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7890A4" w14:textId="438264D7" w:rsidR="008D7118" w:rsidRPr="00BF2AAF" w:rsidRDefault="0049173D">
      <w:pPr>
        <w:pStyle w:val="SemEspaamento"/>
        <w:rPr>
          <w:rFonts w:ascii="Arial" w:eastAsiaTheme="minorHAnsi" w:hAnsi="Arial" w:cs="Arial"/>
          <w:sz w:val="20"/>
          <w:szCs w:val="20"/>
        </w:rPr>
        <w:sectPr w:rsidR="008D7118" w:rsidRPr="00BF2AAF" w:rsidSect="00016383">
          <w:headerReference w:type="even" r:id="rId8"/>
          <w:headerReference w:type="default" r:id="rId9"/>
          <w:footerReference w:type="even" r:id="rId10"/>
          <w:footerReference w:type="default" r:id="rId11"/>
          <w:headerReference w:type="first" r:id="rId12"/>
          <w:footerReference w:type="first" r:id="rId13"/>
          <w:pgSz w:w="11906" w:h="16838" w:code="9"/>
          <w:pgMar w:top="0" w:right="0" w:bottom="0" w:left="0" w:header="0" w:footer="0" w:gutter="0"/>
          <w:pgNumType w:start="0"/>
          <w:cols w:space="708"/>
          <w:titlePg/>
          <w:docGrid w:linePitch="360"/>
        </w:sectPr>
      </w:pPr>
      <w:r w:rsidRPr="00C657C6">
        <w:rPr>
          <w:rFonts w:ascii="Arial" w:hAnsi="Arial" w:cs="Arial"/>
          <w:noProof/>
          <w:lang w:eastAsia="pt-BR"/>
        </w:rPr>
        <w:drawing>
          <wp:inline distT="0" distB="0" distL="0" distR="0" wp14:anchorId="7C6375E7" wp14:editId="0EAF0B0B">
            <wp:extent cx="7559675" cy="10692130"/>
            <wp:effectExtent l="0" t="0" r="3175" b="0"/>
            <wp:docPr id="1201112028" name="Gráfic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1112028" name=""/>
                    <pic:cNvPicPr/>
                  </pic:nvPicPr>
                  <pic:blipFill>
                    <a:blip r:embed="rId14">
                      <a:extLst>
                        <a:ext uri="{96DAC541-7B7A-43D3-8B79-37D633B846F1}">
                          <asvg:svgBlip xmlns:asvg="http://schemas.microsoft.com/office/drawing/2016/SVG/main" r:embed="rId15"/>
                        </a:ext>
                      </a:extLst>
                    </a:blip>
                    <a:stretch>
                      <a:fillRect/>
                    </a:stretch>
                  </pic:blipFill>
                  <pic:spPr>
                    <a:xfrm>
                      <a:off x="0" y="0"/>
                      <a:ext cx="7559675" cy="10692130"/>
                    </a:xfrm>
                    <a:prstGeom prst="rect">
                      <a:avLst/>
                    </a:prstGeom>
                  </pic:spPr>
                </pic:pic>
              </a:graphicData>
            </a:graphic>
          </wp:inline>
        </w:drawing>
      </w:r>
      <w:r w:rsidR="00D2099F" w:rsidRPr="00BF2AAF">
        <w:rPr>
          <w:rFonts w:ascii="Arial" w:eastAsiaTheme="minorHAnsi" w:hAnsi="Arial" w:cs="Arial"/>
          <w:sz w:val="20"/>
          <w:szCs w:val="20"/>
        </w:rPr>
        <w:br w:type="page"/>
      </w:r>
    </w:p>
    <w:sdt>
      <w:sdtPr>
        <w:rPr>
          <w:rFonts w:ascii="Arial" w:eastAsiaTheme="minorHAnsi" w:hAnsi="Arial" w:cs="Arial"/>
          <w:b/>
          <w:noProof/>
          <w:color w:val="1F3864" w:themeColor="accent1" w:themeShade="80"/>
          <w:sz w:val="18"/>
          <w:szCs w:val="18"/>
        </w:rPr>
        <w:id w:val="-805697182"/>
        <w:docPartObj>
          <w:docPartGallery w:val="Table of Contents"/>
          <w:docPartUnique/>
        </w:docPartObj>
      </w:sdtPr>
      <w:sdtEndPr>
        <w:rPr>
          <w:rFonts w:eastAsiaTheme="minorEastAsia"/>
          <w:bCs/>
        </w:rPr>
      </w:sdtEndPr>
      <w:sdtContent>
        <w:p w14:paraId="6324456D" w14:textId="77777777" w:rsidR="00734925" w:rsidRPr="00BF2AAF" w:rsidRDefault="00734925" w:rsidP="00CA0729">
          <w:pPr>
            <w:pStyle w:val="CabealhodoSumrio"/>
            <w:pageBreakBefore/>
            <w:spacing w:line="40" w:lineRule="atLeast"/>
            <w:jc w:val="center"/>
            <w:rPr>
              <w:rFonts w:ascii="Arial" w:hAnsi="Arial" w:cs="Arial"/>
              <w:b/>
              <w:color w:val="1F3864" w:themeColor="accent1" w:themeShade="80"/>
              <w:sz w:val="18"/>
              <w:szCs w:val="18"/>
            </w:rPr>
          </w:pPr>
          <w:r w:rsidRPr="00BF2AAF">
            <w:rPr>
              <w:rFonts w:ascii="Arial" w:hAnsi="Arial" w:cs="Arial"/>
              <w:b/>
              <w:color w:val="1F3864" w:themeColor="accent1" w:themeShade="80"/>
              <w:sz w:val="18"/>
              <w:szCs w:val="18"/>
            </w:rPr>
            <w:t>ÍNDICE</w:t>
          </w:r>
        </w:p>
        <w:p w14:paraId="6CED0322" w14:textId="1DB1608F" w:rsidR="00897660" w:rsidRPr="00C657C6" w:rsidRDefault="00B35951">
          <w:pPr>
            <w:pStyle w:val="Sumrio1"/>
            <w:rPr>
              <w:b w:val="0"/>
              <w:color w:val="auto"/>
              <w:sz w:val="22"/>
              <w:szCs w:val="22"/>
              <w:lang w:eastAsia="pt-BR"/>
            </w:rPr>
          </w:pPr>
          <w:r w:rsidRPr="00BF2AAF">
            <w:rPr>
              <w:color w:val="1F3864" w:themeColor="accent1" w:themeShade="80"/>
              <w:sz w:val="18"/>
              <w:szCs w:val="18"/>
            </w:rPr>
            <w:fldChar w:fldCharType="begin"/>
          </w:r>
          <w:r w:rsidRPr="00BF2AAF">
            <w:rPr>
              <w:color w:val="1F3864" w:themeColor="accent1" w:themeShade="80"/>
              <w:sz w:val="18"/>
              <w:szCs w:val="18"/>
            </w:rPr>
            <w:instrText xml:space="preserve"> TOC \o "1-1" \h \z \u </w:instrText>
          </w:r>
          <w:r w:rsidRPr="00BF2AAF">
            <w:rPr>
              <w:color w:val="1F3864" w:themeColor="accent1" w:themeShade="80"/>
              <w:sz w:val="18"/>
              <w:szCs w:val="18"/>
            </w:rPr>
            <w:fldChar w:fldCharType="separate"/>
          </w:r>
          <w:hyperlink w:anchor="_Toc165391405" w:history="1">
            <w:r w:rsidR="00897660" w:rsidRPr="00A02BD7">
              <w:rPr>
                <w:rStyle w:val="Hyperlink"/>
                <w:rFonts w:eastAsiaTheme="majorEastAsia"/>
              </w:rPr>
              <w:t>COMENTÁRIOS DE DESEMPENHO</w:t>
            </w:r>
            <w:r w:rsidR="00897660">
              <w:rPr>
                <w:webHidden/>
              </w:rPr>
              <w:tab/>
            </w:r>
            <w:r w:rsidR="00897660">
              <w:rPr>
                <w:webHidden/>
              </w:rPr>
              <w:fldChar w:fldCharType="begin"/>
            </w:r>
            <w:r w:rsidR="00897660">
              <w:rPr>
                <w:webHidden/>
              </w:rPr>
              <w:instrText xml:space="preserve"> PAGEREF _Toc165391405 \h </w:instrText>
            </w:r>
            <w:r w:rsidR="00897660">
              <w:rPr>
                <w:webHidden/>
              </w:rPr>
            </w:r>
            <w:r w:rsidR="00897660">
              <w:rPr>
                <w:webHidden/>
              </w:rPr>
              <w:fldChar w:fldCharType="separate"/>
            </w:r>
            <w:r w:rsidR="00836CF5">
              <w:rPr>
                <w:webHidden/>
              </w:rPr>
              <w:t>1</w:t>
            </w:r>
            <w:r w:rsidR="00897660">
              <w:rPr>
                <w:webHidden/>
              </w:rPr>
              <w:fldChar w:fldCharType="end"/>
            </w:r>
          </w:hyperlink>
        </w:p>
        <w:p w14:paraId="5B9E200B" w14:textId="1D4BE681" w:rsidR="00897660" w:rsidRPr="00C657C6" w:rsidRDefault="00C75FB1">
          <w:pPr>
            <w:pStyle w:val="Sumrio1"/>
            <w:rPr>
              <w:b w:val="0"/>
              <w:color w:val="auto"/>
              <w:sz w:val="22"/>
              <w:szCs w:val="22"/>
              <w:lang w:eastAsia="pt-BR"/>
            </w:rPr>
          </w:pPr>
          <w:hyperlink w:anchor="_Toc165391406" w:history="1">
            <w:r w:rsidR="00897660" w:rsidRPr="00A02BD7">
              <w:rPr>
                <w:rStyle w:val="Hyperlink"/>
                <w:rFonts w:eastAsia="Times New Roman"/>
                <w:lang w:eastAsia="pt-BR"/>
              </w:rPr>
              <w:t>DEMONSTRAÇÃO DO RESULTADO</w:t>
            </w:r>
            <w:r w:rsidR="00897660">
              <w:rPr>
                <w:webHidden/>
              </w:rPr>
              <w:tab/>
            </w:r>
            <w:r w:rsidR="00897660">
              <w:rPr>
                <w:webHidden/>
              </w:rPr>
              <w:fldChar w:fldCharType="begin"/>
            </w:r>
            <w:r w:rsidR="00897660">
              <w:rPr>
                <w:webHidden/>
              </w:rPr>
              <w:instrText xml:space="preserve"> PAGEREF _Toc165391406 \h </w:instrText>
            </w:r>
            <w:r w:rsidR="00897660">
              <w:rPr>
                <w:webHidden/>
              </w:rPr>
            </w:r>
            <w:r w:rsidR="00897660">
              <w:rPr>
                <w:webHidden/>
              </w:rPr>
              <w:fldChar w:fldCharType="separate"/>
            </w:r>
            <w:r w:rsidR="00836CF5">
              <w:rPr>
                <w:webHidden/>
              </w:rPr>
              <w:t>2</w:t>
            </w:r>
            <w:r w:rsidR="00897660">
              <w:rPr>
                <w:webHidden/>
              </w:rPr>
              <w:fldChar w:fldCharType="end"/>
            </w:r>
          </w:hyperlink>
        </w:p>
        <w:p w14:paraId="5C402707" w14:textId="5B1010BE" w:rsidR="00897660" w:rsidRPr="00C657C6" w:rsidRDefault="00C75FB1">
          <w:pPr>
            <w:pStyle w:val="Sumrio1"/>
            <w:rPr>
              <w:b w:val="0"/>
              <w:color w:val="auto"/>
              <w:sz w:val="22"/>
              <w:szCs w:val="22"/>
              <w:lang w:eastAsia="pt-BR"/>
            </w:rPr>
          </w:pPr>
          <w:hyperlink w:anchor="_Toc165391407" w:history="1">
            <w:r w:rsidR="00897660" w:rsidRPr="00A02BD7">
              <w:rPr>
                <w:rStyle w:val="Hyperlink"/>
                <w:rFonts w:eastAsiaTheme="majorEastAsia"/>
              </w:rPr>
              <w:t>DEMONSTRAÇÃO DO RESULTADO ABRANGENTE</w:t>
            </w:r>
            <w:r w:rsidR="00897660">
              <w:rPr>
                <w:webHidden/>
              </w:rPr>
              <w:tab/>
            </w:r>
            <w:r w:rsidR="00897660">
              <w:rPr>
                <w:webHidden/>
              </w:rPr>
              <w:fldChar w:fldCharType="begin"/>
            </w:r>
            <w:r w:rsidR="00897660">
              <w:rPr>
                <w:webHidden/>
              </w:rPr>
              <w:instrText xml:space="preserve"> PAGEREF _Toc165391407 \h </w:instrText>
            </w:r>
            <w:r w:rsidR="00897660">
              <w:rPr>
                <w:webHidden/>
              </w:rPr>
            </w:r>
            <w:r w:rsidR="00897660">
              <w:rPr>
                <w:webHidden/>
              </w:rPr>
              <w:fldChar w:fldCharType="separate"/>
            </w:r>
            <w:r w:rsidR="00836CF5">
              <w:rPr>
                <w:webHidden/>
              </w:rPr>
              <w:t>2</w:t>
            </w:r>
            <w:r w:rsidR="00897660">
              <w:rPr>
                <w:webHidden/>
              </w:rPr>
              <w:fldChar w:fldCharType="end"/>
            </w:r>
          </w:hyperlink>
        </w:p>
        <w:p w14:paraId="24261A00" w14:textId="6633D0AE" w:rsidR="00897660" w:rsidRPr="00C657C6" w:rsidRDefault="00C75FB1">
          <w:pPr>
            <w:pStyle w:val="Sumrio1"/>
            <w:rPr>
              <w:b w:val="0"/>
              <w:color w:val="auto"/>
              <w:sz w:val="22"/>
              <w:szCs w:val="22"/>
              <w:lang w:eastAsia="pt-BR"/>
            </w:rPr>
          </w:pPr>
          <w:hyperlink w:anchor="_Toc165391408" w:history="1">
            <w:r w:rsidR="00897660" w:rsidRPr="00A02BD7">
              <w:rPr>
                <w:rStyle w:val="Hyperlink"/>
                <w:rFonts w:eastAsia="Times New Roman"/>
                <w:lang w:eastAsia="pt-BR"/>
              </w:rPr>
              <w:t>BALANÇO PATRIMONIAL</w:t>
            </w:r>
            <w:r w:rsidR="00897660">
              <w:rPr>
                <w:webHidden/>
              </w:rPr>
              <w:tab/>
            </w:r>
            <w:r w:rsidR="00897660">
              <w:rPr>
                <w:webHidden/>
              </w:rPr>
              <w:fldChar w:fldCharType="begin"/>
            </w:r>
            <w:r w:rsidR="00897660">
              <w:rPr>
                <w:webHidden/>
              </w:rPr>
              <w:instrText xml:space="preserve"> PAGEREF _Toc165391408 \h </w:instrText>
            </w:r>
            <w:r w:rsidR="00897660">
              <w:rPr>
                <w:webHidden/>
              </w:rPr>
            </w:r>
            <w:r w:rsidR="00897660">
              <w:rPr>
                <w:webHidden/>
              </w:rPr>
              <w:fldChar w:fldCharType="separate"/>
            </w:r>
            <w:r w:rsidR="00836CF5">
              <w:rPr>
                <w:webHidden/>
              </w:rPr>
              <w:t>3</w:t>
            </w:r>
            <w:r w:rsidR="00897660">
              <w:rPr>
                <w:webHidden/>
              </w:rPr>
              <w:fldChar w:fldCharType="end"/>
            </w:r>
          </w:hyperlink>
        </w:p>
        <w:p w14:paraId="64C03F66" w14:textId="71EC475F" w:rsidR="00897660" w:rsidRPr="00C657C6" w:rsidRDefault="00C75FB1">
          <w:pPr>
            <w:pStyle w:val="Sumrio1"/>
            <w:rPr>
              <w:b w:val="0"/>
              <w:color w:val="auto"/>
              <w:sz w:val="22"/>
              <w:szCs w:val="22"/>
              <w:lang w:eastAsia="pt-BR"/>
            </w:rPr>
          </w:pPr>
          <w:hyperlink w:anchor="_Toc165391409" w:history="1">
            <w:r w:rsidR="00897660" w:rsidRPr="00A02BD7">
              <w:rPr>
                <w:rStyle w:val="Hyperlink"/>
                <w:rFonts w:eastAsiaTheme="majorEastAsia"/>
              </w:rPr>
              <w:t>DEMONSTRAÇÃO DOS FLUXOS DE CAIXA</w:t>
            </w:r>
            <w:r w:rsidR="00897660">
              <w:rPr>
                <w:webHidden/>
              </w:rPr>
              <w:tab/>
            </w:r>
            <w:r w:rsidR="00897660">
              <w:rPr>
                <w:webHidden/>
              </w:rPr>
              <w:fldChar w:fldCharType="begin"/>
            </w:r>
            <w:r w:rsidR="00897660">
              <w:rPr>
                <w:webHidden/>
              </w:rPr>
              <w:instrText xml:space="preserve"> PAGEREF _Toc165391409 \h </w:instrText>
            </w:r>
            <w:r w:rsidR="00897660">
              <w:rPr>
                <w:webHidden/>
              </w:rPr>
            </w:r>
            <w:r w:rsidR="00897660">
              <w:rPr>
                <w:webHidden/>
              </w:rPr>
              <w:fldChar w:fldCharType="separate"/>
            </w:r>
            <w:r w:rsidR="00836CF5">
              <w:rPr>
                <w:webHidden/>
              </w:rPr>
              <w:t>4</w:t>
            </w:r>
            <w:r w:rsidR="00897660">
              <w:rPr>
                <w:webHidden/>
              </w:rPr>
              <w:fldChar w:fldCharType="end"/>
            </w:r>
          </w:hyperlink>
        </w:p>
        <w:p w14:paraId="3E4D1E3F" w14:textId="5779F08B" w:rsidR="00897660" w:rsidRPr="00C657C6" w:rsidRDefault="00C75FB1">
          <w:pPr>
            <w:pStyle w:val="Sumrio1"/>
            <w:rPr>
              <w:b w:val="0"/>
              <w:color w:val="auto"/>
              <w:sz w:val="22"/>
              <w:szCs w:val="22"/>
              <w:lang w:eastAsia="pt-BR"/>
            </w:rPr>
          </w:pPr>
          <w:hyperlink w:anchor="_Toc165391410" w:history="1">
            <w:r w:rsidR="00897660" w:rsidRPr="00A02BD7">
              <w:rPr>
                <w:rStyle w:val="Hyperlink"/>
                <w:color w:val="023160" w:themeColor="hyperlink" w:themeShade="80"/>
              </w:rPr>
              <w:t>DEMONSTRAÇÃO DAS MUTAÇÕES DO PATRIMÔNIO LÍQUIDO</w:t>
            </w:r>
            <w:r w:rsidR="00897660">
              <w:rPr>
                <w:webHidden/>
              </w:rPr>
              <w:tab/>
            </w:r>
            <w:r w:rsidR="00897660">
              <w:rPr>
                <w:webHidden/>
              </w:rPr>
              <w:fldChar w:fldCharType="begin"/>
            </w:r>
            <w:r w:rsidR="00897660">
              <w:rPr>
                <w:webHidden/>
              </w:rPr>
              <w:instrText xml:space="preserve"> PAGEREF _Toc165391410 \h </w:instrText>
            </w:r>
            <w:r w:rsidR="00897660">
              <w:rPr>
                <w:webHidden/>
              </w:rPr>
            </w:r>
            <w:r w:rsidR="00897660">
              <w:rPr>
                <w:webHidden/>
              </w:rPr>
              <w:fldChar w:fldCharType="separate"/>
            </w:r>
            <w:r w:rsidR="00836CF5">
              <w:rPr>
                <w:webHidden/>
              </w:rPr>
              <w:t>5</w:t>
            </w:r>
            <w:r w:rsidR="00897660">
              <w:rPr>
                <w:webHidden/>
              </w:rPr>
              <w:fldChar w:fldCharType="end"/>
            </w:r>
          </w:hyperlink>
        </w:p>
        <w:p w14:paraId="2F8E29D5" w14:textId="3A17866D" w:rsidR="00897660" w:rsidRPr="00C657C6" w:rsidRDefault="00C75FB1">
          <w:pPr>
            <w:pStyle w:val="Sumrio1"/>
            <w:rPr>
              <w:b w:val="0"/>
              <w:color w:val="auto"/>
              <w:sz w:val="22"/>
              <w:szCs w:val="22"/>
              <w:lang w:eastAsia="pt-BR"/>
            </w:rPr>
          </w:pPr>
          <w:hyperlink w:anchor="_Toc165391411" w:history="1">
            <w:r w:rsidR="00897660" w:rsidRPr="00A02BD7">
              <w:rPr>
                <w:rStyle w:val="Hyperlink"/>
                <w:rFonts w:eastAsiaTheme="majorEastAsia"/>
              </w:rPr>
              <w:t>DEMONSTRAÇÃO DO VALOR ADICIONADO</w:t>
            </w:r>
            <w:r w:rsidR="00897660">
              <w:rPr>
                <w:webHidden/>
              </w:rPr>
              <w:tab/>
            </w:r>
            <w:r w:rsidR="00897660">
              <w:rPr>
                <w:webHidden/>
              </w:rPr>
              <w:fldChar w:fldCharType="begin"/>
            </w:r>
            <w:r w:rsidR="00897660">
              <w:rPr>
                <w:webHidden/>
              </w:rPr>
              <w:instrText xml:space="preserve"> PAGEREF _Toc165391411 \h </w:instrText>
            </w:r>
            <w:r w:rsidR="00897660">
              <w:rPr>
                <w:webHidden/>
              </w:rPr>
            </w:r>
            <w:r w:rsidR="00897660">
              <w:rPr>
                <w:webHidden/>
              </w:rPr>
              <w:fldChar w:fldCharType="separate"/>
            </w:r>
            <w:r w:rsidR="00836CF5">
              <w:rPr>
                <w:webHidden/>
              </w:rPr>
              <w:t>6</w:t>
            </w:r>
            <w:r w:rsidR="00897660">
              <w:rPr>
                <w:webHidden/>
              </w:rPr>
              <w:fldChar w:fldCharType="end"/>
            </w:r>
          </w:hyperlink>
        </w:p>
        <w:p w14:paraId="7BE7AD23" w14:textId="3B82C11B" w:rsidR="00897660" w:rsidRPr="00C657C6" w:rsidRDefault="00C75FB1">
          <w:pPr>
            <w:pStyle w:val="Sumrio1"/>
            <w:rPr>
              <w:b w:val="0"/>
              <w:color w:val="auto"/>
              <w:sz w:val="22"/>
              <w:szCs w:val="22"/>
              <w:lang w:eastAsia="pt-BR"/>
            </w:rPr>
          </w:pPr>
          <w:hyperlink w:anchor="_Toc165391412" w:history="1">
            <w:r w:rsidR="00897660" w:rsidRPr="00A02BD7">
              <w:rPr>
                <w:rStyle w:val="Hyperlink"/>
              </w:rPr>
              <w:t>NOTAS EXPLICATIVAS ÀS DEMONSTRAÇÕES CONTÁBEIS</w:t>
            </w:r>
            <w:r w:rsidR="00897660">
              <w:rPr>
                <w:webHidden/>
              </w:rPr>
              <w:tab/>
            </w:r>
            <w:r w:rsidR="00897660">
              <w:rPr>
                <w:webHidden/>
              </w:rPr>
              <w:fldChar w:fldCharType="begin"/>
            </w:r>
            <w:r w:rsidR="00897660">
              <w:rPr>
                <w:webHidden/>
              </w:rPr>
              <w:instrText xml:space="preserve"> PAGEREF _Toc165391412 \h </w:instrText>
            </w:r>
            <w:r w:rsidR="00897660">
              <w:rPr>
                <w:webHidden/>
              </w:rPr>
            </w:r>
            <w:r w:rsidR="00897660">
              <w:rPr>
                <w:webHidden/>
              </w:rPr>
              <w:fldChar w:fldCharType="separate"/>
            </w:r>
            <w:r w:rsidR="00836CF5">
              <w:rPr>
                <w:webHidden/>
              </w:rPr>
              <w:t>7</w:t>
            </w:r>
            <w:r w:rsidR="00897660">
              <w:rPr>
                <w:webHidden/>
              </w:rPr>
              <w:fldChar w:fldCharType="end"/>
            </w:r>
          </w:hyperlink>
        </w:p>
        <w:p w14:paraId="01EA12FA" w14:textId="31AD0027" w:rsidR="00897660" w:rsidRPr="00C657C6" w:rsidRDefault="00C75FB1">
          <w:pPr>
            <w:pStyle w:val="Sumrio1"/>
            <w:rPr>
              <w:b w:val="0"/>
              <w:color w:val="auto"/>
              <w:sz w:val="22"/>
              <w:szCs w:val="22"/>
              <w:lang w:eastAsia="pt-BR"/>
            </w:rPr>
          </w:pPr>
          <w:hyperlink w:anchor="_Toc165391413" w:history="1">
            <w:r w:rsidR="00897660" w:rsidRPr="00A02BD7">
              <w:rPr>
                <w:rStyle w:val="Hyperlink"/>
              </w:rPr>
              <w:t>1 – CONTEXTO OPERACIONAL</w:t>
            </w:r>
            <w:r w:rsidR="00897660">
              <w:rPr>
                <w:webHidden/>
              </w:rPr>
              <w:tab/>
            </w:r>
            <w:r w:rsidR="00897660">
              <w:rPr>
                <w:webHidden/>
              </w:rPr>
              <w:fldChar w:fldCharType="begin"/>
            </w:r>
            <w:r w:rsidR="00897660">
              <w:rPr>
                <w:webHidden/>
              </w:rPr>
              <w:instrText xml:space="preserve"> PAGEREF _Toc165391413 \h </w:instrText>
            </w:r>
            <w:r w:rsidR="00897660">
              <w:rPr>
                <w:webHidden/>
              </w:rPr>
            </w:r>
            <w:r w:rsidR="00897660">
              <w:rPr>
                <w:webHidden/>
              </w:rPr>
              <w:fldChar w:fldCharType="separate"/>
            </w:r>
            <w:r w:rsidR="00836CF5">
              <w:rPr>
                <w:webHidden/>
              </w:rPr>
              <w:t>7</w:t>
            </w:r>
            <w:r w:rsidR="00897660">
              <w:rPr>
                <w:webHidden/>
              </w:rPr>
              <w:fldChar w:fldCharType="end"/>
            </w:r>
          </w:hyperlink>
        </w:p>
        <w:p w14:paraId="0BE6ACA8" w14:textId="6FA31935" w:rsidR="00897660" w:rsidRPr="00C657C6" w:rsidRDefault="00C75FB1">
          <w:pPr>
            <w:pStyle w:val="Sumrio1"/>
            <w:rPr>
              <w:b w:val="0"/>
              <w:color w:val="auto"/>
              <w:sz w:val="22"/>
              <w:szCs w:val="22"/>
              <w:lang w:eastAsia="pt-BR"/>
            </w:rPr>
          </w:pPr>
          <w:hyperlink w:anchor="_Toc165391414" w:history="1">
            <w:r w:rsidR="00897660" w:rsidRPr="00A02BD7">
              <w:rPr>
                <w:rStyle w:val="Hyperlink"/>
              </w:rPr>
              <w:t>2 – APRESENTAÇÃO DAS DEMONSTRAÇÕES CONTÁBEIS INTERMEDIÁRIAS</w:t>
            </w:r>
            <w:r w:rsidR="00897660">
              <w:rPr>
                <w:webHidden/>
              </w:rPr>
              <w:tab/>
            </w:r>
            <w:r w:rsidR="00897660">
              <w:rPr>
                <w:webHidden/>
              </w:rPr>
              <w:fldChar w:fldCharType="begin"/>
            </w:r>
            <w:r w:rsidR="00897660">
              <w:rPr>
                <w:webHidden/>
              </w:rPr>
              <w:instrText xml:space="preserve"> PAGEREF _Toc165391414 \h </w:instrText>
            </w:r>
            <w:r w:rsidR="00897660">
              <w:rPr>
                <w:webHidden/>
              </w:rPr>
            </w:r>
            <w:r w:rsidR="00897660">
              <w:rPr>
                <w:webHidden/>
              </w:rPr>
              <w:fldChar w:fldCharType="separate"/>
            </w:r>
            <w:r w:rsidR="00836CF5">
              <w:rPr>
                <w:webHidden/>
              </w:rPr>
              <w:t>8</w:t>
            </w:r>
            <w:r w:rsidR="00897660">
              <w:rPr>
                <w:webHidden/>
              </w:rPr>
              <w:fldChar w:fldCharType="end"/>
            </w:r>
          </w:hyperlink>
        </w:p>
        <w:p w14:paraId="2B7A667A" w14:textId="44BE8B5B" w:rsidR="00897660" w:rsidRPr="00C657C6" w:rsidRDefault="00C75FB1">
          <w:pPr>
            <w:pStyle w:val="Sumrio1"/>
            <w:rPr>
              <w:b w:val="0"/>
              <w:color w:val="auto"/>
              <w:sz w:val="22"/>
              <w:szCs w:val="22"/>
              <w:lang w:eastAsia="pt-BR"/>
            </w:rPr>
          </w:pPr>
          <w:hyperlink w:anchor="_Toc165391415" w:history="1">
            <w:r w:rsidR="00897660" w:rsidRPr="00A02BD7">
              <w:rPr>
                <w:rStyle w:val="Hyperlink"/>
              </w:rPr>
              <w:t>3 – RESUMO DAS PRINCIPAIS PRÁTICAS CONTÁBEIS</w:t>
            </w:r>
            <w:r w:rsidR="00897660">
              <w:rPr>
                <w:webHidden/>
              </w:rPr>
              <w:tab/>
            </w:r>
            <w:r w:rsidR="00897660">
              <w:rPr>
                <w:webHidden/>
              </w:rPr>
              <w:fldChar w:fldCharType="begin"/>
            </w:r>
            <w:r w:rsidR="00897660">
              <w:rPr>
                <w:webHidden/>
              </w:rPr>
              <w:instrText xml:space="preserve"> PAGEREF _Toc165391415 \h </w:instrText>
            </w:r>
            <w:r w:rsidR="00897660">
              <w:rPr>
                <w:webHidden/>
              </w:rPr>
            </w:r>
            <w:r w:rsidR="00897660">
              <w:rPr>
                <w:webHidden/>
              </w:rPr>
              <w:fldChar w:fldCharType="separate"/>
            </w:r>
            <w:r w:rsidR="00836CF5">
              <w:rPr>
                <w:webHidden/>
              </w:rPr>
              <w:t>9</w:t>
            </w:r>
            <w:r w:rsidR="00897660">
              <w:rPr>
                <w:webHidden/>
              </w:rPr>
              <w:fldChar w:fldCharType="end"/>
            </w:r>
          </w:hyperlink>
        </w:p>
        <w:p w14:paraId="11BA1EB2" w14:textId="3BFDA8E9" w:rsidR="00897660" w:rsidRPr="00C657C6" w:rsidRDefault="00C75FB1">
          <w:pPr>
            <w:pStyle w:val="Sumrio1"/>
            <w:rPr>
              <w:b w:val="0"/>
              <w:color w:val="auto"/>
              <w:sz w:val="22"/>
              <w:szCs w:val="22"/>
              <w:lang w:eastAsia="pt-BR"/>
            </w:rPr>
          </w:pPr>
          <w:hyperlink w:anchor="_Toc165391416" w:history="1">
            <w:r w:rsidR="00897660" w:rsidRPr="00A02BD7">
              <w:rPr>
                <w:rStyle w:val="Hyperlink"/>
              </w:rPr>
              <w:t>4 – AQUISIÇÕES, VENDAS E REESTRUTURAÇÕES SOCIETÁRIAS</w:t>
            </w:r>
            <w:r w:rsidR="00897660">
              <w:rPr>
                <w:webHidden/>
              </w:rPr>
              <w:tab/>
            </w:r>
            <w:r w:rsidR="00897660">
              <w:rPr>
                <w:webHidden/>
              </w:rPr>
              <w:fldChar w:fldCharType="begin"/>
            </w:r>
            <w:r w:rsidR="00897660">
              <w:rPr>
                <w:webHidden/>
              </w:rPr>
              <w:instrText xml:space="preserve"> PAGEREF _Toc165391416 \h </w:instrText>
            </w:r>
            <w:r w:rsidR="00897660">
              <w:rPr>
                <w:webHidden/>
              </w:rPr>
            </w:r>
            <w:r w:rsidR="00897660">
              <w:rPr>
                <w:webHidden/>
              </w:rPr>
              <w:fldChar w:fldCharType="separate"/>
            </w:r>
            <w:r w:rsidR="00836CF5">
              <w:rPr>
                <w:webHidden/>
              </w:rPr>
              <w:t>15</w:t>
            </w:r>
            <w:r w:rsidR="00897660">
              <w:rPr>
                <w:webHidden/>
              </w:rPr>
              <w:fldChar w:fldCharType="end"/>
            </w:r>
          </w:hyperlink>
        </w:p>
        <w:p w14:paraId="2C3848BA" w14:textId="48DF6CEF" w:rsidR="00897660" w:rsidRPr="00C657C6" w:rsidRDefault="00C75FB1">
          <w:pPr>
            <w:pStyle w:val="Sumrio1"/>
            <w:rPr>
              <w:b w:val="0"/>
              <w:color w:val="auto"/>
              <w:sz w:val="22"/>
              <w:szCs w:val="22"/>
              <w:lang w:eastAsia="pt-BR"/>
            </w:rPr>
          </w:pPr>
          <w:hyperlink w:anchor="_Toc165391417" w:history="1">
            <w:r w:rsidR="00897660" w:rsidRPr="00A02BD7">
              <w:rPr>
                <w:rStyle w:val="Hyperlink"/>
              </w:rPr>
              <w:t>5 – GERENCIAMENTO DE RISCOS</w:t>
            </w:r>
            <w:r w:rsidR="00897660">
              <w:rPr>
                <w:webHidden/>
              </w:rPr>
              <w:tab/>
            </w:r>
            <w:r w:rsidR="00897660">
              <w:rPr>
                <w:webHidden/>
              </w:rPr>
              <w:fldChar w:fldCharType="begin"/>
            </w:r>
            <w:r w:rsidR="00897660">
              <w:rPr>
                <w:webHidden/>
              </w:rPr>
              <w:instrText xml:space="preserve"> PAGEREF _Toc165391417 \h </w:instrText>
            </w:r>
            <w:r w:rsidR="00897660">
              <w:rPr>
                <w:webHidden/>
              </w:rPr>
            </w:r>
            <w:r w:rsidR="00897660">
              <w:rPr>
                <w:webHidden/>
              </w:rPr>
              <w:fldChar w:fldCharType="separate"/>
            </w:r>
            <w:r w:rsidR="00836CF5">
              <w:rPr>
                <w:webHidden/>
              </w:rPr>
              <w:t>16</w:t>
            </w:r>
            <w:r w:rsidR="00897660">
              <w:rPr>
                <w:webHidden/>
              </w:rPr>
              <w:fldChar w:fldCharType="end"/>
            </w:r>
          </w:hyperlink>
        </w:p>
        <w:p w14:paraId="064AD04B" w14:textId="75F25A00" w:rsidR="00897660" w:rsidRPr="00C657C6" w:rsidRDefault="00C75FB1">
          <w:pPr>
            <w:pStyle w:val="Sumrio1"/>
            <w:rPr>
              <w:b w:val="0"/>
              <w:color w:val="auto"/>
              <w:sz w:val="22"/>
              <w:szCs w:val="22"/>
              <w:lang w:eastAsia="pt-BR"/>
            </w:rPr>
          </w:pPr>
          <w:hyperlink w:anchor="_Toc165391418" w:history="1">
            <w:r w:rsidR="00897660" w:rsidRPr="00A02BD7">
              <w:rPr>
                <w:rStyle w:val="Hyperlink"/>
              </w:rPr>
              <w:t>6 – INFORMAÇÕES POR SEGMENTO</w:t>
            </w:r>
            <w:r w:rsidR="00897660">
              <w:rPr>
                <w:webHidden/>
              </w:rPr>
              <w:tab/>
            </w:r>
            <w:r w:rsidR="00897660">
              <w:rPr>
                <w:webHidden/>
              </w:rPr>
              <w:fldChar w:fldCharType="begin"/>
            </w:r>
            <w:r w:rsidR="00897660">
              <w:rPr>
                <w:webHidden/>
              </w:rPr>
              <w:instrText xml:space="preserve"> PAGEREF _Toc165391418 \h </w:instrText>
            </w:r>
            <w:r w:rsidR="00897660">
              <w:rPr>
                <w:webHidden/>
              </w:rPr>
            </w:r>
            <w:r w:rsidR="00897660">
              <w:rPr>
                <w:webHidden/>
              </w:rPr>
              <w:fldChar w:fldCharType="separate"/>
            </w:r>
            <w:r w:rsidR="00836CF5">
              <w:rPr>
                <w:webHidden/>
              </w:rPr>
              <w:t>20</w:t>
            </w:r>
            <w:r w:rsidR="00897660">
              <w:rPr>
                <w:webHidden/>
              </w:rPr>
              <w:fldChar w:fldCharType="end"/>
            </w:r>
          </w:hyperlink>
        </w:p>
        <w:p w14:paraId="7F25785D" w14:textId="09DEAE32" w:rsidR="00897660" w:rsidRPr="00C657C6" w:rsidRDefault="00C75FB1">
          <w:pPr>
            <w:pStyle w:val="Sumrio1"/>
            <w:rPr>
              <w:b w:val="0"/>
              <w:color w:val="auto"/>
              <w:sz w:val="22"/>
              <w:szCs w:val="22"/>
              <w:lang w:eastAsia="pt-BR"/>
            </w:rPr>
          </w:pPr>
          <w:hyperlink w:anchor="_Toc165391419" w:history="1">
            <w:r w:rsidR="00897660" w:rsidRPr="00A02BD7">
              <w:rPr>
                <w:rStyle w:val="Hyperlink"/>
              </w:rPr>
              <w:t>7 – INVESTIMENTOS EM PARTICIPAÇÕES SOCIETÁRIAS</w:t>
            </w:r>
            <w:r w:rsidR="00897660">
              <w:rPr>
                <w:webHidden/>
              </w:rPr>
              <w:tab/>
            </w:r>
            <w:r w:rsidR="00897660">
              <w:rPr>
                <w:webHidden/>
              </w:rPr>
              <w:fldChar w:fldCharType="begin"/>
            </w:r>
            <w:r w:rsidR="00897660">
              <w:rPr>
                <w:webHidden/>
              </w:rPr>
              <w:instrText xml:space="preserve"> PAGEREF _Toc165391419 \h </w:instrText>
            </w:r>
            <w:r w:rsidR="00897660">
              <w:rPr>
                <w:webHidden/>
              </w:rPr>
            </w:r>
            <w:r w:rsidR="00897660">
              <w:rPr>
                <w:webHidden/>
              </w:rPr>
              <w:fldChar w:fldCharType="separate"/>
            </w:r>
            <w:r w:rsidR="00836CF5">
              <w:rPr>
                <w:webHidden/>
              </w:rPr>
              <w:t>22</w:t>
            </w:r>
            <w:r w:rsidR="00897660">
              <w:rPr>
                <w:webHidden/>
              </w:rPr>
              <w:fldChar w:fldCharType="end"/>
            </w:r>
          </w:hyperlink>
        </w:p>
        <w:p w14:paraId="333BA869" w14:textId="6AF0BA85" w:rsidR="00897660" w:rsidRPr="00C657C6" w:rsidRDefault="00C75FB1">
          <w:pPr>
            <w:pStyle w:val="Sumrio1"/>
            <w:rPr>
              <w:b w:val="0"/>
              <w:color w:val="auto"/>
              <w:sz w:val="22"/>
              <w:szCs w:val="22"/>
              <w:lang w:eastAsia="pt-BR"/>
            </w:rPr>
          </w:pPr>
          <w:hyperlink w:anchor="_Toc165391422" w:history="1">
            <w:r w:rsidR="00897660" w:rsidRPr="00A02BD7">
              <w:rPr>
                <w:rStyle w:val="Hyperlink"/>
              </w:rPr>
              <w:t>8 – RECEITAS DE COMISSÕES</w:t>
            </w:r>
            <w:r w:rsidR="00897660">
              <w:rPr>
                <w:webHidden/>
              </w:rPr>
              <w:tab/>
            </w:r>
            <w:r w:rsidR="00897660">
              <w:rPr>
                <w:webHidden/>
              </w:rPr>
              <w:fldChar w:fldCharType="begin"/>
            </w:r>
            <w:r w:rsidR="00897660">
              <w:rPr>
                <w:webHidden/>
              </w:rPr>
              <w:instrText xml:space="preserve"> PAGEREF _Toc165391422 \h </w:instrText>
            </w:r>
            <w:r w:rsidR="00897660">
              <w:rPr>
                <w:webHidden/>
              </w:rPr>
            </w:r>
            <w:r w:rsidR="00897660">
              <w:rPr>
                <w:webHidden/>
              </w:rPr>
              <w:fldChar w:fldCharType="separate"/>
            </w:r>
            <w:r w:rsidR="00836CF5">
              <w:rPr>
                <w:webHidden/>
              </w:rPr>
              <w:t>37</w:t>
            </w:r>
            <w:r w:rsidR="00897660">
              <w:rPr>
                <w:webHidden/>
              </w:rPr>
              <w:fldChar w:fldCharType="end"/>
            </w:r>
          </w:hyperlink>
        </w:p>
        <w:p w14:paraId="12B8A614" w14:textId="4F6903F1" w:rsidR="00897660" w:rsidRPr="00C657C6" w:rsidRDefault="00C75FB1">
          <w:pPr>
            <w:pStyle w:val="Sumrio1"/>
            <w:rPr>
              <w:b w:val="0"/>
              <w:color w:val="auto"/>
              <w:sz w:val="22"/>
              <w:szCs w:val="22"/>
              <w:lang w:eastAsia="pt-BR"/>
            </w:rPr>
          </w:pPr>
          <w:hyperlink w:anchor="_Toc165391423" w:history="1">
            <w:r w:rsidR="00897660" w:rsidRPr="00A02BD7">
              <w:rPr>
                <w:rStyle w:val="Hyperlink"/>
              </w:rPr>
              <w:t>9 – CUSTOS DOS SERVIÇOS PRESTADOS</w:t>
            </w:r>
            <w:r w:rsidR="00897660">
              <w:rPr>
                <w:webHidden/>
              </w:rPr>
              <w:tab/>
            </w:r>
            <w:r w:rsidR="00897660">
              <w:rPr>
                <w:webHidden/>
              </w:rPr>
              <w:fldChar w:fldCharType="begin"/>
            </w:r>
            <w:r w:rsidR="00897660">
              <w:rPr>
                <w:webHidden/>
              </w:rPr>
              <w:instrText xml:space="preserve"> PAGEREF _Toc165391423 \h </w:instrText>
            </w:r>
            <w:r w:rsidR="00897660">
              <w:rPr>
                <w:webHidden/>
              </w:rPr>
            </w:r>
            <w:r w:rsidR="00897660">
              <w:rPr>
                <w:webHidden/>
              </w:rPr>
              <w:fldChar w:fldCharType="separate"/>
            </w:r>
            <w:r w:rsidR="00836CF5">
              <w:rPr>
                <w:webHidden/>
              </w:rPr>
              <w:t>38</w:t>
            </w:r>
            <w:r w:rsidR="00897660">
              <w:rPr>
                <w:webHidden/>
              </w:rPr>
              <w:fldChar w:fldCharType="end"/>
            </w:r>
          </w:hyperlink>
        </w:p>
        <w:p w14:paraId="50C81040" w14:textId="607BAA01" w:rsidR="00897660" w:rsidRPr="00C657C6" w:rsidRDefault="00C75FB1">
          <w:pPr>
            <w:pStyle w:val="Sumrio1"/>
            <w:rPr>
              <w:b w:val="0"/>
              <w:color w:val="auto"/>
              <w:sz w:val="22"/>
              <w:szCs w:val="22"/>
              <w:lang w:eastAsia="pt-BR"/>
            </w:rPr>
          </w:pPr>
          <w:hyperlink w:anchor="_Toc165391424" w:history="1">
            <w:r w:rsidR="00897660" w:rsidRPr="00A02BD7">
              <w:rPr>
                <w:rStyle w:val="Hyperlink"/>
              </w:rPr>
              <w:t>10 – DESPESAS COM PESSOAL</w:t>
            </w:r>
            <w:r w:rsidR="00897660">
              <w:rPr>
                <w:webHidden/>
              </w:rPr>
              <w:tab/>
            </w:r>
            <w:r w:rsidR="00897660">
              <w:rPr>
                <w:webHidden/>
              </w:rPr>
              <w:fldChar w:fldCharType="begin"/>
            </w:r>
            <w:r w:rsidR="00897660">
              <w:rPr>
                <w:webHidden/>
              </w:rPr>
              <w:instrText xml:space="preserve"> PAGEREF _Toc165391424 \h </w:instrText>
            </w:r>
            <w:r w:rsidR="00897660">
              <w:rPr>
                <w:webHidden/>
              </w:rPr>
            </w:r>
            <w:r w:rsidR="00897660">
              <w:rPr>
                <w:webHidden/>
              </w:rPr>
              <w:fldChar w:fldCharType="separate"/>
            </w:r>
            <w:r w:rsidR="00836CF5">
              <w:rPr>
                <w:webHidden/>
              </w:rPr>
              <w:t>38</w:t>
            </w:r>
            <w:r w:rsidR="00897660">
              <w:rPr>
                <w:webHidden/>
              </w:rPr>
              <w:fldChar w:fldCharType="end"/>
            </w:r>
          </w:hyperlink>
        </w:p>
        <w:p w14:paraId="26244FED" w14:textId="42AF9C4F" w:rsidR="00897660" w:rsidRPr="00C657C6" w:rsidRDefault="00C75FB1">
          <w:pPr>
            <w:pStyle w:val="Sumrio1"/>
            <w:rPr>
              <w:b w:val="0"/>
              <w:color w:val="auto"/>
              <w:sz w:val="22"/>
              <w:szCs w:val="22"/>
              <w:lang w:eastAsia="pt-BR"/>
            </w:rPr>
          </w:pPr>
          <w:hyperlink w:anchor="_Toc165391425" w:history="1">
            <w:r w:rsidR="00897660" w:rsidRPr="00A02BD7">
              <w:rPr>
                <w:rStyle w:val="Hyperlink"/>
              </w:rPr>
              <w:t>11 – DESPESAS ADMINISTRATIVAS E COM VENDAS</w:t>
            </w:r>
            <w:r w:rsidR="00897660">
              <w:rPr>
                <w:webHidden/>
              </w:rPr>
              <w:tab/>
            </w:r>
            <w:r w:rsidR="00897660">
              <w:rPr>
                <w:webHidden/>
              </w:rPr>
              <w:fldChar w:fldCharType="begin"/>
            </w:r>
            <w:r w:rsidR="00897660">
              <w:rPr>
                <w:webHidden/>
              </w:rPr>
              <w:instrText xml:space="preserve"> PAGEREF _Toc165391425 \h </w:instrText>
            </w:r>
            <w:r w:rsidR="00897660">
              <w:rPr>
                <w:webHidden/>
              </w:rPr>
            </w:r>
            <w:r w:rsidR="00897660">
              <w:rPr>
                <w:webHidden/>
              </w:rPr>
              <w:fldChar w:fldCharType="separate"/>
            </w:r>
            <w:r w:rsidR="00836CF5">
              <w:rPr>
                <w:webHidden/>
              </w:rPr>
              <w:t>38</w:t>
            </w:r>
            <w:r w:rsidR="00897660">
              <w:rPr>
                <w:webHidden/>
              </w:rPr>
              <w:fldChar w:fldCharType="end"/>
            </w:r>
          </w:hyperlink>
        </w:p>
        <w:p w14:paraId="5A1B076B" w14:textId="045256C9" w:rsidR="00897660" w:rsidRPr="00C657C6" w:rsidRDefault="00C75FB1">
          <w:pPr>
            <w:pStyle w:val="Sumrio1"/>
            <w:rPr>
              <w:b w:val="0"/>
              <w:color w:val="auto"/>
              <w:sz w:val="22"/>
              <w:szCs w:val="22"/>
              <w:lang w:eastAsia="pt-BR"/>
            </w:rPr>
          </w:pPr>
          <w:hyperlink w:anchor="_Toc165391426" w:history="1">
            <w:r w:rsidR="00897660" w:rsidRPr="00A02BD7">
              <w:rPr>
                <w:rStyle w:val="Hyperlink"/>
              </w:rPr>
              <w:t>12 – TRIBUTOS</w:t>
            </w:r>
            <w:r w:rsidR="00897660">
              <w:rPr>
                <w:webHidden/>
              </w:rPr>
              <w:tab/>
            </w:r>
            <w:r w:rsidR="00897660">
              <w:rPr>
                <w:webHidden/>
              </w:rPr>
              <w:fldChar w:fldCharType="begin"/>
            </w:r>
            <w:r w:rsidR="00897660">
              <w:rPr>
                <w:webHidden/>
              </w:rPr>
              <w:instrText xml:space="preserve"> PAGEREF _Toc165391426 \h </w:instrText>
            </w:r>
            <w:r w:rsidR="00897660">
              <w:rPr>
                <w:webHidden/>
              </w:rPr>
            </w:r>
            <w:r w:rsidR="00897660">
              <w:rPr>
                <w:webHidden/>
              </w:rPr>
              <w:fldChar w:fldCharType="separate"/>
            </w:r>
            <w:r w:rsidR="00836CF5">
              <w:rPr>
                <w:webHidden/>
              </w:rPr>
              <w:t>39</w:t>
            </w:r>
            <w:r w:rsidR="00897660">
              <w:rPr>
                <w:webHidden/>
              </w:rPr>
              <w:fldChar w:fldCharType="end"/>
            </w:r>
          </w:hyperlink>
        </w:p>
        <w:p w14:paraId="59F88948" w14:textId="2B9EF996" w:rsidR="00897660" w:rsidRPr="00C657C6" w:rsidRDefault="00C75FB1">
          <w:pPr>
            <w:pStyle w:val="Sumrio1"/>
            <w:rPr>
              <w:b w:val="0"/>
              <w:color w:val="auto"/>
              <w:sz w:val="22"/>
              <w:szCs w:val="22"/>
              <w:lang w:eastAsia="pt-BR"/>
            </w:rPr>
          </w:pPr>
          <w:hyperlink w:anchor="_Toc165391427" w:history="1">
            <w:r w:rsidR="00897660" w:rsidRPr="00A02BD7">
              <w:rPr>
                <w:rStyle w:val="Hyperlink"/>
              </w:rPr>
              <w:t>13 – OUTRAS RECEITAS E DESPESAS</w:t>
            </w:r>
            <w:r w:rsidR="00897660">
              <w:rPr>
                <w:webHidden/>
              </w:rPr>
              <w:tab/>
            </w:r>
            <w:r w:rsidR="00897660">
              <w:rPr>
                <w:webHidden/>
              </w:rPr>
              <w:fldChar w:fldCharType="begin"/>
            </w:r>
            <w:r w:rsidR="00897660">
              <w:rPr>
                <w:webHidden/>
              </w:rPr>
              <w:instrText xml:space="preserve"> PAGEREF _Toc165391427 \h </w:instrText>
            </w:r>
            <w:r w:rsidR="00897660">
              <w:rPr>
                <w:webHidden/>
              </w:rPr>
            </w:r>
            <w:r w:rsidR="00897660">
              <w:rPr>
                <w:webHidden/>
              </w:rPr>
              <w:fldChar w:fldCharType="separate"/>
            </w:r>
            <w:r w:rsidR="00836CF5">
              <w:rPr>
                <w:webHidden/>
              </w:rPr>
              <w:t>41</w:t>
            </w:r>
            <w:r w:rsidR="00897660">
              <w:rPr>
                <w:webHidden/>
              </w:rPr>
              <w:fldChar w:fldCharType="end"/>
            </w:r>
          </w:hyperlink>
        </w:p>
        <w:p w14:paraId="2EB78133" w14:textId="1A978D59" w:rsidR="00897660" w:rsidRPr="00C657C6" w:rsidRDefault="00C75FB1">
          <w:pPr>
            <w:pStyle w:val="Sumrio1"/>
            <w:rPr>
              <w:b w:val="0"/>
              <w:color w:val="auto"/>
              <w:sz w:val="22"/>
              <w:szCs w:val="22"/>
              <w:lang w:eastAsia="pt-BR"/>
            </w:rPr>
          </w:pPr>
          <w:hyperlink w:anchor="_Toc165391428" w:history="1">
            <w:r w:rsidR="00897660" w:rsidRPr="00A02BD7">
              <w:rPr>
                <w:rStyle w:val="Hyperlink"/>
              </w:rPr>
              <w:t>14 – RESULTADO FINANCEIRO</w:t>
            </w:r>
            <w:r w:rsidR="00897660">
              <w:rPr>
                <w:webHidden/>
              </w:rPr>
              <w:tab/>
            </w:r>
            <w:r w:rsidR="00897660">
              <w:rPr>
                <w:webHidden/>
              </w:rPr>
              <w:fldChar w:fldCharType="begin"/>
            </w:r>
            <w:r w:rsidR="00897660">
              <w:rPr>
                <w:webHidden/>
              </w:rPr>
              <w:instrText xml:space="preserve"> PAGEREF _Toc165391428 \h </w:instrText>
            </w:r>
            <w:r w:rsidR="00897660">
              <w:rPr>
                <w:webHidden/>
              </w:rPr>
            </w:r>
            <w:r w:rsidR="00897660">
              <w:rPr>
                <w:webHidden/>
              </w:rPr>
              <w:fldChar w:fldCharType="separate"/>
            </w:r>
            <w:r w:rsidR="00836CF5">
              <w:rPr>
                <w:webHidden/>
              </w:rPr>
              <w:t>41</w:t>
            </w:r>
            <w:r w:rsidR="00897660">
              <w:rPr>
                <w:webHidden/>
              </w:rPr>
              <w:fldChar w:fldCharType="end"/>
            </w:r>
          </w:hyperlink>
        </w:p>
        <w:p w14:paraId="50E44689" w14:textId="47169BFE" w:rsidR="00897660" w:rsidRPr="00C657C6" w:rsidRDefault="00C75FB1">
          <w:pPr>
            <w:pStyle w:val="Sumrio1"/>
            <w:rPr>
              <w:b w:val="0"/>
              <w:color w:val="auto"/>
              <w:sz w:val="22"/>
              <w:szCs w:val="22"/>
              <w:lang w:eastAsia="pt-BR"/>
            </w:rPr>
          </w:pPr>
          <w:hyperlink w:anchor="_Toc165391429" w:history="1">
            <w:r w:rsidR="00897660" w:rsidRPr="00A02BD7">
              <w:rPr>
                <w:rStyle w:val="Hyperlink"/>
              </w:rPr>
              <w:t>15 – CAIXA E EQUIVALENTES DE CAIXA</w:t>
            </w:r>
            <w:r w:rsidR="00897660">
              <w:rPr>
                <w:webHidden/>
              </w:rPr>
              <w:tab/>
            </w:r>
            <w:r w:rsidR="00897660">
              <w:rPr>
                <w:webHidden/>
              </w:rPr>
              <w:fldChar w:fldCharType="begin"/>
            </w:r>
            <w:r w:rsidR="00897660">
              <w:rPr>
                <w:webHidden/>
              </w:rPr>
              <w:instrText xml:space="preserve"> PAGEREF _Toc165391429 \h </w:instrText>
            </w:r>
            <w:r w:rsidR="00897660">
              <w:rPr>
                <w:webHidden/>
              </w:rPr>
            </w:r>
            <w:r w:rsidR="00897660">
              <w:rPr>
                <w:webHidden/>
              </w:rPr>
              <w:fldChar w:fldCharType="separate"/>
            </w:r>
            <w:r w:rsidR="00836CF5">
              <w:rPr>
                <w:webHidden/>
              </w:rPr>
              <w:t>42</w:t>
            </w:r>
            <w:r w:rsidR="00897660">
              <w:rPr>
                <w:webHidden/>
              </w:rPr>
              <w:fldChar w:fldCharType="end"/>
            </w:r>
          </w:hyperlink>
        </w:p>
        <w:p w14:paraId="6072DAC5" w14:textId="32C85035" w:rsidR="00897660" w:rsidRPr="00C657C6" w:rsidRDefault="00C75FB1">
          <w:pPr>
            <w:pStyle w:val="Sumrio1"/>
            <w:rPr>
              <w:b w:val="0"/>
              <w:color w:val="auto"/>
              <w:sz w:val="22"/>
              <w:szCs w:val="22"/>
              <w:lang w:eastAsia="pt-BR"/>
            </w:rPr>
          </w:pPr>
          <w:hyperlink w:anchor="_Toc165391430" w:history="1">
            <w:r w:rsidR="00897660" w:rsidRPr="00A02BD7">
              <w:rPr>
                <w:rStyle w:val="Hyperlink"/>
                <w:rFonts w:eastAsiaTheme="majorEastAsia"/>
              </w:rPr>
              <w:t>16 – INSTRUMENTOS FINANCEIROS</w:t>
            </w:r>
            <w:r w:rsidR="00897660">
              <w:rPr>
                <w:webHidden/>
              </w:rPr>
              <w:tab/>
            </w:r>
            <w:r w:rsidR="00897660">
              <w:rPr>
                <w:webHidden/>
              </w:rPr>
              <w:fldChar w:fldCharType="begin"/>
            </w:r>
            <w:r w:rsidR="00897660">
              <w:rPr>
                <w:webHidden/>
              </w:rPr>
              <w:instrText xml:space="preserve"> PAGEREF _Toc165391430 \h </w:instrText>
            </w:r>
            <w:r w:rsidR="00897660">
              <w:rPr>
                <w:webHidden/>
              </w:rPr>
            </w:r>
            <w:r w:rsidR="00897660">
              <w:rPr>
                <w:webHidden/>
              </w:rPr>
              <w:fldChar w:fldCharType="separate"/>
            </w:r>
            <w:r w:rsidR="00836CF5">
              <w:rPr>
                <w:webHidden/>
              </w:rPr>
              <w:t>42</w:t>
            </w:r>
            <w:r w:rsidR="00897660">
              <w:rPr>
                <w:webHidden/>
              </w:rPr>
              <w:fldChar w:fldCharType="end"/>
            </w:r>
          </w:hyperlink>
        </w:p>
        <w:p w14:paraId="313FB213" w14:textId="775F58AF" w:rsidR="00897660" w:rsidRPr="00C657C6" w:rsidRDefault="00C75FB1">
          <w:pPr>
            <w:pStyle w:val="Sumrio1"/>
            <w:rPr>
              <w:b w:val="0"/>
              <w:color w:val="auto"/>
              <w:sz w:val="22"/>
              <w:szCs w:val="22"/>
              <w:lang w:eastAsia="pt-BR"/>
            </w:rPr>
          </w:pPr>
          <w:hyperlink w:anchor="_Toc165391431" w:history="1">
            <w:r w:rsidR="00897660" w:rsidRPr="00A02BD7">
              <w:rPr>
                <w:rStyle w:val="Hyperlink"/>
              </w:rPr>
              <w:t>17 – DIVIDENDOS A RECEBER</w:t>
            </w:r>
            <w:r w:rsidR="00897660">
              <w:rPr>
                <w:webHidden/>
              </w:rPr>
              <w:tab/>
            </w:r>
            <w:r w:rsidR="00897660">
              <w:rPr>
                <w:webHidden/>
              </w:rPr>
              <w:fldChar w:fldCharType="begin"/>
            </w:r>
            <w:r w:rsidR="00897660">
              <w:rPr>
                <w:webHidden/>
              </w:rPr>
              <w:instrText xml:space="preserve"> PAGEREF _Toc165391431 \h </w:instrText>
            </w:r>
            <w:r w:rsidR="00897660">
              <w:rPr>
                <w:webHidden/>
              </w:rPr>
            </w:r>
            <w:r w:rsidR="00897660">
              <w:rPr>
                <w:webHidden/>
              </w:rPr>
              <w:fldChar w:fldCharType="separate"/>
            </w:r>
            <w:r w:rsidR="00836CF5">
              <w:rPr>
                <w:webHidden/>
              </w:rPr>
              <w:t>43</w:t>
            </w:r>
            <w:r w:rsidR="00897660">
              <w:rPr>
                <w:webHidden/>
              </w:rPr>
              <w:fldChar w:fldCharType="end"/>
            </w:r>
          </w:hyperlink>
        </w:p>
        <w:p w14:paraId="739F5C10" w14:textId="109D7214" w:rsidR="00897660" w:rsidRPr="00C657C6" w:rsidRDefault="00C75FB1">
          <w:pPr>
            <w:pStyle w:val="Sumrio1"/>
            <w:rPr>
              <w:b w:val="0"/>
              <w:color w:val="auto"/>
              <w:sz w:val="22"/>
              <w:szCs w:val="22"/>
              <w:lang w:eastAsia="pt-BR"/>
            </w:rPr>
          </w:pPr>
          <w:hyperlink w:anchor="_Toc165391432" w:history="1">
            <w:r w:rsidR="00897660" w:rsidRPr="00A02BD7">
              <w:rPr>
                <w:rStyle w:val="Hyperlink"/>
              </w:rPr>
              <w:t>18 – COMISSÕES A RECEBER</w:t>
            </w:r>
            <w:r w:rsidR="00897660">
              <w:rPr>
                <w:webHidden/>
              </w:rPr>
              <w:tab/>
            </w:r>
            <w:r w:rsidR="00897660">
              <w:rPr>
                <w:webHidden/>
              </w:rPr>
              <w:fldChar w:fldCharType="begin"/>
            </w:r>
            <w:r w:rsidR="00897660">
              <w:rPr>
                <w:webHidden/>
              </w:rPr>
              <w:instrText xml:space="preserve"> PAGEREF _Toc165391432 \h </w:instrText>
            </w:r>
            <w:r w:rsidR="00897660">
              <w:rPr>
                <w:webHidden/>
              </w:rPr>
            </w:r>
            <w:r w:rsidR="00897660">
              <w:rPr>
                <w:webHidden/>
              </w:rPr>
              <w:fldChar w:fldCharType="separate"/>
            </w:r>
            <w:r w:rsidR="00836CF5">
              <w:rPr>
                <w:webHidden/>
              </w:rPr>
              <w:t>43</w:t>
            </w:r>
            <w:r w:rsidR="00897660">
              <w:rPr>
                <w:webHidden/>
              </w:rPr>
              <w:fldChar w:fldCharType="end"/>
            </w:r>
          </w:hyperlink>
        </w:p>
        <w:p w14:paraId="439BD7DC" w14:textId="1B3C94C2" w:rsidR="00897660" w:rsidRPr="00C657C6" w:rsidRDefault="00C75FB1">
          <w:pPr>
            <w:pStyle w:val="Sumrio1"/>
            <w:rPr>
              <w:b w:val="0"/>
              <w:color w:val="auto"/>
              <w:sz w:val="22"/>
              <w:szCs w:val="22"/>
              <w:lang w:eastAsia="pt-BR"/>
            </w:rPr>
          </w:pPr>
          <w:hyperlink w:anchor="_Toc165391433" w:history="1">
            <w:r w:rsidR="00897660" w:rsidRPr="00A02BD7">
              <w:rPr>
                <w:rStyle w:val="Hyperlink"/>
                <w:rFonts w:eastAsiaTheme="majorEastAsia"/>
              </w:rPr>
              <w:t>19 – ATIVO INTANGÍVEL</w:t>
            </w:r>
            <w:r w:rsidR="00897660">
              <w:rPr>
                <w:webHidden/>
              </w:rPr>
              <w:tab/>
            </w:r>
            <w:r w:rsidR="00897660">
              <w:rPr>
                <w:webHidden/>
              </w:rPr>
              <w:fldChar w:fldCharType="begin"/>
            </w:r>
            <w:r w:rsidR="00897660">
              <w:rPr>
                <w:webHidden/>
              </w:rPr>
              <w:instrText xml:space="preserve"> PAGEREF _Toc165391433 \h </w:instrText>
            </w:r>
            <w:r w:rsidR="00897660">
              <w:rPr>
                <w:webHidden/>
              </w:rPr>
            </w:r>
            <w:r w:rsidR="00897660">
              <w:rPr>
                <w:webHidden/>
              </w:rPr>
              <w:fldChar w:fldCharType="separate"/>
            </w:r>
            <w:r w:rsidR="00836CF5">
              <w:rPr>
                <w:webHidden/>
              </w:rPr>
              <w:t>43</w:t>
            </w:r>
            <w:r w:rsidR="00897660">
              <w:rPr>
                <w:webHidden/>
              </w:rPr>
              <w:fldChar w:fldCharType="end"/>
            </w:r>
          </w:hyperlink>
        </w:p>
        <w:p w14:paraId="4CB4EB1D" w14:textId="369B055B" w:rsidR="00897660" w:rsidRPr="00C657C6" w:rsidRDefault="00C75FB1">
          <w:pPr>
            <w:pStyle w:val="Sumrio1"/>
            <w:rPr>
              <w:b w:val="0"/>
              <w:color w:val="auto"/>
              <w:sz w:val="22"/>
              <w:szCs w:val="22"/>
              <w:lang w:eastAsia="pt-BR"/>
            </w:rPr>
          </w:pPr>
          <w:hyperlink w:anchor="_Toc165391434" w:history="1">
            <w:r w:rsidR="00897660" w:rsidRPr="00A02BD7">
              <w:rPr>
                <w:rStyle w:val="Hyperlink"/>
              </w:rPr>
              <w:t>20 – OUTROS ATIVOS</w:t>
            </w:r>
            <w:r w:rsidR="00897660">
              <w:rPr>
                <w:webHidden/>
              </w:rPr>
              <w:tab/>
            </w:r>
            <w:r w:rsidR="00897660">
              <w:rPr>
                <w:webHidden/>
              </w:rPr>
              <w:fldChar w:fldCharType="begin"/>
            </w:r>
            <w:r w:rsidR="00897660">
              <w:rPr>
                <w:webHidden/>
              </w:rPr>
              <w:instrText xml:space="preserve"> PAGEREF _Toc165391434 \h </w:instrText>
            </w:r>
            <w:r w:rsidR="00897660">
              <w:rPr>
                <w:webHidden/>
              </w:rPr>
            </w:r>
            <w:r w:rsidR="00897660">
              <w:rPr>
                <w:webHidden/>
              </w:rPr>
              <w:fldChar w:fldCharType="separate"/>
            </w:r>
            <w:r w:rsidR="00836CF5">
              <w:rPr>
                <w:webHidden/>
              </w:rPr>
              <w:t>44</w:t>
            </w:r>
            <w:r w:rsidR="00897660">
              <w:rPr>
                <w:webHidden/>
              </w:rPr>
              <w:fldChar w:fldCharType="end"/>
            </w:r>
          </w:hyperlink>
        </w:p>
        <w:p w14:paraId="53AC895B" w14:textId="6FC0C0AC" w:rsidR="00897660" w:rsidRPr="00C657C6" w:rsidRDefault="00C75FB1">
          <w:pPr>
            <w:pStyle w:val="Sumrio1"/>
            <w:rPr>
              <w:b w:val="0"/>
              <w:color w:val="auto"/>
              <w:sz w:val="22"/>
              <w:szCs w:val="22"/>
              <w:lang w:eastAsia="pt-BR"/>
            </w:rPr>
          </w:pPr>
          <w:hyperlink w:anchor="_Toc165391435" w:history="1">
            <w:r w:rsidR="00897660" w:rsidRPr="00A02BD7">
              <w:rPr>
                <w:rStyle w:val="Hyperlink"/>
              </w:rPr>
              <w:t>21 – OBRIGAÇÕES SOCIETÁRIAS E ESTATUTÁRIAS</w:t>
            </w:r>
            <w:r w:rsidR="00897660">
              <w:rPr>
                <w:webHidden/>
              </w:rPr>
              <w:tab/>
            </w:r>
            <w:r w:rsidR="00897660">
              <w:rPr>
                <w:webHidden/>
              </w:rPr>
              <w:fldChar w:fldCharType="begin"/>
            </w:r>
            <w:r w:rsidR="00897660">
              <w:rPr>
                <w:webHidden/>
              </w:rPr>
              <w:instrText xml:space="preserve"> PAGEREF _Toc165391435 \h </w:instrText>
            </w:r>
            <w:r w:rsidR="00897660">
              <w:rPr>
                <w:webHidden/>
              </w:rPr>
            </w:r>
            <w:r w:rsidR="00897660">
              <w:rPr>
                <w:webHidden/>
              </w:rPr>
              <w:fldChar w:fldCharType="separate"/>
            </w:r>
            <w:r w:rsidR="00836CF5">
              <w:rPr>
                <w:webHidden/>
              </w:rPr>
              <w:t>44</w:t>
            </w:r>
            <w:r w:rsidR="00897660">
              <w:rPr>
                <w:webHidden/>
              </w:rPr>
              <w:fldChar w:fldCharType="end"/>
            </w:r>
          </w:hyperlink>
        </w:p>
        <w:p w14:paraId="1D1E4F63" w14:textId="0402F359" w:rsidR="00897660" w:rsidRPr="00C657C6" w:rsidRDefault="00C75FB1">
          <w:pPr>
            <w:pStyle w:val="Sumrio1"/>
            <w:rPr>
              <w:b w:val="0"/>
              <w:color w:val="auto"/>
              <w:sz w:val="22"/>
              <w:szCs w:val="22"/>
              <w:lang w:eastAsia="pt-BR"/>
            </w:rPr>
          </w:pPr>
          <w:hyperlink w:anchor="_Toc165391436" w:history="1">
            <w:r w:rsidR="00897660" w:rsidRPr="00A02BD7">
              <w:rPr>
                <w:rStyle w:val="Hyperlink"/>
              </w:rPr>
              <w:t>22 – PROVISÕES E PASSIVOS CONTINGENTES</w:t>
            </w:r>
            <w:r w:rsidR="00897660">
              <w:rPr>
                <w:webHidden/>
              </w:rPr>
              <w:tab/>
            </w:r>
            <w:r w:rsidR="00897660">
              <w:rPr>
                <w:webHidden/>
              </w:rPr>
              <w:fldChar w:fldCharType="begin"/>
            </w:r>
            <w:r w:rsidR="00897660">
              <w:rPr>
                <w:webHidden/>
              </w:rPr>
              <w:instrText xml:space="preserve"> PAGEREF _Toc165391436 \h </w:instrText>
            </w:r>
            <w:r w:rsidR="00897660">
              <w:rPr>
                <w:webHidden/>
              </w:rPr>
            </w:r>
            <w:r w:rsidR="00897660">
              <w:rPr>
                <w:webHidden/>
              </w:rPr>
              <w:fldChar w:fldCharType="separate"/>
            </w:r>
            <w:r w:rsidR="00836CF5">
              <w:rPr>
                <w:webHidden/>
              </w:rPr>
              <w:t>44</w:t>
            </w:r>
            <w:r w:rsidR="00897660">
              <w:rPr>
                <w:webHidden/>
              </w:rPr>
              <w:fldChar w:fldCharType="end"/>
            </w:r>
          </w:hyperlink>
        </w:p>
        <w:p w14:paraId="2ED84EF3" w14:textId="6ECC281B" w:rsidR="00897660" w:rsidRPr="00C657C6" w:rsidRDefault="00C75FB1">
          <w:pPr>
            <w:pStyle w:val="Sumrio1"/>
            <w:rPr>
              <w:b w:val="0"/>
              <w:color w:val="auto"/>
              <w:sz w:val="22"/>
              <w:szCs w:val="22"/>
              <w:lang w:eastAsia="pt-BR"/>
            </w:rPr>
          </w:pPr>
          <w:hyperlink w:anchor="_Toc165391437" w:history="1">
            <w:r w:rsidR="00897660" w:rsidRPr="00A02BD7">
              <w:rPr>
                <w:rStyle w:val="Hyperlink"/>
              </w:rPr>
              <w:t>23 – COMISSÕES A APROPRIAR</w:t>
            </w:r>
            <w:r w:rsidR="00897660">
              <w:rPr>
                <w:webHidden/>
              </w:rPr>
              <w:tab/>
            </w:r>
            <w:r w:rsidR="00897660">
              <w:rPr>
                <w:webHidden/>
              </w:rPr>
              <w:fldChar w:fldCharType="begin"/>
            </w:r>
            <w:r w:rsidR="00897660">
              <w:rPr>
                <w:webHidden/>
              </w:rPr>
              <w:instrText xml:space="preserve"> PAGEREF _Toc165391437 \h </w:instrText>
            </w:r>
            <w:r w:rsidR="00897660">
              <w:rPr>
                <w:webHidden/>
              </w:rPr>
            </w:r>
            <w:r w:rsidR="00897660">
              <w:rPr>
                <w:webHidden/>
              </w:rPr>
              <w:fldChar w:fldCharType="separate"/>
            </w:r>
            <w:r w:rsidR="00836CF5">
              <w:rPr>
                <w:webHidden/>
              </w:rPr>
              <w:t>47</w:t>
            </w:r>
            <w:r w:rsidR="00897660">
              <w:rPr>
                <w:webHidden/>
              </w:rPr>
              <w:fldChar w:fldCharType="end"/>
            </w:r>
          </w:hyperlink>
        </w:p>
        <w:p w14:paraId="3B598CC8" w14:textId="058711EC" w:rsidR="00897660" w:rsidRPr="00C657C6" w:rsidRDefault="00C75FB1">
          <w:pPr>
            <w:pStyle w:val="Sumrio1"/>
            <w:rPr>
              <w:b w:val="0"/>
              <w:color w:val="auto"/>
              <w:sz w:val="22"/>
              <w:szCs w:val="22"/>
              <w:lang w:eastAsia="pt-BR"/>
            </w:rPr>
          </w:pPr>
          <w:hyperlink w:anchor="_Toc165391438" w:history="1">
            <w:r w:rsidR="00897660" w:rsidRPr="00A02BD7">
              <w:rPr>
                <w:rStyle w:val="Hyperlink"/>
              </w:rPr>
              <w:t>24 – OUTROS PASSIVOS</w:t>
            </w:r>
            <w:r w:rsidR="00897660">
              <w:rPr>
                <w:webHidden/>
              </w:rPr>
              <w:tab/>
            </w:r>
            <w:r w:rsidR="00897660">
              <w:rPr>
                <w:webHidden/>
              </w:rPr>
              <w:fldChar w:fldCharType="begin"/>
            </w:r>
            <w:r w:rsidR="00897660">
              <w:rPr>
                <w:webHidden/>
              </w:rPr>
              <w:instrText xml:space="preserve"> PAGEREF _Toc165391438 \h </w:instrText>
            </w:r>
            <w:r w:rsidR="00897660">
              <w:rPr>
                <w:webHidden/>
              </w:rPr>
            </w:r>
            <w:r w:rsidR="00897660">
              <w:rPr>
                <w:webHidden/>
              </w:rPr>
              <w:fldChar w:fldCharType="separate"/>
            </w:r>
            <w:r w:rsidR="00836CF5">
              <w:rPr>
                <w:webHidden/>
              </w:rPr>
              <w:t>47</w:t>
            </w:r>
            <w:r w:rsidR="00897660">
              <w:rPr>
                <w:webHidden/>
              </w:rPr>
              <w:fldChar w:fldCharType="end"/>
            </w:r>
          </w:hyperlink>
        </w:p>
        <w:p w14:paraId="757A9996" w14:textId="5C3D08B1" w:rsidR="00897660" w:rsidRPr="00C657C6" w:rsidRDefault="00C75FB1">
          <w:pPr>
            <w:pStyle w:val="Sumrio1"/>
            <w:rPr>
              <w:b w:val="0"/>
              <w:color w:val="auto"/>
              <w:sz w:val="22"/>
              <w:szCs w:val="22"/>
              <w:lang w:eastAsia="pt-BR"/>
            </w:rPr>
          </w:pPr>
          <w:hyperlink w:anchor="_Toc165391439" w:history="1">
            <w:r w:rsidR="00897660" w:rsidRPr="00A02BD7">
              <w:rPr>
                <w:rStyle w:val="Hyperlink"/>
              </w:rPr>
              <w:t>25 – PATRIMÔNIO LÍQUIDO</w:t>
            </w:r>
            <w:r w:rsidR="00897660">
              <w:rPr>
                <w:webHidden/>
              </w:rPr>
              <w:tab/>
            </w:r>
            <w:r w:rsidR="00897660">
              <w:rPr>
                <w:webHidden/>
              </w:rPr>
              <w:fldChar w:fldCharType="begin"/>
            </w:r>
            <w:r w:rsidR="00897660">
              <w:rPr>
                <w:webHidden/>
              </w:rPr>
              <w:instrText xml:space="preserve"> PAGEREF _Toc165391439 \h </w:instrText>
            </w:r>
            <w:r w:rsidR="00897660">
              <w:rPr>
                <w:webHidden/>
              </w:rPr>
            </w:r>
            <w:r w:rsidR="00897660">
              <w:rPr>
                <w:webHidden/>
              </w:rPr>
              <w:fldChar w:fldCharType="separate"/>
            </w:r>
            <w:r w:rsidR="00836CF5">
              <w:rPr>
                <w:webHidden/>
              </w:rPr>
              <w:t>47</w:t>
            </w:r>
            <w:r w:rsidR="00897660">
              <w:rPr>
                <w:webHidden/>
              </w:rPr>
              <w:fldChar w:fldCharType="end"/>
            </w:r>
          </w:hyperlink>
        </w:p>
        <w:p w14:paraId="1DCDAA15" w14:textId="46619CFF" w:rsidR="00B35951" w:rsidRPr="00BF2AAF" w:rsidRDefault="00C75FB1" w:rsidP="00ED0045">
          <w:pPr>
            <w:pStyle w:val="Sumrio1"/>
            <w:rPr>
              <w:color w:val="1F3864" w:themeColor="accent1" w:themeShade="80"/>
              <w:sz w:val="18"/>
              <w:szCs w:val="18"/>
            </w:rPr>
          </w:pPr>
          <w:hyperlink w:anchor="_Toc165391440" w:history="1">
            <w:r w:rsidR="00897660" w:rsidRPr="00A02BD7">
              <w:rPr>
                <w:rStyle w:val="Hyperlink"/>
              </w:rPr>
              <w:t>26 – PARTES RELACIONADAS</w:t>
            </w:r>
            <w:r w:rsidR="00897660">
              <w:rPr>
                <w:webHidden/>
              </w:rPr>
              <w:tab/>
            </w:r>
            <w:r w:rsidR="00897660">
              <w:rPr>
                <w:webHidden/>
              </w:rPr>
              <w:fldChar w:fldCharType="begin"/>
            </w:r>
            <w:r w:rsidR="00897660">
              <w:rPr>
                <w:webHidden/>
              </w:rPr>
              <w:instrText xml:space="preserve"> PAGEREF _Toc165391440 \h </w:instrText>
            </w:r>
            <w:r w:rsidR="00897660">
              <w:rPr>
                <w:webHidden/>
              </w:rPr>
            </w:r>
            <w:r w:rsidR="00897660">
              <w:rPr>
                <w:webHidden/>
              </w:rPr>
              <w:fldChar w:fldCharType="separate"/>
            </w:r>
            <w:r w:rsidR="00836CF5">
              <w:rPr>
                <w:webHidden/>
              </w:rPr>
              <w:t>50</w:t>
            </w:r>
            <w:r w:rsidR="00897660">
              <w:rPr>
                <w:webHidden/>
              </w:rPr>
              <w:fldChar w:fldCharType="end"/>
            </w:r>
          </w:hyperlink>
          <w:r w:rsidR="00B35951" w:rsidRPr="00BF2AAF">
            <w:rPr>
              <w:color w:val="1F3864" w:themeColor="accent1" w:themeShade="80"/>
              <w:sz w:val="18"/>
              <w:szCs w:val="18"/>
            </w:rPr>
            <w:fldChar w:fldCharType="end"/>
          </w:r>
        </w:p>
      </w:sdtContent>
    </w:sdt>
    <w:p w14:paraId="79EA72D7" w14:textId="77777777" w:rsidR="004B3DDE" w:rsidRDefault="00E35AD8" w:rsidP="00134A3C">
      <w:pPr>
        <w:pStyle w:val="Sumrio1"/>
        <w:spacing w:line="40" w:lineRule="atLeast"/>
        <w:rPr>
          <w:rStyle w:val="Hyperlink"/>
          <w:rFonts w:eastAsiaTheme="majorEastAsia"/>
          <w:color w:val="1F3864" w:themeColor="accent1" w:themeShade="80"/>
          <w:sz w:val="18"/>
          <w:szCs w:val="18"/>
          <w:u w:val="none"/>
        </w:rPr>
      </w:pPr>
      <w:r w:rsidRPr="00BF2AAF">
        <w:rPr>
          <w:rStyle w:val="Hyperlink"/>
          <w:rFonts w:eastAsiaTheme="majorEastAsia"/>
          <w:color w:val="1F3864" w:themeColor="accent1" w:themeShade="80"/>
          <w:sz w:val="18"/>
          <w:szCs w:val="18"/>
          <w:u w:val="none"/>
        </w:rPr>
        <w:t xml:space="preserve">RELATÓRIO DOS AUDITORES INDEPENDENTES </w:t>
      </w:r>
    </w:p>
    <w:p w14:paraId="327A4B85" w14:textId="73C3F56D" w:rsidR="00E35AD8" w:rsidRPr="00BF2AAF" w:rsidRDefault="00E35AD8" w:rsidP="00134A3C">
      <w:pPr>
        <w:pStyle w:val="Sumrio1"/>
        <w:spacing w:line="40" w:lineRule="atLeast"/>
        <w:rPr>
          <w:rStyle w:val="Hyperlink"/>
          <w:rFonts w:eastAsiaTheme="majorEastAsia"/>
          <w:color w:val="1F3864" w:themeColor="accent1" w:themeShade="80"/>
          <w:sz w:val="18"/>
          <w:szCs w:val="18"/>
          <w:u w:val="none"/>
        </w:rPr>
      </w:pPr>
      <w:r w:rsidRPr="00BF2AAF">
        <w:rPr>
          <w:rStyle w:val="Hyperlink"/>
          <w:rFonts w:eastAsiaTheme="majorEastAsia"/>
          <w:color w:val="1F3864" w:themeColor="accent1" w:themeShade="80"/>
          <w:sz w:val="18"/>
          <w:szCs w:val="18"/>
          <w:u w:val="none"/>
        </w:rPr>
        <w:t>DECLARAÇÃO DOS MEMBROS DA DIRETORIA EXECUTIVA SOBRE AS DEMONSTRAÇÕES FINANCEIRAS</w:t>
      </w:r>
    </w:p>
    <w:p w14:paraId="2AFBC273" w14:textId="15976B23" w:rsidR="00B35951" w:rsidRPr="00BF2AAF" w:rsidRDefault="00E35AD8" w:rsidP="00134A3C">
      <w:pPr>
        <w:pStyle w:val="Sumrio1"/>
        <w:spacing w:line="40" w:lineRule="atLeast"/>
        <w:rPr>
          <w:rStyle w:val="Hyperlink"/>
          <w:rFonts w:eastAsiaTheme="majorEastAsia"/>
          <w:color w:val="1F3864" w:themeColor="accent1" w:themeShade="80"/>
          <w:sz w:val="18"/>
          <w:szCs w:val="18"/>
          <w:u w:val="none"/>
        </w:rPr>
      </w:pPr>
      <w:r w:rsidRPr="00BF2AAF">
        <w:rPr>
          <w:rStyle w:val="Hyperlink"/>
          <w:rFonts w:eastAsiaTheme="majorEastAsia"/>
          <w:color w:val="1F3864" w:themeColor="accent1" w:themeShade="80"/>
          <w:sz w:val="18"/>
          <w:szCs w:val="18"/>
          <w:u w:val="none"/>
        </w:rPr>
        <w:t>DECLARAÇÃO DOS MEMBROS DA DIRETORIA EXECUTIVA SOBRE O RELATÓRIO DOS AUDITORES INDEPENDENTES</w:t>
      </w:r>
    </w:p>
    <w:p w14:paraId="6C953F27" w14:textId="4C9B7A31" w:rsidR="00E35AD8" w:rsidRPr="00BF2AAF" w:rsidRDefault="00E35AD8" w:rsidP="00134A3C">
      <w:pPr>
        <w:spacing w:line="40" w:lineRule="atLeast"/>
        <w:rPr>
          <w:rStyle w:val="Hyperlink"/>
          <w:rFonts w:ascii="Arial" w:eastAsiaTheme="majorEastAsia" w:hAnsi="Arial" w:cs="Arial"/>
          <w:b/>
          <w:noProof/>
          <w:color w:val="1F3864" w:themeColor="accent1" w:themeShade="80"/>
          <w:sz w:val="18"/>
          <w:szCs w:val="18"/>
          <w:u w:val="none"/>
        </w:rPr>
      </w:pPr>
      <w:r w:rsidRPr="00BF2AAF">
        <w:rPr>
          <w:rStyle w:val="Hyperlink"/>
          <w:rFonts w:ascii="Arial" w:eastAsiaTheme="majorEastAsia" w:hAnsi="Arial" w:cs="Arial"/>
          <w:b/>
          <w:noProof/>
          <w:color w:val="1F3864" w:themeColor="accent1" w:themeShade="80"/>
          <w:sz w:val="18"/>
          <w:szCs w:val="18"/>
          <w:u w:val="none"/>
        </w:rPr>
        <w:t>MEMBROS DA ADMINISTRAÇÃO</w:t>
      </w:r>
    </w:p>
    <w:p w14:paraId="2F81D461" w14:textId="18AFFB65" w:rsidR="00E35AD8" w:rsidRPr="00BF2AAF" w:rsidRDefault="00E35AD8" w:rsidP="00E35AD8">
      <w:pPr>
        <w:rPr>
          <w:rStyle w:val="Hyperlink"/>
          <w:rFonts w:ascii="Arial" w:eastAsiaTheme="majorEastAsia" w:hAnsi="Arial" w:cs="Arial"/>
          <w:b/>
          <w:noProof/>
          <w:color w:val="1F3864" w:themeColor="accent1" w:themeShade="80"/>
          <w:sz w:val="18"/>
          <w:szCs w:val="18"/>
          <w:u w:val="none"/>
        </w:rPr>
        <w:sectPr w:rsidR="00E35AD8" w:rsidRPr="00BF2AAF" w:rsidSect="00016383">
          <w:headerReference w:type="first" r:id="rId16"/>
          <w:footerReference w:type="first" r:id="rId17"/>
          <w:pgSz w:w="11906" w:h="16838" w:code="9"/>
          <w:pgMar w:top="1134" w:right="1134" w:bottom="851" w:left="1134" w:header="851" w:footer="284" w:gutter="0"/>
          <w:cols w:space="708"/>
          <w:titlePg/>
          <w:docGrid w:linePitch="360"/>
        </w:sectPr>
      </w:pPr>
    </w:p>
    <w:p w14:paraId="0C6F8CBD" w14:textId="76203135" w:rsidR="006E7795" w:rsidRPr="00BF2AAF" w:rsidRDefault="003C7B09" w:rsidP="002F048D">
      <w:pPr>
        <w:keepNext/>
        <w:keepLines/>
        <w:spacing w:before="360" w:after="40" w:line="259" w:lineRule="auto"/>
        <w:jc w:val="both"/>
        <w:outlineLvl w:val="0"/>
        <w:rPr>
          <w:rFonts w:ascii="Arial" w:eastAsiaTheme="majorEastAsia" w:hAnsi="Arial" w:cs="Arial"/>
          <w:b/>
          <w:color w:val="1F3864" w:themeColor="accent1" w:themeShade="80"/>
          <w:sz w:val="18"/>
          <w:szCs w:val="18"/>
        </w:rPr>
      </w:pPr>
      <w:bookmarkStart w:id="0" w:name="_Toc157174102"/>
      <w:bookmarkStart w:id="1" w:name="_Toc164357670"/>
      <w:bookmarkStart w:id="2" w:name="_Toc165389731"/>
      <w:bookmarkStart w:id="3" w:name="_Toc165391405"/>
      <w:r>
        <w:rPr>
          <w:rFonts w:ascii="Arial" w:eastAsiaTheme="majorEastAsia" w:hAnsi="Arial" w:cs="Arial"/>
          <w:b/>
          <w:color w:val="1F3864" w:themeColor="accent1" w:themeShade="80"/>
          <w:sz w:val="18"/>
          <w:szCs w:val="18"/>
        </w:rPr>
        <w:lastRenderedPageBreak/>
        <w:t xml:space="preserve">COMENTÁRIOS </w:t>
      </w:r>
      <w:bookmarkEnd w:id="0"/>
      <w:r w:rsidR="009C1DF0">
        <w:rPr>
          <w:rFonts w:ascii="Arial" w:eastAsiaTheme="majorEastAsia" w:hAnsi="Arial" w:cs="Arial"/>
          <w:b/>
          <w:color w:val="1F3864" w:themeColor="accent1" w:themeShade="80"/>
          <w:sz w:val="18"/>
          <w:szCs w:val="18"/>
        </w:rPr>
        <w:t>DE DESEMPENHO</w:t>
      </w:r>
      <w:bookmarkEnd w:id="1"/>
      <w:bookmarkEnd w:id="2"/>
      <w:bookmarkEnd w:id="3"/>
    </w:p>
    <w:p w14:paraId="6D8580E2" w14:textId="77777777" w:rsidR="00D11932" w:rsidRPr="00C657C6" w:rsidRDefault="00D11932" w:rsidP="00D11932">
      <w:pPr>
        <w:pStyle w:val="03-SubttulodeNota"/>
        <w:spacing w:line="276" w:lineRule="auto"/>
        <w:rPr>
          <w:rFonts w:cs="Arial"/>
          <w:color w:val="1F3864" w:themeColor="accent1" w:themeShade="80"/>
        </w:rPr>
      </w:pPr>
      <w:r w:rsidRPr="00C657C6">
        <w:rPr>
          <w:rFonts w:cs="Arial"/>
          <w:color w:val="1F3864" w:themeColor="accent1" w:themeShade="80"/>
        </w:rPr>
        <w:t>Senhores Acionistas,</w:t>
      </w:r>
    </w:p>
    <w:p w14:paraId="211AA23A" w14:textId="77777777" w:rsidR="000802F3" w:rsidRPr="006E6F1D" w:rsidRDefault="000802F3" w:rsidP="000802F3">
      <w:pPr>
        <w:spacing w:after="0" w:line="240" w:lineRule="auto"/>
        <w:jc w:val="both"/>
        <w:rPr>
          <w:rFonts w:ascii="Arial" w:eastAsia="Times New Roman" w:hAnsi="Arial" w:cs="Arial"/>
          <w:sz w:val="20"/>
          <w:szCs w:val="20"/>
          <w:lang w:eastAsia="pt-BR"/>
        </w:rPr>
      </w:pPr>
      <w:bookmarkStart w:id="4" w:name="_Hlk165539938"/>
      <w:r w:rsidRPr="006E6F1D">
        <w:rPr>
          <w:rFonts w:ascii="Arial" w:eastAsia="Times New Roman" w:hAnsi="Arial" w:cs="Arial"/>
          <w:sz w:val="20"/>
          <w:szCs w:val="20"/>
          <w:lang w:eastAsia="pt-BR"/>
        </w:rPr>
        <w:t xml:space="preserve">Apresentamos as Demonstrações Financeiras da BB Seguridade Participações S.A. (“BB Seguridade”) relativas ao período findo em 31 de março de 2024, elaboradas </w:t>
      </w:r>
      <w:bookmarkStart w:id="5" w:name="_Hlk165540353"/>
      <w:r w:rsidRPr="006E6F1D">
        <w:rPr>
          <w:rFonts w:ascii="Arial" w:eastAsia="Times New Roman" w:hAnsi="Arial" w:cs="Arial"/>
          <w:sz w:val="20"/>
          <w:szCs w:val="20"/>
          <w:lang w:eastAsia="pt-BR"/>
        </w:rPr>
        <w:t>de acordo com as Normas Internacionais de Relatório Financeiro (IFRS) e os pronunciamentos do Comitê de Pronunciamentos Contábeis (CPC), inclusive o CPC-50 [IFRS 17]</w:t>
      </w:r>
      <w:bookmarkEnd w:id="5"/>
      <w:r w:rsidRPr="006E6F1D">
        <w:rPr>
          <w:rFonts w:ascii="Arial" w:eastAsia="Times New Roman" w:hAnsi="Arial" w:cs="Arial"/>
          <w:sz w:val="20"/>
          <w:szCs w:val="20"/>
          <w:lang w:eastAsia="pt-BR"/>
        </w:rPr>
        <w:t>.</w:t>
      </w:r>
    </w:p>
    <w:bookmarkEnd w:id="4"/>
    <w:p w14:paraId="7A70AA04" w14:textId="77777777" w:rsidR="00D11932" w:rsidRPr="006E6F1D" w:rsidRDefault="00D11932" w:rsidP="000802F3">
      <w:pPr>
        <w:spacing w:before="100" w:after="100"/>
        <w:jc w:val="both"/>
        <w:rPr>
          <w:rFonts w:ascii="Arial" w:eastAsia="Times New Roman" w:hAnsi="Arial" w:cs="Arial"/>
          <w:color w:val="000000" w:themeColor="text1"/>
          <w:sz w:val="20"/>
          <w:szCs w:val="20"/>
          <w:lang w:eastAsia="pt-BR"/>
        </w:rPr>
      </w:pPr>
      <w:r w:rsidRPr="006E6F1D">
        <w:rPr>
          <w:rFonts w:ascii="Arial" w:eastAsia="Times New Roman" w:hAnsi="Arial" w:cs="Arial"/>
          <w:color w:val="000000" w:themeColor="text1"/>
          <w:sz w:val="20"/>
          <w:szCs w:val="20"/>
          <w:lang w:eastAsia="pt-BR"/>
        </w:rPr>
        <w:t>A BB Seguridade Participações S.A. (“BB Seguridade” ou “Companhia”) alcançou lucro líquido de R$2.023 milhões no trimestre (+10,4% vs. 1T23). A seguir, os principais destaques que levaram ao incremento de R$190,1 milhões do lucro sobre o mesmo período do ano passado:</w:t>
      </w:r>
    </w:p>
    <w:p w14:paraId="4F3764DF" w14:textId="77777777" w:rsidR="00D11932" w:rsidRPr="006E6F1D" w:rsidRDefault="00D11932" w:rsidP="000802F3">
      <w:pPr>
        <w:pStyle w:val="PargrafodaLista"/>
        <w:numPr>
          <w:ilvl w:val="0"/>
          <w:numId w:val="42"/>
        </w:numPr>
        <w:spacing w:before="100" w:after="100" w:line="276" w:lineRule="auto"/>
        <w:ind w:left="284" w:hanging="227"/>
        <w:jc w:val="both"/>
        <w:rPr>
          <w:rFonts w:ascii="Arial" w:eastAsia="Times New Roman" w:hAnsi="Arial" w:cs="Arial"/>
          <w:sz w:val="20"/>
          <w:szCs w:val="20"/>
          <w:lang w:eastAsia="pt-BR"/>
        </w:rPr>
      </w:pPr>
      <w:proofErr w:type="spellStart"/>
      <w:r w:rsidRPr="006E6F1D">
        <w:rPr>
          <w:rFonts w:ascii="Arial" w:eastAsia="Times New Roman" w:hAnsi="Arial" w:cs="Arial"/>
          <w:b/>
          <w:sz w:val="20"/>
          <w:szCs w:val="20"/>
          <w:lang w:eastAsia="pt-BR"/>
        </w:rPr>
        <w:t>Brasilseg</w:t>
      </w:r>
      <w:proofErr w:type="spellEnd"/>
      <w:r w:rsidRPr="006E6F1D">
        <w:rPr>
          <w:rFonts w:ascii="Arial" w:eastAsia="Times New Roman" w:hAnsi="Arial" w:cs="Arial"/>
          <w:b/>
          <w:sz w:val="20"/>
          <w:szCs w:val="20"/>
          <w:lang w:eastAsia="pt-BR"/>
        </w:rPr>
        <w:t xml:space="preserve"> (+R$148,9 milhões):</w:t>
      </w:r>
      <w:r w:rsidRPr="006E6F1D">
        <w:rPr>
          <w:rFonts w:ascii="Arial" w:eastAsia="Times New Roman" w:hAnsi="Arial" w:cs="Arial"/>
          <w:sz w:val="20"/>
          <w:szCs w:val="20"/>
          <w:lang w:eastAsia="pt-BR"/>
        </w:rPr>
        <w:t xml:space="preserve"> impulsionado pela melhora da margem de seguros, atribuída em grande parte à maior liberação da margem de serviço contratual (CSM) dos contratos de seguro prestamista mensurados pelo modelo geral de mensuração (BBA), a partir da incorporação de novas safras ao estoque, cujo reconhecimento das receitas é mais acelerado nos períodos iniciais de vigência. Adicionalmente, o incremento do resultado dos contratos de seguros medidos pelo modelo de alocação de prêmios (PAA), com maior reconhecimento de prêmios e melhora da sinistralidade em comparação ao 1T23, também contribuiu para a evolução da margem de seguros;</w:t>
      </w:r>
    </w:p>
    <w:p w14:paraId="1B259DF3" w14:textId="77777777" w:rsidR="00D11932" w:rsidRPr="006E6F1D" w:rsidRDefault="00D11932" w:rsidP="000802F3">
      <w:pPr>
        <w:pStyle w:val="PargrafodaLista"/>
        <w:numPr>
          <w:ilvl w:val="0"/>
          <w:numId w:val="42"/>
        </w:numPr>
        <w:spacing w:before="100" w:after="100" w:line="276" w:lineRule="auto"/>
        <w:ind w:left="284" w:hanging="227"/>
        <w:jc w:val="both"/>
        <w:rPr>
          <w:rFonts w:ascii="Arial" w:eastAsia="Times New Roman" w:hAnsi="Arial" w:cs="Arial"/>
          <w:sz w:val="20"/>
          <w:szCs w:val="20"/>
          <w:lang w:eastAsia="pt-BR"/>
        </w:rPr>
      </w:pPr>
      <w:r w:rsidRPr="006E6F1D">
        <w:rPr>
          <w:rFonts w:ascii="Arial" w:eastAsia="Times New Roman" w:hAnsi="Arial" w:cs="Arial"/>
          <w:b/>
          <w:sz w:val="20"/>
          <w:szCs w:val="20"/>
          <w:lang w:eastAsia="pt-BR"/>
        </w:rPr>
        <w:t>BB Corretora (+R$85,6 milhões):</w:t>
      </w:r>
      <w:r w:rsidRPr="006E6F1D">
        <w:rPr>
          <w:rFonts w:ascii="Arial" w:eastAsia="Times New Roman" w:hAnsi="Arial" w:cs="Arial"/>
          <w:sz w:val="20"/>
          <w:szCs w:val="20"/>
          <w:lang w:eastAsia="pt-BR"/>
        </w:rPr>
        <w:t xml:space="preserve"> com crescimento das receitas de corretagem, melhora de margem operacional e alta do resultado financeiro, que é justificada pela redução das despesas de atualização monetária de dividendos, a partir da retração na taxa média Selic, e expansão de mais de R$1,1 bilhão do saldo médio de caixa e instrumentos financeiros; e</w:t>
      </w:r>
    </w:p>
    <w:p w14:paraId="0D292C14" w14:textId="77777777" w:rsidR="00D11932" w:rsidRPr="006E6F1D" w:rsidRDefault="00D11932" w:rsidP="000802F3">
      <w:pPr>
        <w:pStyle w:val="PargrafodaLista"/>
        <w:numPr>
          <w:ilvl w:val="0"/>
          <w:numId w:val="42"/>
        </w:numPr>
        <w:spacing w:before="100" w:after="100" w:line="276" w:lineRule="auto"/>
        <w:ind w:left="284" w:hanging="227"/>
        <w:jc w:val="both"/>
        <w:rPr>
          <w:rFonts w:ascii="Arial" w:eastAsia="Times New Roman" w:hAnsi="Arial" w:cs="Arial"/>
          <w:sz w:val="20"/>
          <w:szCs w:val="20"/>
          <w:lang w:eastAsia="pt-BR"/>
        </w:rPr>
      </w:pPr>
      <w:proofErr w:type="spellStart"/>
      <w:r w:rsidRPr="006E6F1D">
        <w:rPr>
          <w:rFonts w:ascii="Arial" w:eastAsia="Times New Roman" w:hAnsi="Arial" w:cs="Arial"/>
          <w:b/>
          <w:sz w:val="20"/>
          <w:szCs w:val="20"/>
          <w:lang w:eastAsia="pt-BR"/>
        </w:rPr>
        <w:t>Brasilcap</w:t>
      </w:r>
      <w:proofErr w:type="spellEnd"/>
      <w:r w:rsidRPr="006E6F1D">
        <w:rPr>
          <w:rFonts w:ascii="Arial" w:eastAsia="Times New Roman" w:hAnsi="Arial" w:cs="Arial"/>
          <w:b/>
          <w:sz w:val="20"/>
          <w:szCs w:val="20"/>
          <w:lang w:eastAsia="pt-BR"/>
        </w:rPr>
        <w:t xml:space="preserve"> (+R$5,4 milhões):</w:t>
      </w:r>
      <w:r w:rsidRPr="006E6F1D">
        <w:rPr>
          <w:rFonts w:ascii="Arial" w:eastAsia="Times New Roman" w:hAnsi="Arial" w:cs="Arial"/>
          <w:sz w:val="20"/>
          <w:szCs w:val="20"/>
          <w:lang w:eastAsia="pt-BR"/>
        </w:rPr>
        <w:t xml:space="preserve"> em função do crescimento do resultado financeiro, com aumento do saldo médio de aplicações financeiras e melhora da margem decorrente da redução no custo do passivo.</w:t>
      </w:r>
    </w:p>
    <w:p w14:paraId="7F8CA299" w14:textId="77777777" w:rsidR="00D11932" w:rsidRPr="006E6F1D" w:rsidRDefault="00D11932" w:rsidP="000802F3">
      <w:pPr>
        <w:spacing w:before="100" w:after="100"/>
        <w:jc w:val="both"/>
        <w:rPr>
          <w:rFonts w:ascii="Arial" w:hAnsi="Arial" w:cs="Arial"/>
          <w:sz w:val="20"/>
          <w:szCs w:val="20"/>
        </w:rPr>
      </w:pPr>
      <w:r w:rsidRPr="006E6F1D">
        <w:rPr>
          <w:rFonts w:ascii="Arial" w:hAnsi="Arial" w:cs="Arial"/>
          <w:sz w:val="20"/>
          <w:szCs w:val="20"/>
        </w:rPr>
        <w:t>Já o resultado originado na Brasilprev foi R$61,4 milhões inferior (-13,2%) ao observado no mesmo período de 2023, decorrente da queda do resultado financeiro, explicada principalmente pela contração tanto do IPCA (1T24: +1,4% | 1T23: +2,1%) como do IGP-M (1T24: -0,9% | 1T23: +0,2%), principais indexadores da carteira de investimentos financeiros garantidores dos planos de benefício definido, além do impacto negativo de marcação a mercado dos investimentos para negociação. No entanto, parte dessa queda foi compensada: (i) pela maior liberação da CSM relativa aos planos PGBL e VGBL, reflexo principalmente do aumento das receitas com taxa de gestão; e (</w:t>
      </w:r>
      <w:proofErr w:type="spellStart"/>
      <w:r w:rsidRPr="006E6F1D">
        <w:rPr>
          <w:rFonts w:ascii="Arial" w:hAnsi="Arial" w:cs="Arial"/>
          <w:sz w:val="20"/>
          <w:szCs w:val="20"/>
        </w:rPr>
        <w:t>ii</w:t>
      </w:r>
      <w:proofErr w:type="spellEnd"/>
      <w:r w:rsidRPr="006E6F1D">
        <w:rPr>
          <w:rFonts w:ascii="Arial" w:hAnsi="Arial" w:cs="Arial"/>
          <w:sz w:val="20"/>
          <w:szCs w:val="20"/>
        </w:rPr>
        <w:t>) pela redução do componente de perda dos planos tradicionais apurado quando da transição para o novo padrão contábil (IFRS 17), em virtude do maior volume de resgates no trimestre desviando das estimativas adotadas à época, o que contribui para a redução da onerosidade.</w:t>
      </w:r>
    </w:p>
    <w:p w14:paraId="5146D5A5" w14:textId="77777777" w:rsidR="00D11932" w:rsidRPr="006E6F1D" w:rsidRDefault="00D11932" w:rsidP="000802F3">
      <w:pPr>
        <w:spacing w:before="100" w:after="100"/>
        <w:jc w:val="both"/>
        <w:rPr>
          <w:rFonts w:ascii="Arial" w:hAnsi="Arial" w:cs="Arial"/>
          <w:sz w:val="20"/>
          <w:szCs w:val="20"/>
        </w:rPr>
      </w:pPr>
      <w:r w:rsidRPr="006E6F1D">
        <w:rPr>
          <w:rFonts w:ascii="Arial" w:hAnsi="Arial" w:cs="Arial"/>
          <w:sz w:val="20"/>
          <w:szCs w:val="20"/>
        </w:rPr>
        <w:t xml:space="preserve">No 1T24, as outras receitas e despesas individuais da </w:t>
      </w:r>
      <w:r w:rsidRPr="006E6F1D">
        <w:rPr>
          <w:rFonts w:ascii="Arial" w:hAnsi="Arial" w:cs="Arial"/>
          <w:i/>
          <w:sz w:val="20"/>
          <w:szCs w:val="20"/>
        </w:rPr>
        <w:t>holding</w:t>
      </w:r>
      <w:r w:rsidRPr="006E6F1D">
        <w:rPr>
          <w:rFonts w:ascii="Arial" w:hAnsi="Arial" w:cs="Arial"/>
          <w:sz w:val="20"/>
          <w:szCs w:val="20"/>
        </w:rPr>
        <w:t xml:space="preserve"> registraram saldo negativo R$860 mil inferior ao reportado no mesmo período de 2023. A queda é explicada por menores despesas com tributos incidentes sobre receitas financeiras, considerando a queda da taxa média Selic e menor volume de receitas com atualização monetária de dividendos recebidos, e pela redução das despesas de pessoal, após a revisão dos percentuais de rateio entre </w:t>
      </w:r>
      <w:r w:rsidRPr="006E6F1D">
        <w:rPr>
          <w:rFonts w:ascii="Arial" w:hAnsi="Arial" w:cs="Arial"/>
          <w:i/>
          <w:sz w:val="20"/>
          <w:szCs w:val="20"/>
        </w:rPr>
        <w:t>holdings</w:t>
      </w:r>
      <w:r w:rsidRPr="006E6F1D">
        <w:rPr>
          <w:rFonts w:ascii="Arial" w:hAnsi="Arial" w:cs="Arial"/>
          <w:sz w:val="20"/>
          <w:szCs w:val="20"/>
        </w:rPr>
        <w:t xml:space="preserve"> e BB Corretora. Por outro lado, parte dessa redução foi compensada por:</w:t>
      </w:r>
    </w:p>
    <w:p w14:paraId="257F03C5" w14:textId="77777777" w:rsidR="00D11932" w:rsidRPr="006E6F1D" w:rsidRDefault="00D11932" w:rsidP="000802F3">
      <w:pPr>
        <w:pStyle w:val="PargrafodaLista"/>
        <w:numPr>
          <w:ilvl w:val="0"/>
          <w:numId w:val="43"/>
        </w:numPr>
        <w:spacing w:before="100" w:after="100" w:line="276" w:lineRule="auto"/>
        <w:jc w:val="both"/>
        <w:rPr>
          <w:rFonts w:ascii="Arial" w:hAnsi="Arial" w:cs="Arial"/>
          <w:sz w:val="20"/>
          <w:szCs w:val="20"/>
        </w:rPr>
      </w:pPr>
      <w:r w:rsidRPr="006E6F1D">
        <w:rPr>
          <w:rFonts w:ascii="Arial" w:hAnsi="Arial" w:cs="Arial"/>
          <w:sz w:val="20"/>
          <w:szCs w:val="20"/>
        </w:rPr>
        <w:t>menor volume de receitas do programa de ADR Nível I registradas em outras receitas e despesas operacionais; e</w:t>
      </w:r>
    </w:p>
    <w:p w14:paraId="14C05477" w14:textId="77777777" w:rsidR="00D11932" w:rsidRPr="006E6F1D" w:rsidRDefault="00D11932" w:rsidP="000802F3">
      <w:pPr>
        <w:pStyle w:val="PargrafodaLista"/>
        <w:numPr>
          <w:ilvl w:val="0"/>
          <w:numId w:val="43"/>
        </w:numPr>
        <w:spacing w:before="100" w:after="100" w:line="276" w:lineRule="auto"/>
        <w:jc w:val="both"/>
        <w:rPr>
          <w:rFonts w:ascii="Arial" w:hAnsi="Arial" w:cs="Arial"/>
          <w:sz w:val="20"/>
          <w:szCs w:val="20"/>
        </w:rPr>
      </w:pPr>
      <w:r w:rsidRPr="006E6F1D">
        <w:rPr>
          <w:rFonts w:ascii="Arial" w:hAnsi="Arial" w:cs="Arial"/>
          <w:sz w:val="20"/>
          <w:szCs w:val="20"/>
        </w:rPr>
        <w:t xml:space="preserve">maior constituição de provisões para contingências, para fazer frente a processo trabalhista com reclassificação de perda “possível” para “provável”. </w:t>
      </w:r>
    </w:p>
    <w:p w14:paraId="3175200A" w14:textId="77777777" w:rsidR="00D11932" w:rsidRPr="006E6F1D" w:rsidRDefault="00D11932" w:rsidP="000802F3">
      <w:pPr>
        <w:spacing w:before="100" w:after="100"/>
        <w:jc w:val="both"/>
        <w:rPr>
          <w:rFonts w:ascii="Arial" w:eastAsia="Times New Roman" w:hAnsi="Arial" w:cs="Arial"/>
          <w:sz w:val="20"/>
          <w:szCs w:val="20"/>
          <w:lang w:eastAsia="pt-BR"/>
        </w:rPr>
      </w:pPr>
      <w:r w:rsidRPr="006E6F1D">
        <w:rPr>
          <w:rFonts w:ascii="Arial" w:eastAsia="Times New Roman" w:hAnsi="Arial" w:cs="Arial"/>
          <w:sz w:val="20"/>
          <w:szCs w:val="20"/>
          <w:lang w:eastAsia="pt-BR"/>
        </w:rPr>
        <w:t>Já o resultado financeiro registrou aumento de 496,0%, atribuído a queda das despesas financeiras (-50,0%), com redução no volume de atualização monetária de dividendos a pagar no comparativo. Por outro lado, as receitas financeiras foram 34,6% menores no trimestre, considerando a contração da taxa média Selic e menor volume de receitas com atualização monetária de dividendos recebidos.</w:t>
      </w:r>
    </w:p>
    <w:p w14:paraId="31694AE6" w14:textId="755AEC0F" w:rsidR="00146241" w:rsidRPr="006E6F1D" w:rsidRDefault="00D11932" w:rsidP="000802F3">
      <w:pPr>
        <w:spacing w:before="100" w:after="100"/>
        <w:jc w:val="both"/>
        <w:rPr>
          <w:rFonts w:ascii="Arial" w:hAnsi="Arial" w:cs="Arial"/>
          <w:sz w:val="20"/>
          <w:szCs w:val="20"/>
        </w:rPr>
      </w:pPr>
      <w:r w:rsidRPr="006E6F1D">
        <w:rPr>
          <w:rFonts w:ascii="Arial" w:hAnsi="Arial" w:cs="Arial"/>
          <w:sz w:val="20"/>
          <w:szCs w:val="20"/>
        </w:rPr>
        <w:t>Para mais informações em relação ao desempenho da BB Seguridade, incluindo uma análise gerencial de suas investidas, consulte o documento Análise de Desempenho, disponível no site de RI, em www.bbseguridaderi.com.br, menu Informações Financeiras, opção Central de Resultados.</w:t>
      </w:r>
    </w:p>
    <w:p w14:paraId="787A5B74" w14:textId="77777777" w:rsidR="002E0419" w:rsidRPr="00BF2AAF" w:rsidRDefault="002E0419" w:rsidP="001E1A95">
      <w:pPr>
        <w:keepNext/>
        <w:keepLines/>
        <w:spacing w:before="360" w:after="40" w:line="259" w:lineRule="auto"/>
        <w:jc w:val="both"/>
        <w:outlineLvl w:val="0"/>
        <w:rPr>
          <w:rFonts w:ascii="Arial" w:eastAsiaTheme="majorEastAsia" w:hAnsi="Arial" w:cs="Arial"/>
          <w:b/>
          <w:color w:val="1F3864" w:themeColor="accent1" w:themeShade="80"/>
          <w:sz w:val="18"/>
          <w:szCs w:val="18"/>
        </w:rPr>
      </w:pPr>
    </w:p>
    <w:p w14:paraId="57EB3214" w14:textId="77777777" w:rsidR="00573AFA" w:rsidRPr="00BF2AAF" w:rsidRDefault="00573AFA">
      <w:pPr>
        <w:rPr>
          <w:rFonts w:ascii="Arial" w:eastAsiaTheme="majorEastAsia" w:hAnsi="Arial" w:cs="Arial"/>
          <w:color w:val="1F3864" w:themeColor="accent1" w:themeShade="80"/>
        </w:rPr>
        <w:sectPr w:rsidR="00573AFA" w:rsidRPr="00BF2AAF" w:rsidSect="00016383">
          <w:footerReference w:type="first" r:id="rId18"/>
          <w:pgSz w:w="11906" w:h="16838" w:code="9"/>
          <w:pgMar w:top="1134" w:right="1134" w:bottom="851" w:left="1134" w:header="851" w:footer="284" w:gutter="0"/>
          <w:pgNumType w:start="1"/>
          <w:cols w:space="708"/>
          <w:titlePg/>
          <w:docGrid w:linePitch="360"/>
        </w:sectPr>
      </w:pPr>
    </w:p>
    <w:p w14:paraId="72A2BC16" w14:textId="77777777" w:rsidR="00DD4503" w:rsidRDefault="00DD4503" w:rsidP="00DD4503">
      <w:pPr>
        <w:keepNext/>
        <w:keepLines/>
        <w:spacing w:before="120" w:after="120"/>
        <w:outlineLvl w:val="0"/>
        <w:rPr>
          <w:rFonts w:ascii="Arial" w:eastAsia="Times New Roman" w:hAnsi="Arial" w:cs="Arial"/>
          <w:b/>
          <w:color w:val="1F3864" w:themeColor="accent1" w:themeShade="80"/>
          <w:sz w:val="20"/>
          <w:szCs w:val="20"/>
          <w:lang w:eastAsia="pt-BR"/>
        </w:rPr>
      </w:pPr>
      <w:bookmarkStart w:id="6" w:name="_Toc134648202"/>
      <w:bookmarkStart w:id="7" w:name="_Toc164357671"/>
      <w:bookmarkStart w:id="8" w:name="_Toc165389732"/>
      <w:bookmarkStart w:id="9" w:name="_Toc165391406"/>
      <w:r w:rsidRPr="00BF2AAF">
        <w:rPr>
          <w:rFonts w:ascii="Arial" w:eastAsia="Times New Roman" w:hAnsi="Arial" w:cs="Arial"/>
          <w:b/>
          <w:color w:val="1F3864" w:themeColor="accent1" w:themeShade="80"/>
          <w:sz w:val="20"/>
          <w:szCs w:val="20"/>
          <w:lang w:eastAsia="pt-BR"/>
        </w:rPr>
        <w:lastRenderedPageBreak/>
        <w:t>DEMONSTRAÇÃO DO RESULTADO</w:t>
      </w:r>
      <w:bookmarkEnd w:id="6"/>
      <w:bookmarkEnd w:id="7"/>
      <w:bookmarkEnd w:id="8"/>
      <w:bookmarkEnd w:id="9"/>
    </w:p>
    <w:p w14:paraId="00CD736B" w14:textId="77777777" w:rsidR="00680D80" w:rsidRPr="00C657C6" w:rsidRDefault="00680D80" w:rsidP="00680D80">
      <w:pPr>
        <w:pStyle w:val="01-TtulodeNota"/>
        <w:spacing w:before="0" w:after="0"/>
        <w:ind w:right="-1"/>
        <w:jc w:val="right"/>
        <w:rPr>
          <w:rFonts w:cs="Arial"/>
          <w:sz w:val="14"/>
          <w:szCs w:val="14"/>
        </w:rPr>
      </w:pPr>
      <w:r w:rsidRPr="00C657C6">
        <w:rPr>
          <w:rFonts w:cs="Arial"/>
          <w:sz w:val="14"/>
          <w:szCs w:val="14"/>
        </w:rPr>
        <w:t>R$ mil (exceto lucro por ação)</w:t>
      </w:r>
    </w:p>
    <w:tbl>
      <w:tblPr>
        <w:tblStyle w:val="TabeladeLista6Colorida-nfase5"/>
        <w:tblW w:w="9636" w:type="dxa"/>
        <w:jc w:val="center"/>
        <w:shd w:val="clear" w:color="auto" w:fill="FFFFFF" w:themeFill="background1"/>
        <w:tblLayout w:type="fixed"/>
        <w:tblLook w:val="04A0" w:firstRow="1" w:lastRow="0" w:firstColumn="1" w:lastColumn="0" w:noHBand="0" w:noVBand="1"/>
      </w:tblPr>
      <w:tblGrid>
        <w:gridCol w:w="3825"/>
        <w:gridCol w:w="708"/>
        <w:gridCol w:w="1127"/>
        <w:gridCol w:w="1276"/>
        <w:gridCol w:w="6"/>
        <w:gridCol w:w="230"/>
        <w:gridCol w:w="6"/>
        <w:gridCol w:w="1270"/>
        <w:gridCol w:w="1188"/>
      </w:tblGrid>
      <w:tr w:rsidR="00FF4A6A" w14:paraId="6135E898" w14:textId="77777777" w:rsidTr="00EB2BD3">
        <w:trPr>
          <w:cnfStyle w:val="100000000000" w:firstRow="1" w:lastRow="0" w:firstColumn="0" w:lastColumn="0" w:oddVBand="0" w:evenVBand="0" w:oddHBand="0"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825" w:type="dxa"/>
            <w:tcBorders>
              <w:top w:val="single" w:sz="2" w:space="0" w:color="1F3864" w:themeColor="accent1" w:themeShade="80"/>
              <w:left w:val="nil"/>
              <w:bottom w:val="nil"/>
              <w:right w:val="nil"/>
            </w:tcBorders>
            <w:shd w:val="clear" w:color="auto" w:fill="FFFFFF" w:themeFill="background1"/>
            <w:vAlign w:val="center"/>
          </w:tcPr>
          <w:p w14:paraId="64D17196" w14:textId="77777777" w:rsidR="00680D80" w:rsidRDefault="00680D80" w:rsidP="003C37D6">
            <w:pPr>
              <w:jc w:val="center"/>
              <w:rPr>
                <w:rFonts w:ascii="Arial" w:eastAsiaTheme="minorHAnsi" w:hAnsi="Arial" w:cs="Arial"/>
                <w:sz w:val="14"/>
                <w:szCs w:val="14"/>
              </w:rPr>
            </w:pPr>
            <w:bookmarkStart w:id="10" w:name="_Hlk131513281"/>
          </w:p>
        </w:tc>
        <w:tc>
          <w:tcPr>
            <w:tcW w:w="708" w:type="dxa"/>
            <w:tcBorders>
              <w:top w:val="single" w:sz="2" w:space="0" w:color="1F3864" w:themeColor="accent1" w:themeShade="80"/>
              <w:left w:val="nil"/>
              <w:bottom w:val="nil"/>
              <w:right w:val="nil"/>
            </w:tcBorders>
            <w:shd w:val="clear" w:color="auto" w:fill="FFFFFF" w:themeFill="background1"/>
            <w:vAlign w:val="center"/>
          </w:tcPr>
          <w:p w14:paraId="51FF7DA8" w14:textId="77777777" w:rsidR="00680D80" w:rsidRDefault="00680D80" w:rsidP="00BA0B92">
            <w:pPr>
              <w:jc w:val="center"/>
              <w:cnfStyle w:val="100000000000" w:firstRow="1" w:lastRow="0" w:firstColumn="0" w:lastColumn="0" w:oddVBand="0" w:evenVBand="0" w:oddHBand="0" w:evenHBand="0" w:firstRowFirstColumn="0" w:firstRowLastColumn="0" w:lastRowFirstColumn="0" w:lastRowLastColumn="0"/>
              <w:rPr>
                <w:rFonts w:ascii="Arial" w:eastAsiaTheme="minorHAnsi" w:hAnsi="Arial" w:cs="Arial"/>
                <w:sz w:val="14"/>
                <w:szCs w:val="14"/>
              </w:rPr>
            </w:pPr>
          </w:p>
        </w:tc>
        <w:tc>
          <w:tcPr>
            <w:tcW w:w="2409" w:type="dxa"/>
            <w:gridSpan w:val="3"/>
            <w:tcBorders>
              <w:top w:val="single" w:sz="2" w:space="0" w:color="1F3864" w:themeColor="accent1" w:themeShade="80"/>
              <w:left w:val="nil"/>
              <w:bottom w:val="single" w:sz="2" w:space="0" w:color="1F3864" w:themeColor="accent1" w:themeShade="80"/>
              <w:right w:val="nil"/>
            </w:tcBorders>
            <w:shd w:val="clear" w:color="auto" w:fill="FFFFFF" w:themeFill="background1"/>
            <w:vAlign w:val="center"/>
            <w:hideMark/>
          </w:tcPr>
          <w:p w14:paraId="51846621" w14:textId="77777777" w:rsidR="00680D80" w:rsidRDefault="00680D80" w:rsidP="003C37D6">
            <w:pPr>
              <w:jc w:val="center"/>
              <w:cnfStyle w:val="100000000000" w:firstRow="1" w:lastRow="0" w:firstColumn="0" w:lastColumn="0" w:oddVBand="0" w:evenVBand="0" w:oddHBand="0" w:evenHBand="0" w:firstRowFirstColumn="0" w:firstRowLastColumn="0" w:lastRowFirstColumn="0" w:lastRowLastColumn="0"/>
              <w:rPr>
                <w:rFonts w:ascii="Arial" w:eastAsiaTheme="minorHAnsi" w:hAnsi="Arial" w:cs="Arial"/>
                <w:sz w:val="14"/>
                <w:szCs w:val="14"/>
              </w:rPr>
            </w:pPr>
            <w:r>
              <w:rPr>
                <w:rFonts w:ascii="Arial" w:eastAsiaTheme="minorHAnsi" w:hAnsi="Arial" w:cs="Arial"/>
                <w:sz w:val="14"/>
                <w:szCs w:val="14"/>
              </w:rPr>
              <w:t>Controlador</w:t>
            </w:r>
          </w:p>
        </w:tc>
        <w:tc>
          <w:tcPr>
            <w:tcW w:w="236" w:type="dxa"/>
            <w:gridSpan w:val="2"/>
            <w:tcBorders>
              <w:top w:val="single" w:sz="2" w:space="0" w:color="1F3864" w:themeColor="accent1" w:themeShade="80"/>
              <w:left w:val="nil"/>
              <w:bottom w:val="nil"/>
              <w:right w:val="nil"/>
            </w:tcBorders>
            <w:shd w:val="clear" w:color="auto" w:fill="FFFFFF" w:themeFill="background1"/>
            <w:vAlign w:val="center"/>
          </w:tcPr>
          <w:p w14:paraId="5F4EE07F" w14:textId="77777777" w:rsidR="00680D80" w:rsidRDefault="00680D80" w:rsidP="003C37D6">
            <w:pPr>
              <w:ind w:left="1025"/>
              <w:jc w:val="center"/>
              <w:cnfStyle w:val="100000000000" w:firstRow="1" w:lastRow="0" w:firstColumn="0" w:lastColumn="0" w:oddVBand="0" w:evenVBand="0" w:oddHBand="0" w:evenHBand="0" w:firstRowFirstColumn="0" w:firstRowLastColumn="0" w:lastRowFirstColumn="0" w:lastRowLastColumn="0"/>
              <w:rPr>
                <w:rFonts w:ascii="Arial" w:eastAsiaTheme="minorHAnsi" w:hAnsi="Arial" w:cs="Arial"/>
                <w:sz w:val="14"/>
                <w:szCs w:val="14"/>
              </w:rPr>
            </w:pPr>
          </w:p>
        </w:tc>
        <w:tc>
          <w:tcPr>
            <w:tcW w:w="2458" w:type="dxa"/>
            <w:gridSpan w:val="2"/>
            <w:tcBorders>
              <w:top w:val="single" w:sz="2" w:space="0" w:color="1F3864" w:themeColor="accent1" w:themeShade="80"/>
              <w:left w:val="nil"/>
              <w:bottom w:val="single" w:sz="2" w:space="0" w:color="1F3864" w:themeColor="accent1" w:themeShade="80"/>
              <w:right w:val="nil"/>
            </w:tcBorders>
            <w:shd w:val="clear" w:color="auto" w:fill="FFFFFF" w:themeFill="background1"/>
            <w:vAlign w:val="center"/>
            <w:hideMark/>
          </w:tcPr>
          <w:p w14:paraId="7007402D" w14:textId="77777777" w:rsidR="00680D80" w:rsidRDefault="00680D80" w:rsidP="003C37D6">
            <w:pPr>
              <w:jc w:val="center"/>
              <w:cnfStyle w:val="100000000000" w:firstRow="1" w:lastRow="0" w:firstColumn="0" w:lastColumn="0" w:oddVBand="0" w:evenVBand="0" w:oddHBand="0" w:evenHBand="0" w:firstRowFirstColumn="0" w:firstRowLastColumn="0" w:lastRowFirstColumn="0" w:lastRowLastColumn="0"/>
              <w:rPr>
                <w:rFonts w:ascii="Arial" w:eastAsiaTheme="minorHAnsi" w:hAnsi="Arial" w:cs="Arial"/>
                <w:sz w:val="14"/>
                <w:szCs w:val="14"/>
              </w:rPr>
            </w:pPr>
            <w:r>
              <w:rPr>
                <w:rFonts w:ascii="Arial" w:eastAsiaTheme="minorHAnsi" w:hAnsi="Arial" w:cs="Arial"/>
                <w:sz w:val="14"/>
                <w:szCs w:val="14"/>
              </w:rPr>
              <w:t>Consolidado</w:t>
            </w:r>
          </w:p>
        </w:tc>
      </w:tr>
      <w:tr w:rsidR="00FF4A6A" w14:paraId="6E984175" w14:textId="77777777" w:rsidTr="00EB2BD3">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825" w:type="dxa"/>
            <w:tcBorders>
              <w:top w:val="nil"/>
              <w:left w:val="nil"/>
              <w:bottom w:val="single" w:sz="2" w:space="0" w:color="1F3864" w:themeColor="accent1" w:themeShade="80"/>
              <w:right w:val="nil"/>
            </w:tcBorders>
            <w:vAlign w:val="center"/>
          </w:tcPr>
          <w:p w14:paraId="6C28FEEF" w14:textId="77777777" w:rsidR="00680D80" w:rsidRDefault="00680D80" w:rsidP="003C37D6">
            <w:pPr>
              <w:keepNext/>
              <w:keepLines/>
              <w:spacing w:before="40" w:after="40"/>
              <w:rPr>
                <w:rFonts w:ascii="Arial" w:eastAsia="Times New Roman" w:hAnsi="Arial" w:cs="Arial"/>
                <w:spacing w:val="-2"/>
                <w:sz w:val="14"/>
                <w:szCs w:val="14"/>
                <w:lang w:eastAsia="pt-BR"/>
              </w:rPr>
            </w:pPr>
          </w:p>
        </w:tc>
        <w:tc>
          <w:tcPr>
            <w:tcW w:w="708" w:type="dxa"/>
            <w:tcBorders>
              <w:top w:val="nil"/>
              <w:left w:val="nil"/>
              <w:bottom w:val="single" w:sz="2" w:space="0" w:color="1F3864" w:themeColor="accent1" w:themeShade="80"/>
              <w:right w:val="nil"/>
            </w:tcBorders>
            <w:vAlign w:val="center"/>
            <w:hideMark/>
          </w:tcPr>
          <w:p w14:paraId="7BC9105B" w14:textId="77777777" w:rsidR="00680D80" w:rsidRDefault="00680D80" w:rsidP="00E13493">
            <w:pPr>
              <w:keepNext/>
              <w:keepLines/>
              <w:spacing w:before="40" w:after="40"/>
              <w:ind w:left="113"/>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pacing w:val="-2"/>
                <w:sz w:val="14"/>
                <w:szCs w:val="14"/>
                <w:lang w:eastAsia="pt-BR"/>
              </w:rPr>
            </w:pPr>
            <w:r>
              <w:rPr>
                <w:rFonts w:ascii="Arial" w:eastAsia="Times New Roman" w:hAnsi="Arial" w:cs="Arial"/>
                <w:b/>
                <w:spacing w:val="-2"/>
                <w:sz w:val="14"/>
                <w:szCs w:val="14"/>
                <w:lang w:eastAsia="pt-BR"/>
              </w:rPr>
              <w:t>Nota</w:t>
            </w:r>
          </w:p>
        </w:tc>
        <w:tc>
          <w:tcPr>
            <w:tcW w:w="1127" w:type="dxa"/>
            <w:tcBorders>
              <w:top w:val="single" w:sz="2" w:space="0" w:color="1F3864" w:themeColor="accent1" w:themeShade="80"/>
              <w:left w:val="nil"/>
              <w:bottom w:val="single" w:sz="2" w:space="0" w:color="1F3864" w:themeColor="accent1" w:themeShade="80"/>
              <w:right w:val="nil"/>
            </w:tcBorders>
            <w:vAlign w:val="center"/>
            <w:hideMark/>
          </w:tcPr>
          <w:p w14:paraId="6B8564DF" w14:textId="77777777" w:rsidR="00680D80" w:rsidRDefault="00680D80" w:rsidP="003C37D6">
            <w:pPr>
              <w:keepNext/>
              <w:keepLines/>
              <w:spacing w:before="40" w:after="40"/>
              <w:ind w:right="-87"/>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pacing w:val="-2"/>
                <w:sz w:val="14"/>
                <w:szCs w:val="14"/>
                <w:lang w:eastAsia="pt-BR"/>
              </w:rPr>
            </w:pPr>
            <w:r w:rsidRPr="00D44A32">
              <w:rPr>
                <w:rFonts w:ascii="Arial" w:hAnsi="Arial" w:cs="Arial"/>
                <w:b/>
                <w:sz w:val="14"/>
                <w:szCs w:val="14"/>
              </w:rPr>
              <w:t xml:space="preserve">1º </w:t>
            </w:r>
            <w:proofErr w:type="spellStart"/>
            <w:r w:rsidRPr="00D44A32">
              <w:rPr>
                <w:rFonts w:ascii="Arial" w:hAnsi="Arial" w:cs="Arial"/>
                <w:b/>
                <w:sz w:val="14"/>
                <w:szCs w:val="14"/>
              </w:rPr>
              <w:t>Trim</w:t>
            </w:r>
            <w:proofErr w:type="spellEnd"/>
            <w:r w:rsidRPr="00D44A32">
              <w:rPr>
                <w:rFonts w:ascii="Arial" w:hAnsi="Arial" w:cs="Arial"/>
                <w:b/>
                <w:sz w:val="14"/>
                <w:szCs w:val="14"/>
              </w:rPr>
              <w:t>/202</w:t>
            </w:r>
            <w:r>
              <w:rPr>
                <w:rFonts w:ascii="Arial" w:hAnsi="Arial" w:cs="Arial"/>
                <w:b/>
                <w:sz w:val="14"/>
                <w:szCs w:val="14"/>
              </w:rPr>
              <w:t>4</w:t>
            </w:r>
          </w:p>
        </w:tc>
        <w:tc>
          <w:tcPr>
            <w:tcW w:w="1276" w:type="dxa"/>
            <w:tcBorders>
              <w:top w:val="single" w:sz="2" w:space="0" w:color="1F3864" w:themeColor="accent1" w:themeShade="80"/>
              <w:left w:val="nil"/>
              <w:bottom w:val="single" w:sz="2" w:space="0" w:color="1F3864" w:themeColor="accent1" w:themeShade="80"/>
              <w:right w:val="nil"/>
            </w:tcBorders>
            <w:vAlign w:val="center"/>
            <w:hideMark/>
          </w:tcPr>
          <w:p w14:paraId="777BBBEA" w14:textId="77777777" w:rsidR="00680D80" w:rsidRDefault="00680D80" w:rsidP="003C37D6">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pacing w:val="-2"/>
                <w:sz w:val="14"/>
                <w:szCs w:val="14"/>
                <w:lang w:eastAsia="pt-BR"/>
              </w:rPr>
            </w:pPr>
            <w:r w:rsidRPr="00D44A32">
              <w:rPr>
                <w:rFonts w:ascii="Arial" w:eastAsia="Times New Roman" w:hAnsi="Arial" w:cs="Arial"/>
                <w:b/>
                <w:spacing w:val="-2"/>
                <w:sz w:val="14"/>
                <w:szCs w:val="14"/>
                <w:lang w:eastAsia="pt-BR"/>
              </w:rPr>
              <w:t xml:space="preserve">1º </w:t>
            </w:r>
            <w:proofErr w:type="spellStart"/>
            <w:r w:rsidRPr="00D44A32">
              <w:rPr>
                <w:rFonts w:ascii="Arial" w:eastAsia="Times New Roman" w:hAnsi="Arial" w:cs="Arial"/>
                <w:b/>
                <w:spacing w:val="-2"/>
                <w:sz w:val="14"/>
                <w:szCs w:val="14"/>
                <w:lang w:eastAsia="pt-BR"/>
              </w:rPr>
              <w:t>Trim</w:t>
            </w:r>
            <w:proofErr w:type="spellEnd"/>
            <w:r w:rsidRPr="00D44A32">
              <w:rPr>
                <w:rFonts w:ascii="Arial" w:eastAsia="Times New Roman" w:hAnsi="Arial" w:cs="Arial"/>
                <w:b/>
                <w:spacing w:val="-2"/>
                <w:sz w:val="14"/>
                <w:szCs w:val="14"/>
                <w:lang w:eastAsia="pt-BR"/>
              </w:rPr>
              <w:t>/2023</w:t>
            </w:r>
          </w:p>
        </w:tc>
        <w:tc>
          <w:tcPr>
            <w:tcW w:w="236" w:type="dxa"/>
            <w:gridSpan w:val="2"/>
            <w:tcBorders>
              <w:top w:val="nil"/>
              <w:left w:val="nil"/>
              <w:bottom w:val="nil"/>
              <w:right w:val="nil"/>
            </w:tcBorders>
            <w:vAlign w:val="center"/>
          </w:tcPr>
          <w:p w14:paraId="60E4F86A" w14:textId="77777777" w:rsidR="00680D80" w:rsidRDefault="00680D80" w:rsidP="003C37D6">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pacing w:val="-2"/>
                <w:sz w:val="14"/>
                <w:szCs w:val="14"/>
                <w:lang w:eastAsia="pt-BR"/>
              </w:rPr>
            </w:pPr>
          </w:p>
        </w:tc>
        <w:tc>
          <w:tcPr>
            <w:tcW w:w="1276" w:type="dxa"/>
            <w:gridSpan w:val="2"/>
            <w:tcBorders>
              <w:top w:val="single" w:sz="2" w:space="0" w:color="1F3864" w:themeColor="accent1" w:themeShade="80"/>
              <w:left w:val="nil"/>
              <w:bottom w:val="single" w:sz="2" w:space="0" w:color="1F3864" w:themeColor="accent1" w:themeShade="80"/>
              <w:right w:val="nil"/>
            </w:tcBorders>
            <w:vAlign w:val="center"/>
            <w:hideMark/>
          </w:tcPr>
          <w:p w14:paraId="4B1AF6D0" w14:textId="77777777" w:rsidR="00680D80" w:rsidRDefault="00680D80" w:rsidP="003C37D6">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pacing w:val="-2"/>
                <w:sz w:val="14"/>
                <w:szCs w:val="14"/>
                <w:lang w:eastAsia="pt-BR"/>
              </w:rPr>
            </w:pPr>
            <w:r w:rsidRPr="00D44A32">
              <w:rPr>
                <w:rFonts w:ascii="Arial" w:eastAsia="Times New Roman" w:hAnsi="Arial" w:cs="Arial"/>
                <w:b/>
                <w:spacing w:val="-2"/>
                <w:sz w:val="14"/>
                <w:szCs w:val="14"/>
                <w:lang w:eastAsia="pt-BR"/>
              </w:rPr>
              <w:t xml:space="preserve">1º </w:t>
            </w:r>
            <w:proofErr w:type="spellStart"/>
            <w:r w:rsidRPr="00D44A32">
              <w:rPr>
                <w:rFonts w:ascii="Arial" w:eastAsia="Times New Roman" w:hAnsi="Arial" w:cs="Arial"/>
                <w:b/>
                <w:spacing w:val="-2"/>
                <w:sz w:val="14"/>
                <w:szCs w:val="14"/>
                <w:lang w:eastAsia="pt-BR"/>
              </w:rPr>
              <w:t>Trim</w:t>
            </w:r>
            <w:proofErr w:type="spellEnd"/>
            <w:r w:rsidRPr="00D44A32">
              <w:rPr>
                <w:rFonts w:ascii="Arial" w:eastAsia="Times New Roman" w:hAnsi="Arial" w:cs="Arial"/>
                <w:b/>
                <w:spacing w:val="-2"/>
                <w:sz w:val="14"/>
                <w:szCs w:val="14"/>
                <w:lang w:eastAsia="pt-BR"/>
              </w:rPr>
              <w:t>/202</w:t>
            </w:r>
            <w:r>
              <w:rPr>
                <w:rFonts w:ascii="Arial" w:eastAsia="Times New Roman" w:hAnsi="Arial" w:cs="Arial"/>
                <w:b/>
                <w:spacing w:val="-2"/>
                <w:sz w:val="14"/>
                <w:szCs w:val="14"/>
                <w:lang w:eastAsia="pt-BR"/>
              </w:rPr>
              <w:t>4</w:t>
            </w:r>
          </w:p>
        </w:tc>
        <w:tc>
          <w:tcPr>
            <w:tcW w:w="1188" w:type="dxa"/>
            <w:tcBorders>
              <w:top w:val="single" w:sz="2" w:space="0" w:color="1F3864" w:themeColor="accent1" w:themeShade="80"/>
              <w:left w:val="nil"/>
              <w:bottom w:val="single" w:sz="2" w:space="0" w:color="1F3864" w:themeColor="accent1" w:themeShade="80"/>
              <w:right w:val="nil"/>
            </w:tcBorders>
            <w:vAlign w:val="center"/>
            <w:hideMark/>
          </w:tcPr>
          <w:p w14:paraId="647B7083" w14:textId="77777777" w:rsidR="00680D80" w:rsidRDefault="00680D80" w:rsidP="003C37D6">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pacing w:val="-2"/>
                <w:sz w:val="14"/>
                <w:szCs w:val="14"/>
                <w:lang w:eastAsia="pt-BR"/>
              </w:rPr>
            </w:pPr>
            <w:r w:rsidRPr="00D44A32">
              <w:rPr>
                <w:rFonts w:ascii="Arial" w:eastAsia="Times New Roman" w:hAnsi="Arial" w:cs="Arial"/>
                <w:b/>
                <w:spacing w:val="-2"/>
                <w:sz w:val="14"/>
                <w:szCs w:val="14"/>
                <w:lang w:eastAsia="pt-BR"/>
              </w:rPr>
              <w:t xml:space="preserve">1º </w:t>
            </w:r>
            <w:proofErr w:type="spellStart"/>
            <w:r w:rsidRPr="00D44A32">
              <w:rPr>
                <w:rFonts w:ascii="Arial" w:eastAsia="Times New Roman" w:hAnsi="Arial" w:cs="Arial"/>
                <w:b/>
                <w:spacing w:val="-2"/>
                <w:sz w:val="14"/>
                <w:szCs w:val="14"/>
                <w:lang w:eastAsia="pt-BR"/>
              </w:rPr>
              <w:t>Trim</w:t>
            </w:r>
            <w:proofErr w:type="spellEnd"/>
            <w:r w:rsidRPr="00D44A32">
              <w:rPr>
                <w:rFonts w:ascii="Arial" w:eastAsia="Times New Roman" w:hAnsi="Arial" w:cs="Arial"/>
                <w:b/>
                <w:spacing w:val="-2"/>
                <w:sz w:val="14"/>
                <w:szCs w:val="14"/>
                <w:lang w:eastAsia="pt-BR"/>
              </w:rPr>
              <w:t>/2023</w:t>
            </w:r>
          </w:p>
        </w:tc>
      </w:tr>
      <w:tr w:rsidR="00FF4A6A" w14:paraId="4650CD2A" w14:textId="77777777" w:rsidTr="00EB2BD3">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825" w:type="dxa"/>
            <w:tcBorders>
              <w:top w:val="nil"/>
              <w:left w:val="nil"/>
              <w:bottom w:val="nil"/>
              <w:right w:val="nil"/>
            </w:tcBorders>
            <w:shd w:val="clear" w:color="auto" w:fill="FFFFFF" w:themeFill="background1"/>
            <w:vAlign w:val="center"/>
            <w:hideMark/>
          </w:tcPr>
          <w:p w14:paraId="6214069C" w14:textId="217429EB" w:rsidR="00680D80" w:rsidRDefault="00680D80" w:rsidP="003C37D6">
            <w:pPr>
              <w:keepNext/>
              <w:keepLines/>
              <w:spacing w:before="40" w:after="40"/>
              <w:rPr>
                <w:rFonts w:ascii="Arial" w:eastAsia="Times New Roman" w:hAnsi="Arial" w:cs="Arial"/>
                <w:spacing w:val="-2"/>
                <w:sz w:val="14"/>
                <w:szCs w:val="14"/>
                <w:lang w:eastAsia="pt-BR"/>
              </w:rPr>
            </w:pPr>
            <w:r>
              <w:rPr>
                <w:rFonts w:ascii="Arial" w:eastAsia="Times New Roman" w:hAnsi="Arial" w:cs="Arial"/>
                <w:spacing w:val="-2"/>
                <w:sz w:val="14"/>
                <w:szCs w:val="14"/>
                <w:lang w:eastAsia="pt-BR"/>
              </w:rPr>
              <w:t>Receitas Operacionais</w:t>
            </w:r>
          </w:p>
        </w:tc>
        <w:tc>
          <w:tcPr>
            <w:tcW w:w="705" w:type="dxa"/>
            <w:tcBorders>
              <w:top w:val="nil"/>
              <w:left w:val="nil"/>
              <w:bottom w:val="nil"/>
              <w:right w:val="nil"/>
            </w:tcBorders>
            <w:shd w:val="clear" w:color="auto" w:fill="FFFFFF" w:themeFill="background1"/>
            <w:vAlign w:val="center"/>
          </w:tcPr>
          <w:p w14:paraId="354E7819" w14:textId="77777777" w:rsidR="00680D80" w:rsidRDefault="00680D80" w:rsidP="00BA0B92">
            <w:pPr>
              <w:keepNext/>
              <w:keepLines/>
              <w:spacing w:before="40" w:after="40"/>
              <w:jc w:val="center"/>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p>
        </w:tc>
        <w:tc>
          <w:tcPr>
            <w:tcW w:w="1127" w:type="dxa"/>
            <w:tcBorders>
              <w:top w:val="nil"/>
              <w:left w:val="nil"/>
              <w:bottom w:val="nil"/>
              <w:right w:val="nil"/>
            </w:tcBorders>
            <w:shd w:val="clear" w:color="auto" w:fill="FFFFFF" w:themeFill="background1"/>
            <w:vAlign w:val="center"/>
          </w:tcPr>
          <w:p w14:paraId="1E62205D" w14:textId="38A6663D" w:rsidR="00680D80" w:rsidRDefault="006A52BD" w:rsidP="003C37D6">
            <w:pPr>
              <w:keepNext/>
              <w:keepLines/>
              <w:spacing w:before="40" w:after="40"/>
              <w:ind w:right="-87"/>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bCs/>
                <w:spacing w:val="-2"/>
                <w:sz w:val="14"/>
                <w:szCs w:val="14"/>
                <w:lang w:eastAsia="pt-BR"/>
              </w:rPr>
            </w:pPr>
            <w:r>
              <w:rPr>
                <w:rFonts w:ascii="Arial" w:hAnsi="Arial" w:cs="Arial"/>
                <w:b/>
                <w:bCs/>
                <w:color w:val="000000"/>
                <w:sz w:val="14"/>
                <w:szCs w:val="14"/>
              </w:rPr>
              <w:t>2.016.237</w:t>
            </w:r>
          </w:p>
        </w:tc>
        <w:tc>
          <w:tcPr>
            <w:tcW w:w="1276" w:type="dxa"/>
            <w:tcBorders>
              <w:top w:val="nil"/>
              <w:left w:val="nil"/>
              <w:bottom w:val="nil"/>
              <w:right w:val="nil"/>
            </w:tcBorders>
            <w:shd w:val="clear" w:color="auto" w:fill="auto"/>
            <w:vAlign w:val="center"/>
            <w:hideMark/>
          </w:tcPr>
          <w:p w14:paraId="35805BFD" w14:textId="77777777" w:rsidR="00680D80" w:rsidRPr="00D44A32" w:rsidRDefault="00680D80" w:rsidP="003C37D6">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bCs/>
                <w:spacing w:val="-2"/>
                <w:sz w:val="14"/>
                <w:szCs w:val="14"/>
                <w:highlight w:val="yellow"/>
                <w:lang w:eastAsia="pt-BR"/>
              </w:rPr>
            </w:pPr>
            <w:r w:rsidRPr="00D44A32">
              <w:rPr>
                <w:rFonts w:ascii="Arial" w:eastAsia="Times New Roman" w:hAnsi="Arial" w:cs="Arial"/>
                <w:b/>
                <w:bCs/>
                <w:color w:val="000000"/>
                <w:spacing w:val="-2"/>
                <w:sz w:val="14"/>
                <w:szCs w:val="14"/>
                <w:lang w:eastAsia="pt-BR"/>
              </w:rPr>
              <w:t>1.836.111</w:t>
            </w:r>
          </w:p>
        </w:tc>
        <w:tc>
          <w:tcPr>
            <w:tcW w:w="236" w:type="dxa"/>
            <w:gridSpan w:val="2"/>
            <w:tcBorders>
              <w:top w:val="nil"/>
              <w:left w:val="nil"/>
              <w:bottom w:val="nil"/>
              <w:right w:val="nil"/>
            </w:tcBorders>
            <w:shd w:val="clear" w:color="auto" w:fill="FFFFFF" w:themeFill="background1"/>
            <w:vAlign w:val="center"/>
          </w:tcPr>
          <w:p w14:paraId="1855C856" w14:textId="77777777" w:rsidR="00680D80" w:rsidRDefault="00680D80" w:rsidP="003C37D6">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bCs/>
                <w:spacing w:val="-2"/>
                <w:sz w:val="14"/>
                <w:szCs w:val="14"/>
                <w:highlight w:val="yellow"/>
                <w:lang w:eastAsia="pt-BR"/>
              </w:rPr>
            </w:pPr>
          </w:p>
        </w:tc>
        <w:tc>
          <w:tcPr>
            <w:tcW w:w="1276" w:type="dxa"/>
            <w:gridSpan w:val="2"/>
            <w:tcBorders>
              <w:top w:val="single" w:sz="2" w:space="0" w:color="1F3864" w:themeColor="accent1" w:themeShade="80"/>
              <w:left w:val="nil"/>
              <w:bottom w:val="nil"/>
              <w:right w:val="nil"/>
            </w:tcBorders>
            <w:shd w:val="clear" w:color="auto" w:fill="FFFFFF" w:themeFill="background1"/>
            <w:vAlign w:val="center"/>
          </w:tcPr>
          <w:p w14:paraId="2DF35366" w14:textId="2C9CE697" w:rsidR="00680D80" w:rsidRDefault="006A52BD" w:rsidP="003C37D6">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spacing w:val="-2"/>
                <w:sz w:val="14"/>
                <w:szCs w:val="14"/>
                <w:lang w:eastAsia="pt-BR"/>
              </w:rPr>
            </w:pPr>
            <w:r>
              <w:rPr>
                <w:rFonts w:ascii="Arial" w:hAnsi="Arial" w:cs="Arial"/>
                <w:b/>
                <w:bCs/>
                <w:color w:val="000000"/>
                <w:sz w:val="14"/>
                <w:szCs w:val="14"/>
              </w:rPr>
              <w:t>2.409.697</w:t>
            </w:r>
          </w:p>
        </w:tc>
        <w:tc>
          <w:tcPr>
            <w:tcW w:w="1188" w:type="dxa"/>
            <w:tcBorders>
              <w:top w:val="nil"/>
              <w:left w:val="nil"/>
              <w:bottom w:val="nil"/>
              <w:right w:val="nil"/>
            </w:tcBorders>
            <w:shd w:val="clear" w:color="auto" w:fill="auto"/>
            <w:vAlign w:val="center"/>
            <w:hideMark/>
          </w:tcPr>
          <w:p w14:paraId="6AD346D2" w14:textId="389E06B5" w:rsidR="00680D80" w:rsidRPr="00D44A32" w:rsidRDefault="00680D80" w:rsidP="003C37D6">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bCs/>
                <w:spacing w:val="-2"/>
                <w:sz w:val="14"/>
                <w:szCs w:val="14"/>
                <w:highlight w:val="yellow"/>
                <w:lang w:eastAsia="pt-BR"/>
              </w:rPr>
            </w:pPr>
            <w:r w:rsidRPr="00D44A32">
              <w:rPr>
                <w:rFonts w:ascii="Arial" w:eastAsia="Times New Roman" w:hAnsi="Arial" w:cs="Arial"/>
                <w:b/>
                <w:bCs/>
                <w:color w:val="000000"/>
                <w:spacing w:val="-2"/>
                <w:sz w:val="14"/>
                <w:szCs w:val="14"/>
                <w:lang w:eastAsia="pt-BR"/>
              </w:rPr>
              <w:t>2.193.298</w:t>
            </w:r>
          </w:p>
        </w:tc>
      </w:tr>
      <w:tr w:rsidR="00680D80" w14:paraId="6D9C4EEC" w14:textId="77777777" w:rsidTr="00EB2BD3">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825" w:type="dxa"/>
            <w:tcBorders>
              <w:top w:val="nil"/>
              <w:left w:val="nil"/>
              <w:bottom w:val="nil"/>
              <w:right w:val="nil"/>
            </w:tcBorders>
            <w:vAlign w:val="center"/>
            <w:hideMark/>
          </w:tcPr>
          <w:p w14:paraId="24DBAD3C" w14:textId="43B95927" w:rsidR="00680D80" w:rsidRDefault="00680D80" w:rsidP="003C37D6">
            <w:pPr>
              <w:keepNext/>
              <w:keepLines/>
              <w:spacing w:before="40" w:after="40"/>
              <w:ind w:left="113"/>
              <w:rPr>
                <w:rFonts w:ascii="Arial" w:eastAsia="Times New Roman" w:hAnsi="Arial" w:cs="Arial"/>
                <w:spacing w:val="-2"/>
                <w:sz w:val="14"/>
                <w:szCs w:val="14"/>
                <w:lang w:eastAsia="pt-BR"/>
              </w:rPr>
            </w:pPr>
            <w:r>
              <w:rPr>
                <w:rFonts w:ascii="Arial" w:eastAsia="Times New Roman" w:hAnsi="Arial" w:cs="Arial"/>
                <w:b w:val="0"/>
                <w:bCs w:val="0"/>
                <w:spacing w:val="-2"/>
                <w:sz w:val="14"/>
                <w:szCs w:val="14"/>
                <w:lang w:eastAsia="pt-BR"/>
              </w:rPr>
              <w:t>Resultado de investimentos em participações societárias</w:t>
            </w:r>
          </w:p>
        </w:tc>
        <w:tc>
          <w:tcPr>
            <w:tcW w:w="705" w:type="dxa"/>
            <w:tcBorders>
              <w:top w:val="nil"/>
              <w:left w:val="nil"/>
              <w:bottom w:val="nil"/>
              <w:right w:val="nil"/>
            </w:tcBorders>
            <w:vAlign w:val="center"/>
            <w:hideMark/>
          </w:tcPr>
          <w:p w14:paraId="1A919CA2" w14:textId="77777777" w:rsidR="00680D80" w:rsidRDefault="00680D80" w:rsidP="00BA0B92">
            <w:pPr>
              <w:keepNext/>
              <w:keepLines/>
              <w:spacing w:before="40" w:after="40"/>
              <w:ind w:left="113"/>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Pr>
                <w:rFonts w:ascii="Arial" w:eastAsia="Times New Roman" w:hAnsi="Arial" w:cs="Arial"/>
                <w:spacing w:val="-2"/>
                <w:sz w:val="14"/>
                <w:szCs w:val="14"/>
                <w:lang w:eastAsia="pt-BR"/>
              </w:rPr>
              <w:t>[7.b]</w:t>
            </w:r>
          </w:p>
        </w:tc>
        <w:tc>
          <w:tcPr>
            <w:tcW w:w="1127" w:type="dxa"/>
            <w:tcBorders>
              <w:top w:val="nil"/>
              <w:left w:val="nil"/>
              <w:bottom w:val="nil"/>
              <w:right w:val="nil"/>
            </w:tcBorders>
            <w:vAlign w:val="center"/>
          </w:tcPr>
          <w:p w14:paraId="5F32B16A" w14:textId="62AD1750" w:rsidR="00680D80" w:rsidRDefault="006A52BD" w:rsidP="003C37D6">
            <w:pPr>
              <w:keepNext/>
              <w:keepLines/>
              <w:spacing w:before="40" w:after="40"/>
              <w:ind w:right="-87"/>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pacing w:val="-2"/>
                <w:sz w:val="14"/>
                <w:szCs w:val="14"/>
                <w:lang w:eastAsia="pt-BR"/>
              </w:rPr>
            </w:pPr>
            <w:r>
              <w:rPr>
                <w:rFonts w:ascii="Arial" w:hAnsi="Arial" w:cs="Arial"/>
                <w:color w:val="000000"/>
                <w:sz w:val="14"/>
                <w:szCs w:val="14"/>
              </w:rPr>
              <w:t>2.016.237</w:t>
            </w:r>
          </w:p>
        </w:tc>
        <w:tc>
          <w:tcPr>
            <w:tcW w:w="1276" w:type="dxa"/>
            <w:tcBorders>
              <w:top w:val="nil"/>
              <w:left w:val="nil"/>
              <w:bottom w:val="nil"/>
              <w:right w:val="nil"/>
            </w:tcBorders>
            <w:shd w:val="clear" w:color="auto" w:fill="auto"/>
            <w:vAlign w:val="center"/>
            <w:hideMark/>
          </w:tcPr>
          <w:p w14:paraId="36CD230C" w14:textId="77777777" w:rsidR="00680D80" w:rsidRPr="00D44A32" w:rsidRDefault="00680D80" w:rsidP="003C37D6">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highlight w:val="yellow"/>
                <w:lang w:eastAsia="pt-BR"/>
              </w:rPr>
            </w:pPr>
            <w:r w:rsidRPr="00D44A32">
              <w:rPr>
                <w:rFonts w:ascii="Arial" w:eastAsia="Times New Roman" w:hAnsi="Arial" w:cs="Arial"/>
                <w:color w:val="000000"/>
                <w:spacing w:val="-2"/>
                <w:sz w:val="14"/>
                <w:szCs w:val="14"/>
                <w:lang w:eastAsia="pt-BR"/>
              </w:rPr>
              <w:t>1.836.111</w:t>
            </w:r>
          </w:p>
        </w:tc>
        <w:tc>
          <w:tcPr>
            <w:tcW w:w="236" w:type="dxa"/>
            <w:gridSpan w:val="2"/>
            <w:tcBorders>
              <w:top w:val="nil"/>
              <w:left w:val="nil"/>
              <w:bottom w:val="nil"/>
              <w:right w:val="nil"/>
            </w:tcBorders>
            <w:vAlign w:val="center"/>
          </w:tcPr>
          <w:p w14:paraId="76C660A4" w14:textId="77777777" w:rsidR="00680D80" w:rsidRDefault="00680D80" w:rsidP="003C37D6">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p>
        </w:tc>
        <w:tc>
          <w:tcPr>
            <w:tcW w:w="1276" w:type="dxa"/>
            <w:gridSpan w:val="2"/>
            <w:tcBorders>
              <w:top w:val="nil"/>
              <w:left w:val="nil"/>
              <w:bottom w:val="nil"/>
              <w:right w:val="nil"/>
            </w:tcBorders>
            <w:vAlign w:val="center"/>
          </w:tcPr>
          <w:p w14:paraId="33767940" w14:textId="1A46FC7C" w:rsidR="00680D80" w:rsidRDefault="006A52BD" w:rsidP="003C37D6">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pacing w:val="-2"/>
                <w:sz w:val="14"/>
                <w:szCs w:val="14"/>
                <w:lang w:eastAsia="pt-BR"/>
              </w:rPr>
            </w:pPr>
            <w:r>
              <w:rPr>
                <w:rFonts w:ascii="Arial" w:hAnsi="Arial" w:cs="Arial"/>
                <w:color w:val="000000"/>
                <w:sz w:val="14"/>
                <w:szCs w:val="14"/>
              </w:rPr>
              <w:t>1.218.980</w:t>
            </w:r>
          </w:p>
        </w:tc>
        <w:tc>
          <w:tcPr>
            <w:tcW w:w="1188" w:type="dxa"/>
            <w:tcBorders>
              <w:top w:val="nil"/>
              <w:left w:val="nil"/>
              <w:bottom w:val="nil"/>
              <w:right w:val="nil"/>
            </w:tcBorders>
            <w:shd w:val="clear" w:color="auto" w:fill="auto"/>
            <w:vAlign w:val="center"/>
            <w:hideMark/>
          </w:tcPr>
          <w:p w14:paraId="631667E3" w14:textId="7557C8A5" w:rsidR="00680D80" w:rsidRPr="00D44A32" w:rsidRDefault="00680D80" w:rsidP="003C37D6">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pacing w:val="-2"/>
                <w:sz w:val="14"/>
                <w:szCs w:val="14"/>
                <w:highlight w:val="yellow"/>
                <w:lang w:eastAsia="pt-BR"/>
              </w:rPr>
            </w:pPr>
            <w:r w:rsidRPr="00D44A32">
              <w:rPr>
                <w:rFonts w:ascii="Arial" w:eastAsia="Times New Roman" w:hAnsi="Arial" w:cs="Arial"/>
                <w:color w:val="000000"/>
                <w:spacing w:val="-2"/>
                <w:sz w:val="14"/>
                <w:szCs w:val="14"/>
                <w:lang w:eastAsia="pt-BR"/>
              </w:rPr>
              <w:t>1.125.031</w:t>
            </w:r>
          </w:p>
        </w:tc>
      </w:tr>
      <w:tr w:rsidR="00680D80" w14:paraId="24287520" w14:textId="77777777" w:rsidTr="00EB2BD3">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825" w:type="dxa"/>
            <w:tcBorders>
              <w:top w:val="nil"/>
              <w:left w:val="nil"/>
              <w:bottom w:val="nil"/>
              <w:right w:val="nil"/>
            </w:tcBorders>
            <w:shd w:val="clear" w:color="auto" w:fill="FFFFFF" w:themeFill="background1"/>
            <w:vAlign w:val="center"/>
            <w:hideMark/>
          </w:tcPr>
          <w:p w14:paraId="208C9D50" w14:textId="1800E4D7" w:rsidR="00680D80" w:rsidRDefault="00680D80" w:rsidP="003C37D6">
            <w:pPr>
              <w:keepNext/>
              <w:keepLines/>
              <w:spacing w:before="40" w:after="40"/>
              <w:ind w:left="113"/>
              <w:rPr>
                <w:rFonts w:ascii="Arial" w:eastAsia="Times New Roman" w:hAnsi="Arial" w:cs="Arial"/>
                <w:b w:val="0"/>
                <w:bCs w:val="0"/>
                <w:spacing w:val="-2"/>
                <w:sz w:val="14"/>
                <w:szCs w:val="14"/>
                <w:lang w:eastAsia="pt-BR"/>
              </w:rPr>
            </w:pPr>
            <w:r>
              <w:rPr>
                <w:rFonts w:ascii="Arial" w:eastAsia="Times New Roman" w:hAnsi="Arial" w:cs="Arial"/>
                <w:b w:val="0"/>
                <w:bCs w:val="0"/>
                <w:spacing w:val="-2"/>
                <w:sz w:val="14"/>
                <w:szCs w:val="14"/>
                <w:lang w:eastAsia="pt-BR"/>
              </w:rPr>
              <w:t>Receitas de comissões, líquidas</w:t>
            </w:r>
          </w:p>
        </w:tc>
        <w:tc>
          <w:tcPr>
            <w:tcW w:w="705" w:type="dxa"/>
            <w:tcBorders>
              <w:top w:val="nil"/>
              <w:left w:val="nil"/>
              <w:bottom w:val="nil"/>
              <w:right w:val="nil"/>
            </w:tcBorders>
            <w:shd w:val="clear" w:color="auto" w:fill="FFFFFF" w:themeFill="background1"/>
            <w:vAlign w:val="center"/>
            <w:hideMark/>
          </w:tcPr>
          <w:p w14:paraId="4D7BB6FD" w14:textId="77777777" w:rsidR="00680D80" w:rsidRDefault="00680D80" w:rsidP="00BA0B92">
            <w:pPr>
              <w:keepNext/>
              <w:keepLines/>
              <w:spacing w:before="40" w:after="40"/>
              <w:ind w:left="113"/>
              <w:jc w:val="center"/>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Pr>
                <w:rFonts w:ascii="Arial" w:eastAsia="Times New Roman" w:hAnsi="Arial" w:cs="Arial"/>
                <w:spacing w:val="-2"/>
                <w:sz w:val="14"/>
                <w:szCs w:val="14"/>
                <w:lang w:eastAsia="pt-BR"/>
              </w:rPr>
              <w:t>[8]</w:t>
            </w:r>
          </w:p>
        </w:tc>
        <w:tc>
          <w:tcPr>
            <w:tcW w:w="1127" w:type="dxa"/>
            <w:tcBorders>
              <w:top w:val="nil"/>
              <w:left w:val="nil"/>
              <w:bottom w:val="nil"/>
              <w:right w:val="nil"/>
            </w:tcBorders>
            <w:shd w:val="clear" w:color="auto" w:fill="FFFFFF" w:themeFill="background1"/>
            <w:vAlign w:val="center"/>
          </w:tcPr>
          <w:p w14:paraId="1E27F934" w14:textId="25643A25" w:rsidR="00680D80" w:rsidRDefault="006A52BD" w:rsidP="003C37D6">
            <w:pPr>
              <w:keepNext/>
              <w:keepLines/>
              <w:spacing w:before="40" w:after="40"/>
              <w:ind w:right="-87"/>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Pr>
                <w:rFonts w:ascii="Arial" w:hAnsi="Arial" w:cs="Arial"/>
                <w:color w:val="000000"/>
                <w:sz w:val="14"/>
                <w:szCs w:val="14"/>
              </w:rPr>
              <w:t>--</w:t>
            </w:r>
          </w:p>
        </w:tc>
        <w:tc>
          <w:tcPr>
            <w:tcW w:w="1276" w:type="dxa"/>
            <w:tcBorders>
              <w:top w:val="nil"/>
              <w:left w:val="nil"/>
              <w:bottom w:val="nil"/>
              <w:right w:val="nil"/>
            </w:tcBorders>
            <w:shd w:val="clear" w:color="auto" w:fill="auto"/>
            <w:vAlign w:val="center"/>
            <w:hideMark/>
          </w:tcPr>
          <w:p w14:paraId="7E900BF0" w14:textId="77777777" w:rsidR="00680D80" w:rsidRPr="00D44A32" w:rsidRDefault="00680D80" w:rsidP="003C37D6">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highlight w:val="yellow"/>
                <w:lang w:eastAsia="pt-BR"/>
              </w:rPr>
            </w:pPr>
            <w:r w:rsidRPr="00D44A32">
              <w:rPr>
                <w:rFonts w:ascii="Arial" w:eastAsia="Times New Roman" w:hAnsi="Arial" w:cs="Arial"/>
                <w:color w:val="000000"/>
                <w:spacing w:val="-2"/>
                <w:sz w:val="14"/>
                <w:szCs w:val="14"/>
                <w:lang w:eastAsia="pt-BR"/>
              </w:rPr>
              <w:t>--</w:t>
            </w:r>
          </w:p>
        </w:tc>
        <w:tc>
          <w:tcPr>
            <w:tcW w:w="236" w:type="dxa"/>
            <w:gridSpan w:val="2"/>
            <w:tcBorders>
              <w:top w:val="nil"/>
              <w:left w:val="nil"/>
              <w:bottom w:val="nil"/>
              <w:right w:val="nil"/>
            </w:tcBorders>
            <w:shd w:val="clear" w:color="auto" w:fill="FFFFFF" w:themeFill="background1"/>
            <w:vAlign w:val="center"/>
          </w:tcPr>
          <w:p w14:paraId="77270466" w14:textId="77777777" w:rsidR="00680D80" w:rsidRDefault="00680D80" w:rsidP="003C37D6">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p>
        </w:tc>
        <w:tc>
          <w:tcPr>
            <w:tcW w:w="1276" w:type="dxa"/>
            <w:gridSpan w:val="2"/>
            <w:tcBorders>
              <w:top w:val="nil"/>
              <w:left w:val="nil"/>
              <w:bottom w:val="nil"/>
              <w:right w:val="nil"/>
            </w:tcBorders>
            <w:shd w:val="clear" w:color="auto" w:fill="FFFFFF" w:themeFill="background1"/>
            <w:vAlign w:val="center"/>
          </w:tcPr>
          <w:p w14:paraId="2EE0B3F8" w14:textId="3050DB6B" w:rsidR="00680D80" w:rsidRDefault="006A52BD" w:rsidP="003C37D6">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Pr>
                <w:rFonts w:ascii="Arial" w:hAnsi="Arial" w:cs="Arial"/>
                <w:color w:val="000000"/>
                <w:sz w:val="14"/>
                <w:szCs w:val="14"/>
              </w:rPr>
              <w:t>1.190.717</w:t>
            </w:r>
          </w:p>
        </w:tc>
        <w:tc>
          <w:tcPr>
            <w:tcW w:w="1188" w:type="dxa"/>
            <w:tcBorders>
              <w:top w:val="nil"/>
              <w:left w:val="nil"/>
              <w:bottom w:val="nil"/>
              <w:right w:val="nil"/>
            </w:tcBorders>
            <w:shd w:val="clear" w:color="auto" w:fill="auto"/>
            <w:vAlign w:val="center"/>
            <w:hideMark/>
          </w:tcPr>
          <w:p w14:paraId="7D64EEC2" w14:textId="31DA1FC0" w:rsidR="00680D80" w:rsidRPr="00D44A32" w:rsidRDefault="00680D80" w:rsidP="003C37D6">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highlight w:val="yellow"/>
                <w:lang w:eastAsia="pt-BR"/>
              </w:rPr>
            </w:pPr>
            <w:r w:rsidRPr="00D44A32">
              <w:rPr>
                <w:rFonts w:ascii="Arial" w:eastAsia="Times New Roman" w:hAnsi="Arial" w:cs="Arial"/>
                <w:color w:val="000000"/>
                <w:spacing w:val="-2"/>
                <w:sz w:val="14"/>
                <w:szCs w:val="14"/>
                <w:lang w:eastAsia="pt-BR"/>
              </w:rPr>
              <w:t>1.068.267</w:t>
            </w:r>
          </w:p>
        </w:tc>
      </w:tr>
      <w:tr w:rsidR="00680D80" w14:paraId="230BE43B" w14:textId="77777777" w:rsidTr="00EB2BD3">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825" w:type="dxa"/>
            <w:tcBorders>
              <w:top w:val="nil"/>
              <w:left w:val="nil"/>
              <w:bottom w:val="nil"/>
              <w:right w:val="nil"/>
            </w:tcBorders>
            <w:vAlign w:val="center"/>
            <w:hideMark/>
          </w:tcPr>
          <w:p w14:paraId="3F220EC9" w14:textId="1C5CDEC0" w:rsidR="00680D80" w:rsidRDefault="00680D80" w:rsidP="003C37D6">
            <w:pPr>
              <w:keepNext/>
              <w:keepLines/>
              <w:spacing w:before="40" w:after="40"/>
              <w:rPr>
                <w:rFonts w:ascii="Arial" w:eastAsia="Times New Roman" w:hAnsi="Arial" w:cs="Arial"/>
                <w:spacing w:val="-2"/>
                <w:sz w:val="14"/>
                <w:szCs w:val="14"/>
                <w:lang w:eastAsia="pt-BR"/>
              </w:rPr>
            </w:pPr>
            <w:r>
              <w:rPr>
                <w:rFonts w:ascii="Arial" w:eastAsia="Times New Roman" w:hAnsi="Arial" w:cs="Arial"/>
                <w:spacing w:val="-2"/>
                <w:sz w:val="14"/>
                <w:szCs w:val="14"/>
                <w:lang w:eastAsia="pt-BR"/>
              </w:rPr>
              <w:t>Custos dos Serviços Prestados</w:t>
            </w:r>
          </w:p>
        </w:tc>
        <w:tc>
          <w:tcPr>
            <w:tcW w:w="705" w:type="dxa"/>
            <w:tcBorders>
              <w:top w:val="nil"/>
              <w:left w:val="nil"/>
              <w:bottom w:val="nil"/>
              <w:right w:val="nil"/>
            </w:tcBorders>
            <w:vAlign w:val="center"/>
            <w:hideMark/>
          </w:tcPr>
          <w:p w14:paraId="189E1DC6" w14:textId="77777777" w:rsidR="00680D80" w:rsidRDefault="00680D80" w:rsidP="00BA0B92">
            <w:pPr>
              <w:keepNext/>
              <w:keepLines/>
              <w:spacing w:before="40" w:after="40"/>
              <w:ind w:left="113"/>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pacing w:val="-2"/>
                <w:sz w:val="14"/>
                <w:szCs w:val="14"/>
                <w:highlight w:val="yellow"/>
                <w:lang w:eastAsia="pt-BR"/>
              </w:rPr>
            </w:pPr>
            <w:r>
              <w:rPr>
                <w:rFonts w:ascii="Arial" w:eastAsia="Times New Roman" w:hAnsi="Arial" w:cs="Arial"/>
                <w:b/>
                <w:spacing w:val="-2"/>
                <w:sz w:val="14"/>
                <w:szCs w:val="14"/>
                <w:lang w:eastAsia="pt-BR"/>
              </w:rPr>
              <w:t>[9]</w:t>
            </w:r>
          </w:p>
        </w:tc>
        <w:tc>
          <w:tcPr>
            <w:tcW w:w="1127" w:type="dxa"/>
            <w:tcBorders>
              <w:top w:val="nil"/>
              <w:left w:val="nil"/>
              <w:bottom w:val="nil"/>
              <w:right w:val="nil"/>
            </w:tcBorders>
            <w:vAlign w:val="center"/>
          </w:tcPr>
          <w:p w14:paraId="04E8E5DD" w14:textId="11176E5E" w:rsidR="00680D80" w:rsidRDefault="006A52BD" w:rsidP="003C37D6">
            <w:pPr>
              <w:keepNext/>
              <w:keepLines/>
              <w:spacing w:before="40" w:after="40"/>
              <w:ind w:right="-87"/>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pacing w:val="-2"/>
                <w:sz w:val="14"/>
                <w:szCs w:val="14"/>
                <w:lang w:eastAsia="pt-BR"/>
              </w:rPr>
            </w:pPr>
            <w:r>
              <w:rPr>
                <w:rFonts w:ascii="Arial" w:hAnsi="Arial" w:cs="Arial"/>
                <w:b/>
                <w:bCs/>
                <w:color w:val="000000"/>
                <w:sz w:val="14"/>
                <w:szCs w:val="14"/>
              </w:rPr>
              <w:t>--</w:t>
            </w:r>
          </w:p>
        </w:tc>
        <w:tc>
          <w:tcPr>
            <w:tcW w:w="1276" w:type="dxa"/>
            <w:tcBorders>
              <w:top w:val="nil"/>
              <w:left w:val="nil"/>
              <w:bottom w:val="nil"/>
              <w:right w:val="nil"/>
            </w:tcBorders>
            <w:shd w:val="clear" w:color="auto" w:fill="auto"/>
            <w:vAlign w:val="center"/>
            <w:hideMark/>
          </w:tcPr>
          <w:p w14:paraId="75C6F3D9" w14:textId="77777777" w:rsidR="00680D80" w:rsidRPr="00D44A32" w:rsidRDefault="00680D80" w:rsidP="003C37D6">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pacing w:val="-2"/>
                <w:sz w:val="14"/>
                <w:szCs w:val="14"/>
                <w:highlight w:val="yellow"/>
                <w:lang w:eastAsia="pt-BR"/>
              </w:rPr>
            </w:pPr>
            <w:r w:rsidRPr="00D44A32">
              <w:rPr>
                <w:rFonts w:ascii="Arial" w:eastAsia="Times New Roman" w:hAnsi="Arial" w:cs="Arial"/>
                <w:b/>
                <w:bCs/>
                <w:color w:val="000000"/>
                <w:spacing w:val="-2"/>
                <w:sz w:val="14"/>
                <w:szCs w:val="14"/>
                <w:lang w:eastAsia="pt-BR"/>
              </w:rPr>
              <w:t>--</w:t>
            </w:r>
          </w:p>
        </w:tc>
        <w:tc>
          <w:tcPr>
            <w:tcW w:w="236" w:type="dxa"/>
            <w:gridSpan w:val="2"/>
            <w:tcBorders>
              <w:top w:val="nil"/>
              <w:left w:val="nil"/>
              <w:bottom w:val="nil"/>
              <w:right w:val="nil"/>
            </w:tcBorders>
            <w:vAlign w:val="center"/>
          </w:tcPr>
          <w:p w14:paraId="6C85BE3F" w14:textId="77777777" w:rsidR="00680D80" w:rsidRDefault="00680D80" w:rsidP="003C37D6">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pacing w:val="-2"/>
                <w:sz w:val="14"/>
                <w:szCs w:val="14"/>
                <w:lang w:eastAsia="pt-BR"/>
              </w:rPr>
            </w:pPr>
          </w:p>
        </w:tc>
        <w:tc>
          <w:tcPr>
            <w:tcW w:w="1276" w:type="dxa"/>
            <w:gridSpan w:val="2"/>
            <w:tcBorders>
              <w:top w:val="nil"/>
              <w:left w:val="nil"/>
              <w:bottom w:val="nil"/>
              <w:right w:val="nil"/>
            </w:tcBorders>
            <w:vAlign w:val="center"/>
          </w:tcPr>
          <w:p w14:paraId="61E05ECF" w14:textId="28FE5E75" w:rsidR="00680D80" w:rsidRDefault="006A52BD" w:rsidP="003C37D6">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pacing w:val="-2"/>
                <w:sz w:val="14"/>
                <w:szCs w:val="14"/>
                <w:lang w:eastAsia="pt-BR"/>
              </w:rPr>
            </w:pPr>
            <w:r>
              <w:rPr>
                <w:rFonts w:ascii="Arial" w:hAnsi="Arial" w:cs="Arial"/>
                <w:b/>
                <w:bCs/>
                <w:color w:val="000000"/>
                <w:sz w:val="14"/>
                <w:szCs w:val="14"/>
              </w:rPr>
              <w:t>(46.016)</w:t>
            </w:r>
          </w:p>
        </w:tc>
        <w:tc>
          <w:tcPr>
            <w:tcW w:w="1188" w:type="dxa"/>
            <w:tcBorders>
              <w:top w:val="nil"/>
              <w:left w:val="nil"/>
              <w:bottom w:val="nil"/>
              <w:right w:val="nil"/>
            </w:tcBorders>
            <w:shd w:val="clear" w:color="auto" w:fill="auto"/>
            <w:vAlign w:val="center"/>
            <w:hideMark/>
          </w:tcPr>
          <w:p w14:paraId="77A22900" w14:textId="4CBA2651" w:rsidR="00680D80" w:rsidRPr="00D44A32" w:rsidRDefault="00680D80" w:rsidP="003C37D6">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pacing w:val="-2"/>
                <w:sz w:val="14"/>
                <w:szCs w:val="14"/>
                <w:highlight w:val="yellow"/>
                <w:lang w:eastAsia="pt-BR"/>
              </w:rPr>
            </w:pPr>
            <w:r w:rsidRPr="00D44A32">
              <w:rPr>
                <w:rFonts w:ascii="Arial" w:eastAsia="Times New Roman" w:hAnsi="Arial" w:cs="Arial"/>
                <w:b/>
                <w:bCs/>
                <w:color w:val="000000"/>
                <w:spacing w:val="-2"/>
                <w:sz w:val="14"/>
                <w:szCs w:val="14"/>
                <w:lang w:eastAsia="pt-BR"/>
              </w:rPr>
              <w:t>(50.722)</w:t>
            </w:r>
          </w:p>
        </w:tc>
      </w:tr>
      <w:tr w:rsidR="00680D80" w14:paraId="5665789A" w14:textId="77777777" w:rsidTr="00EB2BD3">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825" w:type="dxa"/>
            <w:tcBorders>
              <w:top w:val="nil"/>
              <w:left w:val="nil"/>
              <w:bottom w:val="nil"/>
              <w:right w:val="nil"/>
            </w:tcBorders>
            <w:shd w:val="clear" w:color="auto" w:fill="FFFFFF" w:themeFill="background1"/>
            <w:vAlign w:val="center"/>
            <w:hideMark/>
          </w:tcPr>
          <w:p w14:paraId="1A3F6F65" w14:textId="7763DA49" w:rsidR="00680D80" w:rsidRDefault="00680D80" w:rsidP="003C37D6">
            <w:pPr>
              <w:keepNext/>
              <w:keepLines/>
              <w:spacing w:before="40" w:after="40"/>
              <w:rPr>
                <w:rFonts w:ascii="Arial" w:eastAsia="Times New Roman" w:hAnsi="Arial" w:cs="Arial"/>
                <w:spacing w:val="-2"/>
                <w:sz w:val="14"/>
                <w:szCs w:val="14"/>
                <w:lang w:eastAsia="pt-BR"/>
              </w:rPr>
            </w:pPr>
            <w:r>
              <w:rPr>
                <w:rFonts w:ascii="Arial" w:eastAsia="Times New Roman" w:hAnsi="Arial" w:cs="Arial"/>
                <w:spacing w:val="-2"/>
                <w:sz w:val="14"/>
                <w:szCs w:val="14"/>
                <w:lang w:eastAsia="pt-BR"/>
              </w:rPr>
              <w:t>Resultado Bruto</w:t>
            </w:r>
          </w:p>
        </w:tc>
        <w:tc>
          <w:tcPr>
            <w:tcW w:w="705" w:type="dxa"/>
            <w:tcBorders>
              <w:top w:val="nil"/>
              <w:left w:val="nil"/>
              <w:bottom w:val="nil"/>
              <w:right w:val="nil"/>
            </w:tcBorders>
            <w:shd w:val="clear" w:color="auto" w:fill="FFFFFF" w:themeFill="background1"/>
            <w:vAlign w:val="center"/>
          </w:tcPr>
          <w:p w14:paraId="0EA145DE" w14:textId="77777777" w:rsidR="00680D80" w:rsidRDefault="00680D80" w:rsidP="00BA0B92">
            <w:pPr>
              <w:keepNext/>
              <w:keepLines/>
              <w:spacing w:before="40" w:after="40"/>
              <w:ind w:left="113"/>
              <w:jc w:val="center"/>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highlight w:val="yellow"/>
                <w:lang w:eastAsia="pt-BR"/>
              </w:rPr>
            </w:pPr>
          </w:p>
        </w:tc>
        <w:tc>
          <w:tcPr>
            <w:tcW w:w="1127" w:type="dxa"/>
            <w:tcBorders>
              <w:top w:val="nil"/>
              <w:left w:val="nil"/>
              <w:bottom w:val="nil"/>
              <w:right w:val="nil"/>
            </w:tcBorders>
            <w:shd w:val="clear" w:color="auto" w:fill="FFFFFF" w:themeFill="background1"/>
            <w:vAlign w:val="center"/>
          </w:tcPr>
          <w:p w14:paraId="5C0216C2" w14:textId="4AF1C638" w:rsidR="00680D80" w:rsidRDefault="006A52BD" w:rsidP="003C37D6">
            <w:pPr>
              <w:keepNext/>
              <w:keepLines/>
              <w:spacing w:before="40" w:after="40"/>
              <w:ind w:right="-87"/>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Pr>
                <w:rFonts w:ascii="Arial" w:hAnsi="Arial" w:cs="Arial"/>
                <w:b/>
                <w:bCs/>
                <w:color w:val="000000"/>
                <w:sz w:val="14"/>
                <w:szCs w:val="14"/>
              </w:rPr>
              <w:t>2.016.237</w:t>
            </w:r>
          </w:p>
        </w:tc>
        <w:tc>
          <w:tcPr>
            <w:tcW w:w="1276" w:type="dxa"/>
            <w:tcBorders>
              <w:top w:val="nil"/>
              <w:left w:val="nil"/>
              <w:bottom w:val="nil"/>
              <w:right w:val="nil"/>
            </w:tcBorders>
            <w:shd w:val="clear" w:color="auto" w:fill="auto"/>
            <w:vAlign w:val="center"/>
            <w:hideMark/>
          </w:tcPr>
          <w:p w14:paraId="57300AC2" w14:textId="77777777" w:rsidR="00680D80" w:rsidRPr="00D44A32" w:rsidRDefault="00680D80" w:rsidP="003C37D6">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highlight w:val="yellow"/>
                <w:lang w:eastAsia="pt-BR"/>
              </w:rPr>
            </w:pPr>
            <w:r w:rsidRPr="00D44A32">
              <w:rPr>
                <w:rFonts w:ascii="Arial" w:eastAsia="Times New Roman" w:hAnsi="Arial" w:cs="Arial"/>
                <w:b/>
                <w:bCs/>
                <w:color w:val="000000"/>
                <w:spacing w:val="-2"/>
                <w:sz w:val="14"/>
                <w:szCs w:val="14"/>
                <w:lang w:eastAsia="pt-BR"/>
              </w:rPr>
              <w:t>1.836.111</w:t>
            </w:r>
          </w:p>
        </w:tc>
        <w:tc>
          <w:tcPr>
            <w:tcW w:w="236" w:type="dxa"/>
            <w:gridSpan w:val="2"/>
            <w:tcBorders>
              <w:top w:val="nil"/>
              <w:left w:val="nil"/>
              <w:bottom w:val="nil"/>
              <w:right w:val="nil"/>
            </w:tcBorders>
            <w:shd w:val="clear" w:color="auto" w:fill="FFFFFF" w:themeFill="background1"/>
            <w:vAlign w:val="center"/>
          </w:tcPr>
          <w:p w14:paraId="69199F19" w14:textId="77777777" w:rsidR="00680D80" w:rsidRDefault="00680D80" w:rsidP="003C37D6">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p>
        </w:tc>
        <w:tc>
          <w:tcPr>
            <w:tcW w:w="1276" w:type="dxa"/>
            <w:gridSpan w:val="2"/>
            <w:tcBorders>
              <w:top w:val="nil"/>
              <w:left w:val="nil"/>
              <w:bottom w:val="nil"/>
              <w:right w:val="nil"/>
            </w:tcBorders>
            <w:shd w:val="clear" w:color="auto" w:fill="FFFFFF" w:themeFill="background1"/>
            <w:vAlign w:val="center"/>
          </w:tcPr>
          <w:p w14:paraId="16F96E22" w14:textId="417A6607" w:rsidR="00680D80" w:rsidRDefault="006A52BD" w:rsidP="003C37D6">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Pr>
                <w:rFonts w:ascii="Arial" w:hAnsi="Arial" w:cs="Arial"/>
                <w:b/>
                <w:bCs/>
                <w:color w:val="000000"/>
                <w:sz w:val="14"/>
                <w:szCs w:val="14"/>
              </w:rPr>
              <w:t>2.363.681</w:t>
            </w:r>
          </w:p>
        </w:tc>
        <w:tc>
          <w:tcPr>
            <w:tcW w:w="1188" w:type="dxa"/>
            <w:tcBorders>
              <w:top w:val="nil"/>
              <w:left w:val="nil"/>
              <w:bottom w:val="nil"/>
              <w:right w:val="nil"/>
            </w:tcBorders>
            <w:shd w:val="clear" w:color="auto" w:fill="auto"/>
            <w:vAlign w:val="center"/>
            <w:hideMark/>
          </w:tcPr>
          <w:p w14:paraId="7A02BEFA" w14:textId="3972779F" w:rsidR="00680D80" w:rsidRPr="00D44A32" w:rsidRDefault="00680D80" w:rsidP="003C37D6">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highlight w:val="yellow"/>
                <w:lang w:eastAsia="pt-BR"/>
              </w:rPr>
            </w:pPr>
            <w:r w:rsidRPr="00D44A32">
              <w:rPr>
                <w:rFonts w:ascii="Arial" w:eastAsia="Times New Roman" w:hAnsi="Arial" w:cs="Arial"/>
                <w:b/>
                <w:bCs/>
                <w:color w:val="000000"/>
                <w:spacing w:val="-2"/>
                <w:sz w:val="14"/>
                <w:szCs w:val="14"/>
                <w:lang w:eastAsia="pt-BR"/>
              </w:rPr>
              <w:t>2.142.576</w:t>
            </w:r>
          </w:p>
        </w:tc>
      </w:tr>
      <w:tr w:rsidR="00680D80" w14:paraId="79087F33" w14:textId="77777777" w:rsidTr="00EB2BD3">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825" w:type="dxa"/>
            <w:tcBorders>
              <w:top w:val="nil"/>
              <w:left w:val="nil"/>
              <w:bottom w:val="nil"/>
              <w:right w:val="nil"/>
            </w:tcBorders>
            <w:vAlign w:val="center"/>
            <w:hideMark/>
          </w:tcPr>
          <w:p w14:paraId="0DD0887C" w14:textId="11CE7BDD" w:rsidR="00680D80" w:rsidRDefault="00680D80" w:rsidP="003C37D6">
            <w:pPr>
              <w:keepNext/>
              <w:keepLines/>
              <w:spacing w:before="40" w:after="40"/>
              <w:rPr>
                <w:rFonts w:ascii="Arial" w:eastAsia="Times New Roman" w:hAnsi="Arial" w:cs="Arial"/>
                <w:spacing w:val="-2"/>
                <w:sz w:val="14"/>
                <w:szCs w:val="14"/>
                <w:lang w:eastAsia="pt-BR"/>
              </w:rPr>
            </w:pPr>
            <w:r>
              <w:rPr>
                <w:rFonts w:ascii="Arial" w:eastAsia="Times New Roman" w:hAnsi="Arial" w:cs="Arial"/>
                <w:spacing w:val="-2"/>
                <w:sz w:val="14"/>
                <w:szCs w:val="14"/>
                <w:lang w:eastAsia="pt-BR"/>
              </w:rPr>
              <w:t>Outras Receitas e Despesas</w:t>
            </w:r>
          </w:p>
        </w:tc>
        <w:tc>
          <w:tcPr>
            <w:tcW w:w="705" w:type="dxa"/>
            <w:tcBorders>
              <w:top w:val="nil"/>
              <w:left w:val="nil"/>
              <w:bottom w:val="nil"/>
              <w:right w:val="nil"/>
            </w:tcBorders>
            <w:vAlign w:val="center"/>
          </w:tcPr>
          <w:p w14:paraId="1410BD0A" w14:textId="77777777" w:rsidR="00680D80" w:rsidRDefault="00680D80" w:rsidP="00BA0B92">
            <w:pPr>
              <w:keepNext/>
              <w:keepLines/>
              <w:spacing w:before="40" w:after="40"/>
              <w:ind w:left="113"/>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highlight w:val="yellow"/>
                <w:lang w:eastAsia="pt-BR"/>
              </w:rPr>
            </w:pPr>
          </w:p>
        </w:tc>
        <w:tc>
          <w:tcPr>
            <w:tcW w:w="1127" w:type="dxa"/>
            <w:tcBorders>
              <w:top w:val="nil"/>
              <w:left w:val="nil"/>
              <w:bottom w:val="nil"/>
              <w:right w:val="nil"/>
            </w:tcBorders>
            <w:vAlign w:val="center"/>
          </w:tcPr>
          <w:p w14:paraId="6130E0C1" w14:textId="384E236B" w:rsidR="00680D80" w:rsidRDefault="006A52BD" w:rsidP="003C37D6">
            <w:pPr>
              <w:keepNext/>
              <w:keepLines/>
              <w:spacing w:before="40" w:after="40"/>
              <w:ind w:right="-87"/>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Pr>
                <w:rFonts w:ascii="Arial" w:hAnsi="Arial" w:cs="Arial"/>
                <w:b/>
                <w:bCs/>
                <w:color w:val="000000"/>
                <w:sz w:val="14"/>
                <w:szCs w:val="14"/>
              </w:rPr>
              <w:t>(4.604)</w:t>
            </w:r>
          </w:p>
        </w:tc>
        <w:tc>
          <w:tcPr>
            <w:tcW w:w="1276" w:type="dxa"/>
            <w:tcBorders>
              <w:top w:val="nil"/>
              <w:left w:val="nil"/>
              <w:bottom w:val="nil"/>
              <w:right w:val="nil"/>
            </w:tcBorders>
            <w:shd w:val="clear" w:color="auto" w:fill="auto"/>
            <w:vAlign w:val="center"/>
            <w:hideMark/>
          </w:tcPr>
          <w:p w14:paraId="2B2B27D4" w14:textId="77777777" w:rsidR="00680D80" w:rsidRPr="00D44A32" w:rsidRDefault="00680D80" w:rsidP="003C37D6">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highlight w:val="yellow"/>
                <w:lang w:eastAsia="pt-BR"/>
              </w:rPr>
            </w:pPr>
            <w:r w:rsidRPr="00D44A32">
              <w:rPr>
                <w:rFonts w:ascii="Arial" w:eastAsia="Times New Roman" w:hAnsi="Arial" w:cs="Arial"/>
                <w:b/>
                <w:bCs/>
                <w:color w:val="000000"/>
                <w:spacing w:val="-2"/>
                <w:sz w:val="14"/>
                <w:szCs w:val="14"/>
                <w:lang w:eastAsia="pt-BR"/>
              </w:rPr>
              <w:t>(5.464)</w:t>
            </w:r>
          </w:p>
        </w:tc>
        <w:tc>
          <w:tcPr>
            <w:tcW w:w="236" w:type="dxa"/>
            <w:gridSpan w:val="2"/>
            <w:tcBorders>
              <w:top w:val="nil"/>
              <w:left w:val="nil"/>
              <w:bottom w:val="nil"/>
              <w:right w:val="nil"/>
            </w:tcBorders>
            <w:vAlign w:val="center"/>
          </w:tcPr>
          <w:p w14:paraId="31A3B015" w14:textId="77777777" w:rsidR="00680D80" w:rsidRDefault="00680D80" w:rsidP="003C37D6">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p>
        </w:tc>
        <w:tc>
          <w:tcPr>
            <w:tcW w:w="1276" w:type="dxa"/>
            <w:gridSpan w:val="2"/>
            <w:tcBorders>
              <w:top w:val="nil"/>
              <w:left w:val="nil"/>
              <w:bottom w:val="nil"/>
              <w:right w:val="nil"/>
            </w:tcBorders>
            <w:vAlign w:val="center"/>
          </w:tcPr>
          <w:p w14:paraId="6FA6D4B7" w14:textId="0FA8E4E0" w:rsidR="00680D80" w:rsidRDefault="006A52BD" w:rsidP="003C37D6">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Pr>
                <w:rFonts w:ascii="Arial" w:hAnsi="Arial" w:cs="Arial"/>
                <w:b/>
                <w:bCs/>
                <w:color w:val="000000"/>
                <w:sz w:val="14"/>
                <w:szCs w:val="14"/>
              </w:rPr>
              <w:t>(44.059)</w:t>
            </w:r>
          </w:p>
        </w:tc>
        <w:tc>
          <w:tcPr>
            <w:tcW w:w="1188" w:type="dxa"/>
            <w:tcBorders>
              <w:top w:val="nil"/>
              <w:left w:val="nil"/>
              <w:bottom w:val="nil"/>
              <w:right w:val="nil"/>
            </w:tcBorders>
            <w:shd w:val="clear" w:color="auto" w:fill="auto"/>
            <w:vAlign w:val="center"/>
            <w:hideMark/>
          </w:tcPr>
          <w:p w14:paraId="6E3B6E6F" w14:textId="0C7223A7" w:rsidR="00680D80" w:rsidRPr="00D44A32" w:rsidRDefault="00680D80" w:rsidP="003C37D6">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highlight w:val="yellow"/>
                <w:lang w:eastAsia="pt-BR"/>
              </w:rPr>
            </w:pPr>
            <w:r w:rsidRPr="00D44A32">
              <w:rPr>
                <w:rFonts w:ascii="Arial" w:eastAsia="Times New Roman" w:hAnsi="Arial" w:cs="Arial"/>
                <w:b/>
                <w:bCs/>
                <w:color w:val="000000"/>
                <w:spacing w:val="-2"/>
                <w:sz w:val="14"/>
                <w:szCs w:val="14"/>
                <w:lang w:eastAsia="pt-BR"/>
              </w:rPr>
              <w:t>(39.514)</w:t>
            </w:r>
          </w:p>
        </w:tc>
      </w:tr>
      <w:tr w:rsidR="00680D80" w14:paraId="48909EBD" w14:textId="77777777" w:rsidTr="00EB2BD3">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825" w:type="dxa"/>
            <w:tcBorders>
              <w:top w:val="nil"/>
              <w:left w:val="nil"/>
              <w:bottom w:val="nil"/>
              <w:right w:val="nil"/>
            </w:tcBorders>
            <w:shd w:val="clear" w:color="auto" w:fill="FFFFFF" w:themeFill="background1"/>
            <w:vAlign w:val="center"/>
            <w:hideMark/>
          </w:tcPr>
          <w:p w14:paraId="5604B080" w14:textId="0FDF815A" w:rsidR="00680D80" w:rsidRDefault="00680D80" w:rsidP="003C37D6">
            <w:pPr>
              <w:keepNext/>
              <w:keepLines/>
              <w:spacing w:before="40" w:after="40"/>
              <w:ind w:left="113"/>
              <w:rPr>
                <w:rFonts w:ascii="Arial" w:eastAsia="Times New Roman" w:hAnsi="Arial" w:cs="Arial"/>
                <w:spacing w:val="-2"/>
                <w:sz w:val="14"/>
                <w:szCs w:val="14"/>
                <w:lang w:eastAsia="pt-BR"/>
              </w:rPr>
            </w:pPr>
            <w:r>
              <w:rPr>
                <w:rFonts w:ascii="Arial" w:eastAsia="Times New Roman" w:hAnsi="Arial" w:cs="Arial"/>
                <w:b w:val="0"/>
                <w:bCs w:val="0"/>
                <w:spacing w:val="-2"/>
                <w:sz w:val="14"/>
                <w:szCs w:val="14"/>
                <w:lang w:eastAsia="pt-BR"/>
              </w:rPr>
              <w:t>Despesas com pessoal</w:t>
            </w:r>
          </w:p>
        </w:tc>
        <w:tc>
          <w:tcPr>
            <w:tcW w:w="705" w:type="dxa"/>
            <w:tcBorders>
              <w:top w:val="nil"/>
              <w:left w:val="nil"/>
              <w:bottom w:val="nil"/>
              <w:right w:val="nil"/>
            </w:tcBorders>
            <w:shd w:val="clear" w:color="auto" w:fill="FFFFFF" w:themeFill="background1"/>
            <w:vAlign w:val="center"/>
            <w:hideMark/>
          </w:tcPr>
          <w:p w14:paraId="0CF40AC6" w14:textId="77777777" w:rsidR="00680D80" w:rsidRDefault="00680D80" w:rsidP="00BA0B92">
            <w:pPr>
              <w:keepNext/>
              <w:keepLines/>
              <w:spacing w:before="40" w:after="40"/>
              <w:ind w:left="113"/>
              <w:jc w:val="center"/>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highlight w:val="yellow"/>
                <w:lang w:eastAsia="pt-BR"/>
              </w:rPr>
            </w:pPr>
            <w:r>
              <w:rPr>
                <w:rFonts w:ascii="Arial" w:eastAsia="Times New Roman" w:hAnsi="Arial" w:cs="Arial"/>
                <w:spacing w:val="-2"/>
                <w:sz w:val="14"/>
                <w:szCs w:val="14"/>
                <w:lang w:eastAsia="pt-BR"/>
              </w:rPr>
              <w:t>[10]</w:t>
            </w:r>
          </w:p>
        </w:tc>
        <w:tc>
          <w:tcPr>
            <w:tcW w:w="1127" w:type="dxa"/>
            <w:tcBorders>
              <w:top w:val="nil"/>
              <w:left w:val="nil"/>
              <w:bottom w:val="nil"/>
              <w:right w:val="nil"/>
            </w:tcBorders>
            <w:shd w:val="clear" w:color="auto" w:fill="FFFFFF" w:themeFill="background1"/>
            <w:vAlign w:val="center"/>
          </w:tcPr>
          <w:p w14:paraId="094E1378" w14:textId="28B187E1" w:rsidR="00680D80" w:rsidRDefault="006A52BD" w:rsidP="003C37D6">
            <w:pPr>
              <w:keepNext/>
              <w:keepLines/>
              <w:spacing w:before="40" w:after="40"/>
              <w:ind w:right="-87"/>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Pr>
                <w:rFonts w:ascii="Arial" w:hAnsi="Arial" w:cs="Arial"/>
                <w:color w:val="000000"/>
                <w:sz w:val="14"/>
                <w:szCs w:val="14"/>
              </w:rPr>
              <w:t>(2.897)</w:t>
            </w:r>
          </w:p>
        </w:tc>
        <w:tc>
          <w:tcPr>
            <w:tcW w:w="1276" w:type="dxa"/>
            <w:tcBorders>
              <w:top w:val="nil"/>
              <w:left w:val="nil"/>
              <w:bottom w:val="nil"/>
              <w:right w:val="nil"/>
            </w:tcBorders>
            <w:shd w:val="clear" w:color="auto" w:fill="auto"/>
            <w:vAlign w:val="center"/>
            <w:hideMark/>
          </w:tcPr>
          <w:p w14:paraId="134D854A" w14:textId="77777777" w:rsidR="00680D80" w:rsidRPr="00D44A32" w:rsidRDefault="00680D80" w:rsidP="003C37D6">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highlight w:val="yellow"/>
                <w:lang w:eastAsia="pt-BR"/>
              </w:rPr>
            </w:pPr>
            <w:r w:rsidRPr="00D44A32">
              <w:rPr>
                <w:rFonts w:ascii="Arial" w:eastAsia="Times New Roman" w:hAnsi="Arial" w:cs="Arial"/>
                <w:color w:val="000000"/>
                <w:spacing w:val="-2"/>
                <w:sz w:val="14"/>
                <w:szCs w:val="14"/>
                <w:lang w:eastAsia="pt-BR"/>
              </w:rPr>
              <w:t>(3.640)</w:t>
            </w:r>
          </w:p>
        </w:tc>
        <w:tc>
          <w:tcPr>
            <w:tcW w:w="236" w:type="dxa"/>
            <w:gridSpan w:val="2"/>
            <w:tcBorders>
              <w:top w:val="nil"/>
              <w:left w:val="nil"/>
              <w:bottom w:val="nil"/>
              <w:right w:val="nil"/>
            </w:tcBorders>
            <w:shd w:val="clear" w:color="auto" w:fill="FFFFFF" w:themeFill="background1"/>
            <w:vAlign w:val="center"/>
          </w:tcPr>
          <w:p w14:paraId="1FFF1F2F" w14:textId="77777777" w:rsidR="00680D80" w:rsidRDefault="00680D80" w:rsidP="003C37D6">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p>
        </w:tc>
        <w:tc>
          <w:tcPr>
            <w:tcW w:w="1276" w:type="dxa"/>
            <w:gridSpan w:val="2"/>
            <w:tcBorders>
              <w:top w:val="nil"/>
              <w:left w:val="nil"/>
              <w:bottom w:val="nil"/>
              <w:right w:val="nil"/>
            </w:tcBorders>
            <w:shd w:val="clear" w:color="auto" w:fill="FFFFFF" w:themeFill="background1"/>
            <w:vAlign w:val="center"/>
          </w:tcPr>
          <w:p w14:paraId="195C0380" w14:textId="5D61200B" w:rsidR="00680D80" w:rsidRDefault="006A52BD" w:rsidP="003C37D6">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Pr>
                <w:rFonts w:ascii="Arial" w:hAnsi="Arial" w:cs="Arial"/>
                <w:color w:val="000000"/>
                <w:sz w:val="14"/>
                <w:szCs w:val="14"/>
              </w:rPr>
              <w:t>(21.139)</w:t>
            </w:r>
          </w:p>
        </w:tc>
        <w:tc>
          <w:tcPr>
            <w:tcW w:w="1188" w:type="dxa"/>
            <w:tcBorders>
              <w:top w:val="nil"/>
              <w:left w:val="nil"/>
              <w:bottom w:val="nil"/>
              <w:right w:val="nil"/>
            </w:tcBorders>
            <w:shd w:val="clear" w:color="auto" w:fill="auto"/>
            <w:vAlign w:val="center"/>
            <w:hideMark/>
          </w:tcPr>
          <w:p w14:paraId="79FF0C87" w14:textId="6F25955A" w:rsidR="00680D80" w:rsidRPr="00D44A32" w:rsidRDefault="00680D80" w:rsidP="003C37D6">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highlight w:val="yellow"/>
                <w:lang w:eastAsia="pt-BR"/>
              </w:rPr>
            </w:pPr>
            <w:r w:rsidRPr="00D44A32">
              <w:rPr>
                <w:rFonts w:ascii="Arial" w:eastAsia="Times New Roman" w:hAnsi="Arial" w:cs="Arial"/>
                <w:color w:val="000000"/>
                <w:spacing w:val="-2"/>
                <w:sz w:val="14"/>
                <w:szCs w:val="14"/>
                <w:lang w:eastAsia="pt-BR"/>
              </w:rPr>
              <w:t>(19.562)</w:t>
            </w:r>
          </w:p>
        </w:tc>
      </w:tr>
      <w:tr w:rsidR="00680D80" w14:paraId="26A40191" w14:textId="77777777" w:rsidTr="00EB2BD3">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825" w:type="dxa"/>
            <w:tcBorders>
              <w:top w:val="nil"/>
              <w:left w:val="nil"/>
              <w:bottom w:val="nil"/>
              <w:right w:val="nil"/>
            </w:tcBorders>
            <w:vAlign w:val="center"/>
            <w:hideMark/>
          </w:tcPr>
          <w:p w14:paraId="6F2690B3" w14:textId="14006B6B" w:rsidR="00680D80" w:rsidRDefault="00680D80" w:rsidP="003C37D6">
            <w:pPr>
              <w:keepNext/>
              <w:keepLines/>
              <w:spacing w:before="40" w:after="40"/>
              <w:ind w:left="113"/>
              <w:rPr>
                <w:rFonts w:ascii="Arial" w:eastAsia="Times New Roman" w:hAnsi="Arial" w:cs="Arial"/>
                <w:spacing w:val="-2"/>
                <w:sz w:val="14"/>
                <w:szCs w:val="14"/>
                <w:lang w:eastAsia="pt-BR"/>
              </w:rPr>
            </w:pPr>
            <w:r>
              <w:rPr>
                <w:rFonts w:ascii="Arial" w:eastAsia="Times New Roman" w:hAnsi="Arial" w:cs="Arial"/>
                <w:b w:val="0"/>
                <w:bCs w:val="0"/>
                <w:spacing w:val="-2"/>
                <w:sz w:val="14"/>
                <w:szCs w:val="14"/>
                <w:lang w:eastAsia="pt-BR"/>
              </w:rPr>
              <w:t>Despesas administrativas e com vendas</w:t>
            </w:r>
          </w:p>
        </w:tc>
        <w:tc>
          <w:tcPr>
            <w:tcW w:w="705" w:type="dxa"/>
            <w:tcBorders>
              <w:top w:val="nil"/>
              <w:left w:val="nil"/>
              <w:bottom w:val="nil"/>
              <w:right w:val="nil"/>
            </w:tcBorders>
            <w:vAlign w:val="center"/>
            <w:hideMark/>
          </w:tcPr>
          <w:p w14:paraId="358A0D47" w14:textId="77777777" w:rsidR="00680D80" w:rsidRDefault="00680D80" w:rsidP="00BA0B92">
            <w:pPr>
              <w:keepNext/>
              <w:keepLines/>
              <w:spacing w:before="40" w:after="40"/>
              <w:ind w:left="113"/>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highlight w:val="yellow"/>
                <w:lang w:eastAsia="pt-BR"/>
              </w:rPr>
            </w:pPr>
            <w:r>
              <w:rPr>
                <w:rFonts w:ascii="Arial" w:eastAsia="Times New Roman" w:hAnsi="Arial" w:cs="Arial"/>
                <w:spacing w:val="-2"/>
                <w:sz w:val="14"/>
                <w:szCs w:val="14"/>
                <w:lang w:eastAsia="pt-BR"/>
              </w:rPr>
              <w:t>[11]</w:t>
            </w:r>
          </w:p>
        </w:tc>
        <w:tc>
          <w:tcPr>
            <w:tcW w:w="1127" w:type="dxa"/>
            <w:tcBorders>
              <w:top w:val="nil"/>
              <w:left w:val="nil"/>
              <w:bottom w:val="nil"/>
              <w:right w:val="nil"/>
            </w:tcBorders>
            <w:vAlign w:val="center"/>
          </w:tcPr>
          <w:p w14:paraId="0C2C2627" w14:textId="3DB68B92" w:rsidR="00680D80" w:rsidRDefault="006A52BD" w:rsidP="003C37D6">
            <w:pPr>
              <w:keepNext/>
              <w:keepLines/>
              <w:spacing w:before="40" w:after="40"/>
              <w:ind w:right="-87"/>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Pr>
                <w:rFonts w:ascii="Arial" w:hAnsi="Arial" w:cs="Arial"/>
                <w:color w:val="000000"/>
                <w:sz w:val="14"/>
                <w:szCs w:val="14"/>
              </w:rPr>
              <w:t>(768)</w:t>
            </w:r>
          </w:p>
        </w:tc>
        <w:tc>
          <w:tcPr>
            <w:tcW w:w="1276" w:type="dxa"/>
            <w:tcBorders>
              <w:top w:val="nil"/>
              <w:left w:val="nil"/>
              <w:bottom w:val="nil"/>
              <w:right w:val="nil"/>
            </w:tcBorders>
            <w:shd w:val="clear" w:color="auto" w:fill="auto"/>
            <w:vAlign w:val="center"/>
            <w:hideMark/>
          </w:tcPr>
          <w:p w14:paraId="14C052FA" w14:textId="77777777" w:rsidR="00680D80" w:rsidRPr="00D44A32" w:rsidRDefault="00680D80" w:rsidP="003C37D6">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highlight w:val="yellow"/>
                <w:lang w:eastAsia="pt-BR"/>
              </w:rPr>
            </w:pPr>
            <w:r w:rsidRPr="00D44A32">
              <w:rPr>
                <w:rFonts w:ascii="Arial" w:eastAsia="Times New Roman" w:hAnsi="Arial" w:cs="Arial"/>
                <w:color w:val="000000"/>
                <w:spacing w:val="-2"/>
                <w:sz w:val="14"/>
                <w:szCs w:val="14"/>
                <w:lang w:eastAsia="pt-BR"/>
              </w:rPr>
              <w:t>(721)</w:t>
            </w:r>
          </w:p>
        </w:tc>
        <w:tc>
          <w:tcPr>
            <w:tcW w:w="236" w:type="dxa"/>
            <w:gridSpan w:val="2"/>
            <w:tcBorders>
              <w:top w:val="nil"/>
              <w:left w:val="nil"/>
              <w:bottom w:val="nil"/>
              <w:right w:val="nil"/>
            </w:tcBorders>
            <w:vAlign w:val="center"/>
          </w:tcPr>
          <w:p w14:paraId="313C0C20" w14:textId="77777777" w:rsidR="00680D80" w:rsidRDefault="00680D80" w:rsidP="003C37D6">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p>
        </w:tc>
        <w:tc>
          <w:tcPr>
            <w:tcW w:w="1276" w:type="dxa"/>
            <w:gridSpan w:val="2"/>
            <w:tcBorders>
              <w:top w:val="nil"/>
              <w:left w:val="nil"/>
              <w:bottom w:val="nil"/>
              <w:right w:val="nil"/>
            </w:tcBorders>
            <w:vAlign w:val="center"/>
          </w:tcPr>
          <w:p w14:paraId="67A9F027" w14:textId="72172873" w:rsidR="00680D80" w:rsidRDefault="006A52BD" w:rsidP="003C37D6">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Pr>
                <w:rFonts w:ascii="Arial" w:hAnsi="Arial" w:cs="Arial"/>
                <w:color w:val="000000"/>
                <w:sz w:val="14"/>
                <w:szCs w:val="14"/>
              </w:rPr>
              <w:t>(13.019)</w:t>
            </w:r>
          </w:p>
        </w:tc>
        <w:tc>
          <w:tcPr>
            <w:tcW w:w="1188" w:type="dxa"/>
            <w:tcBorders>
              <w:top w:val="nil"/>
              <w:left w:val="nil"/>
              <w:bottom w:val="nil"/>
              <w:right w:val="nil"/>
            </w:tcBorders>
            <w:shd w:val="clear" w:color="auto" w:fill="auto"/>
            <w:vAlign w:val="center"/>
            <w:hideMark/>
          </w:tcPr>
          <w:p w14:paraId="7D6F01C6" w14:textId="1CB983C2" w:rsidR="00680D80" w:rsidRPr="00D44A32" w:rsidRDefault="00680D80" w:rsidP="003C37D6">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highlight w:val="yellow"/>
                <w:lang w:eastAsia="pt-BR"/>
              </w:rPr>
            </w:pPr>
            <w:r w:rsidRPr="00D44A32">
              <w:rPr>
                <w:rFonts w:ascii="Arial" w:eastAsia="Times New Roman" w:hAnsi="Arial" w:cs="Arial"/>
                <w:color w:val="000000"/>
                <w:spacing w:val="-2"/>
                <w:sz w:val="14"/>
                <w:szCs w:val="14"/>
                <w:lang w:eastAsia="pt-BR"/>
              </w:rPr>
              <w:t>(9.029)</w:t>
            </w:r>
          </w:p>
        </w:tc>
      </w:tr>
      <w:tr w:rsidR="00680D80" w14:paraId="6CDF732E" w14:textId="77777777" w:rsidTr="00EB2BD3">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825" w:type="dxa"/>
            <w:tcBorders>
              <w:top w:val="nil"/>
              <w:left w:val="nil"/>
              <w:bottom w:val="nil"/>
              <w:right w:val="nil"/>
            </w:tcBorders>
            <w:shd w:val="clear" w:color="auto" w:fill="FFFFFF" w:themeFill="background1"/>
            <w:vAlign w:val="center"/>
            <w:hideMark/>
          </w:tcPr>
          <w:p w14:paraId="7CDCDC3B" w14:textId="5911D8DD" w:rsidR="00680D80" w:rsidRDefault="00680D80" w:rsidP="003C37D6">
            <w:pPr>
              <w:keepNext/>
              <w:keepLines/>
              <w:spacing w:before="40" w:after="40"/>
              <w:ind w:left="113"/>
              <w:rPr>
                <w:rFonts w:ascii="Arial" w:eastAsia="Times New Roman" w:hAnsi="Arial" w:cs="Arial"/>
                <w:spacing w:val="-2"/>
                <w:sz w:val="14"/>
                <w:szCs w:val="14"/>
                <w:lang w:eastAsia="pt-BR"/>
              </w:rPr>
            </w:pPr>
            <w:r>
              <w:rPr>
                <w:rFonts w:ascii="Arial" w:eastAsia="Times New Roman" w:hAnsi="Arial" w:cs="Arial"/>
                <w:b w:val="0"/>
                <w:bCs w:val="0"/>
                <w:spacing w:val="-2"/>
                <w:sz w:val="14"/>
                <w:szCs w:val="14"/>
                <w:lang w:eastAsia="pt-BR"/>
              </w:rPr>
              <w:t>Despesas tributárias</w:t>
            </w:r>
          </w:p>
        </w:tc>
        <w:tc>
          <w:tcPr>
            <w:tcW w:w="705" w:type="dxa"/>
            <w:tcBorders>
              <w:top w:val="nil"/>
              <w:left w:val="nil"/>
              <w:bottom w:val="nil"/>
              <w:right w:val="nil"/>
            </w:tcBorders>
            <w:shd w:val="clear" w:color="auto" w:fill="FFFFFF" w:themeFill="background1"/>
            <w:vAlign w:val="center"/>
            <w:hideMark/>
          </w:tcPr>
          <w:p w14:paraId="3FF9CB5B" w14:textId="77777777" w:rsidR="00680D80" w:rsidRDefault="00680D80" w:rsidP="00BA0B92">
            <w:pPr>
              <w:keepNext/>
              <w:keepLines/>
              <w:spacing w:before="40" w:after="40"/>
              <w:ind w:left="113"/>
              <w:jc w:val="center"/>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highlight w:val="yellow"/>
                <w:lang w:eastAsia="pt-BR"/>
              </w:rPr>
            </w:pPr>
            <w:r>
              <w:rPr>
                <w:rFonts w:ascii="Arial" w:eastAsia="Times New Roman" w:hAnsi="Arial" w:cs="Arial"/>
                <w:spacing w:val="-2"/>
                <w:sz w:val="14"/>
                <w:szCs w:val="14"/>
                <w:lang w:eastAsia="pt-BR"/>
              </w:rPr>
              <w:t>[12.c]</w:t>
            </w:r>
          </w:p>
        </w:tc>
        <w:tc>
          <w:tcPr>
            <w:tcW w:w="1127" w:type="dxa"/>
            <w:tcBorders>
              <w:top w:val="nil"/>
              <w:left w:val="nil"/>
              <w:bottom w:val="nil"/>
              <w:right w:val="nil"/>
            </w:tcBorders>
            <w:shd w:val="clear" w:color="auto" w:fill="FFFFFF" w:themeFill="background1"/>
            <w:vAlign w:val="center"/>
          </w:tcPr>
          <w:p w14:paraId="6CFB28B7" w14:textId="1F1528CC" w:rsidR="00680D80" w:rsidRDefault="006A52BD" w:rsidP="003C37D6">
            <w:pPr>
              <w:keepNext/>
              <w:keepLines/>
              <w:spacing w:before="40" w:after="40"/>
              <w:ind w:right="-87"/>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Pr>
                <w:rFonts w:ascii="Arial" w:hAnsi="Arial" w:cs="Arial"/>
                <w:color w:val="000000"/>
                <w:sz w:val="14"/>
                <w:szCs w:val="14"/>
              </w:rPr>
              <w:t>(2.682)</w:t>
            </w:r>
          </w:p>
        </w:tc>
        <w:tc>
          <w:tcPr>
            <w:tcW w:w="1276" w:type="dxa"/>
            <w:tcBorders>
              <w:top w:val="nil"/>
              <w:left w:val="nil"/>
              <w:bottom w:val="nil"/>
              <w:right w:val="nil"/>
            </w:tcBorders>
            <w:shd w:val="clear" w:color="auto" w:fill="auto"/>
            <w:vAlign w:val="center"/>
            <w:hideMark/>
          </w:tcPr>
          <w:p w14:paraId="7A55D955" w14:textId="77777777" w:rsidR="00680D80" w:rsidRPr="00D44A32" w:rsidRDefault="00680D80" w:rsidP="003C37D6">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highlight w:val="yellow"/>
                <w:lang w:eastAsia="pt-BR"/>
              </w:rPr>
            </w:pPr>
            <w:r w:rsidRPr="00D44A32">
              <w:rPr>
                <w:rFonts w:ascii="Arial" w:eastAsia="Times New Roman" w:hAnsi="Arial" w:cs="Arial"/>
                <w:color w:val="000000"/>
                <w:spacing w:val="-2"/>
                <w:sz w:val="14"/>
                <w:szCs w:val="14"/>
                <w:lang w:eastAsia="pt-BR"/>
              </w:rPr>
              <w:t>(4.080)</w:t>
            </w:r>
          </w:p>
        </w:tc>
        <w:tc>
          <w:tcPr>
            <w:tcW w:w="236" w:type="dxa"/>
            <w:gridSpan w:val="2"/>
            <w:tcBorders>
              <w:top w:val="nil"/>
              <w:left w:val="nil"/>
              <w:bottom w:val="nil"/>
              <w:right w:val="nil"/>
            </w:tcBorders>
            <w:shd w:val="clear" w:color="auto" w:fill="FFFFFF" w:themeFill="background1"/>
            <w:vAlign w:val="center"/>
          </w:tcPr>
          <w:p w14:paraId="4A7F7E99" w14:textId="77777777" w:rsidR="00680D80" w:rsidRDefault="00680D80" w:rsidP="003C37D6">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p>
        </w:tc>
        <w:tc>
          <w:tcPr>
            <w:tcW w:w="1276" w:type="dxa"/>
            <w:gridSpan w:val="2"/>
            <w:tcBorders>
              <w:top w:val="nil"/>
              <w:left w:val="nil"/>
              <w:bottom w:val="nil"/>
              <w:right w:val="nil"/>
            </w:tcBorders>
            <w:shd w:val="clear" w:color="auto" w:fill="FFFFFF" w:themeFill="background1"/>
            <w:vAlign w:val="center"/>
          </w:tcPr>
          <w:p w14:paraId="1828A301" w14:textId="7D77B78A" w:rsidR="00680D80" w:rsidRDefault="006A52BD" w:rsidP="003C37D6">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Pr>
                <w:rFonts w:ascii="Arial" w:hAnsi="Arial" w:cs="Arial"/>
                <w:color w:val="000000"/>
                <w:sz w:val="14"/>
                <w:szCs w:val="14"/>
              </w:rPr>
              <w:t>(9.111)</w:t>
            </w:r>
          </w:p>
        </w:tc>
        <w:tc>
          <w:tcPr>
            <w:tcW w:w="1188" w:type="dxa"/>
            <w:tcBorders>
              <w:top w:val="nil"/>
              <w:left w:val="nil"/>
              <w:bottom w:val="nil"/>
              <w:right w:val="nil"/>
            </w:tcBorders>
            <w:shd w:val="clear" w:color="auto" w:fill="auto"/>
            <w:vAlign w:val="center"/>
            <w:hideMark/>
          </w:tcPr>
          <w:p w14:paraId="6A0214A8" w14:textId="36FE6913" w:rsidR="00680D80" w:rsidRPr="00D44A32" w:rsidRDefault="00680D80" w:rsidP="003C37D6">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highlight w:val="yellow"/>
                <w:lang w:eastAsia="pt-BR"/>
              </w:rPr>
            </w:pPr>
            <w:r w:rsidRPr="00D44A32">
              <w:rPr>
                <w:rFonts w:ascii="Arial" w:eastAsia="Times New Roman" w:hAnsi="Arial" w:cs="Arial"/>
                <w:color w:val="000000"/>
                <w:spacing w:val="-2"/>
                <w:sz w:val="14"/>
                <w:szCs w:val="14"/>
                <w:lang w:eastAsia="pt-BR"/>
              </w:rPr>
              <w:t>(12.106)</w:t>
            </w:r>
          </w:p>
        </w:tc>
      </w:tr>
      <w:tr w:rsidR="00680D80" w14:paraId="5FC2A510" w14:textId="77777777" w:rsidTr="00EB2BD3">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825" w:type="dxa"/>
            <w:tcBorders>
              <w:top w:val="nil"/>
              <w:left w:val="nil"/>
              <w:bottom w:val="nil"/>
              <w:right w:val="nil"/>
            </w:tcBorders>
            <w:vAlign w:val="center"/>
            <w:hideMark/>
          </w:tcPr>
          <w:p w14:paraId="5352991B" w14:textId="26E1942E" w:rsidR="00680D80" w:rsidRDefault="00680D80" w:rsidP="003C37D6">
            <w:pPr>
              <w:keepNext/>
              <w:keepLines/>
              <w:spacing w:before="40" w:after="40"/>
              <w:ind w:left="113"/>
              <w:rPr>
                <w:rFonts w:ascii="Arial" w:eastAsia="Times New Roman" w:hAnsi="Arial" w:cs="Arial"/>
                <w:spacing w:val="-2"/>
                <w:sz w:val="14"/>
                <w:szCs w:val="14"/>
                <w:lang w:eastAsia="pt-BR"/>
              </w:rPr>
            </w:pPr>
            <w:r>
              <w:rPr>
                <w:rFonts w:ascii="Arial" w:eastAsia="Times New Roman" w:hAnsi="Arial" w:cs="Arial"/>
                <w:b w:val="0"/>
                <w:bCs w:val="0"/>
                <w:spacing w:val="-2"/>
                <w:sz w:val="14"/>
                <w:szCs w:val="14"/>
                <w:lang w:eastAsia="pt-BR"/>
              </w:rPr>
              <w:t>Outras</w:t>
            </w:r>
          </w:p>
        </w:tc>
        <w:tc>
          <w:tcPr>
            <w:tcW w:w="705" w:type="dxa"/>
            <w:tcBorders>
              <w:top w:val="nil"/>
              <w:left w:val="nil"/>
              <w:bottom w:val="nil"/>
              <w:right w:val="nil"/>
            </w:tcBorders>
            <w:vAlign w:val="center"/>
            <w:hideMark/>
          </w:tcPr>
          <w:p w14:paraId="22C88224" w14:textId="77777777" w:rsidR="00680D80" w:rsidRDefault="00680D80" w:rsidP="00BA0B92">
            <w:pPr>
              <w:keepNext/>
              <w:keepLines/>
              <w:spacing w:before="40" w:after="40"/>
              <w:ind w:left="113"/>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highlight w:val="yellow"/>
                <w:lang w:eastAsia="pt-BR"/>
              </w:rPr>
            </w:pPr>
            <w:r>
              <w:rPr>
                <w:rFonts w:ascii="Arial" w:eastAsia="Times New Roman" w:hAnsi="Arial" w:cs="Arial"/>
                <w:spacing w:val="-2"/>
                <w:sz w:val="14"/>
                <w:szCs w:val="14"/>
                <w:lang w:eastAsia="pt-BR"/>
              </w:rPr>
              <w:t>[13]</w:t>
            </w:r>
          </w:p>
        </w:tc>
        <w:tc>
          <w:tcPr>
            <w:tcW w:w="1127" w:type="dxa"/>
            <w:tcBorders>
              <w:top w:val="nil"/>
              <w:left w:val="nil"/>
              <w:bottom w:val="nil"/>
              <w:right w:val="nil"/>
            </w:tcBorders>
            <w:vAlign w:val="center"/>
          </w:tcPr>
          <w:p w14:paraId="0135770C" w14:textId="09CADBE6" w:rsidR="00680D80" w:rsidRDefault="006A52BD" w:rsidP="003C37D6">
            <w:pPr>
              <w:keepNext/>
              <w:keepLines/>
              <w:spacing w:before="40" w:after="40"/>
              <w:ind w:right="-87"/>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Pr>
                <w:rFonts w:ascii="Arial" w:hAnsi="Arial" w:cs="Arial"/>
                <w:color w:val="000000"/>
                <w:sz w:val="14"/>
                <w:szCs w:val="14"/>
              </w:rPr>
              <w:t>1.743</w:t>
            </w:r>
          </w:p>
        </w:tc>
        <w:tc>
          <w:tcPr>
            <w:tcW w:w="1276" w:type="dxa"/>
            <w:tcBorders>
              <w:top w:val="nil"/>
              <w:left w:val="nil"/>
              <w:bottom w:val="nil"/>
              <w:right w:val="nil"/>
            </w:tcBorders>
            <w:shd w:val="clear" w:color="auto" w:fill="auto"/>
            <w:vAlign w:val="center"/>
          </w:tcPr>
          <w:p w14:paraId="7B24C446" w14:textId="77777777" w:rsidR="00680D80" w:rsidRPr="00D44A32" w:rsidRDefault="00680D80" w:rsidP="003C37D6">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highlight w:val="yellow"/>
                <w:lang w:eastAsia="pt-BR"/>
              </w:rPr>
            </w:pPr>
            <w:r w:rsidRPr="00D44A32">
              <w:rPr>
                <w:rFonts w:ascii="Arial" w:eastAsia="Times New Roman" w:hAnsi="Arial" w:cs="Arial"/>
                <w:spacing w:val="-2"/>
                <w:sz w:val="14"/>
                <w:szCs w:val="18"/>
                <w:lang w:eastAsia="pt-BR"/>
              </w:rPr>
              <w:t>2.977</w:t>
            </w:r>
          </w:p>
        </w:tc>
        <w:tc>
          <w:tcPr>
            <w:tcW w:w="236" w:type="dxa"/>
            <w:gridSpan w:val="2"/>
            <w:tcBorders>
              <w:top w:val="nil"/>
              <w:left w:val="nil"/>
              <w:bottom w:val="nil"/>
              <w:right w:val="nil"/>
            </w:tcBorders>
            <w:vAlign w:val="center"/>
          </w:tcPr>
          <w:p w14:paraId="4C8AA51F" w14:textId="77777777" w:rsidR="00680D80" w:rsidRDefault="00680D80" w:rsidP="003C37D6">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p>
        </w:tc>
        <w:tc>
          <w:tcPr>
            <w:tcW w:w="1276" w:type="dxa"/>
            <w:gridSpan w:val="2"/>
            <w:tcBorders>
              <w:top w:val="nil"/>
              <w:left w:val="nil"/>
              <w:bottom w:val="nil"/>
              <w:right w:val="nil"/>
            </w:tcBorders>
            <w:vAlign w:val="center"/>
          </w:tcPr>
          <w:p w14:paraId="7DED66A8" w14:textId="74C91B65" w:rsidR="00680D80" w:rsidRDefault="006A52BD" w:rsidP="003C37D6">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Pr>
                <w:rFonts w:ascii="Arial" w:hAnsi="Arial" w:cs="Arial"/>
                <w:color w:val="000000"/>
                <w:sz w:val="14"/>
                <w:szCs w:val="14"/>
              </w:rPr>
              <w:t>(790)</w:t>
            </w:r>
          </w:p>
        </w:tc>
        <w:tc>
          <w:tcPr>
            <w:tcW w:w="1188" w:type="dxa"/>
            <w:tcBorders>
              <w:top w:val="nil"/>
              <w:left w:val="nil"/>
              <w:bottom w:val="nil"/>
              <w:right w:val="nil"/>
            </w:tcBorders>
            <w:vAlign w:val="center"/>
            <w:hideMark/>
          </w:tcPr>
          <w:p w14:paraId="1788376A" w14:textId="71BE26C0" w:rsidR="00680D80" w:rsidRPr="00D44A32" w:rsidRDefault="00680D80" w:rsidP="003C37D6">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highlight w:val="yellow"/>
                <w:lang w:eastAsia="pt-BR"/>
              </w:rPr>
            </w:pPr>
            <w:r w:rsidRPr="00D44A32">
              <w:rPr>
                <w:rFonts w:ascii="Arial" w:hAnsi="Arial" w:cs="Arial"/>
                <w:sz w:val="14"/>
                <w:szCs w:val="14"/>
              </w:rPr>
              <w:t>1.183</w:t>
            </w:r>
          </w:p>
        </w:tc>
      </w:tr>
      <w:tr w:rsidR="00680D80" w14:paraId="41E574EE" w14:textId="77777777" w:rsidTr="00EB2BD3">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825" w:type="dxa"/>
            <w:tcBorders>
              <w:top w:val="nil"/>
              <w:left w:val="nil"/>
              <w:bottom w:val="nil"/>
              <w:right w:val="nil"/>
            </w:tcBorders>
            <w:shd w:val="clear" w:color="auto" w:fill="FFFFFF" w:themeFill="background1"/>
            <w:vAlign w:val="center"/>
            <w:hideMark/>
          </w:tcPr>
          <w:p w14:paraId="4943428F" w14:textId="6118067F" w:rsidR="00680D80" w:rsidRDefault="00680D80" w:rsidP="003C37D6">
            <w:pPr>
              <w:keepNext/>
              <w:keepLines/>
              <w:spacing w:before="40" w:after="40"/>
              <w:rPr>
                <w:rFonts w:ascii="Arial" w:eastAsia="Times New Roman" w:hAnsi="Arial" w:cs="Arial"/>
                <w:spacing w:val="-2"/>
                <w:sz w:val="14"/>
                <w:szCs w:val="14"/>
                <w:lang w:eastAsia="pt-BR"/>
              </w:rPr>
            </w:pPr>
            <w:r>
              <w:rPr>
                <w:rFonts w:ascii="Arial" w:eastAsia="Times New Roman" w:hAnsi="Arial" w:cs="Arial"/>
                <w:spacing w:val="-2"/>
                <w:sz w:val="14"/>
                <w:szCs w:val="14"/>
                <w:lang w:eastAsia="pt-BR"/>
              </w:rPr>
              <w:t>Resultado Antes das Receitas e Despesas Financeiras</w:t>
            </w:r>
          </w:p>
        </w:tc>
        <w:tc>
          <w:tcPr>
            <w:tcW w:w="705" w:type="dxa"/>
            <w:tcBorders>
              <w:top w:val="nil"/>
              <w:left w:val="nil"/>
              <w:bottom w:val="nil"/>
              <w:right w:val="nil"/>
            </w:tcBorders>
            <w:shd w:val="clear" w:color="auto" w:fill="FFFFFF" w:themeFill="background1"/>
            <w:vAlign w:val="center"/>
          </w:tcPr>
          <w:p w14:paraId="345D496F" w14:textId="77777777" w:rsidR="00680D80" w:rsidRDefault="00680D80" w:rsidP="00BA0B92">
            <w:pPr>
              <w:keepNext/>
              <w:keepLines/>
              <w:spacing w:before="40" w:after="40"/>
              <w:ind w:left="113"/>
              <w:jc w:val="center"/>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highlight w:val="yellow"/>
                <w:lang w:eastAsia="pt-BR"/>
              </w:rPr>
            </w:pPr>
          </w:p>
        </w:tc>
        <w:tc>
          <w:tcPr>
            <w:tcW w:w="1127" w:type="dxa"/>
            <w:tcBorders>
              <w:top w:val="nil"/>
              <w:left w:val="nil"/>
              <w:bottom w:val="nil"/>
              <w:right w:val="nil"/>
            </w:tcBorders>
            <w:shd w:val="clear" w:color="auto" w:fill="FFFFFF" w:themeFill="background1"/>
            <w:vAlign w:val="center"/>
          </w:tcPr>
          <w:p w14:paraId="79D6E6DC" w14:textId="4662CC76" w:rsidR="00680D80" w:rsidRDefault="006A52BD" w:rsidP="003C37D6">
            <w:pPr>
              <w:keepNext/>
              <w:keepLines/>
              <w:spacing w:before="40" w:after="40"/>
              <w:ind w:right="-87"/>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Pr>
                <w:rFonts w:ascii="Arial" w:hAnsi="Arial" w:cs="Arial"/>
                <w:b/>
                <w:bCs/>
                <w:color w:val="000000"/>
                <w:sz w:val="14"/>
                <w:szCs w:val="14"/>
              </w:rPr>
              <w:t>2.011.633</w:t>
            </w:r>
          </w:p>
        </w:tc>
        <w:tc>
          <w:tcPr>
            <w:tcW w:w="1276" w:type="dxa"/>
            <w:tcBorders>
              <w:top w:val="nil"/>
              <w:left w:val="nil"/>
              <w:bottom w:val="nil"/>
              <w:right w:val="nil"/>
            </w:tcBorders>
            <w:shd w:val="clear" w:color="auto" w:fill="auto"/>
            <w:vAlign w:val="center"/>
          </w:tcPr>
          <w:p w14:paraId="44638753" w14:textId="77777777" w:rsidR="00680D80" w:rsidRPr="00D44A32" w:rsidRDefault="00680D80" w:rsidP="003C37D6">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highlight w:val="yellow"/>
                <w:lang w:eastAsia="pt-BR"/>
              </w:rPr>
            </w:pPr>
            <w:r w:rsidRPr="00D44A32">
              <w:rPr>
                <w:rFonts w:ascii="Arial" w:eastAsia="Times New Roman" w:hAnsi="Arial" w:cs="Arial"/>
                <w:b/>
                <w:bCs/>
                <w:color w:val="000000"/>
                <w:spacing w:val="-2"/>
                <w:sz w:val="14"/>
                <w:szCs w:val="14"/>
                <w:lang w:eastAsia="pt-BR"/>
              </w:rPr>
              <w:t>1.830.647</w:t>
            </w:r>
          </w:p>
        </w:tc>
        <w:tc>
          <w:tcPr>
            <w:tcW w:w="236" w:type="dxa"/>
            <w:gridSpan w:val="2"/>
            <w:tcBorders>
              <w:top w:val="nil"/>
              <w:left w:val="nil"/>
              <w:bottom w:val="nil"/>
              <w:right w:val="nil"/>
            </w:tcBorders>
            <w:shd w:val="clear" w:color="auto" w:fill="FFFFFF" w:themeFill="background1"/>
            <w:vAlign w:val="center"/>
          </w:tcPr>
          <w:p w14:paraId="394B494E" w14:textId="77777777" w:rsidR="00680D80" w:rsidRDefault="00680D80" w:rsidP="003C37D6">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p>
        </w:tc>
        <w:tc>
          <w:tcPr>
            <w:tcW w:w="1276" w:type="dxa"/>
            <w:gridSpan w:val="2"/>
            <w:tcBorders>
              <w:top w:val="nil"/>
              <w:left w:val="nil"/>
              <w:bottom w:val="nil"/>
              <w:right w:val="nil"/>
            </w:tcBorders>
            <w:shd w:val="clear" w:color="auto" w:fill="FFFFFF" w:themeFill="background1"/>
            <w:vAlign w:val="center"/>
          </w:tcPr>
          <w:p w14:paraId="1847FA1F" w14:textId="622CF20B" w:rsidR="00680D80" w:rsidRDefault="006A52BD" w:rsidP="003C37D6">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Pr>
                <w:rFonts w:ascii="Arial" w:hAnsi="Arial" w:cs="Arial"/>
                <w:b/>
                <w:bCs/>
                <w:color w:val="000000"/>
                <w:sz w:val="14"/>
                <w:szCs w:val="14"/>
              </w:rPr>
              <w:t>2.319.622</w:t>
            </w:r>
          </w:p>
        </w:tc>
        <w:tc>
          <w:tcPr>
            <w:tcW w:w="1188" w:type="dxa"/>
            <w:tcBorders>
              <w:top w:val="nil"/>
              <w:left w:val="nil"/>
              <w:bottom w:val="nil"/>
              <w:right w:val="nil"/>
            </w:tcBorders>
            <w:shd w:val="clear" w:color="auto" w:fill="FFFFFF" w:themeFill="background1"/>
            <w:vAlign w:val="center"/>
            <w:hideMark/>
          </w:tcPr>
          <w:p w14:paraId="1C53475D" w14:textId="7D668562" w:rsidR="00680D80" w:rsidRPr="00D44A32" w:rsidRDefault="00680D80" w:rsidP="003C37D6">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bCs/>
                <w:spacing w:val="-2"/>
                <w:sz w:val="14"/>
                <w:szCs w:val="14"/>
                <w:highlight w:val="yellow"/>
                <w:lang w:eastAsia="pt-BR"/>
              </w:rPr>
            </w:pPr>
            <w:r w:rsidRPr="00D44A32">
              <w:rPr>
                <w:rFonts w:ascii="Arial" w:hAnsi="Arial" w:cs="Arial"/>
                <w:b/>
                <w:bCs/>
                <w:sz w:val="14"/>
                <w:szCs w:val="14"/>
              </w:rPr>
              <w:t>2.103.062</w:t>
            </w:r>
          </w:p>
        </w:tc>
      </w:tr>
      <w:tr w:rsidR="00680D80" w14:paraId="5EFA4862" w14:textId="77777777" w:rsidTr="00EB2BD3">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825" w:type="dxa"/>
            <w:tcBorders>
              <w:top w:val="nil"/>
              <w:left w:val="nil"/>
              <w:bottom w:val="nil"/>
              <w:right w:val="nil"/>
            </w:tcBorders>
            <w:vAlign w:val="center"/>
            <w:hideMark/>
          </w:tcPr>
          <w:p w14:paraId="1AC3A681" w14:textId="791A34BF" w:rsidR="00680D80" w:rsidRDefault="00680D80" w:rsidP="003C37D6">
            <w:pPr>
              <w:keepNext/>
              <w:keepLines/>
              <w:spacing w:before="40" w:after="40"/>
              <w:rPr>
                <w:rFonts w:ascii="Arial" w:eastAsia="Times New Roman" w:hAnsi="Arial" w:cs="Arial"/>
                <w:spacing w:val="-2"/>
                <w:sz w:val="14"/>
                <w:szCs w:val="14"/>
                <w:lang w:eastAsia="pt-BR"/>
              </w:rPr>
            </w:pPr>
            <w:r>
              <w:rPr>
                <w:rFonts w:ascii="Arial" w:eastAsia="Times New Roman" w:hAnsi="Arial" w:cs="Arial"/>
                <w:spacing w:val="-2"/>
                <w:sz w:val="14"/>
                <w:szCs w:val="14"/>
                <w:lang w:eastAsia="pt-BR"/>
              </w:rPr>
              <w:t>Resultado Financeiro</w:t>
            </w:r>
          </w:p>
        </w:tc>
        <w:tc>
          <w:tcPr>
            <w:tcW w:w="705" w:type="dxa"/>
            <w:tcBorders>
              <w:top w:val="nil"/>
              <w:left w:val="nil"/>
              <w:bottom w:val="nil"/>
              <w:right w:val="nil"/>
            </w:tcBorders>
            <w:vAlign w:val="center"/>
            <w:hideMark/>
          </w:tcPr>
          <w:p w14:paraId="5ED766BF" w14:textId="77777777" w:rsidR="00680D80" w:rsidRDefault="00680D80" w:rsidP="00BA0B92">
            <w:pPr>
              <w:keepNext/>
              <w:keepLines/>
              <w:spacing w:before="40" w:after="40"/>
              <w:ind w:left="113"/>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highlight w:val="yellow"/>
                <w:lang w:eastAsia="pt-BR"/>
              </w:rPr>
            </w:pPr>
            <w:r>
              <w:rPr>
                <w:rFonts w:ascii="Arial" w:eastAsia="Times New Roman" w:hAnsi="Arial" w:cs="Arial"/>
                <w:b/>
                <w:bCs/>
                <w:spacing w:val="-2"/>
                <w:sz w:val="14"/>
                <w:szCs w:val="14"/>
                <w:lang w:eastAsia="pt-BR"/>
              </w:rPr>
              <w:t>[14]</w:t>
            </w:r>
          </w:p>
        </w:tc>
        <w:tc>
          <w:tcPr>
            <w:tcW w:w="1127" w:type="dxa"/>
            <w:tcBorders>
              <w:top w:val="nil"/>
              <w:left w:val="nil"/>
              <w:bottom w:val="nil"/>
              <w:right w:val="nil"/>
            </w:tcBorders>
            <w:vAlign w:val="center"/>
          </w:tcPr>
          <w:p w14:paraId="088D9CF5" w14:textId="574AB6C3" w:rsidR="00680D80" w:rsidRDefault="006A52BD" w:rsidP="003C37D6">
            <w:pPr>
              <w:keepNext/>
              <w:keepLines/>
              <w:spacing w:before="40" w:after="40"/>
              <w:ind w:right="-87"/>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Pr>
                <w:rFonts w:ascii="Arial" w:hAnsi="Arial" w:cs="Arial"/>
                <w:b/>
                <w:bCs/>
                <w:color w:val="000000"/>
                <w:sz w:val="14"/>
                <w:szCs w:val="14"/>
              </w:rPr>
              <w:t>13.779</w:t>
            </w:r>
          </w:p>
        </w:tc>
        <w:tc>
          <w:tcPr>
            <w:tcW w:w="1276" w:type="dxa"/>
            <w:tcBorders>
              <w:top w:val="nil"/>
              <w:left w:val="nil"/>
              <w:bottom w:val="nil"/>
              <w:right w:val="nil"/>
            </w:tcBorders>
            <w:shd w:val="clear" w:color="auto" w:fill="auto"/>
            <w:vAlign w:val="center"/>
          </w:tcPr>
          <w:p w14:paraId="3BCB283D" w14:textId="77777777" w:rsidR="00680D80" w:rsidRPr="00D44A32" w:rsidRDefault="00680D80" w:rsidP="003C37D6">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highlight w:val="yellow"/>
                <w:lang w:eastAsia="pt-BR"/>
              </w:rPr>
            </w:pPr>
            <w:r w:rsidRPr="00D44A32">
              <w:rPr>
                <w:rFonts w:ascii="Arial" w:eastAsia="Times New Roman" w:hAnsi="Arial" w:cs="Arial"/>
                <w:b/>
                <w:bCs/>
                <w:color w:val="000000"/>
                <w:spacing w:val="-2"/>
                <w:sz w:val="14"/>
                <w:szCs w:val="14"/>
                <w:lang w:eastAsia="pt-BR"/>
              </w:rPr>
              <w:t>2.312</w:t>
            </w:r>
          </w:p>
        </w:tc>
        <w:tc>
          <w:tcPr>
            <w:tcW w:w="236" w:type="dxa"/>
            <w:gridSpan w:val="2"/>
            <w:tcBorders>
              <w:top w:val="nil"/>
              <w:left w:val="nil"/>
              <w:bottom w:val="nil"/>
              <w:right w:val="nil"/>
            </w:tcBorders>
            <w:vAlign w:val="center"/>
          </w:tcPr>
          <w:p w14:paraId="7BD37FB4" w14:textId="77777777" w:rsidR="00680D80" w:rsidRDefault="00680D80" w:rsidP="003C37D6">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p>
        </w:tc>
        <w:tc>
          <w:tcPr>
            <w:tcW w:w="1276" w:type="dxa"/>
            <w:gridSpan w:val="2"/>
            <w:tcBorders>
              <w:top w:val="nil"/>
              <w:left w:val="nil"/>
              <w:bottom w:val="nil"/>
              <w:right w:val="nil"/>
            </w:tcBorders>
            <w:vAlign w:val="center"/>
          </w:tcPr>
          <w:p w14:paraId="7BD70A88" w14:textId="714E6FAD" w:rsidR="00680D80" w:rsidRDefault="006A52BD" w:rsidP="003C37D6">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Pr>
                <w:rFonts w:ascii="Arial" w:hAnsi="Arial" w:cs="Arial"/>
                <w:b/>
                <w:bCs/>
                <w:color w:val="000000"/>
                <w:sz w:val="14"/>
                <w:szCs w:val="14"/>
              </w:rPr>
              <w:t>116.420</w:t>
            </w:r>
          </w:p>
        </w:tc>
        <w:tc>
          <w:tcPr>
            <w:tcW w:w="1188" w:type="dxa"/>
            <w:tcBorders>
              <w:top w:val="nil"/>
              <w:left w:val="nil"/>
              <w:bottom w:val="nil"/>
              <w:right w:val="nil"/>
            </w:tcBorders>
            <w:vAlign w:val="center"/>
            <w:hideMark/>
          </w:tcPr>
          <w:p w14:paraId="03BC0436" w14:textId="40D65225" w:rsidR="00680D80" w:rsidRPr="00D44A32" w:rsidRDefault="00680D80" w:rsidP="003C37D6">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pacing w:val="-2"/>
                <w:sz w:val="14"/>
                <w:szCs w:val="14"/>
                <w:highlight w:val="yellow"/>
                <w:lang w:eastAsia="pt-BR"/>
              </w:rPr>
            </w:pPr>
            <w:r w:rsidRPr="00D44A32">
              <w:rPr>
                <w:rFonts w:ascii="Arial" w:hAnsi="Arial" w:cs="Arial"/>
                <w:b/>
                <w:bCs/>
                <w:sz w:val="14"/>
                <w:szCs w:val="14"/>
              </w:rPr>
              <w:t>96.198</w:t>
            </w:r>
          </w:p>
        </w:tc>
      </w:tr>
      <w:tr w:rsidR="00680D80" w14:paraId="764C51A6" w14:textId="77777777" w:rsidTr="00EB2BD3">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825" w:type="dxa"/>
            <w:tcBorders>
              <w:top w:val="nil"/>
              <w:left w:val="nil"/>
              <w:bottom w:val="nil"/>
              <w:right w:val="nil"/>
            </w:tcBorders>
            <w:shd w:val="clear" w:color="auto" w:fill="FFFFFF" w:themeFill="background1"/>
            <w:vAlign w:val="center"/>
            <w:hideMark/>
          </w:tcPr>
          <w:p w14:paraId="42B7BD5B" w14:textId="1D0AC28D" w:rsidR="00680D80" w:rsidRDefault="00680D80" w:rsidP="003C37D6">
            <w:pPr>
              <w:keepNext/>
              <w:keepLines/>
              <w:spacing w:before="40" w:after="40"/>
              <w:ind w:left="113"/>
              <w:rPr>
                <w:rFonts w:ascii="Arial" w:eastAsia="Times New Roman" w:hAnsi="Arial" w:cs="Arial"/>
                <w:spacing w:val="-2"/>
                <w:sz w:val="14"/>
                <w:szCs w:val="14"/>
                <w:lang w:eastAsia="pt-BR"/>
              </w:rPr>
            </w:pPr>
            <w:r>
              <w:rPr>
                <w:rFonts w:ascii="Arial" w:eastAsia="Times New Roman" w:hAnsi="Arial" w:cs="Arial"/>
                <w:b w:val="0"/>
                <w:bCs w:val="0"/>
                <w:spacing w:val="-2"/>
                <w:sz w:val="14"/>
                <w:szCs w:val="14"/>
                <w:lang w:eastAsia="pt-BR"/>
              </w:rPr>
              <w:t>Receitas financeiras</w:t>
            </w:r>
          </w:p>
        </w:tc>
        <w:tc>
          <w:tcPr>
            <w:tcW w:w="705" w:type="dxa"/>
            <w:tcBorders>
              <w:top w:val="nil"/>
              <w:left w:val="nil"/>
              <w:bottom w:val="nil"/>
              <w:right w:val="nil"/>
            </w:tcBorders>
            <w:shd w:val="clear" w:color="auto" w:fill="FFFFFF" w:themeFill="background1"/>
            <w:vAlign w:val="center"/>
          </w:tcPr>
          <w:p w14:paraId="1DE8192A" w14:textId="77777777" w:rsidR="00680D80" w:rsidRDefault="00680D80" w:rsidP="00BA0B92">
            <w:pPr>
              <w:keepNext/>
              <w:keepLines/>
              <w:spacing w:before="40" w:after="40"/>
              <w:ind w:left="113"/>
              <w:jc w:val="center"/>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highlight w:val="yellow"/>
                <w:lang w:eastAsia="pt-BR"/>
              </w:rPr>
            </w:pPr>
          </w:p>
        </w:tc>
        <w:tc>
          <w:tcPr>
            <w:tcW w:w="1127" w:type="dxa"/>
            <w:tcBorders>
              <w:top w:val="nil"/>
              <w:left w:val="nil"/>
              <w:bottom w:val="nil"/>
              <w:right w:val="nil"/>
            </w:tcBorders>
            <w:shd w:val="clear" w:color="auto" w:fill="FFFFFF" w:themeFill="background1"/>
            <w:vAlign w:val="center"/>
          </w:tcPr>
          <w:p w14:paraId="6C1A1036" w14:textId="68524642" w:rsidR="00680D80" w:rsidRDefault="006A52BD" w:rsidP="003C37D6">
            <w:pPr>
              <w:keepNext/>
              <w:keepLines/>
              <w:spacing w:before="40" w:after="40"/>
              <w:ind w:right="-87"/>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Pr>
                <w:rFonts w:ascii="Arial" w:hAnsi="Arial" w:cs="Arial"/>
                <w:color w:val="000000"/>
                <w:sz w:val="14"/>
                <w:szCs w:val="14"/>
              </w:rPr>
              <w:t>53.524</w:t>
            </w:r>
          </w:p>
        </w:tc>
        <w:tc>
          <w:tcPr>
            <w:tcW w:w="1276" w:type="dxa"/>
            <w:tcBorders>
              <w:top w:val="nil"/>
              <w:left w:val="nil"/>
              <w:bottom w:val="nil"/>
              <w:right w:val="nil"/>
            </w:tcBorders>
            <w:shd w:val="clear" w:color="auto" w:fill="auto"/>
            <w:vAlign w:val="center"/>
          </w:tcPr>
          <w:p w14:paraId="3EECCB0C" w14:textId="77777777" w:rsidR="00680D80" w:rsidRPr="00D44A32" w:rsidRDefault="00680D80" w:rsidP="003C37D6">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highlight w:val="yellow"/>
                <w:lang w:eastAsia="pt-BR"/>
              </w:rPr>
            </w:pPr>
            <w:r w:rsidRPr="00D44A32">
              <w:rPr>
                <w:rFonts w:ascii="Arial" w:eastAsia="Times New Roman" w:hAnsi="Arial" w:cs="Arial"/>
                <w:color w:val="000000"/>
                <w:spacing w:val="-2"/>
                <w:sz w:val="14"/>
                <w:szCs w:val="14"/>
                <w:lang w:eastAsia="pt-BR"/>
              </w:rPr>
              <w:t>81.823</w:t>
            </w:r>
          </w:p>
        </w:tc>
        <w:tc>
          <w:tcPr>
            <w:tcW w:w="236" w:type="dxa"/>
            <w:gridSpan w:val="2"/>
            <w:tcBorders>
              <w:top w:val="nil"/>
              <w:left w:val="nil"/>
              <w:bottom w:val="nil"/>
              <w:right w:val="nil"/>
            </w:tcBorders>
            <w:shd w:val="clear" w:color="auto" w:fill="FFFFFF" w:themeFill="background1"/>
            <w:vAlign w:val="center"/>
          </w:tcPr>
          <w:p w14:paraId="1D3666B3" w14:textId="77777777" w:rsidR="00680D80" w:rsidRDefault="00680D80" w:rsidP="003C37D6">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p>
        </w:tc>
        <w:tc>
          <w:tcPr>
            <w:tcW w:w="1276" w:type="dxa"/>
            <w:gridSpan w:val="2"/>
            <w:tcBorders>
              <w:top w:val="nil"/>
              <w:left w:val="nil"/>
              <w:bottom w:val="nil"/>
              <w:right w:val="nil"/>
            </w:tcBorders>
            <w:shd w:val="clear" w:color="auto" w:fill="FFFFFF" w:themeFill="background1"/>
            <w:vAlign w:val="center"/>
          </w:tcPr>
          <w:p w14:paraId="4B0EA49D" w14:textId="691F3E53" w:rsidR="00680D80" w:rsidRDefault="006A52BD" w:rsidP="003C37D6">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Pr>
                <w:rFonts w:ascii="Arial" w:hAnsi="Arial" w:cs="Arial"/>
                <w:color w:val="000000"/>
                <w:sz w:val="14"/>
                <w:szCs w:val="14"/>
              </w:rPr>
              <w:t>156.422</w:t>
            </w:r>
          </w:p>
        </w:tc>
        <w:tc>
          <w:tcPr>
            <w:tcW w:w="1188" w:type="dxa"/>
            <w:tcBorders>
              <w:top w:val="nil"/>
              <w:left w:val="nil"/>
              <w:bottom w:val="nil"/>
              <w:right w:val="nil"/>
            </w:tcBorders>
            <w:shd w:val="clear" w:color="auto" w:fill="FFFFFF" w:themeFill="background1"/>
            <w:vAlign w:val="center"/>
            <w:hideMark/>
          </w:tcPr>
          <w:p w14:paraId="0BCDEEBC" w14:textId="7733E5FB" w:rsidR="00680D80" w:rsidRPr="00D44A32" w:rsidRDefault="00680D80" w:rsidP="003C37D6">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highlight w:val="yellow"/>
                <w:lang w:eastAsia="pt-BR"/>
              </w:rPr>
            </w:pPr>
            <w:r w:rsidRPr="00D44A32">
              <w:rPr>
                <w:rFonts w:ascii="Arial" w:hAnsi="Arial" w:cs="Arial"/>
                <w:sz w:val="14"/>
                <w:szCs w:val="14"/>
              </w:rPr>
              <w:t>175.795</w:t>
            </w:r>
          </w:p>
        </w:tc>
      </w:tr>
      <w:tr w:rsidR="00680D80" w14:paraId="47640718" w14:textId="77777777" w:rsidTr="00EB2BD3">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825" w:type="dxa"/>
            <w:tcBorders>
              <w:top w:val="nil"/>
              <w:left w:val="nil"/>
              <w:bottom w:val="nil"/>
              <w:right w:val="nil"/>
            </w:tcBorders>
            <w:vAlign w:val="center"/>
            <w:hideMark/>
          </w:tcPr>
          <w:p w14:paraId="68E545B6" w14:textId="575872AB" w:rsidR="00680D80" w:rsidRDefault="00680D80" w:rsidP="003C37D6">
            <w:pPr>
              <w:keepNext/>
              <w:keepLines/>
              <w:spacing w:before="40" w:after="40"/>
              <w:ind w:left="113"/>
              <w:rPr>
                <w:rFonts w:ascii="Arial" w:eastAsia="Times New Roman" w:hAnsi="Arial" w:cs="Arial"/>
                <w:spacing w:val="-2"/>
                <w:sz w:val="14"/>
                <w:szCs w:val="14"/>
                <w:lang w:eastAsia="pt-BR"/>
              </w:rPr>
            </w:pPr>
            <w:r>
              <w:rPr>
                <w:rFonts w:ascii="Arial" w:eastAsia="Times New Roman" w:hAnsi="Arial" w:cs="Arial"/>
                <w:b w:val="0"/>
                <w:bCs w:val="0"/>
                <w:spacing w:val="-2"/>
                <w:sz w:val="14"/>
                <w:szCs w:val="14"/>
                <w:lang w:eastAsia="pt-BR"/>
              </w:rPr>
              <w:t>Despesas financeiras</w:t>
            </w:r>
          </w:p>
        </w:tc>
        <w:tc>
          <w:tcPr>
            <w:tcW w:w="705" w:type="dxa"/>
            <w:tcBorders>
              <w:top w:val="nil"/>
              <w:left w:val="nil"/>
              <w:bottom w:val="nil"/>
              <w:right w:val="nil"/>
            </w:tcBorders>
            <w:vAlign w:val="center"/>
          </w:tcPr>
          <w:p w14:paraId="3EB0536C" w14:textId="77777777" w:rsidR="00680D80" w:rsidRDefault="00680D80" w:rsidP="00BA0B92">
            <w:pPr>
              <w:keepNext/>
              <w:keepLines/>
              <w:spacing w:before="40" w:after="40"/>
              <w:ind w:left="113"/>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highlight w:val="yellow"/>
                <w:lang w:eastAsia="pt-BR"/>
              </w:rPr>
            </w:pPr>
          </w:p>
        </w:tc>
        <w:tc>
          <w:tcPr>
            <w:tcW w:w="1127" w:type="dxa"/>
            <w:tcBorders>
              <w:top w:val="nil"/>
              <w:left w:val="nil"/>
              <w:bottom w:val="nil"/>
              <w:right w:val="nil"/>
            </w:tcBorders>
            <w:vAlign w:val="center"/>
          </w:tcPr>
          <w:p w14:paraId="0D7D3D30" w14:textId="375E2FA3" w:rsidR="00680D80" w:rsidRDefault="006A52BD" w:rsidP="003C37D6">
            <w:pPr>
              <w:keepNext/>
              <w:keepLines/>
              <w:spacing w:before="40" w:after="40"/>
              <w:ind w:right="-87"/>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Pr>
                <w:rFonts w:ascii="Arial" w:hAnsi="Arial" w:cs="Arial"/>
                <w:color w:val="000000"/>
                <w:sz w:val="14"/>
                <w:szCs w:val="14"/>
              </w:rPr>
              <w:t>(39.745)</w:t>
            </w:r>
          </w:p>
        </w:tc>
        <w:tc>
          <w:tcPr>
            <w:tcW w:w="1276" w:type="dxa"/>
            <w:tcBorders>
              <w:top w:val="nil"/>
              <w:left w:val="nil"/>
              <w:bottom w:val="nil"/>
              <w:right w:val="nil"/>
            </w:tcBorders>
            <w:shd w:val="clear" w:color="auto" w:fill="auto"/>
            <w:vAlign w:val="center"/>
          </w:tcPr>
          <w:p w14:paraId="18A123F2" w14:textId="77777777" w:rsidR="00680D80" w:rsidRPr="00D44A32" w:rsidRDefault="00680D80" w:rsidP="003C37D6">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highlight w:val="yellow"/>
                <w:lang w:eastAsia="pt-BR"/>
              </w:rPr>
            </w:pPr>
            <w:r w:rsidRPr="00D44A32">
              <w:rPr>
                <w:rFonts w:ascii="Arial" w:eastAsia="Times New Roman" w:hAnsi="Arial" w:cs="Arial"/>
                <w:color w:val="000000"/>
                <w:spacing w:val="-2"/>
                <w:sz w:val="14"/>
                <w:szCs w:val="14"/>
                <w:lang w:eastAsia="pt-BR"/>
              </w:rPr>
              <w:t>(79.511)</w:t>
            </w:r>
          </w:p>
        </w:tc>
        <w:tc>
          <w:tcPr>
            <w:tcW w:w="236" w:type="dxa"/>
            <w:gridSpan w:val="2"/>
            <w:tcBorders>
              <w:top w:val="nil"/>
              <w:left w:val="nil"/>
              <w:bottom w:val="nil"/>
              <w:right w:val="nil"/>
            </w:tcBorders>
            <w:vAlign w:val="center"/>
          </w:tcPr>
          <w:p w14:paraId="78ECB5A8" w14:textId="77777777" w:rsidR="00680D80" w:rsidRDefault="00680D80" w:rsidP="003C37D6">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p>
        </w:tc>
        <w:tc>
          <w:tcPr>
            <w:tcW w:w="1276" w:type="dxa"/>
            <w:gridSpan w:val="2"/>
            <w:tcBorders>
              <w:top w:val="nil"/>
              <w:left w:val="nil"/>
              <w:bottom w:val="nil"/>
              <w:right w:val="nil"/>
            </w:tcBorders>
            <w:vAlign w:val="center"/>
          </w:tcPr>
          <w:p w14:paraId="2C01D775" w14:textId="6EA6E75E" w:rsidR="00680D80" w:rsidRDefault="006A52BD" w:rsidP="003C37D6">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Pr>
                <w:rFonts w:ascii="Arial" w:hAnsi="Arial" w:cs="Arial"/>
                <w:color w:val="000000"/>
                <w:sz w:val="14"/>
                <w:szCs w:val="14"/>
              </w:rPr>
              <w:t>(40.002)</w:t>
            </w:r>
          </w:p>
        </w:tc>
        <w:tc>
          <w:tcPr>
            <w:tcW w:w="1188" w:type="dxa"/>
            <w:tcBorders>
              <w:top w:val="nil"/>
              <w:left w:val="nil"/>
              <w:bottom w:val="nil"/>
              <w:right w:val="nil"/>
            </w:tcBorders>
            <w:vAlign w:val="center"/>
            <w:hideMark/>
          </w:tcPr>
          <w:p w14:paraId="5DB36CDB" w14:textId="33E445D9" w:rsidR="00680D80" w:rsidRPr="00D44A32" w:rsidRDefault="00680D80" w:rsidP="003C37D6">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highlight w:val="yellow"/>
                <w:lang w:eastAsia="pt-BR"/>
              </w:rPr>
            </w:pPr>
            <w:r w:rsidRPr="00D44A32">
              <w:rPr>
                <w:rFonts w:ascii="Arial" w:hAnsi="Arial" w:cs="Arial"/>
                <w:sz w:val="14"/>
                <w:szCs w:val="14"/>
              </w:rPr>
              <w:t>(79.597)</w:t>
            </w:r>
          </w:p>
        </w:tc>
      </w:tr>
      <w:tr w:rsidR="00680D80" w14:paraId="33B3E76D" w14:textId="77777777" w:rsidTr="00EB2BD3">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825" w:type="dxa"/>
            <w:tcBorders>
              <w:top w:val="nil"/>
              <w:left w:val="nil"/>
              <w:bottom w:val="nil"/>
              <w:right w:val="nil"/>
            </w:tcBorders>
            <w:shd w:val="clear" w:color="auto" w:fill="FFFFFF" w:themeFill="background1"/>
            <w:vAlign w:val="center"/>
            <w:hideMark/>
          </w:tcPr>
          <w:p w14:paraId="6370EF05" w14:textId="49935302" w:rsidR="00680D80" w:rsidRDefault="00680D80" w:rsidP="003C37D6">
            <w:pPr>
              <w:keepNext/>
              <w:keepLines/>
              <w:spacing w:before="40" w:after="40"/>
              <w:rPr>
                <w:rFonts w:ascii="Arial" w:eastAsia="Times New Roman" w:hAnsi="Arial" w:cs="Arial"/>
                <w:spacing w:val="-2"/>
                <w:sz w:val="14"/>
                <w:szCs w:val="14"/>
                <w:lang w:eastAsia="pt-BR"/>
              </w:rPr>
            </w:pPr>
            <w:r>
              <w:rPr>
                <w:rFonts w:ascii="Arial" w:eastAsia="Times New Roman" w:hAnsi="Arial" w:cs="Arial"/>
                <w:spacing w:val="-2"/>
                <w:sz w:val="14"/>
                <w:szCs w:val="14"/>
                <w:lang w:eastAsia="pt-BR"/>
              </w:rPr>
              <w:t>Resultado Antes do Imposto de Renda e Contribuição Social</w:t>
            </w:r>
          </w:p>
        </w:tc>
        <w:tc>
          <w:tcPr>
            <w:tcW w:w="705" w:type="dxa"/>
            <w:tcBorders>
              <w:top w:val="nil"/>
              <w:left w:val="nil"/>
              <w:bottom w:val="nil"/>
              <w:right w:val="nil"/>
            </w:tcBorders>
            <w:shd w:val="clear" w:color="auto" w:fill="FFFFFF" w:themeFill="background1"/>
            <w:vAlign w:val="center"/>
          </w:tcPr>
          <w:p w14:paraId="7E8E81B5" w14:textId="77777777" w:rsidR="00680D80" w:rsidRDefault="00680D80" w:rsidP="00BA0B92">
            <w:pPr>
              <w:keepNext/>
              <w:keepLines/>
              <w:spacing w:before="40" w:after="40"/>
              <w:ind w:left="113"/>
              <w:jc w:val="center"/>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highlight w:val="yellow"/>
                <w:lang w:eastAsia="pt-BR"/>
              </w:rPr>
            </w:pPr>
          </w:p>
        </w:tc>
        <w:tc>
          <w:tcPr>
            <w:tcW w:w="1127" w:type="dxa"/>
            <w:tcBorders>
              <w:top w:val="nil"/>
              <w:left w:val="nil"/>
              <w:bottom w:val="nil"/>
              <w:right w:val="nil"/>
            </w:tcBorders>
            <w:shd w:val="clear" w:color="auto" w:fill="FFFFFF" w:themeFill="background1"/>
            <w:vAlign w:val="center"/>
          </w:tcPr>
          <w:p w14:paraId="3C12F65D" w14:textId="33565C01" w:rsidR="00680D80" w:rsidRDefault="006A52BD" w:rsidP="003C37D6">
            <w:pPr>
              <w:keepNext/>
              <w:keepLines/>
              <w:spacing w:before="40" w:after="40"/>
              <w:ind w:right="-87"/>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Pr>
                <w:rFonts w:ascii="Arial" w:hAnsi="Arial" w:cs="Arial"/>
                <w:b/>
                <w:bCs/>
                <w:color w:val="000000"/>
                <w:sz w:val="14"/>
                <w:szCs w:val="14"/>
              </w:rPr>
              <w:t>2.025.412</w:t>
            </w:r>
          </w:p>
        </w:tc>
        <w:tc>
          <w:tcPr>
            <w:tcW w:w="1276" w:type="dxa"/>
            <w:tcBorders>
              <w:top w:val="nil"/>
              <w:left w:val="nil"/>
              <w:bottom w:val="nil"/>
              <w:right w:val="nil"/>
            </w:tcBorders>
            <w:shd w:val="clear" w:color="auto" w:fill="auto"/>
            <w:vAlign w:val="center"/>
          </w:tcPr>
          <w:p w14:paraId="3E822022" w14:textId="77777777" w:rsidR="00680D80" w:rsidRPr="00D44A32" w:rsidRDefault="00680D80" w:rsidP="003C37D6">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highlight w:val="yellow"/>
                <w:lang w:eastAsia="pt-BR"/>
              </w:rPr>
            </w:pPr>
            <w:r w:rsidRPr="00D44A32">
              <w:rPr>
                <w:rFonts w:ascii="Arial" w:eastAsia="Times New Roman" w:hAnsi="Arial" w:cs="Arial"/>
                <w:b/>
                <w:bCs/>
                <w:color w:val="000000"/>
                <w:spacing w:val="-2"/>
                <w:sz w:val="14"/>
                <w:szCs w:val="14"/>
                <w:lang w:eastAsia="pt-BR"/>
              </w:rPr>
              <w:t>1.832.959</w:t>
            </w:r>
          </w:p>
        </w:tc>
        <w:tc>
          <w:tcPr>
            <w:tcW w:w="236" w:type="dxa"/>
            <w:gridSpan w:val="2"/>
            <w:tcBorders>
              <w:top w:val="nil"/>
              <w:left w:val="nil"/>
              <w:bottom w:val="nil"/>
              <w:right w:val="nil"/>
            </w:tcBorders>
            <w:shd w:val="clear" w:color="auto" w:fill="FFFFFF" w:themeFill="background1"/>
            <w:vAlign w:val="center"/>
          </w:tcPr>
          <w:p w14:paraId="211783BB" w14:textId="77777777" w:rsidR="00680D80" w:rsidRDefault="00680D80" w:rsidP="003C37D6">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p>
        </w:tc>
        <w:tc>
          <w:tcPr>
            <w:tcW w:w="1276" w:type="dxa"/>
            <w:gridSpan w:val="2"/>
            <w:tcBorders>
              <w:top w:val="nil"/>
              <w:left w:val="nil"/>
              <w:bottom w:val="nil"/>
              <w:right w:val="nil"/>
            </w:tcBorders>
            <w:shd w:val="clear" w:color="auto" w:fill="FFFFFF" w:themeFill="background1"/>
            <w:vAlign w:val="center"/>
          </w:tcPr>
          <w:p w14:paraId="1E256C6F" w14:textId="1406EC99" w:rsidR="00680D80" w:rsidRPr="00D44A32" w:rsidRDefault="006A52BD" w:rsidP="003C37D6">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Pr>
                <w:rFonts w:ascii="Arial" w:hAnsi="Arial" w:cs="Arial"/>
                <w:b/>
                <w:bCs/>
                <w:color w:val="000000"/>
                <w:sz w:val="14"/>
                <w:szCs w:val="14"/>
              </w:rPr>
              <w:t>2.436.042</w:t>
            </w:r>
          </w:p>
        </w:tc>
        <w:tc>
          <w:tcPr>
            <w:tcW w:w="1188" w:type="dxa"/>
            <w:tcBorders>
              <w:top w:val="nil"/>
              <w:left w:val="nil"/>
              <w:bottom w:val="nil"/>
              <w:right w:val="nil"/>
            </w:tcBorders>
            <w:shd w:val="clear" w:color="auto" w:fill="FFFFFF" w:themeFill="background1"/>
            <w:vAlign w:val="center"/>
            <w:hideMark/>
          </w:tcPr>
          <w:p w14:paraId="1CBDAD73" w14:textId="6012BAC0" w:rsidR="00680D80" w:rsidRPr="00D44A32" w:rsidRDefault="00680D80" w:rsidP="003C37D6">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highlight w:val="yellow"/>
                <w:lang w:eastAsia="pt-BR"/>
              </w:rPr>
            </w:pPr>
            <w:r w:rsidRPr="00D44A32">
              <w:rPr>
                <w:rFonts w:ascii="Arial" w:hAnsi="Arial" w:cs="Arial"/>
                <w:sz w:val="14"/>
                <w:szCs w:val="14"/>
              </w:rPr>
              <w:t>2.199.260</w:t>
            </w:r>
          </w:p>
        </w:tc>
      </w:tr>
      <w:tr w:rsidR="00680D80" w14:paraId="37A0F933" w14:textId="77777777" w:rsidTr="00EB2BD3">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825" w:type="dxa"/>
            <w:tcBorders>
              <w:top w:val="nil"/>
              <w:left w:val="nil"/>
              <w:bottom w:val="nil"/>
              <w:right w:val="nil"/>
            </w:tcBorders>
            <w:vAlign w:val="center"/>
            <w:hideMark/>
          </w:tcPr>
          <w:p w14:paraId="17C2017D" w14:textId="7255C926" w:rsidR="00680D80" w:rsidRDefault="00680D80" w:rsidP="006A52BD">
            <w:pPr>
              <w:keepNext/>
              <w:keepLines/>
              <w:spacing w:before="40" w:after="40"/>
              <w:rPr>
                <w:rFonts w:ascii="Arial" w:eastAsia="Times New Roman" w:hAnsi="Arial" w:cs="Arial"/>
                <w:b w:val="0"/>
                <w:spacing w:val="-2"/>
                <w:sz w:val="14"/>
                <w:szCs w:val="14"/>
                <w:lang w:eastAsia="pt-BR"/>
              </w:rPr>
            </w:pPr>
            <w:r>
              <w:rPr>
                <w:rFonts w:ascii="Arial" w:eastAsia="Times New Roman" w:hAnsi="Arial" w:cs="Arial"/>
                <w:b w:val="0"/>
                <w:bCs w:val="0"/>
                <w:spacing w:val="-2"/>
                <w:sz w:val="14"/>
                <w:szCs w:val="14"/>
                <w:lang w:eastAsia="pt-BR"/>
              </w:rPr>
              <w:t>Imposto de Renda e Contribuição Social</w:t>
            </w:r>
          </w:p>
        </w:tc>
        <w:tc>
          <w:tcPr>
            <w:tcW w:w="705" w:type="dxa"/>
            <w:tcBorders>
              <w:top w:val="nil"/>
              <w:left w:val="nil"/>
              <w:bottom w:val="nil"/>
              <w:right w:val="nil"/>
            </w:tcBorders>
            <w:vAlign w:val="center"/>
            <w:hideMark/>
          </w:tcPr>
          <w:p w14:paraId="08BFD76E" w14:textId="77777777" w:rsidR="00680D80" w:rsidRDefault="00680D80" w:rsidP="00BA0B92">
            <w:pPr>
              <w:keepNext/>
              <w:keepLines/>
              <w:spacing w:before="40" w:after="40"/>
              <w:ind w:left="113"/>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highlight w:val="yellow"/>
                <w:lang w:eastAsia="pt-BR"/>
              </w:rPr>
            </w:pPr>
            <w:r>
              <w:rPr>
                <w:rFonts w:ascii="Arial" w:eastAsia="Times New Roman" w:hAnsi="Arial" w:cs="Arial"/>
                <w:spacing w:val="-2"/>
                <w:sz w:val="14"/>
                <w:szCs w:val="14"/>
                <w:lang w:eastAsia="pt-BR"/>
              </w:rPr>
              <w:t>[12.a]</w:t>
            </w:r>
          </w:p>
        </w:tc>
        <w:tc>
          <w:tcPr>
            <w:tcW w:w="1127" w:type="dxa"/>
            <w:tcBorders>
              <w:top w:val="nil"/>
              <w:left w:val="nil"/>
              <w:bottom w:val="nil"/>
              <w:right w:val="nil"/>
            </w:tcBorders>
            <w:vAlign w:val="center"/>
          </w:tcPr>
          <w:p w14:paraId="42B84138" w14:textId="13145966" w:rsidR="00680D80" w:rsidRDefault="006A52BD" w:rsidP="003C37D6">
            <w:pPr>
              <w:keepNext/>
              <w:keepLines/>
              <w:spacing w:before="40" w:after="40"/>
              <w:ind w:right="-87"/>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Pr>
                <w:rFonts w:ascii="Arial" w:hAnsi="Arial" w:cs="Arial"/>
                <w:color w:val="000000"/>
                <w:sz w:val="14"/>
                <w:szCs w:val="14"/>
              </w:rPr>
              <w:t>(2.367)</w:t>
            </w:r>
          </w:p>
        </w:tc>
        <w:tc>
          <w:tcPr>
            <w:tcW w:w="1276" w:type="dxa"/>
            <w:tcBorders>
              <w:top w:val="nil"/>
              <w:left w:val="nil"/>
              <w:bottom w:val="nil"/>
              <w:right w:val="nil"/>
            </w:tcBorders>
            <w:shd w:val="clear" w:color="auto" w:fill="auto"/>
            <w:vAlign w:val="center"/>
          </w:tcPr>
          <w:p w14:paraId="31AAEC45" w14:textId="77777777" w:rsidR="00680D80" w:rsidRPr="00D44A32" w:rsidRDefault="00680D80" w:rsidP="003C37D6">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highlight w:val="yellow"/>
                <w:lang w:eastAsia="pt-BR"/>
              </w:rPr>
            </w:pPr>
            <w:r w:rsidRPr="00D44A32">
              <w:rPr>
                <w:rFonts w:ascii="Arial" w:eastAsia="Times New Roman" w:hAnsi="Arial" w:cs="Arial"/>
                <w:color w:val="000000"/>
                <w:spacing w:val="-2"/>
                <w:sz w:val="14"/>
                <w:szCs w:val="14"/>
                <w:lang w:eastAsia="pt-BR"/>
              </w:rPr>
              <w:t>--</w:t>
            </w:r>
          </w:p>
        </w:tc>
        <w:tc>
          <w:tcPr>
            <w:tcW w:w="236" w:type="dxa"/>
            <w:gridSpan w:val="2"/>
            <w:tcBorders>
              <w:top w:val="nil"/>
              <w:left w:val="nil"/>
              <w:bottom w:val="nil"/>
              <w:right w:val="nil"/>
            </w:tcBorders>
            <w:vAlign w:val="center"/>
          </w:tcPr>
          <w:p w14:paraId="0536CE44" w14:textId="77777777" w:rsidR="00680D80" w:rsidRDefault="00680D80" w:rsidP="003C37D6">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p>
        </w:tc>
        <w:tc>
          <w:tcPr>
            <w:tcW w:w="1276" w:type="dxa"/>
            <w:gridSpan w:val="2"/>
            <w:tcBorders>
              <w:top w:val="nil"/>
              <w:left w:val="nil"/>
              <w:bottom w:val="nil"/>
              <w:right w:val="nil"/>
            </w:tcBorders>
            <w:vAlign w:val="center"/>
          </w:tcPr>
          <w:p w14:paraId="2293A6D9" w14:textId="68AF6F57" w:rsidR="00680D80" w:rsidRDefault="006A52BD" w:rsidP="003C37D6">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Pr>
                <w:rFonts w:ascii="Arial" w:hAnsi="Arial" w:cs="Arial"/>
                <w:color w:val="000000"/>
                <w:sz w:val="14"/>
                <w:szCs w:val="14"/>
              </w:rPr>
              <w:t>(412.997)</w:t>
            </w:r>
          </w:p>
        </w:tc>
        <w:tc>
          <w:tcPr>
            <w:tcW w:w="1188" w:type="dxa"/>
            <w:tcBorders>
              <w:top w:val="nil"/>
              <w:left w:val="nil"/>
              <w:bottom w:val="nil"/>
              <w:right w:val="nil"/>
            </w:tcBorders>
            <w:vAlign w:val="center"/>
            <w:hideMark/>
          </w:tcPr>
          <w:p w14:paraId="1574A9C0" w14:textId="7897CB0E" w:rsidR="00680D80" w:rsidRPr="00D44A32" w:rsidRDefault="00680D80" w:rsidP="003C37D6">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highlight w:val="yellow"/>
                <w:lang w:eastAsia="pt-BR"/>
              </w:rPr>
            </w:pPr>
            <w:r w:rsidRPr="00D44A32">
              <w:rPr>
                <w:rFonts w:ascii="Arial" w:hAnsi="Arial" w:cs="Arial"/>
                <w:sz w:val="14"/>
                <w:szCs w:val="14"/>
              </w:rPr>
              <w:t>(366.301)</w:t>
            </w:r>
          </w:p>
        </w:tc>
      </w:tr>
      <w:tr w:rsidR="00FF4A6A" w14:paraId="30849E1F" w14:textId="77777777" w:rsidTr="00EB2BD3">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825" w:type="dxa"/>
            <w:tcBorders>
              <w:top w:val="nil"/>
              <w:left w:val="nil"/>
              <w:bottom w:val="nil"/>
              <w:right w:val="nil"/>
            </w:tcBorders>
            <w:shd w:val="clear" w:color="auto" w:fill="FFFFFF" w:themeFill="background1"/>
            <w:vAlign w:val="center"/>
          </w:tcPr>
          <w:p w14:paraId="3584FA30" w14:textId="77777777" w:rsidR="00680D80" w:rsidRDefault="00680D80" w:rsidP="003C37D6">
            <w:pPr>
              <w:keepNext/>
              <w:keepLines/>
              <w:spacing w:before="40" w:after="40"/>
              <w:ind w:left="113"/>
              <w:rPr>
                <w:rFonts w:ascii="Arial" w:eastAsia="Times New Roman" w:hAnsi="Arial" w:cs="Arial"/>
                <w:spacing w:val="-2"/>
                <w:sz w:val="14"/>
                <w:szCs w:val="14"/>
                <w:lang w:eastAsia="pt-BR"/>
              </w:rPr>
            </w:pPr>
          </w:p>
        </w:tc>
        <w:tc>
          <w:tcPr>
            <w:tcW w:w="705" w:type="dxa"/>
            <w:tcBorders>
              <w:top w:val="nil"/>
              <w:left w:val="nil"/>
              <w:bottom w:val="nil"/>
              <w:right w:val="nil"/>
            </w:tcBorders>
            <w:shd w:val="clear" w:color="auto" w:fill="FFFFFF" w:themeFill="background1"/>
            <w:vAlign w:val="center"/>
          </w:tcPr>
          <w:p w14:paraId="497EC30D" w14:textId="77777777" w:rsidR="00680D80" w:rsidRDefault="00680D80" w:rsidP="00BA0B92">
            <w:pPr>
              <w:keepNext/>
              <w:keepLines/>
              <w:spacing w:before="40" w:after="40"/>
              <w:ind w:left="113"/>
              <w:jc w:val="center"/>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highlight w:val="yellow"/>
                <w:lang w:eastAsia="pt-BR"/>
              </w:rPr>
            </w:pPr>
          </w:p>
        </w:tc>
        <w:tc>
          <w:tcPr>
            <w:tcW w:w="1127" w:type="dxa"/>
            <w:tcBorders>
              <w:top w:val="nil"/>
              <w:left w:val="nil"/>
              <w:bottom w:val="nil"/>
              <w:right w:val="nil"/>
            </w:tcBorders>
            <w:shd w:val="clear" w:color="auto" w:fill="FFFFFF" w:themeFill="background1"/>
            <w:vAlign w:val="center"/>
          </w:tcPr>
          <w:p w14:paraId="1F0DABBB" w14:textId="77777777" w:rsidR="00680D80" w:rsidRDefault="00680D80" w:rsidP="003C37D6">
            <w:pPr>
              <w:keepNext/>
              <w:keepLines/>
              <w:spacing w:before="40" w:after="40"/>
              <w:ind w:right="-87"/>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p>
        </w:tc>
        <w:tc>
          <w:tcPr>
            <w:tcW w:w="1276" w:type="dxa"/>
            <w:tcBorders>
              <w:top w:val="nil"/>
              <w:bottom w:val="nil"/>
            </w:tcBorders>
            <w:shd w:val="clear" w:color="auto" w:fill="auto"/>
            <w:vAlign w:val="center"/>
          </w:tcPr>
          <w:p w14:paraId="6A81EEE3" w14:textId="77777777" w:rsidR="00680D80" w:rsidRPr="00D44A32" w:rsidRDefault="00680D80" w:rsidP="003C37D6">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highlight w:val="yellow"/>
                <w:lang w:eastAsia="pt-BR"/>
              </w:rPr>
            </w:pPr>
          </w:p>
        </w:tc>
        <w:tc>
          <w:tcPr>
            <w:tcW w:w="236" w:type="dxa"/>
            <w:gridSpan w:val="2"/>
            <w:tcBorders>
              <w:top w:val="nil"/>
              <w:left w:val="nil"/>
              <w:bottom w:val="nil"/>
              <w:right w:val="nil"/>
            </w:tcBorders>
            <w:shd w:val="clear" w:color="auto" w:fill="FFFFFF" w:themeFill="background1"/>
            <w:vAlign w:val="center"/>
          </w:tcPr>
          <w:p w14:paraId="15B65F06" w14:textId="77777777" w:rsidR="00680D80" w:rsidRDefault="00680D80" w:rsidP="003C37D6">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p>
        </w:tc>
        <w:tc>
          <w:tcPr>
            <w:tcW w:w="1276" w:type="dxa"/>
            <w:gridSpan w:val="2"/>
            <w:tcBorders>
              <w:top w:val="nil"/>
              <w:left w:val="nil"/>
              <w:bottom w:val="nil"/>
              <w:right w:val="nil"/>
            </w:tcBorders>
            <w:shd w:val="clear" w:color="auto" w:fill="FFFFFF" w:themeFill="background1"/>
            <w:vAlign w:val="center"/>
          </w:tcPr>
          <w:p w14:paraId="10681384" w14:textId="77777777" w:rsidR="00680D80" w:rsidRDefault="00680D80" w:rsidP="003C37D6">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highlight w:val="yellow"/>
                <w:lang w:eastAsia="pt-BR"/>
              </w:rPr>
            </w:pPr>
          </w:p>
        </w:tc>
        <w:tc>
          <w:tcPr>
            <w:tcW w:w="1188" w:type="dxa"/>
            <w:tcBorders>
              <w:top w:val="nil"/>
              <w:left w:val="nil"/>
              <w:bottom w:val="nil"/>
              <w:right w:val="nil"/>
            </w:tcBorders>
            <w:shd w:val="clear" w:color="auto" w:fill="FFFFFF" w:themeFill="background1"/>
            <w:vAlign w:val="center"/>
          </w:tcPr>
          <w:p w14:paraId="03C17A7C" w14:textId="77777777" w:rsidR="00680D80" w:rsidRPr="00D44A32" w:rsidRDefault="00680D80" w:rsidP="003C37D6">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highlight w:val="yellow"/>
                <w:lang w:eastAsia="pt-BR"/>
              </w:rPr>
            </w:pPr>
          </w:p>
        </w:tc>
      </w:tr>
      <w:tr w:rsidR="00680D80" w14:paraId="345EECC7" w14:textId="77777777" w:rsidTr="00EB2BD3">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825" w:type="dxa"/>
            <w:tcBorders>
              <w:top w:val="nil"/>
              <w:left w:val="nil"/>
              <w:bottom w:val="nil"/>
              <w:right w:val="nil"/>
            </w:tcBorders>
            <w:vAlign w:val="center"/>
            <w:hideMark/>
          </w:tcPr>
          <w:p w14:paraId="6AB2D224" w14:textId="77777777" w:rsidR="00680D80" w:rsidRDefault="00680D80" w:rsidP="003C37D6">
            <w:pPr>
              <w:keepNext/>
              <w:keepLines/>
              <w:spacing w:before="40" w:after="40"/>
              <w:rPr>
                <w:rFonts w:ascii="Arial" w:eastAsia="Times New Roman" w:hAnsi="Arial" w:cs="Arial"/>
                <w:spacing w:val="-2"/>
                <w:sz w:val="14"/>
                <w:szCs w:val="14"/>
                <w:lang w:eastAsia="pt-BR"/>
              </w:rPr>
            </w:pPr>
            <w:r>
              <w:rPr>
                <w:rFonts w:ascii="Arial" w:eastAsia="Times New Roman" w:hAnsi="Arial" w:cs="Arial"/>
                <w:spacing w:val="-2"/>
                <w:sz w:val="14"/>
                <w:szCs w:val="14"/>
                <w:lang w:eastAsia="pt-BR"/>
              </w:rPr>
              <w:t xml:space="preserve">Lucro Líquido do </w:t>
            </w:r>
            <w:r w:rsidRPr="00F85766">
              <w:rPr>
                <w:rFonts w:ascii="Arial" w:eastAsia="Times New Roman" w:hAnsi="Arial" w:cs="Arial"/>
                <w:spacing w:val="-2"/>
                <w:sz w:val="14"/>
                <w:szCs w:val="14"/>
                <w:lang w:eastAsia="pt-BR"/>
              </w:rPr>
              <w:t>Período</w:t>
            </w:r>
          </w:p>
        </w:tc>
        <w:tc>
          <w:tcPr>
            <w:tcW w:w="705" w:type="dxa"/>
            <w:tcBorders>
              <w:top w:val="nil"/>
              <w:left w:val="nil"/>
              <w:bottom w:val="nil"/>
              <w:right w:val="nil"/>
            </w:tcBorders>
            <w:vAlign w:val="center"/>
          </w:tcPr>
          <w:p w14:paraId="6934A8D6" w14:textId="77777777" w:rsidR="00680D80" w:rsidRDefault="00680D80" w:rsidP="00BA0B92">
            <w:pPr>
              <w:keepNext/>
              <w:keepLines/>
              <w:spacing w:before="40" w:after="40"/>
              <w:ind w:left="113"/>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pacing w:val="-2"/>
                <w:sz w:val="14"/>
                <w:szCs w:val="14"/>
                <w:highlight w:val="yellow"/>
                <w:lang w:eastAsia="pt-BR"/>
              </w:rPr>
            </w:pPr>
          </w:p>
        </w:tc>
        <w:tc>
          <w:tcPr>
            <w:tcW w:w="1127" w:type="dxa"/>
            <w:tcBorders>
              <w:top w:val="nil"/>
              <w:left w:val="nil"/>
              <w:bottom w:val="nil"/>
              <w:right w:val="nil"/>
            </w:tcBorders>
            <w:vAlign w:val="center"/>
          </w:tcPr>
          <w:p w14:paraId="243DF9F4" w14:textId="60D0EB04" w:rsidR="00680D80" w:rsidRPr="006A52BD" w:rsidRDefault="006A52BD" w:rsidP="003C37D6">
            <w:pPr>
              <w:keepNext/>
              <w:keepLines/>
              <w:spacing w:before="40" w:after="40"/>
              <w:ind w:right="-87"/>
              <w:jc w:val="right"/>
              <w:cnfStyle w:val="000000100000" w:firstRow="0" w:lastRow="0" w:firstColumn="0" w:lastColumn="0" w:oddVBand="0" w:evenVBand="0" w:oddHBand="1" w:evenHBand="0" w:firstRowFirstColumn="0" w:firstRowLastColumn="0" w:lastRowFirstColumn="0" w:lastRowLastColumn="0"/>
              <w:rPr>
                <w:rFonts w:ascii="Arial" w:hAnsi="Arial" w:cs="Arial"/>
                <w:b/>
                <w:color w:val="000000"/>
                <w:sz w:val="14"/>
                <w:szCs w:val="14"/>
              </w:rPr>
            </w:pPr>
            <w:r w:rsidRPr="006A52BD">
              <w:rPr>
                <w:rFonts w:ascii="Arial" w:hAnsi="Arial" w:cs="Arial"/>
                <w:b/>
                <w:bCs/>
                <w:color w:val="000000"/>
                <w:sz w:val="14"/>
                <w:szCs w:val="14"/>
              </w:rPr>
              <w:t>2.023.045</w:t>
            </w:r>
          </w:p>
        </w:tc>
        <w:tc>
          <w:tcPr>
            <w:tcW w:w="1276" w:type="dxa"/>
            <w:tcBorders>
              <w:top w:val="nil"/>
              <w:left w:val="nil"/>
              <w:bottom w:val="nil"/>
              <w:right w:val="nil"/>
            </w:tcBorders>
            <w:shd w:val="clear" w:color="auto" w:fill="auto"/>
            <w:vAlign w:val="center"/>
          </w:tcPr>
          <w:p w14:paraId="78AAC1CE" w14:textId="77777777" w:rsidR="00680D80" w:rsidRPr="00D44A32" w:rsidRDefault="00680D80" w:rsidP="003C37D6">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pacing w:val="-2"/>
                <w:sz w:val="14"/>
                <w:szCs w:val="14"/>
                <w:highlight w:val="yellow"/>
                <w:lang w:eastAsia="pt-BR"/>
              </w:rPr>
            </w:pPr>
            <w:r w:rsidRPr="00D44A32">
              <w:rPr>
                <w:rFonts w:ascii="Arial" w:eastAsia="Times New Roman" w:hAnsi="Arial" w:cs="Arial"/>
                <w:b/>
                <w:spacing w:val="-2"/>
                <w:sz w:val="14"/>
                <w:szCs w:val="18"/>
                <w:lang w:eastAsia="pt-BR"/>
              </w:rPr>
              <w:t>1.832.959</w:t>
            </w:r>
          </w:p>
        </w:tc>
        <w:tc>
          <w:tcPr>
            <w:tcW w:w="236" w:type="dxa"/>
            <w:gridSpan w:val="2"/>
            <w:tcBorders>
              <w:top w:val="nil"/>
              <w:left w:val="nil"/>
              <w:bottom w:val="nil"/>
              <w:right w:val="nil"/>
            </w:tcBorders>
            <w:vAlign w:val="center"/>
          </w:tcPr>
          <w:p w14:paraId="49D9F691" w14:textId="77777777" w:rsidR="00680D80" w:rsidRDefault="00680D80" w:rsidP="003C37D6">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pacing w:val="-2"/>
                <w:sz w:val="14"/>
                <w:szCs w:val="14"/>
                <w:lang w:eastAsia="pt-BR"/>
              </w:rPr>
            </w:pPr>
          </w:p>
        </w:tc>
        <w:tc>
          <w:tcPr>
            <w:tcW w:w="1276" w:type="dxa"/>
            <w:gridSpan w:val="2"/>
            <w:tcBorders>
              <w:top w:val="nil"/>
              <w:left w:val="nil"/>
              <w:bottom w:val="nil"/>
              <w:right w:val="nil"/>
            </w:tcBorders>
            <w:vAlign w:val="center"/>
          </w:tcPr>
          <w:p w14:paraId="49D506E5" w14:textId="052EB400" w:rsidR="00680D80" w:rsidRPr="006A52BD" w:rsidRDefault="006A52BD" w:rsidP="003C37D6">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hAnsi="Arial" w:cs="Arial"/>
                <w:b/>
                <w:color w:val="000000"/>
                <w:sz w:val="14"/>
                <w:szCs w:val="14"/>
              </w:rPr>
            </w:pPr>
            <w:r w:rsidRPr="006A52BD">
              <w:rPr>
                <w:rFonts w:ascii="Arial" w:hAnsi="Arial" w:cs="Arial"/>
                <w:b/>
                <w:bCs/>
                <w:color w:val="000000"/>
                <w:sz w:val="14"/>
                <w:szCs w:val="14"/>
              </w:rPr>
              <w:t>2.023.045</w:t>
            </w:r>
          </w:p>
        </w:tc>
        <w:tc>
          <w:tcPr>
            <w:tcW w:w="1188" w:type="dxa"/>
            <w:tcBorders>
              <w:top w:val="nil"/>
              <w:left w:val="nil"/>
              <w:bottom w:val="nil"/>
              <w:right w:val="nil"/>
            </w:tcBorders>
            <w:vAlign w:val="center"/>
            <w:hideMark/>
          </w:tcPr>
          <w:p w14:paraId="0C766074" w14:textId="77777777" w:rsidR="00680D80" w:rsidRPr="00D44A32" w:rsidRDefault="00680D80" w:rsidP="003C37D6">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pacing w:val="-2"/>
                <w:sz w:val="14"/>
                <w:szCs w:val="14"/>
                <w:highlight w:val="yellow"/>
                <w:lang w:eastAsia="pt-BR"/>
              </w:rPr>
            </w:pPr>
            <w:r w:rsidRPr="00D44A32">
              <w:rPr>
                <w:rFonts w:ascii="Arial" w:hAnsi="Arial" w:cs="Arial"/>
                <w:b/>
                <w:bCs/>
                <w:sz w:val="14"/>
                <w:szCs w:val="14"/>
              </w:rPr>
              <w:t>1.832.959</w:t>
            </w:r>
          </w:p>
        </w:tc>
      </w:tr>
      <w:tr w:rsidR="00FF4A6A" w14:paraId="481CA0A6" w14:textId="77777777" w:rsidTr="00EB2BD3">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825" w:type="dxa"/>
            <w:tcBorders>
              <w:top w:val="nil"/>
              <w:left w:val="nil"/>
              <w:bottom w:val="single" w:sz="2" w:space="0" w:color="1F3864" w:themeColor="accent1" w:themeShade="80"/>
              <w:right w:val="nil"/>
            </w:tcBorders>
            <w:shd w:val="clear" w:color="auto" w:fill="FFFFFF" w:themeFill="background1"/>
            <w:vAlign w:val="center"/>
          </w:tcPr>
          <w:p w14:paraId="38AE4F55" w14:textId="77777777" w:rsidR="00680D80" w:rsidRDefault="00680D80" w:rsidP="003C37D6">
            <w:pPr>
              <w:keepNext/>
              <w:keepLines/>
              <w:spacing w:before="40" w:after="40"/>
              <w:rPr>
                <w:rFonts w:ascii="Arial" w:eastAsia="Times New Roman" w:hAnsi="Arial" w:cs="Arial"/>
                <w:b w:val="0"/>
                <w:spacing w:val="-2"/>
                <w:sz w:val="14"/>
                <w:szCs w:val="14"/>
                <w:lang w:eastAsia="pt-BR"/>
              </w:rPr>
            </w:pPr>
          </w:p>
        </w:tc>
        <w:tc>
          <w:tcPr>
            <w:tcW w:w="705" w:type="dxa"/>
            <w:tcBorders>
              <w:top w:val="nil"/>
              <w:left w:val="nil"/>
              <w:bottom w:val="single" w:sz="2" w:space="0" w:color="1F3864" w:themeColor="accent1" w:themeShade="80"/>
              <w:right w:val="nil"/>
            </w:tcBorders>
            <w:shd w:val="clear" w:color="auto" w:fill="FFFFFF" w:themeFill="background1"/>
            <w:vAlign w:val="center"/>
          </w:tcPr>
          <w:p w14:paraId="12263CD5" w14:textId="77777777" w:rsidR="00680D80" w:rsidRDefault="00680D80" w:rsidP="00BA0B92">
            <w:pPr>
              <w:keepNext/>
              <w:keepLines/>
              <w:spacing w:before="40" w:after="40"/>
              <w:jc w:val="center"/>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spacing w:val="-2"/>
                <w:sz w:val="14"/>
                <w:szCs w:val="14"/>
                <w:lang w:eastAsia="pt-BR"/>
              </w:rPr>
            </w:pPr>
          </w:p>
        </w:tc>
        <w:tc>
          <w:tcPr>
            <w:tcW w:w="1127" w:type="dxa"/>
            <w:tcBorders>
              <w:top w:val="nil"/>
              <w:left w:val="nil"/>
              <w:bottom w:val="single" w:sz="2" w:space="0" w:color="1F3864" w:themeColor="accent1" w:themeShade="80"/>
              <w:right w:val="nil"/>
            </w:tcBorders>
            <w:shd w:val="clear" w:color="auto" w:fill="FFFFFF" w:themeFill="background1"/>
            <w:vAlign w:val="center"/>
          </w:tcPr>
          <w:p w14:paraId="5FF87FC2" w14:textId="77777777" w:rsidR="00680D80" w:rsidRDefault="00680D80" w:rsidP="003C37D6">
            <w:pPr>
              <w:keepNext/>
              <w:keepLines/>
              <w:spacing w:before="40" w:after="40"/>
              <w:ind w:right="-87"/>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spacing w:val="-2"/>
                <w:sz w:val="14"/>
                <w:szCs w:val="14"/>
                <w:lang w:eastAsia="pt-BR"/>
              </w:rPr>
            </w:pPr>
          </w:p>
        </w:tc>
        <w:tc>
          <w:tcPr>
            <w:tcW w:w="1276" w:type="dxa"/>
            <w:tcBorders>
              <w:top w:val="nil"/>
              <w:bottom w:val="single" w:sz="2" w:space="0" w:color="1F3864" w:themeColor="accent1" w:themeShade="80"/>
            </w:tcBorders>
            <w:shd w:val="clear" w:color="auto" w:fill="auto"/>
            <w:vAlign w:val="center"/>
          </w:tcPr>
          <w:p w14:paraId="5B4A2126" w14:textId="77777777" w:rsidR="00680D80" w:rsidRPr="00D44A32" w:rsidRDefault="00680D80" w:rsidP="003C37D6">
            <w:pPr>
              <w:keepNext/>
              <w:keepLines/>
              <w:spacing w:before="40" w:after="40"/>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spacing w:val="-2"/>
                <w:sz w:val="14"/>
                <w:szCs w:val="14"/>
                <w:lang w:eastAsia="pt-BR"/>
              </w:rPr>
            </w:pPr>
          </w:p>
        </w:tc>
        <w:tc>
          <w:tcPr>
            <w:tcW w:w="236" w:type="dxa"/>
            <w:gridSpan w:val="2"/>
            <w:tcBorders>
              <w:top w:val="nil"/>
              <w:left w:val="nil"/>
              <w:bottom w:val="single" w:sz="2" w:space="0" w:color="1F3864" w:themeColor="accent1" w:themeShade="80"/>
              <w:right w:val="nil"/>
            </w:tcBorders>
            <w:shd w:val="clear" w:color="auto" w:fill="FFFFFF" w:themeFill="background1"/>
            <w:vAlign w:val="center"/>
          </w:tcPr>
          <w:p w14:paraId="45E68951" w14:textId="77777777" w:rsidR="00680D80" w:rsidRDefault="00680D80" w:rsidP="003C37D6">
            <w:pPr>
              <w:keepNext/>
              <w:keepLines/>
              <w:spacing w:before="40" w:after="40"/>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spacing w:val="-2"/>
                <w:sz w:val="14"/>
                <w:szCs w:val="14"/>
                <w:lang w:eastAsia="pt-BR"/>
              </w:rPr>
            </w:pPr>
          </w:p>
        </w:tc>
        <w:tc>
          <w:tcPr>
            <w:tcW w:w="1276" w:type="dxa"/>
            <w:gridSpan w:val="2"/>
            <w:tcBorders>
              <w:top w:val="nil"/>
              <w:left w:val="nil"/>
              <w:bottom w:val="single" w:sz="2" w:space="0" w:color="1F3864" w:themeColor="accent1" w:themeShade="80"/>
              <w:right w:val="nil"/>
            </w:tcBorders>
            <w:shd w:val="clear" w:color="auto" w:fill="FFFFFF" w:themeFill="background1"/>
            <w:vAlign w:val="center"/>
          </w:tcPr>
          <w:p w14:paraId="382ED273" w14:textId="77777777" w:rsidR="00680D80" w:rsidRDefault="00680D80" w:rsidP="003C37D6">
            <w:pPr>
              <w:keepNext/>
              <w:keepLines/>
              <w:spacing w:before="40" w:after="40"/>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spacing w:val="-2"/>
                <w:sz w:val="14"/>
                <w:szCs w:val="14"/>
                <w:lang w:eastAsia="pt-BR"/>
              </w:rPr>
            </w:pPr>
          </w:p>
        </w:tc>
        <w:tc>
          <w:tcPr>
            <w:tcW w:w="1188" w:type="dxa"/>
            <w:tcBorders>
              <w:top w:val="nil"/>
              <w:left w:val="nil"/>
              <w:bottom w:val="single" w:sz="2" w:space="0" w:color="1F3864" w:themeColor="accent1" w:themeShade="80"/>
              <w:right w:val="nil"/>
            </w:tcBorders>
            <w:shd w:val="clear" w:color="auto" w:fill="FFFFFF" w:themeFill="background1"/>
            <w:vAlign w:val="center"/>
          </w:tcPr>
          <w:p w14:paraId="774C6070" w14:textId="77777777" w:rsidR="00680D80" w:rsidRPr="00D44A32" w:rsidRDefault="00680D80" w:rsidP="003C37D6">
            <w:pPr>
              <w:keepNext/>
              <w:keepLines/>
              <w:spacing w:before="40" w:after="40"/>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spacing w:val="-2"/>
                <w:sz w:val="14"/>
                <w:szCs w:val="14"/>
                <w:lang w:eastAsia="pt-BR"/>
              </w:rPr>
            </w:pPr>
          </w:p>
        </w:tc>
      </w:tr>
      <w:tr w:rsidR="006C7690" w14:paraId="1CFA4AFB" w14:textId="77777777" w:rsidTr="00EB2BD3">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825" w:type="dxa"/>
            <w:tcBorders>
              <w:top w:val="single" w:sz="2" w:space="0" w:color="1F3864" w:themeColor="accent1" w:themeShade="80"/>
              <w:left w:val="nil"/>
              <w:bottom w:val="nil"/>
              <w:right w:val="nil"/>
            </w:tcBorders>
            <w:vAlign w:val="center"/>
            <w:hideMark/>
          </w:tcPr>
          <w:p w14:paraId="0D4BD2CE" w14:textId="77777777" w:rsidR="00680D80" w:rsidRDefault="00680D80" w:rsidP="003C37D6">
            <w:pPr>
              <w:keepNext/>
              <w:keepLines/>
              <w:spacing w:before="40" w:after="40"/>
              <w:rPr>
                <w:rFonts w:ascii="Arial" w:eastAsia="Times New Roman" w:hAnsi="Arial" w:cs="Arial"/>
                <w:b w:val="0"/>
                <w:spacing w:val="-2"/>
                <w:sz w:val="14"/>
                <w:szCs w:val="14"/>
                <w:lang w:eastAsia="pt-BR"/>
              </w:rPr>
            </w:pPr>
            <w:r>
              <w:rPr>
                <w:rFonts w:ascii="Arial" w:eastAsia="Times New Roman" w:hAnsi="Arial" w:cs="Arial"/>
                <w:b w:val="0"/>
                <w:spacing w:val="-2"/>
                <w:sz w:val="14"/>
                <w:szCs w:val="14"/>
                <w:lang w:eastAsia="pt-BR"/>
              </w:rPr>
              <w:t>Número de ações</w:t>
            </w:r>
          </w:p>
        </w:tc>
        <w:tc>
          <w:tcPr>
            <w:tcW w:w="705" w:type="dxa"/>
            <w:tcBorders>
              <w:top w:val="single" w:sz="2" w:space="0" w:color="1F3864" w:themeColor="accent1" w:themeShade="80"/>
              <w:left w:val="nil"/>
              <w:bottom w:val="nil"/>
              <w:right w:val="nil"/>
            </w:tcBorders>
            <w:vAlign w:val="center"/>
            <w:hideMark/>
          </w:tcPr>
          <w:p w14:paraId="30E2DBCA" w14:textId="77777777" w:rsidR="00680D80" w:rsidRPr="00BA0B92" w:rsidRDefault="00680D80" w:rsidP="00EB2BD3">
            <w:pPr>
              <w:keepNext/>
              <w:keepLines/>
              <w:spacing w:before="40" w:after="40"/>
              <w:ind w:left="113"/>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Pr>
                <w:rFonts w:ascii="Arial" w:eastAsia="Times New Roman" w:hAnsi="Arial" w:cs="Arial"/>
                <w:spacing w:val="-2"/>
                <w:sz w:val="14"/>
                <w:szCs w:val="14"/>
                <w:lang w:eastAsia="pt-BR"/>
              </w:rPr>
              <w:t>[25.d]</w:t>
            </w:r>
          </w:p>
        </w:tc>
        <w:tc>
          <w:tcPr>
            <w:tcW w:w="1127" w:type="dxa"/>
            <w:tcBorders>
              <w:top w:val="single" w:sz="2" w:space="0" w:color="1F3864" w:themeColor="accent1" w:themeShade="80"/>
              <w:left w:val="nil"/>
              <w:bottom w:val="nil"/>
              <w:right w:val="nil"/>
            </w:tcBorders>
            <w:vAlign w:val="center"/>
          </w:tcPr>
          <w:p w14:paraId="0A169BA5" w14:textId="2272356E" w:rsidR="00680D80" w:rsidRDefault="002100BC" w:rsidP="003C37D6">
            <w:pPr>
              <w:keepNext/>
              <w:keepLines/>
              <w:spacing w:before="40" w:after="40"/>
              <w:ind w:right="-87"/>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sidRPr="002100BC">
              <w:rPr>
                <w:rFonts w:ascii="Arial" w:eastAsia="Times New Roman" w:hAnsi="Arial" w:cs="Arial"/>
                <w:spacing w:val="-2"/>
                <w:sz w:val="14"/>
                <w:szCs w:val="14"/>
                <w:lang w:eastAsia="pt-BR"/>
              </w:rPr>
              <w:t>2.000.000.000</w:t>
            </w:r>
          </w:p>
        </w:tc>
        <w:tc>
          <w:tcPr>
            <w:tcW w:w="1276" w:type="dxa"/>
            <w:tcBorders>
              <w:top w:val="single" w:sz="2" w:space="0" w:color="1F3864" w:themeColor="accent1" w:themeShade="80"/>
              <w:bottom w:val="nil"/>
            </w:tcBorders>
            <w:shd w:val="clear" w:color="auto" w:fill="auto"/>
            <w:vAlign w:val="center"/>
          </w:tcPr>
          <w:p w14:paraId="205DB274" w14:textId="77777777" w:rsidR="00680D80" w:rsidRPr="00D44A32" w:rsidRDefault="00680D80" w:rsidP="003C37D6">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sidRPr="00D44A32">
              <w:rPr>
                <w:rFonts w:ascii="Arial" w:eastAsia="Times New Roman" w:hAnsi="Arial" w:cs="Arial"/>
                <w:spacing w:val="-2"/>
                <w:sz w:val="14"/>
                <w:szCs w:val="18"/>
                <w:lang w:eastAsia="pt-BR"/>
              </w:rPr>
              <w:t>2.000.000.000</w:t>
            </w:r>
          </w:p>
        </w:tc>
        <w:tc>
          <w:tcPr>
            <w:tcW w:w="236" w:type="dxa"/>
            <w:gridSpan w:val="2"/>
            <w:tcBorders>
              <w:top w:val="single" w:sz="2" w:space="0" w:color="1F3864" w:themeColor="accent1" w:themeShade="80"/>
              <w:left w:val="nil"/>
              <w:bottom w:val="nil"/>
              <w:right w:val="nil"/>
            </w:tcBorders>
            <w:vAlign w:val="center"/>
          </w:tcPr>
          <w:p w14:paraId="4593D7BE" w14:textId="77777777" w:rsidR="00680D80" w:rsidRDefault="00680D80" w:rsidP="003C37D6">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p>
        </w:tc>
        <w:tc>
          <w:tcPr>
            <w:tcW w:w="1276" w:type="dxa"/>
            <w:gridSpan w:val="2"/>
            <w:tcBorders>
              <w:top w:val="single" w:sz="2" w:space="0" w:color="1F3864" w:themeColor="accent1" w:themeShade="80"/>
              <w:left w:val="nil"/>
              <w:bottom w:val="nil"/>
              <w:right w:val="nil"/>
            </w:tcBorders>
            <w:vAlign w:val="center"/>
          </w:tcPr>
          <w:p w14:paraId="53C8786D" w14:textId="7B904FA7" w:rsidR="00680D80" w:rsidRDefault="002100BC" w:rsidP="003C37D6">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sidRPr="002100BC">
              <w:rPr>
                <w:rFonts w:ascii="Arial" w:eastAsia="Times New Roman" w:hAnsi="Arial" w:cs="Arial"/>
                <w:spacing w:val="-2"/>
                <w:sz w:val="14"/>
                <w:szCs w:val="14"/>
                <w:lang w:eastAsia="pt-BR"/>
              </w:rPr>
              <w:t>2.000.000.000</w:t>
            </w:r>
          </w:p>
        </w:tc>
        <w:tc>
          <w:tcPr>
            <w:tcW w:w="1188" w:type="dxa"/>
            <w:tcBorders>
              <w:top w:val="single" w:sz="2" w:space="0" w:color="1F3864" w:themeColor="accent1" w:themeShade="80"/>
              <w:left w:val="nil"/>
              <w:bottom w:val="nil"/>
              <w:right w:val="nil"/>
            </w:tcBorders>
            <w:vAlign w:val="center"/>
            <w:hideMark/>
          </w:tcPr>
          <w:p w14:paraId="4CC0D6B9" w14:textId="77777777" w:rsidR="00680D80" w:rsidRPr="00D44A32" w:rsidRDefault="00680D80" w:rsidP="003C37D6">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sidRPr="00D44A32">
              <w:rPr>
                <w:rFonts w:ascii="Arial" w:hAnsi="Arial" w:cs="Arial"/>
                <w:sz w:val="14"/>
                <w:szCs w:val="14"/>
              </w:rPr>
              <w:t>2.000.000.000</w:t>
            </w:r>
          </w:p>
        </w:tc>
      </w:tr>
      <w:tr w:rsidR="00FF4A6A" w14:paraId="47A12759" w14:textId="77777777" w:rsidTr="00EB2BD3">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825" w:type="dxa"/>
            <w:tcBorders>
              <w:top w:val="nil"/>
              <w:left w:val="nil"/>
              <w:bottom w:val="nil"/>
              <w:right w:val="nil"/>
            </w:tcBorders>
            <w:shd w:val="clear" w:color="auto" w:fill="FFFFFF" w:themeFill="background1"/>
            <w:vAlign w:val="center"/>
            <w:hideMark/>
          </w:tcPr>
          <w:p w14:paraId="491B3582" w14:textId="77777777" w:rsidR="00680D80" w:rsidRPr="00B90AC5" w:rsidRDefault="00680D80" w:rsidP="003C37D6">
            <w:pPr>
              <w:keepNext/>
              <w:keepLines/>
              <w:spacing w:before="40" w:after="40"/>
              <w:rPr>
                <w:rFonts w:ascii="Arial" w:eastAsia="Times New Roman" w:hAnsi="Arial" w:cs="Arial"/>
                <w:b w:val="0"/>
                <w:spacing w:val="-2"/>
                <w:sz w:val="14"/>
                <w:szCs w:val="14"/>
                <w:lang w:eastAsia="pt-BR"/>
              </w:rPr>
            </w:pPr>
            <w:r w:rsidRPr="00B90AC5">
              <w:rPr>
                <w:rFonts w:ascii="Arial" w:eastAsia="Times New Roman" w:hAnsi="Arial" w:cs="Arial"/>
                <w:b w:val="0"/>
                <w:spacing w:val="-2"/>
                <w:sz w:val="14"/>
                <w:szCs w:val="14"/>
                <w:lang w:eastAsia="pt-BR"/>
              </w:rPr>
              <w:t>Número médio ponderado de ações (básico e diluído)</w:t>
            </w:r>
          </w:p>
        </w:tc>
        <w:tc>
          <w:tcPr>
            <w:tcW w:w="705" w:type="dxa"/>
            <w:tcBorders>
              <w:top w:val="nil"/>
              <w:left w:val="nil"/>
              <w:bottom w:val="nil"/>
              <w:right w:val="nil"/>
            </w:tcBorders>
            <w:shd w:val="clear" w:color="auto" w:fill="FFFFFF" w:themeFill="background1"/>
            <w:vAlign w:val="center"/>
            <w:hideMark/>
          </w:tcPr>
          <w:p w14:paraId="33E08A27" w14:textId="77777777" w:rsidR="00680D80" w:rsidRPr="00B90AC5" w:rsidRDefault="00680D80" w:rsidP="00EB2BD3">
            <w:pPr>
              <w:keepNext/>
              <w:keepLines/>
              <w:spacing w:before="40" w:after="40"/>
              <w:ind w:left="113"/>
              <w:jc w:val="center"/>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sidRPr="00B90AC5">
              <w:rPr>
                <w:rFonts w:ascii="Arial" w:eastAsia="Times New Roman" w:hAnsi="Arial" w:cs="Arial"/>
                <w:spacing w:val="-2"/>
                <w:sz w:val="14"/>
                <w:szCs w:val="14"/>
                <w:lang w:eastAsia="pt-BR"/>
              </w:rPr>
              <w:t>[25.a]</w:t>
            </w:r>
          </w:p>
        </w:tc>
        <w:tc>
          <w:tcPr>
            <w:tcW w:w="1127" w:type="dxa"/>
            <w:tcBorders>
              <w:top w:val="nil"/>
              <w:left w:val="nil"/>
              <w:bottom w:val="nil"/>
              <w:right w:val="nil"/>
            </w:tcBorders>
            <w:shd w:val="clear" w:color="auto" w:fill="FFFFFF" w:themeFill="background1"/>
            <w:vAlign w:val="center"/>
          </w:tcPr>
          <w:p w14:paraId="4820D069" w14:textId="0751636E" w:rsidR="00680D80" w:rsidRPr="005716B8" w:rsidRDefault="002F352D" w:rsidP="003C37D6">
            <w:pPr>
              <w:keepNext/>
              <w:keepLines/>
              <w:spacing w:before="40" w:after="40"/>
              <w:ind w:right="-87"/>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highlight w:val="yellow"/>
                <w:lang w:eastAsia="pt-BR"/>
              </w:rPr>
            </w:pPr>
            <w:r w:rsidRPr="002F352D">
              <w:rPr>
                <w:rFonts w:ascii="Arial" w:eastAsia="Times New Roman" w:hAnsi="Arial" w:cs="Arial"/>
                <w:spacing w:val="-2"/>
                <w:sz w:val="14"/>
                <w:szCs w:val="14"/>
                <w:lang w:eastAsia="pt-BR"/>
              </w:rPr>
              <w:t>1.974.952.316</w:t>
            </w:r>
          </w:p>
        </w:tc>
        <w:tc>
          <w:tcPr>
            <w:tcW w:w="1276" w:type="dxa"/>
            <w:tcBorders>
              <w:top w:val="nil"/>
              <w:bottom w:val="nil"/>
            </w:tcBorders>
            <w:shd w:val="clear" w:color="auto" w:fill="auto"/>
            <w:vAlign w:val="center"/>
          </w:tcPr>
          <w:p w14:paraId="2DE8289C" w14:textId="77777777" w:rsidR="00680D80" w:rsidRPr="00D44A32" w:rsidRDefault="00680D80" w:rsidP="003C37D6">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sidRPr="00D44A32">
              <w:rPr>
                <w:rFonts w:ascii="Arial" w:eastAsia="Times New Roman" w:hAnsi="Arial" w:cs="Arial"/>
                <w:spacing w:val="-2"/>
                <w:sz w:val="14"/>
                <w:szCs w:val="18"/>
                <w:lang w:eastAsia="pt-BR"/>
              </w:rPr>
              <w:t>1.996.734.226</w:t>
            </w:r>
          </w:p>
        </w:tc>
        <w:tc>
          <w:tcPr>
            <w:tcW w:w="236" w:type="dxa"/>
            <w:gridSpan w:val="2"/>
            <w:tcBorders>
              <w:top w:val="nil"/>
              <w:left w:val="nil"/>
              <w:bottom w:val="nil"/>
              <w:right w:val="nil"/>
            </w:tcBorders>
            <w:shd w:val="clear" w:color="auto" w:fill="FFFFFF" w:themeFill="background1"/>
            <w:vAlign w:val="center"/>
          </w:tcPr>
          <w:p w14:paraId="3E6AA1B1" w14:textId="77777777" w:rsidR="00680D80" w:rsidRPr="00B90AC5" w:rsidRDefault="00680D80" w:rsidP="003C37D6">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p>
        </w:tc>
        <w:tc>
          <w:tcPr>
            <w:tcW w:w="1276" w:type="dxa"/>
            <w:gridSpan w:val="2"/>
            <w:tcBorders>
              <w:top w:val="nil"/>
              <w:left w:val="nil"/>
              <w:bottom w:val="nil"/>
              <w:right w:val="nil"/>
            </w:tcBorders>
            <w:shd w:val="clear" w:color="auto" w:fill="FFFFFF" w:themeFill="background1"/>
            <w:vAlign w:val="center"/>
          </w:tcPr>
          <w:p w14:paraId="1BC9E5E9" w14:textId="767E7099" w:rsidR="00680D80" w:rsidRPr="00B90AC5" w:rsidRDefault="002F352D" w:rsidP="003C37D6">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sidRPr="002F352D">
              <w:rPr>
                <w:rFonts w:ascii="Arial" w:eastAsia="Times New Roman" w:hAnsi="Arial" w:cs="Arial"/>
                <w:spacing w:val="-2"/>
                <w:sz w:val="14"/>
                <w:szCs w:val="14"/>
                <w:lang w:eastAsia="pt-BR"/>
              </w:rPr>
              <w:t>1.974.952.316</w:t>
            </w:r>
          </w:p>
        </w:tc>
        <w:tc>
          <w:tcPr>
            <w:tcW w:w="1188" w:type="dxa"/>
            <w:tcBorders>
              <w:top w:val="nil"/>
              <w:left w:val="nil"/>
              <w:bottom w:val="nil"/>
              <w:right w:val="nil"/>
            </w:tcBorders>
            <w:shd w:val="clear" w:color="auto" w:fill="FFFFFF" w:themeFill="background1"/>
            <w:vAlign w:val="center"/>
            <w:hideMark/>
          </w:tcPr>
          <w:p w14:paraId="2B85D09F" w14:textId="77777777" w:rsidR="00680D80" w:rsidRPr="00D44A32" w:rsidRDefault="00680D80" w:rsidP="003C37D6">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sidRPr="00D44A32">
              <w:rPr>
                <w:rFonts w:ascii="Arial" w:hAnsi="Arial" w:cs="Arial"/>
                <w:sz w:val="14"/>
                <w:szCs w:val="14"/>
              </w:rPr>
              <w:t>1.996.734.226</w:t>
            </w:r>
          </w:p>
        </w:tc>
      </w:tr>
      <w:tr w:rsidR="006C7690" w14:paraId="532FD852" w14:textId="77777777" w:rsidTr="00EB2BD3">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825" w:type="dxa"/>
            <w:tcBorders>
              <w:top w:val="nil"/>
              <w:left w:val="nil"/>
              <w:bottom w:val="single" w:sz="2" w:space="0" w:color="1F3864" w:themeColor="accent1" w:themeShade="80"/>
              <w:right w:val="nil"/>
            </w:tcBorders>
            <w:vAlign w:val="center"/>
            <w:hideMark/>
          </w:tcPr>
          <w:p w14:paraId="0C6F5508" w14:textId="77777777" w:rsidR="00680D80" w:rsidRPr="00B90AC5" w:rsidRDefault="00680D80" w:rsidP="003C37D6">
            <w:pPr>
              <w:keepNext/>
              <w:keepLines/>
              <w:spacing w:before="40" w:after="40"/>
              <w:rPr>
                <w:rFonts w:ascii="Arial" w:eastAsia="Times New Roman" w:hAnsi="Arial" w:cs="Arial"/>
                <w:b w:val="0"/>
                <w:spacing w:val="-2"/>
                <w:sz w:val="14"/>
                <w:szCs w:val="14"/>
                <w:lang w:eastAsia="pt-BR"/>
              </w:rPr>
            </w:pPr>
            <w:r w:rsidRPr="00B90AC5">
              <w:rPr>
                <w:rFonts w:ascii="Arial" w:eastAsia="Times New Roman" w:hAnsi="Arial" w:cs="Arial"/>
                <w:b w:val="0"/>
                <w:spacing w:val="-2"/>
                <w:sz w:val="14"/>
                <w:szCs w:val="14"/>
                <w:lang w:eastAsia="pt-BR"/>
              </w:rPr>
              <w:t>Lucro por ação (básico e diluído) (R$)</w:t>
            </w:r>
          </w:p>
        </w:tc>
        <w:tc>
          <w:tcPr>
            <w:tcW w:w="705" w:type="dxa"/>
            <w:tcBorders>
              <w:top w:val="nil"/>
              <w:left w:val="nil"/>
              <w:bottom w:val="single" w:sz="2" w:space="0" w:color="1F3864" w:themeColor="accent1" w:themeShade="80"/>
              <w:right w:val="nil"/>
            </w:tcBorders>
            <w:vAlign w:val="center"/>
            <w:hideMark/>
          </w:tcPr>
          <w:p w14:paraId="261DC343" w14:textId="77777777" w:rsidR="00680D80" w:rsidRPr="00B90AC5" w:rsidRDefault="00680D80" w:rsidP="00EB2BD3">
            <w:pPr>
              <w:keepNext/>
              <w:keepLines/>
              <w:spacing w:before="40" w:after="40"/>
              <w:ind w:left="113"/>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sidRPr="00B90AC5">
              <w:rPr>
                <w:rFonts w:ascii="Arial" w:eastAsia="Times New Roman" w:hAnsi="Arial" w:cs="Arial"/>
                <w:spacing w:val="-2"/>
                <w:sz w:val="14"/>
                <w:szCs w:val="14"/>
                <w:lang w:eastAsia="pt-BR"/>
              </w:rPr>
              <w:t>[25.a]</w:t>
            </w:r>
          </w:p>
        </w:tc>
        <w:tc>
          <w:tcPr>
            <w:tcW w:w="1127" w:type="dxa"/>
            <w:tcBorders>
              <w:top w:val="nil"/>
              <w:left w:val="nil"/>
              <w:bottom w:val="single" w:sz="2" w:space="0" w:color="1F3864" w:themeColor="accent1" w:themeShade="80"/>
              <w:right w:val="nil"/>
            </w:tcBorders>
            <w:vAlign w:val="center"/>
          </w:tcPr>
          <w:p w14:paraId="5ED8B363" w14:textId="0658E1C1" w:rsidR="00680D80" w:rsidRPr="005716B8" w:rsidRDefault="002F352D" w:rsidP="003C37D6">
            <w:pPr>
              <w:keepNext/>
              <w:keepLines/>
              <w:spacing w:before="40" w:after="40"/>
              <w:ind w:right="-87"/>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highlight w:val="yellow"/>
                <w:lang w:eastAsia="pt-BR"/>
              </w:rPr>
            </w:pPr>
            <w:r w:rsidRPr="002F352D">
              <w:rPr>
                <w:rFonts w:ascii="Arial" w:eastAsia="Times New Roman" w:hAnsi="Arial" w:cs="Arial"/>
                <w:spacing w:val="-2"/>
                <w:sz w:val="14"/>
                <w:szCs w:val="14"/>
                <w:lang w:eastAsia="pt-BR"/>
              </w:rPr>
              <w:t>1,02</w:t>
            </w:r>
          </w:p>
        </w:tc>
        <w:tc>
          <w:tcPr>
            <w:tcW w:w="1276" w:type="dxa"/>
            <w:tcBorders>
              <w:top w:val="nil"/>
              <w:bottom w:val="single" w:sz="2" w:space="0" w:color="1F3864" w:themeColor="accent1" w:themeShade="80"/>
            </w:tcBorders>
            <w:shd w:val="clear" w:color="auto" w:fill="auto"/>
            <w:vAlign w:val="center"/>
          </w:tcPr>
          <w:p w14:paraId="3A66B2D5" w14:textId="77777777" w:rsidR="00680D80" w:rsidRPr="00D44A32" w:rsidRDefault="00680D80" w:rsidP="003C37D6">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sidRPr="00D44A32">
              <w:rPr>
                <w:rFonts w:ascii="Arial" w:eastAsia="Times New Roman" w:hAnsi="Arial" w:cs="Arial"/>
                <w:spacing w:val="-2"/>
                <w:sz w:val="14"/>
                <w:szCs w:val="18"/>
                <w:lang w:eastAsia="pt-BR"/>
              </w:rPr>
              <w:t>0,92</w:t>
            </w:r>
          </w:p>
        </w:tc>
        <w:tc>
          <w:tcPr>
            <w:tcW w:w="236" w:type="dxa"/>
            <w:gridSpan w:val="2"/>
            <w:tcBorders>
              <w:top w:val="nil"/>
              <w:left w:val="nil"/>
              <w:bottom w:val="single" w:sz="2" w:space="0" w:color="1F3864" w:themeColor="accent1" w:themeShade="80"/>
              <w:right w:val="nil"/>
            </w:tcBorders>
            <w:vAlign w:val="center"/>
          </w:tcPr>
          <w:p w14:paraId="10E7755E" w14:textId="77777777" w:rsidR="00680D80" w:rsidRPr="00B90AC5" w:rsidRDefault="00680D80" w:rsidP="003C37D6">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p>
        </w:tc>
        <w:tc>
          <w:tcPr>
            <w:tcW w:w="1276" w:type="dxa"/>
            <w:gridSpan w:val="2"/>
            <w:tcBorders>
              <w:top w:val="nil"/>
              <w:left w:val="nil"/>
              <w:bottom w:val="single" w:sz="2" w:space="0" w:color="1F3864" w:themeColor="accent1" w:themeShade="80"/>
              <w:right w:val="nil"/>
            </w:tcBorders>
            <w:vAlign w:val="center"/>
          </w:tcPr>
          <w:p w14:paraId="1A8E3E6A" w14:textId="4BA50186" w:rsidR="00680D80" w:rsidRPr="00B90AC5" w:rsidRDefault="002F352D" w:rsidP="003C37D6">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sidRPr="002F352D">
              <w:rPr>
                <w:rFonts w:ascii="Arial" w:eastAsia="Times New Roman" w:hAnsi="Arial" w:cs="Arial"/>
                <w:spacing w:val="-2"/>
                <w:sz w:val="14"/>
                <w:szCs w:val="14"/>
                <w:lang w:eastAsia="pt-BR"/>
              </w:rPr>
              <w:t>1,02</w:t>
            </w:r>
          </w:p>
        </w:tc>
        <w:tc>
          <w:tcPr>
            <w:tcW w:w="1188" w:type="dxa"/>
            <w:tcBorders>
              <w:top w:val="nil"/>
              <w:left w:val="nil"/>
              <w:bottom w:val="single" w:sz="2" w:space="0" w:color="1F3864" w:themeColor="accent1" w:themeShade="80"/>
              <w:right w:val="nil"/>
            </w:tcBorders>
            <w:vAlign w:val="center"/>
            <w:hideMark/>
          </w:tcPr>
          <w:p w14:paraId="5DFD22E0" w14:textId="77777777" w:rsidR="00680D80" w:rsidRPr="00D44A32" w:rsidRDefault="00680D80" w:rsidP="003C37D6">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sidRPr="00D44A32">
              <w:rPr>
                <w:rFonts w:ascii="Arial" w:hAnsi="Arial" w:cs="Arial"/>
                <w:sz w:val="14"/>
                <w:szCs w:val="14"/>
              </w:rPr>
              <w:t>0,92</w:t>
            </w:r>
          </w:p>
        </w:tc>
      </w:tr>
    </w:tbl>
    <w:p w14:paraId="6D8A9FAC" w14:textId="77777777" w:rsidR="00680D80" w:rsidRPr="008458D5" w:rsidRDefault="00680D80" w:rsidP="00680D80">
      <w:pPr>
        <w:jc w:val="both"/>
        <w:rPr>
          <w:rFonts w:ascii="Arial" w:eastAsiaTheme="minorHAnsi" w:hAnsi="Arial" w:cs="Arial"/>
          <w:sz w:val="14"/>
          <w:szCs w:val="14"/>
        </w:rPr>
      </w:pPr>
      <w:r>
        <w:rPr>
          <w:rFonts w:ascii="Arial" w:eastAsiaTheme="minorHAnsi" w:hAnsi="Arial" w:cs="Arial"/>
          <w:sz w:val="14"/>
          <w:szCs w:val="14"/>
        </w:rPr>
        <w:t xml:space="preserve">As notas explicativas são parte integrante das demonstrações contábeis </w:t>
      </w:r>
      <w:r w:rsidRPr="008458D5">
        <w:rPr>
          <w:rFonts w:ascii="Arial" w:eastAsiaTheme="minorHAnsi" w:hAnsi="Arial" w:cs="Arial"/>
          <w:sz w:val="14"/>
          <w:szCs w:val="14"/>
        </w:rPr>
        <w:t>intermediárias</w:t>
      </w:r>
      <w:r>
        <w:rPr>
          <w:rFonts w:ascii="Arial" w:eastAsiaTheme="minorHAnsi" w:hAnsi="Arial" w:cs="Arial"/>
          <w:sz w:val="14"/>
          <w:szCs w:val="14"/>
        </w:rPr>
        <w:t xml:space="preserve">. </w:t>
      </w:r>
      <w:bookmarkEnd w:id="10"/>
    </w:p>
    <w:p w14:paraId="6B1C12CB" w14:textId="77777777" w:rsidR="004A3D92" w:rsidRPr="00BF2AAF" w:rsidRDefault="004A3D92" w:rsidP="001812D2">
      <w:pPr>
        <w:ind w:right="140"/>
        <w:jc w:val="both"/>
        <w:rPr>
          <w:rFonts w:ascii="Arial" w:hAnsi="Arial" w:cs="Arial"/>
          <w:sz w:val="14"/>
          <w:szCs w:val="14"/>
        </w:rPr>
      </w:pPr>
    </w:p>
    <w:p w14:paraId="363C4564" w14:textId="20B0E05A" w:rsidR="00DC73DF" w:rsidRPr="00BF2AAF" w:rsidRDefault="00DC73DF" w:rsidP="00DC73DF">
      <w:pPr>
        <w:keepNext/>
        <w:keepLines/>
        <w:spacing w:before="360" w:after="40" w:line="259" w:lineRule="auto"/>
        <w:jc w:val="both"/>
        <w:outlineLvl w:val="0"/>
        <w:rPr>
          <w:rFonts w:ascii="Arial" w:eastAsiaTheme="majorEastAsia" w:hAnsi="Arial" w:cs="Arial"/>
          <w:b/>
          <w:color w:val="1F3864" w:themeColor="accent1" w:themeShade="80"/>
          <w:sz w:val="20"/>
          <w:szCs w:val="20"/>
        </w:rPr>
      </w:pPr>
      <w:bookmarkStart w:id="11" w:name="_Toc164357672"/>
      <w:bookmarkStart w:id="12" w:name="_Toc165389733"/>
      <w:bookmarkStart w:id="13" w:name="_Toc165391407"/>
      <w:r w:rsidRPr="00BF2AAF">
        <w:rPr>
          <w:rFonts w:ascii="Arial" w:eastAsiaTheme="majorEastAsia" w:hAnsi="Arial" w:cs="Arial"/>
          <w:b/>
          <w:color w:val="1F3864" w:themeColor="accent1" w:themeShade="80"/>
          <w:sz w:val="20"/>
          <w:szCs w:val="20"/>
        </w:rPr>
        <w:t>DEMONSTRAÇÃO DO RESULTADO ABRANGENTE</w:t>
      </w:r>
      <w:bookmarkEnd w:id="11"/>
      <w:bookmarkEnd w:id="12"/>
      <w:bookmarkEnd w:id="13"/>
    </w:p>
    <w:p w14:paraId="580877C5" w14:textId="3D2FC7AB" w:rsidR="00056E56" w:rsidRPr="00BF2AAF" w:rsidRDefault="00056E56" w:rsidP="00056E56">
      <w:pPr>
        <w:spacing w:after="0" w:line="240" w:lineRule="auto"/>
        <w:ind w:right="-1"/>
        <w:jc w:val="right"/>
        <w:rPr>
          <w:rFonts w:ascii="Arial" w:eastAsia="Times New Roman" w:hAnsi="Arial" w:cs="Arial"/>
          <w:b/>
          <w:spacing w:val="-2"/>
          <w:sz w:val="14"/>
          <w:szCs w:val="14"/>
          <w:lang w:eastAsia="pt-BR"/>
        </w:rPr>
      </w:pPr>
      <w:bookmarkStart w:id="14" w:name="_Hlk149036179"/>
    </w:p>
    <w:p w14:paraId="7A786B31" w14:textId="77777777" w:rsidR="00E76A87" w:rsidRPr="00C657C6" w:rsidRDefault="00E76A87" w:rsidP="00E76A87">
      <w:pPr>
        <w:spacing w:after="0" w:line="240" w:lineRule="auto"/>
        <w:ind w:right="-1"/>
        <w:jc w:val="right"/>
        <w:rPr>
          <w:rFonts w:ascii="Arial" w:eastAsia="Times New Roman" w:hAnsi="Arial" w:cs="Arial"/>
          <w:b/>
          <w:spacing w:val="-2"/>
          <w:sz w:val="14"/>
          <w:szCs w:val="14"/>
          <w:lang w:eastAsia="pt-BR"/>
        </w:rPr>
      </w:pPr>
      <w:r w:rsidRPr="00C657C6">
        <w:rPr>
          <w:rFonts w:ascii="Arial" w:eastAsia="Times New Roman" w:hAnsi="Arial" w:cs="Arial"/>
          <w:b/>
          <w:spacing w:val="-2"/>
          <w:sz w:val="14"/>
          <w:szCs w:val="14"/>
          <w:lang w:eastAsia="pt-BR"/>
        </w:rPr>
        <w:t>R$ mil</w:t>
      </w:r>
    </w:p>
    <w:tbl>
      <w:tblPr>
        <w:tblStyle w:val="TabeladeLista6Colorida-nfase5"/>
        <w:tblW w:w="9639" w:type="dxa"/>
        <w:jc w:val="center"/>
        <w:shd w:val="clear" w:color="auto" w:fill="FFFFFF" w:themeFill="background1"/>
        <w:tblLayout w:type="fixed"/>
        <w:tblLook w:val="04A0" w:firstRow="1" w:lastRow="0" w:firstColumn="1" w:lastColumn="0" w:noHBand="0" w:noVBand="1"/>
      </w:tblPr>
      <w:tblGrid>
        <w:gridCol w:w="3402"/>
        <w:gridCol w:w="708"/>
        <w:gridCol w:w="1557"/>
        <w:gridCol w:w="1283"/>
        <w:gridCol w:w="56"/>
        <w:gridCol w:w="290"/>
        <w:gridCol w:w="1134"/>
        <w:gridCol w:w="1209"/>
      </w:tblGrid>
      <w:tr w:rsidR="00E76A87" w:rsidRPr="00CF18B7" w14:paraId="46FBB634" w14:textId="77777777" w:rsidTr="00BA0B92">
        <w:trPr>
          <w:cnfStyle w:val="100000000000" w:firstRow="1" w:lastRow="0" w:firstColumn="0" w:lastColumn="0" w:oddVBand="0" w:evenVBand="0" w:oddHBand="0"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402" w:type="dxa"/>
            <w:tcBorders>
              <w:top w:val="single" w:sz="2" w:space="0" w:color="1F3864" w:themeColor="accent1" w:themeShade="80"/>
              <w:bottom w:val="nil"/>
            </w:tcBorders>
            <w:shd w:val="clear" w:color="auto" w:fill="FFFFFF" w:themeFill="background1"/>
            <w:vAlign w:val="center"/>
          </w:tcPr>
          <w:p w14:paraId="78B532BB" w14:textId="77777777" w:rsidR="00E76A87" w:rsidRPr="00CF18B7" w:rsidRDefault="00E76A87" w:rsidP="003C37D6">
            <w:pPr>
              <w:jc w:val="center"/>
              <w:rPr>
                <w:rFonts w:ascii="Arial" w:eastAsiaTheme="minorHAnsi" w:hAnsi="Arial" w:cs="Arial"/>
                <w:sz w:val="14"/>
                <w:szCs w:val="14"/>
              </w:rPr>
            </w:pPr>
            <w:bookmarkStart w:id="15" w:name="_Hlk149036129"/>
            <w:bookmarkEnd w:id="14"/>
          </w:p>
        </w:tc>
        <w:tc>
          <w:tcPr>
            <w:tcW w:w="708" w:type="dxa"/>
            <w:tcBorders>
              <w:top w:val="single" w:sz="2" w:space="0" w:color="1F3864" w:themeColor="accent1" w:themeShade="80"/>
              <w:bottom w:val="nil"/>
            </w:tcBorders>
            <w:shd w:val="clear" w:color="auto" w:fill="FFFFFF" w:themeFill="background1"/>
            <w:vAlign w:val="center"/>
          </w:tcPr>
          <w:p w14:paraId="5A681A8E" w14:textId="77777777" w:rsidR="00E76A87" w:rsidRPr="00CF18B7" w:rsidRDefault="00E76A87" w:rsidP="00BA0B92">
            <w:pPr>
              <w:jc w:val="center"/>
              <w:cnfStyle w:val="100000000000" w:firstRow="1" w:lastRow="0" w:firstColumn="0" w:lastColumn="0" w:oddVBand="0" w:evenVBand="0" w:oddHBand="0" w:evenHBand="0" w:firstRowFirstColumn="0" w:firstRowLastColumn="0" w:lastRowFirstColumn="0" w:lastRowLastColumn="0"/>
              <w:rPr>
                <w:rFonts w:ascii="Arial" w:eastAsiaTheme="minorHAnsi" w:hAnsi="Arial" w:cs="Arial"/>
                <w:sz w:val="14"/>
                <w:szCs w:val="14"/>
              </w:rPr>
            </w:pPr>
          </w:p>
        </w:tc>
        <w:tc>
          <w:tcPr>
            <w:tcW w:w="2840" w:type="dxa"/>
            <w:gridSpan w:val="2"/>
            <w:tcBorders>
              <w:top w:val="single" w:sz="2" w:space="0" w:color="1F3864" w:themeColor="accent1" w:themeShade="80"/>
              <w:bottom w:val="single" w:sz="2" w:space="0" w:color="1F3864" w:themeColor="accent1" w:themeShade="80"/>
            </w:tcBorders>
            <w:shd w:val="clear" w:color="auto" w:fill="FFFFFF" w:themeFill="background1"/>
            <w:vAlign w:val="center"/>
          </w:tcPr>
          <w:p w14:paraId="66CFA5B5" w14:textId="77777777" w:rsidR="00E76A87" w:rsidRPr="00CF18B7" w:rsidRDefault="00E76A87" w:rsidP="003C37D6">
            <w:pPr>
              <w:jc w:val="center"/>
              <w:cnfStyle w:val="100000000000" w:firstRow="1" w:lastRow="0" w:firstColumn="0" w:lastColumn="0" w:oddVBand="0" w:evenVBand="0" w:oddHBand="0" w:evenHBand="0" w:firstRowFirstColumn="0" w:firstRowLastColumn="0" w:lastRowFirstColumn="0" w:lastRowLastColumn="0"/>
              <w:rPr>
                <w:rFonts w:ascii="Arial" w:eastAsiaTheme="minorHAnsi" w:hAnsi="Arial" w:cs="Arial"/>
                <w:sz w:val="14"/>
                <w:szCs w:val="14"/>
              </w:rPr>
            </w:pPr>
            <w:r w:rsidRPr="00CF18B7">
              <w:rPr>
                <w:rFonts w:ascii="Arial" w:eastAsiaTheme="minorHAnsi" w:hAnsi="Arial" w:cs="Arial"/>
                <w:sz w:val="14"/>
                <w:szCs w:val="14"/>
              </w:rPr>
              <w:t>Controlador</w:t>
            </w:r>
          </w:p>
        </w:tc>
        <w:tc>
          <w:tcPr>
            <w:tcW w:w="346" w:type="dxa"/>
            <w:gridSpan w:val="2"/>
            <w:tcBorders>
              <w:top w:val="single" w:sz="2" w:space="0" w:color="1F3864" w:themeColor="accent1" w:themeShade="80"/>
              <w:bottom w:val="nil"/>
            </w:tcBorders>
            <w:shd w:val="clear" w:color="auto" w:fill="FFFFFF" w:themeFill="background1"/>
            <w:vAlign w:val="center"/>
          </w:tcPr>
          <w:p w14:paraId="4714EEB7" w14:textId="77777777" w:rsidR="00E76A87" w:rsidRPr="00CF18B7" w:rsidRDefault="00E76A87" w:rsidP="003C37D6">
            <w:pPr>
              <w:ind w:left="1025"/>
              <w:jc w:val="center"/>
              <w:cnfStyle w:val="100000000000" w:firstRow="1" w:lastRow="0" w:firstColumn="0" w:lastColumn="0" w:oddVBand="0" w:evenVBand="0" w:oddHBand="0" w:evenHBand="0" w:firstRowFirstColumn="0" w:firstRowLastColumn="0" w:lastRowFirstColumn="0" w:lastRowLastColumn="0"/>
              <w:rPr>
                <w:rFonts w:ascii="Arial" w:eastAsiaTheme="minorHAnsi" w:hAnsi="Arial" w:cs="Arial"/>
                <w:sz w:val="14"/>
                <w:szCs w:val="14"/>
              </w:rPr>
            </w:pPr>
          </w:p>
        </w:tc>
        <w:tc>
          <w:tcPr>
            <w:tcW w:w="2343" w:type="dxa"/>
            <w:gridSpan w:val="2"/>
            <w:tcBorders>
              <w:top w:val="single" w:sz="2" w:space="0" w:color="1F3864" w:themeColor="accent1" w:themeShade="80"/>
              <w:bottom w:val="single" w:sz="2" w:space="0" w:color="1F3864" w:themeColor="accent1" w:themeShade="80"/>
            </w:tcBorders>
            <w:shd w:val="clear" w:color="auto" w:fill="FFFFFF" w:themeFill="background1"/>
            <w:vAlign w:val="center"/>
          </w:tcPr>
          <w:p w14:paraId="0916B3C8" w14:textId="77777777" w:rsidR="00E76A87" w:rsidRPr="00CF18B7" w:rsidRDefault="00E76A87" w:rsidP="003C37D6">
            <w:pPr>
              <w:jc w:val="center"/>
              <w:cnfStyle w:val="100000000000" w:firstRow="1" w:lastRow="0" w:firstColumn="0" w:lastColumn="0" w:oddVBand="0" w:evenVBand="0" w:oddHBand="0" w:evenHBand="0" w:firstRowFirstColumn="0" w:firstRowLastColumn="0" w:lastRowFirstColumn="0" w:lastRowLastColumn="0"/>
              <w:rPr>
                <w:rFonts w:ascii="Arial" w:eastAsiaTheme="minorHAnsi" w:hAnsi="Arial" w:cs="Arial"/>
                <w:sz w:val="14"/>
                <w:szCs w:val="14"/>
              </w:rPr>
            </w:pPr>
            <w:r w:rsidRPr="00CF18B7">
              <w:rPr>
                <w:rFonts w:ascii="Arial" w:eastAsiaTheme="minorHAnsi" w:hAnsi="Arial" w:cs="Arial"/>
                <w:sz w:val="14"/>
                <w:szCs w:val="14"/>
              </w:rPr>
              <w:t>Consolidado</w:t>
            </w:r>
          </w:p>
        </w:tc>
      </w:tr>
      <w:tr w:rsidR="00FF4B12" w:rsidRPr="00CF18B7" w14:paraId="3D2DEA98" w14:textId="77777777" w:rsidTr="00BA0B92">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402" w:type="dxa"/>
            <w:tcBorders>
              <w:top w:val="nil"/>
              <w:bottom w:val="single" w:sz="2" w:space="0" w:color="1F3864" w:themeColor="accent1" w:themeShade="80"/>
            </w:tcBorders>
            <w:vAlign w:val="center"/>
          </w:tcPr>
          <w:p w14:paraId="4189CBB9" w14:textId="77777777" w:rsidR="00E76A87" w:rsidRPr="00CF18B7" w:rsidRDefault="00E76A87" w:rsidP="003C37D6">
            <w:pPr>
              <w:keepNext/>
              <w:keepLines/>
              <w:spacing w:before="40" w:after="40"/>
              <w:rPr>
                <w:rFonts w:ascii="Arial" w:eastAsia="Times New Roman" w:hAnsi="Arial" w:cs="Arial"/>
                <w:spacing w:val="-2"/>
                <w:sz w:val="14"/>
                <w:szCs w:val="14"/>
                <w:lang w:eastAsia="pt-BR"/>
              </w:rPr>
            </w:pPr>
          </w:p>
        </w:tc>
        <w:tc>
          <w:tcPr>
            <w:tcW w:w="708" w:type="dxa"/>
            <w:tcBorders>
              <w:top w:val="nil"/>
              <w:bottom w:val="single" w:sz="2" w:space="0" w:color="1F3864" w:themeColor="accent1" w:themeShade="80"/>
            </w:tcBorders>
            <w:vAlign w:val="center"/>
          </w:tcPr>
          <w:p w14:paraId="5E594216" w14:textId="77777777" w:rsidR="00E76A87" w:rsidRPr="00CF18B7" w:rsidRDefault="00E76A87" w:rsidP="00E13493">
            <w:pPr>
              <w:keepNext/>
              <w:keepLines/>
              <w:spacing w:before="40" w:after="40"/>
              <w:ind w:left="113"/>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pacing w:val="-2"/>
                <w:sz w:val="14"/>
                <w:szCs w:val="14"/>
                <w:lang w:eastAsia="pt-BR"/>
              </w:rPr>
            </w:pPr>
            <w:r w:rsidRPr="00CF18B7">
              <w:rPr>
                <w:rFonts w:ascii="Arial" w:eastAsia="Times New Roman" w:hAnsi="Arial" w:cs="Arial"/>
                <w:b/>
                <w:spacing w:val="-2"/>
                <w:sz w:val="14"/>
                <w:szCs w:val="14"/>
                <w:lang w:eastAsia="pt-BR"/>
              </w:rPr>
              <w:t>Nota</w:t>
            </w:r>
          </w:p>
        </w:tc>
        <w:tc>
          <w:tcPr>
            <w:tcW w:w="1557" w:type="dxa"/>
            <w:tcBorders>
              <w:top w:val="single" w:sz="2" w:space="0" w:color="1F3864" w:themeColor="accent1" w:themeShade="80"/>
              <w:bottom w:val="single" w:sz="2" w:space="0" w:color="1F3864" w:themeColor="accent1" w:themeShade="80"/>
            </w:tcBorders>
            <w:vAlign w:val="center"/>
          </w:tcPr>
          <w:p w14:paraId="21492394" w14:textId="77777777" w:rsidR="00E76A87" w:rsidRPr="00CF18B7" w:rsidRDefault="00E76A87" w:rsidP="003C37D6">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pacing w:val="-2"/>
                <w:sz w:val="14"/>
                <w:szCs w:val="14"/>
                <w:lang w:eastAsia="pt-BR"/>
              </w:rPr>
            </w:pPr>
            <w:r w:rsidRPr="00F85766">
              <w:rPr>
                <w:rFonts w:ascii="Arial" w:hAnsi="Arial" w:cs="Arial"/>
                <w:b/>
                <w:sz w:val="14"/>
                <w:szCs w:val="14"/>
              </w:rPr>
              <w:t xml:space="preserve">1º </w:t>
            </w:r>
            <w:proofErr w:type="spellStart"/>
            <w:r w:rsidRPr="00F85766">
              <w:rPr>
                <w:rFonts w:ascii="Arial" w:hAnsi="Arial" w:cs="Arial"/>
                <w:b/>
                <w:sz w:val="14"/>
                <w:szCs w:val="14"/>
              </w:rPr>
              <w:t>Trim</w:t>
            </w:r>
            <w:proofErr w:type="spellEnd"/>
            <w:r w:rsidRPr="00F85766">
              <w:rPr>
                <w:rFonts w:ascii="Arial" w:hAnsi="Arial" w:cs="Arial"/>
                <w:b/>
                <w:sz w:val="14"/>
                <w:szCs w:val="14"/>
              </w:rPr>
              <w:t>/202</w:t>
            </w:r>
            <w:r>
              <w:rPr>
                <w:rFonts w:ascii="Arial" w:hAnsi="Arial" w:cs="Arial"/>
                <w:b/>
                <w:sz w:val="14"/>
                <w:szCs w:val="14"/>
              </w:rPr>
              <w:t>4</w:t>
            </w:r>
          </w:p>
        </w:tc>
        <w:tc>
          <w:tcPr>
            <w:tcW w:w="1339" w:type="dxa"/>
            <w:gridSpan w:val="2"/>
            <w:tcBorders>
              <w:top w:val="single" w:sz="2" w:space="0" w:color="1F3864" w:themeColor="accent1" w:themeShade="80"/>
              <w:bottom w:val="single" w:sz="2" w:space="0" w:color="1F3864" w:themeColor="accent1" w:themeShade="80"/>
            </w:tcBorders>
            <w:vAlign w:val="center"/>
          </w:tcPr>
          <w:p w14:paraId="0DE6B996" w14:textId="77777777" w:rsidR="00E76A87" w:rsidRPr="00CF18B7" w:rsidRDefault="00E76A87" w:rsidP="003C37D6">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pacing w:val="-2"/>
                <w:sz w:val="14"/>
                <w:szCs w:val="14"/>
                <w:lang w:eastAsia="pt-BR"/>
              </w:rPr>
            </w:pPr>
            <w:r w:rsidRPr="00F85766">
              <w:rPr>
                <w:rFonts w:ascii="Arial" w:eastAsia="Times New Roman" w:hAnsi="Arial" w:cs="Arial"/>
                <w:b/>
                <w:spacing w:val="-2"/>
                <w:sz w:val="14"/>
                <w:szCs w:val="14"/>
                <w:lang w:eastAsia="pt-BR"/>
              </w:rPr>
              <w:t xml:space="preserve">1º </w:t>
            </w:r>
            <w:proofErr w:type="spellStart"/>
            <w:r w:rsidRPr="00F85766">
              <w:rPr>
                <w:rFonts w:ascii="Arial" w:eastAsia="Times New Roman" w:hAnsi="Arial" w:cs="Arial"/>
                <w:b/>
                <w:spacing w:val="-2"/>
                <w:sz w:val="14"/>
                <w:szCs w:val="14"/>
                <w:lang w:eastAsia="pt-BR"/>
              </w:rPr>
              <w:t>Trim</w:t>
            </w:r>
            <w:proofErr w:type="spellEnd"/>
            <w:r w:rsidRPr="00F85766">
              <w:rPr>
                <w:rFonts w:ascii="Arial" w:eastAsia="Times New Roman" w:hAnsi="Arial" w:cs="Arial"/>
                <w:b/>
                <w:spacing w:val="-2"/>
                <w:sz w:val="14"/>
                <w:szCs w:val="14"/>
                <w:lang w:eastAsia="pt-BR"/>
              </w:rPr>
              <w:t>/2023</w:t>
            </w:r>
          </w:p>
        </w:tc>
        <w:tc>
          <w:tcPr>
            <w:tcW w:w="290" w:type="dxa"/>
            <w:tcBorders>
              <w:top w:val="nil"/>
              <w:bottom w:val="nil"/>
            </w:tcBorders>
            <w:vAlign w:val="center"/>
          </w:tcPr>
          <w:p w14:paraId="676A7AA5" w14:textId="77777777" w:rsidR="00E76A87" w:rsidRPr="00CF18B7" w:rsidRDefault="00E76A87" w:rsidP="003C37D6">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pacing w:val="-2"/>
                <w:sz w:val="14"/>
                <w:szCs w:val="14"/>
                <w:lang w:eastAsia="pt-BR"/>
              </w:rPr>
            </w:pPr>
          </w:p>
        </w:tc>
        <w:tc>
          <w:tcPr>
            <w:tcW w:w="1134" w:type="dxa"/>
            <w:tcBorders>
              <w:top w:val="single" w:sz="2" w:space="0" w:color="1F3864" w:themeColor="accent1" w:themeShade="80"/>
              <w:bottom w:val="single" w:sz="2" w:space="0" w:color="1F3864" w:themeColor="accent1" w:themeShade="80"/>
            </w:tcBorders>
            <w:shd w:val="clear" w:color="auto" w:fill="auto"/>
            <w:vAlign w:val="center"/>
          </w:tcPr>
          <w:p w14:paraId="7AEFECE5" w14:textId="77777777" w:rsidR="00E76A87" w:rsidRPr="00CF18B7" w:rsidRDefault="00E76A87" w:rsidP="003C37D6">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pacing w:val="-2"/>
                <w:sz w:val="14"/>
                <w:szCs w:val="14"/>
                <w:lang w:eastAsia="pt-BR"/>
              </w:rPr>
            </w:pPr>
            <w:r w:rsidRPr="00F85766">
              <w:rPr>
                <w:rFonts w:ascii="Arial" w:eastAsia="Times New Roman" w:hAnsi="Arial" w:cs="Arial"/>
                <w:b/>
                <w:spacing w:val="-2"/>
                <w:sz w:val="14"/>
                <w:szCs w:val="14"/>
                <w:lang w:eastAsia="pt-BR"/>
              </w:rPr>
              <w:t xml:space="preserve">1º </w:t>
            </w:r>
            <w:proofErr w:type="spellStart"/>
            <w:r w:rsidRPr="00F85766">
              <w:rPr>
                <w:rFonts w:ascii="Arial" w:eastAsia="Times New Roman" w:hAnsi="Arial" w:cs="Arial"/>
                <w:b/>
                <w:spacing w:val="-2"/>
                <w:sz w:val="14"/>
                <w:szCs w:val="14"/>
                <w:lang w:eastAsia="pt-BR"/>
              </w:rPr>
              <w:t>Trim</w:t>
            </w:r>
            <w:proofErr w:type="spellEnd"/>
            <w:r w:rsidRPr="00F85766">
              <w:rPr>
                <w:rFonts w:ascii="Arial" w:eastAsia="Times New Roman" w:hAnsi="Arial" w:cs="Arial"/>
                <w:b/>
                <w:spacing w:val="-2"/>
                <w:sz w:val="14"/>
                <w:szCs w:val="14"/>
                <w:lang w:eastAsia="pt-BR"/>
              </w:rPr>
              <w:t>/202</w:t>
            </w:r>
            <w:r>
              <w:rPr>
                <w:rFonts w:ascii="Arial" w:eastAsia="Times New Roman" w:hAnsi="Arial" w:cs="Arial"/>
                <w:b/>
                <w:spacing w:val="-2"/>
                <w:sz w:val="14"/>
                <w:szCs w:val="14"/>
                <w:lang w:eastAsia="pt-BR"/>
              </w:rPr>
              <w:t>4</w:t>
            </w:r>
          </w:p>
        </w:tc>
        <w:tc>
          <w:tcPr>
            <w:tcW w:w="1209" w:type="dxa"/>
            <w:tcBorders>
              <w:top w:val="single" w:sz="2" w:space="0" w:color="1F3864" w:themeColor="accent1" w:themeShade="80"/>
              <w:bottom w:val="single" w:sz="2" w:space="0" w:color="1F3864" w:themeColor="accent1" w:themeShade="80"/>
            </w:tcBorders>
            <w:shd w:val="clear" w:color="auto" w:fill="auto"/>
            <w:vAlign w:val="center"/>
          </w:tcPr>
          <w:p w14:paraId="61600F0A" w14:textId="77777777" w:rsidR="00E76A87" w:rsidRPr="00CF18B7" w:rsidRDefault="00E76A87" w:rsidP="003C37D6">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pacing w:val="-2"/>
                <w:sz w:val="14"/>
                <w:szCs w:val="14"/>
                <w:lang w:eastAsia="pt-BR"/>
              </w:rPr>
            </w:pPr>
            <w:r w:rsidRPr="00F85766">
              <w:rPr>
                <w:rFonts w:ascii="Arial" w:eastAsia="Times New Roman" w:hAnsi="Arial" w:cs="Arial"/>
                <w:b/>
                <w:spacing w:val="-2"/>
                <w:sz w:val="14"/>
                <w:szCs w:val="14"/>
                <w:lang w:eastAsia="pt-BR"/>
              </w:rPr>
              <w:t xml:space="preserve">1º </w:t>
            </w:r>
            <w:proofErr w:type="spellStart"/>
            <w:r w:rsidRPr="00F85766">
              <w:rPr>
                <w:rFonts w:ascii="Arial" w:eastAsia="Times New Roman" w:hAnsi="Arial" w:cs="Arial"/>
                <w:b/>
                <w:spacing w:val="-2"/>
                <w:sz w:val="14"/>
                <w:szCs w:val="14"/>
                <w:lang w:eastAsia="pt-BR"/>
              </w:rPr>
              <w:t>Trim</w:t>
            </w:r>
            <w:proofErr w:type="spellEnd"/>
            <w:r w:rsidRPr="00F85766">
              <w:rPr>
                <w:rFonts w:ascii="Arial" w:eastAsia="Times New Roman" w:hAnsi="Arial" w:cs="Arial"/>
                <w:b/>
                <w:spacing w:val="-2"/>
                <w:sz w:val="14"/>
                <w:szCs w:val="14"/>
                <w:lang w:eastAsia="pt-BR"/>
              </w:rPr>
              <w:t>/2023</w:t>
            </w:r>
          </w:p>
        </w:tc>
      </w:tr>
      <w:tr w:rsidR="00FF4A6A" w:rsidRPr="00CF18B7" w14:paraId="0B504F41" w14:textId="77777777" w:rsidTr="00BA0B92">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402" w:type="dxa"/>
            <w:tcBorders>
              <w:top w:val="nil"/>
              <w:bottom w:val="nil"/>
            </w:tcBorders>
            <w:shd w:val="clear" w:color="auto" w:fill="FFFFFF" w:themeFill="background1"/>
          </w:tcPr>
          <w:p w14:paraId="258D9BA4" w14:textId="22C9AF0A" w:rsidR="00E76A87" w:rsidRPr="004F63CF" w:rsidRDefault="00E76A87" w:rsidP="003C37D6">
            <w:pPr>
              <w:keepNext/>
              <w:keepLines/>
              <w:spacing w:before="40" w:after="40"/>
              <w:rPr>
                <w:rFonts w:ascii="Arial" w:eastAsia="Times New Roman" w:hAnsi="Arial" w:cs="Arial"/>
                <w:spacing w:val="-2"/>
                <w:sz w:val="14"/>
                <w:szCs w:val="14"/>
                <w:lang w:eastAsia="pt-BR"/>
              </w:rPr>
            </w:pPr>
            <w:r w:rsidRPr="004F63CF">
              <w:rPr>
                <w:rFonts w:ascii="Arial" w:hAnsi="Arial" w:cs="Arial"/>
                <w:sz w:val="14"/>
                <w:szCs w:val="14"/>
              </w:rPr>
              <w:t xml:space="preserve">Lucro Líquido do </w:t>
            </w:r>
            <w:r w:rsidRPr="00D270FA">
              <w:rPr>
                <w:rFonts w:ascii="Arial" w:hAnsi="Arial" w:cs="Arial"/>
                <w:sz w:val="14"/>
                <w:szCs w:val="14"/>
              </w:rPr>
              <w:t>Período</w:t>
            </w:r>
          </w:p>
        </w:tc>
        <w:tc>
          <w:tcPr>
            <w:tcW w:w="708" w:type="dxa"/>
            <w:tcBorders>
              <w:top w:val="nil"/>
              <w:bottom w:val="nil"/>
            </w:tcBorders>
            <w:shd w:val="clear" w:color="auto" w:fill="FFFFFF" w:themeFill="background1"/>
            <w:vAlign w:val="center"/>
          </w:tcPr>
          <w:p w14:paraId="4498B4ED" w14:textId="77777777" w:rsidR="00E76A87" w:rsidRPr="00CF18B7" w:rsidRDefault="00E76A87" w:rsidP="00BA0B92">
            <w:pPr>
              <w:keepNext/>
              <w:keepLines/>
              <w:spacing w:before="40" w:after="40"/>
              <w:ind w:left="113"/>
              <w:jc w:val="center"/>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p>
        </w:tc>
        <w:tc>
          <w:tcPr>
            <w:tcW w:w="1557" w:type="dxa"/>
            <w:tcBorders>
              <w:top w:val="nil"/>
              <w:left w:val="nil"/>
              <w:bottom w:val="nil"/>
              <w:right w:val="nil"/>
            </w:tcBorders>
            <w:shd w:val="clear" w:color="auto" w:fill="FFFFFF" w:themeFill="background1"/>
            <w:vAlign w:val="center"/>
          </w:tcPr>
          <w:p w14:paraId="3161B37A" w14:textId="7D6EEA46" w:rsidR="00E76A87" w:rsidRPr="00CF18B7" w:rsidRDefault="00444BA0" w:rsidP="003C37D6">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bCs/>
                <w:spacing w:val="-2"/>
                <w:sz w:val="14"/>
                <w:szCs w:val="14"/>
                <w:lang w:eastAsia="pt-BR"/>
              </w:rPr>
            </w:pPr>
            <w:r w:rsidRPr="00444BA0">
              <w:rPr>
                <w:rFonts w:ascii="Arial" w:hAnsi="Arial" w:cs="Arial"/>
                <w:b/>
                <w:sz w:val="14"/>
                <w:szCs w:val="14"/>
              </w:rPr>
              <w:t>2.023.045</w:t>
            </w:r>
          </w:p>
        </w:tc>
        <w:tc>
          <w:tcPr>
            <w:tcW w:w="1339" w:type="dxa"/>
            <w:gridSpan w:val="2"/>
            <w:tcBorders>
              <w:top w:val="nil"/>
              <w:left w:val="nil"/>
              <w:bottom w:val="nil"/>
              <w:right w:val="nil"/>
            </w:tcBorders>
            <w:shd w:val="clear" w:color="auto" w:fill="FFFFFF" w:themeFill="background1"/>
            <w:vAlign w:val="center"/>
          </w:tcPr>
          <w:p w14:paraId="0C2F1ED3" w14:textId="77777777" w:rsidR="00E76A87" w:rsidRPr="00CF18B7" w:rsidRDefault="00E76A87" w:rsidP="003C37D6">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bCs/>
                <w:spacing w:val="-2"/>
                <w:sz w:val="14"/>
                <w:szCs w:val="14"/>
                <w:highlight w:val="yellow"/>
                <w:lang w:eastAsia="pt-BR"/>
              </w:rPr>
            </w:pPr>
            <w:r w:rsidRPr="00D270FA">
              <w:rPr>
                <w:rFonts w:ascii="Arial" w:hAnsi="Arial" w:cs="Arial"/>
                <w:b/>
                <w:bCs/>
                <w:sz w:val="14"/>
                <w:szCs w:val="14"/>
              </w:rPr>
              <w:t>1.832.959</w:t>
            </w:r>
          </w:p>
        </w:tc>
        <w:tc>
          <w:tcPr>
            <w:tcW w:w="290" w:type="dxa"/>
            <w:tcBorders>
              <w:top w:val="nil"/>
              <w:bottom w:val="nil"/>
            </w:tcBorders>
            <w:shd w:val="clear" w:color="auto" w:fill="FFFFFF" w:themeFill="background1"/>
            <w:vAlign w:val="center"/>
          </w:tcPr>
          <w:p w14:paraId="06BE2D6B" w14:textId="77777777" w:rsidR="00E76A87" w:rsidRPr="00444BA0" w:rsidRDefault="00E76A87" w:rsidP="003C37D6">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p>
        </w:tc>
        <w:tc>
          <w:tcPr>
            <w:tcW w:w="1134" w:type="dxa"/>
            <w:tcBorders>
              <w:top w:val="single" w:sz="2" w:space="0" w:color="1F3864" w:themeColor="accent1" w:themeShade="80"/>
              <w:left w:val="nil"/>
              <w:bottom w:val="nil"/>
              <w:right w:val="nil"/>
            </w:tcBorders>
            <w:shd w:val="clear" w:color="auto" w:fill="FFFFFF" w:themeFill="background1"/>
            <w:vAlign w:val="center"/>
          </w:tcPr>
          <w:p w14:paraId="48E10E27" w14:textId="644FEBEB" w:rsidR="00E76A87" w:rsidRPr="00CF18B7" w:rsidRDefault="00444BA0" w:rsidP="003C37D6">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bCs/>
                <w:spacing w:val="-2"/>
                <w:sz w:val="14"/>
                <w:szCs w:val="14"/>
                <w:highlight w:val="yellow"/>
                <w:lang w:eastAsia="pt-BR"/>
              </w:rPr>
            </w:pPr>
            <w:r w:rsidRPr="00444BA0">
              <w:rPr>
                <w:rFonts w:ascii="Arial" w:hAnsi="Arial" w:cs="Arial"/>
                <w:b/>
                <w:sz w:val="14"/>
                <w:szCs w:val="14"/>
              </w:rPr>
              <w:t>2.023.045</w:t>
            </w:r>
          </w:p>
        </w:tc>
        <w:tc>
          <w:tcPr>
            <w:tcW w:w="1209" w:type="dxa"/>
            <w:tcBorders>
              <w:top w:val="single" w:sz="2" w:space="0" w:color="1F3864" w:themeColor="accent1" w:themeShade="80"/>
              <w:left w:val="nil"/>
              <w:bottom w:val="nil"/>
              <w:right w:val="nil"/>
            </w:tcBorders>
            <w:shd w:val="clear" w:color="auto" w:fill="FFFFFF" w:themeFill="background1"/>
            <w:vAlign w:val="center"/>
          </w:tcPr>
          <w:p w14:paraId="7CE8D56A" w14:textId="64C986F5" w:rsidR="00E76A87" w:rsidRPr="00D270FA" w:rsidRDefault="00E76A87" w:rsidP="003C37D6">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bCs/>
                <w:spacing w:val="-2"/>
                <w:sz w:val="14"/>
                <w:szCs w:val="14"/>
                <w:highlight w:val="yellow"/>
                <w:lang w:eastAsia="pt-BR"/>
              </w:rPr>
            </w:pPr>
            <w:r w:rsidRPr="00D270FA">
              <w:rPr>
                <w:rFonts w:ascii="Arial" w:hAnsi="Arial" w:cs="Arial"/>
                <w:b/>
                <w:bCs/>
                <w:sz w:val="14"/>
                <w:szCs w:val="14"/>
              </w:rPr>
              <w:t>1.832.959</w:t>
            </w:r>
          </w:p>
        </w:tc>
      </w:tr>
      <w:tr w:rsidR="00FF4A6A" w:rsidRPr="00DA2B6F" w14:paraId="4BDED3AC" w14:textId="77777777" w:rsidTr="00BA0B92">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402" w:type="dxa"/>
            <w:tcBorders>
              <w:top w:val="nil"/>
              <w:bottom w:val="nil"/>
            </w:tcBorders>
          </w:tcPr>
          <w:p w14:paraId="22FD1AF3" w14:textId="551FD702" w:rsidR="00E76A87" w:rsidRPr="00DA2B6F" w:rsidRDefault="00E76A87" w:rsidP="003C37D6">
            <w:pPr>
              <w:keepNext/>
              <w:keepLines/>
              <w:spacing w:before="40" w:after="40"/>
              <w:rPr>
                <w:rFonts w:ascii="Arial" w:eastAsia="Times New Roman" w:hAnsi="Arial" w:cs="Arial"/>
                <w:spacing w:val="-2"/>
                <w:sz w:val="14"/>
                <w:szCs w:val="14"/>
                <w:lang w:eastAsia="pt-BR"/>
              </w:rPr>
            </w:pPr>
            <w:r w:rsidRPr="00DA2B6F">
              <w:rPr>
                <w:rFonts w:ascii="Arial" w:hAnsi="Arial" w:cs="Arial"/>
                <w:sz w:val="14"/>
                <w:szCs w:val="14"/>
              </w:rPr>
              <w:t>Participação no Resultado Abrangente de Investimentos em Participações Societárias</w:t>
            </w:r>
          </w:p>
        </w:tc>
        <w:tc>
          <w:tcPr>
            <w:tcW w:w="708" w:type="dxa"/>
            <w:tcBorders>
              <w:top w:val="nil"/>
              <w:bottom w:val="nil"/>
            </w:tcBorders>
            <w:vAlign w:val="center"/>
          </w:tcPr>
          <w:p w14:paraId="62FFA7CE" w14:textId="77777777" w:rsidR="00E76A87" w:rsidRPr="00444BA0" w:rsidRDefault="00E76A87" w:rsidP="00BA0B92">
            <w:pPr>
              <w:keepNext/>
              <w:keepLines/>
              <w:spacing w:before="40" w:after="40"/>
              <w:ind w:left="113"/>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p>
        </w:tc>
        <w:tc>
          <w:tcPr>
            <w:tcW w:w="1557" w:type="dxa"/>
            <w:tcBorders>
              <w:top w:val="nil"/>
              <w:left w:val="nil"/>
              <w:bottom w:val="nil"/>
              <w:right w:val="nil"/>
            </w:tcBorders>
            <w:vAlign w:val="center"/>
          </w:tcPr>
          <w:p w14:paraId="04D56747" w14:textId="01CC33C9" w:rsidR="00E76A87" w:rsidRPr="00DA2B6F" w:rsidRDefault="00D751F3" w:rsidP="003C37D6">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pacing w:val="-2"/>
                <w:sz w:val="14"/>
                <w:szCs w:val="14"/>
                <w:lang w:eastAsia="pt-BR"/>
              </w:rPr>
            </w:pPr>
            <w:r w:rsidRPr="00BC34D9">
              <w:rPr>
                <w:rFonts w:ascii="Arial" w:hAnsi="Arial" w:cs="Arial"/>
                <w:b/>
                <w:sz w:val="14"/>
                <w:szCs w:val="14"/>
              </w:rPr>
              <w:t>468.785</w:t>
            </w:r>
          </w:p>
        </w:tc>
        <w:tc>
          <w:tcPr>
            <w:tcW w:w="1339" w:type="dxa"/>
            <w:gridSpan w:val="2"/>
            <w:tcBorders>
              <w:top w:val="nil"/>
              <w:left w:val="nil"/>
              <w:bottom w:val="nil"/>
              <w:right w:val="nil"/>
            </w:tcBorders>
            <w:shd w:val="clear" w:color="auto" w:fill="auto"/>
            <w:vAlign w:val="center"/>
          </w:tcPr>
          <w:p w14:paraId="09E7AF51" w14:textId="77777777" w:rsidR="00E76A87" w:rsidRPr="00DA2B6F" w:rsidRDefault="00E76A87" w:rsidP="003C37D6">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highlight w:val="yellow"/>
                <w:lang w:eastAsia="pt-BR"/>
              </w:rPr>
            </w:pPr>
            <w:r w:rsidRPr="00D270FA">
              <w:rPr>
                <w:rFonts w:ascii="Arial" w:hAnsi="Arial" w:cs="Arial"/>
                <w:b/>
                <w:bCs/>
                <w:sz w:val="14"/>
                <w:szCs w:val="14"/>
              </w:rPr>
              <w:t>185.388</w:t>
            </w:r>
          </w:p>
        </w:tc>
        <w:tc>
          <w:tcPr>
            <w:tcW w:w="290" w:type="dxa"/>
            <w:tcBorders>
              <w:top w:val="nil"/>
              <w:bottom w:val="nil"/>
            </w:tcBorders>
            <w:vAlign w:val="center"/>
          </w:tcPr>
          <w:p w14:paraId="183D6376" w14:textId="77777777" w:rsidR="00E76A87" w:rsidRPr="00DA2B6F" w:rsidRDefault="00E76A87" w:rsidP="003C37D6">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p>
        </w:tc>
        <w:tc>
          <w:tcPr>
            <w:tcW w:w="1134" w:type="dxa"/>
            <w:tcBorders>
              <w:top w:val="nil"/>
              <w:left w:val="nil"/>
              <w:bottom w:val="nil"/>
              <w:right w:val="nil"/>
            </w:tcBorders>
            <w:vAlign w:val="center"/>
          </w:tcPr>
          <w:p w14:paraId="061D5FB7" w14:textId="376B0F55" w:rsidR="00E76A87" w:rsidRPr="00DA2B6F" w:rsidRDefault="00D751F3" w:rsidP="003C37D6">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pacing w:val="-2"/>
                <w:sz w:val="14"/>
                <w:szCs w:val="14"/>
                <w:highlight w:val="yellow"/>
                <w:lang w:eastAsia="pt-BR"/>
              </w:rPr>
            </w:pPr>
            <w:r w:rsidRPr="00BC34D9">
              <w:rPr>
                <w:rFonts w:ascii="Arial" w:hAnsi="Arial" w:cs="Arial"/>
                <w:b/>
                <w:sz w:val="14"/>
                <w:szCs w:val="14"/>
              </w:rPr>
              <w:t>468.785</w:t>
            </w:r>
          </w:p>
        </w:tc>
        <w:tc>
          <w:tcPr>
            <w:tcW w:w="1209" w:type="dxa"/>
            <w:tcBorders>
              <w:top w:val="nil"/>
              <w:left w:val="nil"/>
              <w:bottom w:val="nil"/>
              <w:right w:val="nil"/>
            </w:tcBorders>
            <w:shd w:val="clear" w:color="auto" w:fill="auto"/>
            <w:vAlign w:val="center"/>
          </w:tcPr>
          <w:p w14:paraId="2FEDABA6" w14:textId="2E737BD1" w:rsidR="00E76A87" w:rsidRPr="00D270FA" w:rsidRDefault="00E76A87" w:rsidP="003C37D6">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pacing w:val="-2"/>
                <w:sz w:val="14"/>
                <w:szCs w:val="14"/>
                <w:highlight w:val="yellow"/>
                <w:lang w:eastAsia="pt-BR"/>
              </w:rPr>
            </w:pPr>
            <w:r w:rsidRPr="00D270FA">
              <w:rPr>
                <w:rFonts w:ascii="Arial" w:hAnsi="Arial" w:cs="Arial"/>
                <w:b/>
                <w:bCs/>
                <w:sz w:val="14"/>
                <w:szCs w:val="14"/>
              </w:rPr>
              <w:t>185.388</w:t>
            </w:r>
          </w:p>
        </w:tc>
      </w:tr>
      <w:tr w:rsidR="006C7690" w:rsidRPr="004F63CF" w14:paraId="32C80574" w14:textId="77777777" w:rsidTr="00BA0B92">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402" w:type="dxa"/>
            <w:tcBorders>
              <w:top w:val="nil"/>
              <w:bottom w:val="nil"/>
            </w:tcBorders>
            <w:shd w:val="clear" w:color="auto" w:fill="FFFFFF" w:themeFill="background1"/>
          </w:tcPr>
          <w:p w14:paraId="3E6B5B8E" w14:textId="1B8BB857" w:rsidR="00E76A87" w:rsidRPr="004F63CF" w:rsidRDefault="00E76A87" w:rsidP="003C37D6">
            <w:pPr>
              <w:keepNext/>
              <w:keepLines/>
              <w:spacing w:before="40" w:after="40"/>
              <w:rPr>
                <w:rFonts w:ascii="Arial" w:eastAsia="Times New Roman" w:hAnsi="Arial" w:cs="Arial"/>
                <w:b w:val="0"/>
                <w:bCs w:val="0"/>
                <w:spacing w:val="-2"/>
                <w:sz w:val="14"/>
                <w:szCs w:val="14"/>
                <w:lang w:eastAsia="pt-BR"/>
              </w:rPr>
            </w:pPr>
            <w:r w:rsidRPr="004F63CF">
              <w:rPr>
                <w:rFonts w:ascii="Arial" w:hAnsi="Arial" w:cs="Arial"/>
                <w:b w:val="0"/>
                <w:sz w:val="14"/>
                <w:szCs w:val="14"/>
              </w:rPr>
              <w:t>Ganhos/(perdas) sobre ativos financeiros</w:t>
            </w:r>
          </w:p>
        </w:tc>
        <w:tc>
          <w:tcPr>
            <w:tcW w:w="708" w:type="dxa"/>
            <w:tcBorders>
              <w:top w:val="nil"/>
              <w:bottom w:val="nil"/>
            </w:tcBorders>
            <w:shd w:val="clear" w:color="auto" w:fill="FFFFFF" w:themeFill="background1"/>
            <w:vAlign w:val="center"/>
          </w:tcPr>
          <w:p w14:paraId="37A429E8" w14:textId="7C14F7CF" w:rsidR="00E76A87" w:rsidRPr="004F63CF" w:rsidRDefault="00B76CDB" w:rsidP="00BA0B92">
            <w:pPr>
              <w:keepNext/>
              <w:keepLines/>
              <w:spacing w:before="40" w:after="40"/>
              <w:ind w:left="113"/>
              <w:jc w:val="center"/>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Pr>
                <w:rFonts w:ascii="Arial" w:eastAsia="Times New Roman" w:hAnsi="Arial" w:cs="Arial"/>
                <w:spacing w:val="-2"/>
                <w:sz w:val="14"/>
                <w:szCs w:val="14"/>
                <w:lang w:eastAsia="pt-BR"/>
              </w:rPr>
              <w:t>[25.g</w:t>
            </w:r>
            <w:r w:rsidRPr="00B76CDB">
              <w:rPr>
                <w:rFonts w:ascii="Arial" w:eastAsia="Times New Roman" w:hAnsi="Arial" w:cs="Arial"/>
                <w:spacing w:val="-2"/>
                <w:sz w:val="14"/>
                <w:szCs w:val="14"/>
                <w:lang w:eastAsia="pt-BR"/>
              </w:rPr>
              <w:t>]</w:t>
            </w:r>
          </w:p>
        </w:tc>
        <w:tc>
          <w:tcPr>
            <w:tcW w:w="1557" w:type="dxa"/>
            <w:tcBorders>
              <w:top w:val="nil"/>
              <w:left w:val="nil"/>
              <w:bottom w:val="nil"/>
              <w:right w:val="nil"/>
            </w:tcBorders>
            <w:shd w:val="clear" w:color="auto" w:fill="FFFFFF" w:themeFill="background1"/>
            <w:vAlign w:val="center"/>
          </w:tcPr>
          <w:p w14:paraId="2FE88286" w14:textId="6617346B" w:rsidR="00E76A87" w:rsidRPr="004F63CF" w:rsidRDefault="00444BA0" w:rsidP="003C37D6">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sidRPr="00444BA0">
              <w:rPr>
                <w:rFonts w:ascii="Arial" w:hAnsi="Arial" w:cs="Arial"/>
                <w:sz w:val="14"/>
                <w:szCs w:val="14"/>
              </w:rPr>
              <w:t>1.135.461</w:t>
            </w:r>
          </w:p>
        </w:tc>
        <w:tc>
          <w:tcPr>
            <w:tcW w:w="1339" w:type="dxa"/>
            <w:gridSpan w:val="2"/>
            <w:tcBorders>
              <w:top w:val="nil"/>
              <w:left w:val="nil"/>
              <w:bottom w:val="nil"/>
              <w:right w:val="nil"/>
            </w:tcBorders>
            <w:shd w:val="clear" w:color="auto" w:fill="auto"/>
            <w:vAlign w:val="center"/>
          </w:tcPr>
          <w:p w14:paraId="05E40EF9" w14:textId="77777777" w:rsidR="00E76A87" w:rsidRPr="004F63CF" w:rsidRDefault="00E76A87" w:rsidP="003C37D6">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highlight w:val="yellow"/>
                <w:lang w:eastAsia="pt-BR"/>
              </w:rPr>
            </w:pPr>
            <w:r w:rsidRPr="00D270FA">
              <w:rPr>
                <w:rFonts w:ascii="Arial" w:eastAsia="Times New Roman" w:hAnsi="Arial" w:cs="Arial"/>
                <w:spacing w:val="-2"/>
                <w:sz w:val="14"/>
                <w:szCs w:val="14"/>
                <w:lang w:eastAsia="pt-BR"/>
              </w:rPr>
              <w:t>46.955</w:t>
            </w:r>
          </w:p>
        </w:tc>
        <w:tc>
          <w:tcPr>
            <w:tcW w:w="290" w:type="dxa"/>
            <w:tcBorders>
              <w:top w:val="nil"/>
              <w:bottom w:val="nil"/>
            </w:tcBorders>
            <w:shd w:val="clear" w:color="auto" w:fill="FFFFFF" w:themeFill="background1"/>
            <w:vAlign w:val="center"/>
          </w:tcPr>
          <w:p w14:paraId="191F1417" w14:textId="77777777" w:rsidR="00E76A87" w:rsidRPr="004F63CF" w:rsidRDefault="00E76A87" w:rsidP="003C37D6">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p>
        </w:tc>
        <w:tc>
          <w:tcPr>
            <w:tcW w:w="1134" w:type="dxa"/>
            <w:tcBorders>
              <w:top w:val="nil"/>
              <w:left w:val="nil"/>
              <w:bottom w:val="nil"/>
              <w:right w:val="nil"/>
            </w:tcBorders>
            <w:shd w:val="clear" w:color="auto" w:fill="FFFFFF" w:themeFill="background1"/>
            <w:vAlign w:val="center"/>
          </w:tcPr>
          <w:p w14:paraId="58528195" w14:textId="3B09C2D8" w:rsidR="00E76A87" w:rsidRPr="004F63CF" w:rsidRDefault="00444BA0" w:rsidP="003C37D6">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highlight w:val="yellow"/>
                <w:lang w:eastAsia="pt-BR"/>
              </w:rPr>
            </w:pPr>
            <w:r w:rsidRPr="00444BA0">
              <w:rPr>
                <w:rFonts w:ascii="Arial" w:hAnsi="Arial" w:cs="Arial"/>
                <w:sz w:val="14"/>
                <w:szCs w:val="14"/>
              </w:rPr>
              <w:t>1.135.461</w:t>
            </w:r>
          </w:p>
        </w:tc>
        <w:tc>
          <w:tcPr>
            <w:tcW w:w="1209" w:type="dxa"/>
            <w:tcBorders>
              <w:top w:val="nil"/>
              <w:left w:val="nil"/>
              <w:bottom w:val="nil"/>
              <w:right w:val="nil"/>
            </w:tcBorders>
            <w:shd w:val="clear" w:color="auto" w:fill="auto"/>
            <w:vAlign w:val="center"/>
          </w:tcPr>
          <w:p w14:paraId="7042190D" w14:textId="129C91A2" w:rsidR="00E76A87" w:rsidRPr="00D270FA" w:rsidRDefault="00E76A87" w:rsidP="003C37D6">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sidRPr="00D270FA">
              <w:rPr>
                <w:rFonts w:ascii="Arial" w:eastAsia="Times New Roman" w:hAnsi="Arial" w:cs="Arial"/>
                <w:spacing w:val="-2"/>
                <w:sz w:val="14"/>
                <w:szCs w:val="14"/>
                <w:lang w:eastAsia="pt-BR"/>
              </w:rPr>
              <w:t>46.955</w:t>
            </w:r>
          </w:p>
        </w:tc>
      </w:tr>
      <w:tr w:rsidR="00E671CB" w:rsidRPr="00E671CB" w14:paraId="0B1272FF" w14:textId="77777777" w:rsidTr="00AE5404">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402" w:type="dxa"/>
            <w:tcBorders>
              <w:top w:val="nil"/>
              <w:bottom w:val="nil"/>
            </w:tcBorders>
          </w:tcPr>
          <w:p w14:paraId="3E860530" w14:textId="77777777" w:rsidR="00E671CB" w:rsidRPr="00E671CB" w:rsidRDefault="00E671CB" w:rsidP="00E671CB">
            <w:pPr>
              <w:keepNext/>
              <w:keepLines/>
              <w:spacing w:before="40" w:after="40"/>
              <w:rPr>
                <w:rFonts w:ascii="Arial" w:eastAsia="Times New Roman" w:hAnsi="Arial" w:cs="Arial"/>
                <w:b w:val="0"/>
                <w:bCs w:val="0"/>
                <w:spacing w:val="-2"/>
                <w:sz w:val="14"/>
                <w:szCs w:val="14"/>
                <w:lang w:eastAsia="pt-BR"/>
              </w:rPr>
            </w:pPr>
            <w:r w:rsidRPr="00E671CB">
              <w:rPr>
                <w:rFonts w:ascii="Arial" w:hAnsi="Arial" w:cs="Arial"/>
                <w:b w:val="0"/>
                <w:sz w:val="14"/>
                <w:szCs w:val="14"/>
              </w:rPr>
              <w:t>Outros resultados abrangentes</w:t>
            </w:r>
          </w:p>
        </w:tc>
        <w:tc>
          <w:tcPr>
            <w:tcW w:w="708" w:type="dxa"/>
            <w:tcBorders>
              <w:top w:val="nil"/>
              <w:bottom w:val="nil"/>
            </w:tcBorders>
            <w:vAlign w:val="center"/>
          </w:tcPr>
          <w:p w14:paraId="3681D84E" w14:textId="77777777" w:rsidR="00E671CB" w:rsidRPr="00E671CB" w:rsidRDefault="00E671CB" w:rsidP="00E671CB">
            <w:pPr>
              <w:keepNext/>
              <w:keepLines/>
              <w:spacing w:before="40" w:after="40"/>
              <w:ind w:left="113"/>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p>
        </w:tc>
        <w:tc>
          <w:tcPr>
            <w:tcW w:w="1557" w:type="dxa"/>
            <w:tcBorders>
              <w:top w:val="nil"/>
              <w:left w:val="nil"/>
              <w:bottom w:val="nil"/>
              <w:right w:val="nil"/>
            </w:tcBorders>
          </w:tcPr>
          <w:p w14:paraId="2E540852" w14:textId="4B100A27" w:rsidR="00E671CB" w:rsidRPr="00E671CB" w:rsidRDefault="00E671CB" w:rsidP="00E671CB">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sidRPr="00E671CB">
              <w:rPr>
                <w:rFonts w:ascii="Arial" w:hAnsi="Arial" w:cs="Arial"/>
                <w:sz w:val="14"/>
                <w:szCs w:val="14"/>
              </w:rPr>
              <w:t>(354.190)</w:t>
            </w:r>
          </w:p>
        </w:tc>
        <w:tc>
          <w:tcPr>
            <w:tcW w:w="1339" w:type="dxa"/>
            <w:gridSpan w:val="2"/>
            <w:tcBorders>
              <w:top w:val="nil"/>
              <w:left w:val="nil"/>
              <w:bottom w:val="nil"/>
              <w:right w:val="nil"/>
            </w:tcBorders>
            <w:shd w:val="clear" w:color="auto" w:fill="auto"/>
          </w:tcPr>
          <w:p w14:paraId="68CFFF6A" w14:textId="7C4B4EE6" w:rsidR="00E671CB" w:rsidRPr="00E671CB" w:rsidRDefault="00E671CB" w:rsidP="00E671CB">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highlight w:val="yellow"/>
                <w:lang w:eastAsia="pt-BR"/>
              </w:rPr>
            </w:pPr>
            <w:r w:rsidRPr="00E671CB">
              <w:rPr>
                <w:rFonts w:ascii="Arial" w:hAnsi="Arial" w:cs="Arial"/>
                <w:sz w:val="14"/>
                <w:szCs w:val="14"/>
              </w:rPr>
              <w:t>262.015</w:t>
            </w:r>
          </w:p>
        </w:tc>
        <w:tc>
          <w:tcPr>
            <w:tcW w:w="290" w:type="dxa"/>
            <w:tcBorders>
              <w:top w:val="nil"/>
              <w:bottom w:val="nil"/>
            </w:tcBorders>
            <w:vAlign w:val="center"/>
          </w:tcPr>
          <w:p w14:paraId="0E86663E" w14:textId="77777777" w:rsidR="00E671CB" w:rsidRPr="00E671CB" w:rsidRDefault="00E671CB" w:rsidP="00E671CB">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p>
        </w:tc>
        <w:tc>
          <w:tcPr>
            <w:tcW w:w="1134" w:type="dxa"/>
            <w:tcBorders>
              <w:top w:val="nil"/>
              <w:left w:val="nil"/>
              <w:bottom w:val="nil"/>
              <w:right w:val="nil"/>
            </w:tcBorders>
          </w:tcPr>
          <w:p w14:paraId="550D1F1B" w14:textId="69BF5EFD" w:rsidR="00E671CB" w:rsidRPr="00E671CB" w:rsidRDefault="00E671CB" w:rsidP="00E671CB">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highlight w:val="yellow"/>
                <w:lang w:eastAsia="pt-BR"/>
              </w:rPr>
            </w:pPr>
            <w:r w:rsidRPr="00E671CB">
              <w:rPr>
                <w:rFonts w:ascii="Arial" w:hAnsi="Arial" w:cs="Arial"/>
                <w:sz w:val="14"/>
                <w:szCs w:val="14"/>
              </w:rPr>
              <w:t>(354.190)</w:t>
            </w:r>
          </w:p>
        </w:tc>
        <w:tc>
          <w:tcPr>
            <w:tcW w:w="1209" w:type="dxa"/>
            <w:tcBorders>
              <w:top w:val="nil"/>
              <w:left w:val="nil"/>
              <w:bottom w:val="nil"/>
              <w:right w:val="nil"/>
            </w:tcBorders>
            <w:shd w:val="clear" w:color="auto" w:fill="auto"/>
          </w:tcPr>
          <w:p w14:paraId="736F2CB1" w14:textId="6DABF356" w:rsidR="00E671CB" w:rsidRPr="00E671CB" w:rsidRDefault="00E671CB" w:rsidP="00E671CB">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highlight w:val="yellow"/>
                <w:lang w:eastAsia="pt-BR"/>
              </w:rPr>
            </w:pPr>
            <w:r w:rsidRPr="00E671CB">
              <w:rPr>
                <w:rFonts w:ascii="Arial" w:hAnsi="Arial" w:cs="Arial"/>
                <w:sz w:val="14"/>
                <w:szCs w:val="14"/>
              </w:rPr>
              <w:t>262.015</w:t>
            </w:r>
          </w:p>
        </w:tc>
      </w:tr>
      <w:tr w:rsidR="00FF4B12" w:rsidRPr="004F63CF" w14:paraId="4D86DF67" w14:textId="77777777" w:rsidTr="00BA0B92">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402" w:type="dxa"/>
            <w:shd w:val="clear" w:color="auto" w:fill="FFFFFF" w:themeFill="background1"/>
          </w:tcPr>
          <w:p w14:paraId="5DD25B4E" w14:textId="2BCA7FFB" w:rsidR="00E76A87" w:rsidRPr="004F63CF" w:rsidRDefault="00E76A87" w:rsidP="003C37D6">
            <w:pPr>
              <w:keepNext/>
              <w:keepLines/>
              <w:spacing w:before="40" w:after="40"/>
              <w:ind w:left="113"/>
              <w:rPr>
                <w:rFonts w:ascii="Arial" w:eastAsia="Times New Roman" w:hAnsi="Arial" w:cs="Arial"/>
                <w:b w:val="0"/>
                <w:bCs w:val="0"/>
                <w:spacing w:val="-2"/>
                <w:sz w:val="14"/>
                <w:szCs w:val="14"/>
                <w:lang w:eastAsia="pt-BR"/>
              </w:rPr>
            </w:pPr>
            <w:r w:rsidRPr="004F63CF">
              <w:rPr>
                <w:rFonts w:ascii="Arial" w:hAnsi="Arial" w:cs="Arial"/>
                <w:b w:val="0"/>
                <w:sz w:val="14"/>
                <w:szCs w:val="14"/>
              </w:rPr>
              <w:t>Efeitos CPC 50</w:t>
            </w:r>
          </w:p>
        </w:tc>
        <w:tc>
          <w:tcPr>
            <w:tcW w:w="708" w:type="dxa"/>
            <w:shd w:val="clear" w:color="auto" w:fill="FFFFFF" w:themeFill="background1"/>
            <w:vAlign w:val="center"/>
          </w:tcPr>
          <w:p w14:paraId="6A05A1CA" w14:textId="458E4799" w:rsidR="00E76A87" w:rsidRPr="00444BA0" w:rsidRDefault="00B368FD" w:rsidP="00BA0B92">
            <w:pPr>
              <w:keepNext/>
              <w:keepLines/>
              <w:spacing w:before="40" w:after="40"/>
              <w:ind w:left="113"/>
              <w:jc w:val="center"/>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sidRPr="00B368FD">
              <w:rPr>
                <w:rFonts w:ascii="Arial" w:eastAsia="Times New Roman" w:hAnsi="Arial" w:cs="Arial"/>
                <w:spacing w:val="-2"/>
                <w:sz w:val="14"/>
                <w:szCs w:val="14"/>
                <w:lang w:eastAsia="pt-BR"/>
              </w:rPr>
              <w:t>[25.g]</w:t>
            </w:r>
          </w:p>
        </w:tc>
        <w:tc>
          <w:tcPr>
            <w:tcW w:w="1557" w:type="dxa"/>
            <w:tcBorders>
              <w:top w:val="nil"/>
              <w:left w:val="nil"/>
              <w:bottom w:val="nil"/>
              <w:right w:val="nil"/>
            </w:tcBorders>
            <w:shd w:val="clear" w:color="auto" w:fill="FFFFFF" w:themeFill="background1"/>
            <w:vAlign w:val="center"/>
          </w:tcPr>
          <w:p w14:paraId="751CB625" w14:textId="119873C9" w:rsidR="00E76A87" w:rsidRPr="004F63CF" w:rsidRDefault="00D751F3" w:rsidP="003C37D6">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Pr>
                <w:rFonts w:ascii="Arial" w:hAnsi="Arial" w:cs="Arial"/>
                <w:sz w:val="14"/>
                <w:szCs w:val="14"/>
              </w:rPr>
              <w:t>(</w:t>
            </w:r>
            <w:r w:rsidRPr="00BC34D9">
              <w:rPr>
                <w:rFonts w:ascii="Arial" w:hAnsi="Arial" w:cs="Arial"/>
                <w:sz w:val="14"/>
                <w:szCs w:val="14"/>
              </w:rPr>
              <w:t>354.563</w:t>
            </w:r>
            <w:r>
              <w:rPr>
                <w:rFonts w:ascii="Arial" w:hAnsi="Arial" w:cs="Arial"/>
                <w:sz w:val="14"/>
                <w:szCs w:val="14"/>
              </w:rPr>
              <w:t>)</w:t>
            </w:r>
          </w:p>
        </w:tc>
        <w:tc>
          <w:tcPr>
            <w:tcW w:w="1339" w:type="dxa"/>
            <w:gridSpan w:val="2"/>
            <w:tcBorders>
              <w:top w:val="nil"/>
              <w:left w:val="nil"/>
              <w:bottom w:val="nil"/>
              <w:right w:val="nil"/>
            </w:tcBorders>
            <w:shd w:val="clear" w:color="auto" w:fill="auto"/>
            <w:vAlign w:val="center"/>
          </w:tcPr>
          <w:p w14:paraId="69849BA1" w14:textId="77777777" w:rsidR="00E76A87" w:rsidRPr="00A45989" w:rsidRDefault="00E76A87" w:rsidP="003C37D6">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sidRPr="00D270FA">
              <w:rPr>
                <w:rFonts w:ascii="Arial" w:eastAsia="Times New Roman" w:hAnsi="Arial" w:cs="Arial"/>
                <w:spacing w:val="-2"/>
                <w:sz w:val="14"/>
                <w:szCs w:val="14"/>
                <w:lang w:eastAsia="pt-BR"/>
              </w:rPr>
              <w:t>261.936</w:t>
            </w:r>
          </w:p>
        </w:tc>
        <w:tc>
          <w:tcPr>
            <w:tcW w:w="290" w:type="dxa"/>
            <w:tcBorders>
              <w:top w:val="nil"/>
              <w:bottom w:val="nil"/>
            </w:tcBorders>
            <w:shd w:val="clear" w:color="auto" w:fill="FFFFFF" w:themeFill="background1"/>
            <w:vAlign w:val="center"/>
          </w:tcPr>
          <w:p w14:paraId="1F5368CD" w14:textId="77777777" w:rsidR="00E76A87" w:rsidRPr="00444BA0" w:rsidRDefault="00E76A87" w:rsidP="003C37D6">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p>
        </w:tc>
        <w:tc>
          <w:tcPr>
            <w:tcW w:w="1134" w:type="dxa"/>
            <w:tcBorders>
              <w:top w:val="nil"/>
              <w:left w:val="nil"/>
              <w:bottom w:val="nil"/>
              <w:right w:val="nil"/>
            </w:tcBorders>
            <w:shd w:val="clear" w:color="auto" w:fill="FFFFFF" w:themeFill="background1"/>
            <w:vAlign w:val="center"/>
          </w:tcPr>
          <w:p w14:paraId="5DE836DE" w14:textId="40D211A2" w:rsidR="00E76A87" w:rsidRPr="004F63CF" w:rsidRDefault="00D751F3" w:rsidP="003C37D6">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highlight w:val="yellow"/>
                <w:lang w:eastAsia="pt-BR"/>
              </w:rPr>
            </w:pPr>
            <w:r>
              <w:rPr>
                <w:rFonts w:ascii="Arial" w:hAnsi="Arial" w:cs="Arial"/>
                <w:sz w:val="14"/>
                <w:szCs w:val="14"/>
              </w:rPr>
              <w:t>(</w:t>
            </w:r>
            <w:r w:rsidRPr="00BC34D9">
              <w:rPr>
                <w:rFonts w:ascii="Arial" w:hAnsi="Arial" w:cs="Arial"/>
                <w:sz w:val="14"/>
                <w:szCs w:val="14"/>
              </w:rPr>
              <w:t>354.563</w:t>
            </w:r>
            <w:r>
              <w:rPr>
                <w:rFonts w:ascii="Arial" w:hAnsi="Arial" w:cs="Arial"/>
                <w:sz w:val="14"/>
                <w:szCs w:val="14"/>
              </w:rPr>
              <w:t>)</w:t>
            </w:r>
          </w:p>
        </w:tc>
        <w:tc>
          <w:tcPr>
            <w:tcW w:w="1209" w:type="dxa"/>
            <w:tcBorders>
              <w:top w:val="nil"/>
              <w:left w:val="nil"/>
              <w:bottom w:val="nil"/>
              <w:right w:val="nil"/>
            </w:tcBorders>
            <w:shd w:val="clear" w:color="auto" w:fill="auto"/>
            <w:vAlign w:val="center"/>
          </w:tcPr>
          <w:p w14:paraId="308DDDE8" w14:textId="061341A8" w:rsidR="00E76A87" w:rsidRPr="00D270FA" w:rsidRDefault="00E76A87" w:rsidP="003C37D6">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highlight w:val="yellow"/>
                <w:lang w:eastAsia="pt-BR"/>
              </w:rPr>
            </w:pPr>
            <w:r w:rsidRPr="00D270FA">
              <w:rPr>
                <w:rFonts w:ascii="Arial" w:eastAsia="Times New Roman" w:hAnsi="Arial" w:cs="Arial"/>
                <w:spacing w:val="-2"/>
                <w:sz w:val="14"/>
                <w:szCs w:val="14"/>
                <w:lang w:eastAsia="pt-BR"/>
              </w:rPr>
              <w:t>261.936</w:t>
            </w:r>
          </w:p>
        </w:tc>
      </w:tr>
      <w:tr w:rsidR="00E76A87" w:rsidRPr="004F63CF" w14:paraId="6F8D93F8" w14:textId="77777777" w:rsidTr="00BA0B92">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402" w:type="dxa"/>
            <w:tcBorders>
              <w:top w:val="nil"/>
              <w:bottom w:val="nil"/>
            </w:tcBorders>
            <w:shd w:val="clear" w:color="auto" w:fill="auto"/>
          </w:tcPr>
          <w:p w14:paraId="29C394C1" w14:textId="4B50A265" w:rsidR="00E76A87" w:rsidRPr="004F63CF" w:rsidRDefault="00E76A87" w:rsidP="003C37D6">
            <w:pPr>
              <w:keepNext/>
              <w:keepLines/>
              <w:spacing w:before="40" w:after="40"/>
              <w:ind w:left="113"/>
              <w:rPr>
                <w:rFonts w:ascii="Arial" w:eastAsia="Times New Roman" w:hAnsi="Arial" w:cs="Arial"/>
                <w:b w:val="0"/>
                <w:bCs w:val="0"/>
                <w:spacing w:val="-2"/>
                <w:sz w:val="14"/>
                <w:szCs w:val="14"/>
                <w:lang w:eastAsia="pt-BR"/>
              </w:rPr>
            </w:pPr>
            <w:r w:rsidRPr="004F63CF">
              <w:rPr>
                <w:rFonts w:ascii="Arial" w:hAnsi="Arial" w:cs="Arial"/>
                <w:b w:val="0"/>
                <w:sz w:val="14"/>
                <w:szCs w:val="14"/>
              </w:rPr>
              <w:t>Demais</w:t>
            </w:r>
          </w:p>
        </w:tc>
        <w:tc>
          <w:tcPr>
            <w:tcW w:w="708" w:type="dxa"/>
            <w:tcBorders>
              <w:top w:val="nil"/>
              <w:bottom w:val="nil"/>
            </w:tcBorders>
            <w:shd w:val="clear" w:color="auto" w:fill="auto"/>
            <w:vAlign w:val="center"/>
          </w:tcPr>
          <w:p w14:paraId="4F2E7413" w14:textId="77777777" w:rsidR="00E76A87" w:rsidRPr="00444BA0" w:rsidRDefault="00E76A87" w:rsidP="00BA0B92">
            <w:pPr>
              <w:keepNext/>
              <w:keepLines/>
              <w:spacing w:before="40" w:after="40"/>
              <w:ind w:left="113"/>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p>
        </w:tc>
        <w:tc>
          <w:tcPr>
            <w:tcW w:w="1557" w:type="dxa"/>
            <w:tcBorders>
              <w:top w:val="nil"/>
              <w:left w:val="nil"/>
              <w:bottom w:val="nil"/>
              <w:right w:val="nil"/>
            </w:tcBorders>
            <w:shd w:val="clear" w:color="auto" w:fill="auto"/>
            <w:vAlign w:val="center"/>
          </w:tcPr>
          <w:p w14:paraId="4427CD13" w14:textId="26473930" w:rsidR="00E76A87" w:rsidRPr="004F63CF" w:rsidRDefault="00D751F3" w:rsidP="003C37D6">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sidRPr="00444BA0">
              <w:rPr>
                <w:rFonts w:ascii="Arial" w:hAnsi="Arial" w:cs="Arial"/>
                <w:sz w:val="14"/>
                <w:szCs w:val="14"/>
              </w:rPr>
              <w:t>37</w:t>
            </w:r>
            <w:r>
              <w:rPr>
                <w:rFonts w:ascii="Arial" w:hAnsi="Arial" w:cs="Arial"/>
                <w:sz w:val="14"/>
                <w:szCs w:val="14"/>
              </w:rPr>
              <w:t>3</w:t>
            </w:r>
          </w:p>
        </w:tc>
        <w:tc>
          <w:tcPr>
            <w:tcW w:w="1339" w:type="dxa"/>
            <w:gridSpan w:val="2"/>
            <w:tcBorders>
              <w:top w:val="nil"/>
              <w:left w:val="nil"/>
              <w:bottom w:val="nil"/>
              <w:right w:val="nil"/>
            </w:tcBorders>
            <w:shd w:val="clear" w:color="auto" w:fill="auto"/>
            <w:vAlign w:val="center"/>
          </w:tcPr>
          <w:p w14:paraId="45F33961" w14:textId="77777777" w:rsidR="00E76A87" w:rsidRPr="004F63CF" w:rsidRDefault="00E76A87" w:rsidP="003C37D6">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sidRPr="00D270FA">
              <w:rPr>
                <w:rFonts w:ascii="Arial" w:eastAsia="Times New Roman" w:hAnsi="Arial" w:cs="Arial"/>
                <w:spacing w:val="-2"/>
                <w:sz w:val="14"/>
                <w:szCs w:val="14"/>
                <w:lang w:eastAsia="pt-BR"/>
              </w:rPr>
              <w:t>79</w:t>
            </w:r>
          </w:p>
        </w:tc>
        <w:tc>
          <w:tcPr>
            <w:tcW w:w="290" w:type="dxa"/>
            <w:tcBorders>
              <w:top w:val="nil"/>
              <w:bottom w:val="nil"/>
            </w:tcBorders>
            <w:shd w:val="clear" w:color="auto" w:fill="auto"/>
            <w:vAlign w:val="center"/>
          </w:tcPr>
          <w:p w14:paraId="1EED1229" w14:textId="77777777" w:rsidR="00E76A87" w:rsidRPr="004F63CF" w:rsidRDefault="00E76A87" w:rsidP="003C37D6">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p>
        </w:tc>
        <w:tc>
          <w:tcPr>
            <w:tcW w:w="1134" w:type="dxa"/>
            <w:tcBorders>
              <w:top w:val="nil"/>
              <w:left w:val="nil"/>
              <w:bottom w:val="nil"/>
              <w:right w:val="nil"/>
            </w:tcBorders>
            <w:shd w:val="clear" w:color="auto" w:fill="auto"/>
            <w:vAlign w:val="center"/>
          </w:tcPr>
          <w:p w14:paraId="07DE7328" w14:textId="26EE594F" w:rsidR="00E76A87" w:rsidRPr="004F63CF" w:rsidRDefault="00D751F3" w:rsidP="003C37D6">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sidRPr="00444BA0">
              <w:rPr>
                <w:rFonts w:ascii="Arial" w:hAnsi="Arial" w:cs="Arial"/>
                <w:sz w:val="14"/>
                <w:szCs w:val="14"/>
              </w:rPr>
              <w:t>37</w:t>
            </w:r>
            <w:r>
              <w:rPr>
                <w:rFonts w:ascii="Arial" w:hAnsi="Arial" w:cs="Arial"/>
                <w:sz w:val="14"/>
                <w:szCs w:val="14"/>
              </w:rPr>
              <w:t>3</w:t>
            </w:r>
          </w:p>
        </w:tc>
        <w:tc>
          <w:tcPr>
            <w:tcW w:w="1209" w:type="dxa"/>
            <w:tcBorders>
              <w:top w:val="nil"/>
              <w:left w:val="nil"/>
              <w:bottom w:val="nil"/>
              <w:right w:val="nil"/>
            </w:tcBorders>
            <w:shd w:val="clear" w:color="auto" w:fill="auto"/>
            <w:vAlign w:val="center"/>
          </w:tcPr>
          <w:p w14:paraId="7BF48B36" w14:textId="18C7FD64" w:rsidR="00E76A87" w:rsidRPr="00D270FA" w:rsidRDefault="00E76A87" w:rsidP="003C37D6">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sidRPr="00D270FA">
              <w:rPr>
                <w:rFonts w:ascii="Arial" w:eastAsia="Times New Roman" w:hAnsi="Arial" w:cs="Arial"/>
                <w:spacing w:val="-2"/>
                <w:sz w:val="14"/>
                <w:szCs w:val="14"/>
                <w:lang w:eastAsia="pt-BR"/>
              </w:rPr>
              <w:t>79</w:t>
            </w:r>
          </w:p>
        </w:tc>
      </w:tr>
      <w:tr w:rsidR="00E76A87" w:rsidRPr="004F63CF" w14:paraId="12B41F42" w14:textId="77777777" w:rsidTr="00BA0B92">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402" w:type="dxa"/>
            <w:tcBorders>
              <w:top w:val="nil"/>
              <w:bottom w:val="nil"/>
            </w:tcBorders>
            <w:shd w:val="clear" w:color="auto" w:fill="auto"/>
          </w:tcPr>
          <w:p w14:paraId="25728CF4" w14:textId="6E7EFD4A" w:rsidR="00E76A87" w:rsidRPr="004F63CF" w:rsidRDefault="00E76A87" w:rsidP="003C37D6">
            <w:pPr>
              <w:keepNext/>
              <w:keepLines/>
              <w:spacing w:before="40" w:after="40"/>
              <w:rPr>
                <w:rFonts w:ascii="Arial" w:eastAsia="Times New Roman" w:hAnsi="Arial" w:cs="Arial"/>
                <w:b w:val="0"/>
                <w:bCs w:val="0"/>
                <w:spacing w:val="-2"/>
                <w:sz w:val="14"/>
                <w:szCs w:val="14"/>
                <w:lang w:eastAsia="pt-BR"/>
              </w:rPr>
            </w:pPr>
            <w:r w:rsidRPr="004F63CF">
              <w:rPr>
                <w:rFonts w:ascii="Arial" w:hAnsi="Arial" w:cs="Arial"/>
                <w:b w:val="0"/>
                <w:sz w:val="14"/>
                <w:szCs w:val="14"/>
              </w:rPr>
              <w:t>Efeito fiscal</w:t>
            </w:r>
          </w:p>
        </w:tc>
        <w:tc>
          <w:tcPr>
            <w:tcW w:w="708" w:type="dxa"/>
            <w:tcBorders>
              <w:top w:val="nil"/>
              <w:bottom w:val="nil"/>
            </w:tcBorders>
            <w:shd w:val="clear" w:color="auto" w:fill="auto"/>
            <w:vAlign w:val="center"/>
          </w:tcPr>
          <w:p w14:paraId="369629DC" w14:textId="77777777" w:rsidR="00E76A87" w:rsidRPr="00444BA0" w:rsidRDefault="00E76A87" w:rsidP="00BA0B92">
            <w:pPr>
              <w:keepNext/>
              <w:keepLines/>
              <w:spacing w:before="40" w:after="40"/>
              <w:ind w:left="113"/>
              <w:jc w:val="center"/>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p>
        </w:tc>
        <w:tc>
          <w:tcPr>
            <w:tcW w:w="1557" w:type="dxa"/>
            <w:tcBorders>
              <w:top w:val="nil"/>
              <w:left w:val="nil"/>
              <w:bottom w:val="nil"/>
              <w:right w:val="nil"/>
            </w:tcBorders>
            <w:shd w:val="clear" w:color="auto" w:fill="auto"/>
            <w:vAlign w:val="center"/>
          </w:tcPr>
          <w:p w14:paraId="39D09FC2" w14:textId="3B3BDBFF" w:rsidR="00E76A87" w:rsidRPr="004F63CF" w:rsidRDefault="00D751F3" w:rsidP="003C37D6">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Pr>
                <w:rFonts w:ascii="Arial" w:hAnsi="Arial" w:cs="Arial"/>
                <w:sz w:val="14"/>
                <w:szCs w:val="14"/>
              </w:rPr>
              <w:t>(</w:t>
            </w:r>
            <w:r w:rsidRPr="00D751F3">
              <w:rPr>
                <w:rFonts w:ascii="Arial" w:hAnsi="Arial" w:cs="Arial"/>
                <w:sz w:val="14"/>
                <w:szCs w:val="14"/>
              </w:rPr>
              <w:t>312.486</w:t>
            </w:r>
            <w:r>
              <w:rPr>
                <w:rFonts w:ascii="Arial" w:hAnsi="Arial" w:cs="Arial"/>
                <w:sz w:val="14"/>
                <w:szCs w:val="14"/>
              </w:rPr>
              <w:t>)</w:t>
            </w:r>
          </w:p>
        </w:tc>
        <w:tc>
          <w:tcPr>
            <w:tcW w:w="1339" w:type="dxa"/>
            <w:gridSpan w:val="2"/>
            <w:tcBorders>
              <w:top w:val="nil"/>
              <w:bottom w:val="nil"/>
            </w:tcBorders>
            <w:shd w:val="clear" w:color="auto" w:fill="auto"/>
            <w:vAlign w:val="center"/>
          </w:tcPr>
          <w:p w14:paraId="138DB038" w14:textId="77777777" w:rsidR="00E76A87" w:rsidRPr="004F63CF" w:rsidRDefault="00E76A87" w:rsidP="003C37D6">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highlight w:val="yellow"/>
                <w:lang w:eastAsia="pt-BR"/>
              </w:rPr>
            </w:pPr>
            <w:r w:rsidRPr="00D270FA">
              <w:rPr>
                <w:rFonts w:ascii="Arial" w:eastAsia="Times New Roman" w:hAnsi="Arial" w:cs="Arial"/>
                <w:spacing w:val="-2"/>
                <w:sz w:val="14"/>
                <w:szCs w:val="14"/>
                <w:lang w:eastAsia="pt-BR"/>
              </w:rPr>
              <w:t>(123.582)</w:t>
            </w:r>
          </w:p>
        </w:tc>
        <w:tc>
          <w:tcPr>
            <w:tcW w:w="290" w:type="dxa"/>
            <w:tcBorders>
              <w:top w:val="nil"/>
              <w:bottom w:val="nil"/>
            </w:tcBorders>
            <w:shd w:val="clear" w:color="auto" w:fill="auto"/>
            <w:vAlign w:val="center"/>
          </w:tcPr>
          <w:p w14:paraId="3DAE068C" w14:textId="77777777" w:rsidR="00E76A87" w:rsidRPr="00444BA0" w:rsidRDefault="00E76A87" w:rsidP="003C37D6">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p>
        </w:tc>
        <w:tc>
          <w:tcPr>
            <w:tcW w:w="1134" w:type="dxa"/>
            <w:tcBorders>
              <w:top w:val="nil"/>
              <w:left w:val="nil"/>
              <w:bottom w:val="nil"/>
              <w:right w:val="nil"/>
            </w:tcBorders>
            <w:shd w:val="clear" w:color="auto" w:fill="auto"/>
            <w:vAlign w:val="center"/>
          </w:tcPr>
          <w:p w14:paraId="583DF729" w14:textId="09385D2B" w:rsidR="00E76A87" w:rsidRPr="004F63CF" w:rsidRDefault="00D751F3" w:rsidP="003C37D6">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highlight w:val="yellow"/>
                <w:lang w:eastAsia="pt-BR"/>
              </w:rPr>
            </w:pPr>
            <w:r>
              <w:rPr>
                <w:rFonts w:ascii="Arial" w:hAnsi="Arial" w:cs="Arial"/>
                <w:sz w:val="14"/>
                <w:szCs w:val="14"/>
              </w:rPr>
              <w:t>(</w:t>
            </w:r>
            <w:r w:rsidRPr="00D751F3">
              <w:rPr>
                <w:rFonts w:ascii="Arial" w:hAnsi="Arial" w:cs="Arial"/>
                <w:sz w:val="14"/>
                <w:szCs w:val="14"/>
              </w:rPr>
              <w:t>312.486</w:t>
            </w:r>
            <w:r>
              <w:rPr>
                <w:rFonts w:ascii="Arial" w:hAnsi="Arial" w:cs="Arial"/>
                <w:sz w:val="14"/>
                <w:szCs w:val="14"/>
              </w:rPr>
              <w:t>)</w:t>
            </w:r>
          </w:p>
        </w:tc>
        <w:tc>
          <w:tcPr>
            <w:tcW w:w="1209" w:type="dxa"/>
            <w:tcBorders>
              <w:top w:val="nil"/>
              <w:bottom w:val="nil"/>
            </w:tcBorders>
            <w:shd w:val="clear" w:color="auto" w:fill="auto"/>
            <w:vAlign w:val="center"/>
          </w:tcPr>
          <w:p w14:paraId="5C3FB29D" w14:textId="30C0C62A" w:rsidR="00E76A87" w:rsidRPr="00D270FA" w:rsidRDefault="00E76A87" w:rsidP="003C37D6">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highlight w:val="yellow"/>
                <w:lang w:eastAsia="pt-BR"/>
              </w:rPr>
            </w:pPr>
            <w:r w:rsidRPr="00D270FA">
              <w:rPr>
                <w:rFonts w:ascii="Arial" w:eastAsia="Times New Roman" w:hAnsi="Arial" w:cs="Arial"/>
                <w:spacing w:val="-2"/>
                <w:sz w:val="14"/>
                <w:szCs w:val="14"/>
                <w:lang w:eastAsia="pt-BR"/>
              </w:rPr>
              <w:t>(123.582)</w:t>
            </w:r>
          </w:p>
        </w:tc>
      </w:tr>
      <w:tr w:rsidR="006C7690" w:rsidRPr="00CF18B7" w14:paraId="6506C44F" w14:textId="77777777" w:rsidTr="00BA0B92">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402" w:type="dxa"/>
            <w:tcBorders>
              <w:top w:val="nil"/>
              <w:bottom w:val="single" w:sz="2" w:space="0" w:color="1F3864" w:themeColor="accent1" w:themeShade="80"/>
            </w:tcBorders>
            <w:shd w:val="clear" w:color="auto" w:fill="auto"/>
          </w:tcPr>
          <w:p w14:paraId="231FE1DF" w14:textId="36568889" w:rsidR="00E76A87" w:rsidRPr="004F63CF" w:rsidRDefault="00E76A87" w:rsidP="003C37D6">
            <w:pPr>
              <w:keepNext/>
              <w:keepLines/>
              <w:spacing w:before="40" w:after="40"/>
              <w:rPr>
                <w:rFonts w:ascii="Arial" w:eastAsia="Times New Roman" w:hAnsi="Arial" w:cs="Arial"/>
                <w:spacing w:val="-2"/>
                <w:sz w:val="14"/>
                <w:szCs w:val="14"/>
                <w:lang w:eastAsia="pt-BR"/>
              </w:rPr>
            </w:pPr>
            <w:r w:rsidRPr="004F63CF">
              <w:rPr>
                <w:rFonts w:ascii="Arial" w:hAnsi="Arial" w:cs="Arial"/>
                <w:sz w:val="14"/>
                <w:szCs w:val="14"/>
              </w:rPr>
              <w:t xml:space="preserve">Resultado Abrangente do </w:t>
            </w:r>
            <w:r w:rsidRPr="00D270FA">
              <w:rPr>
                <w:rFonts w:ascii="Arial" w:hAnsi="Arial" w:cs="Arial"/>
                <w:sz w:val="14"/>
                <w:szCs w:val="14"/>
              </w:rPr>
              <w:t>Período</w:t>
            </w:r>
          </w:p>
        </w:tc>
        <w:tc>
          <w:tcPr>
            <w:tcW w:w="708" w:type="dxa"/>
            <w:tcBorders>
              <w:top w:val="nil"/>
              <w:bottom w:val="single" w:sz="2" w:space="0" w:color="1F3864" w:themeColor="accent1" w:themeShade="80"/>
            </w:tcBorders>
            <w:shd w:val="clear" w:color="auto" w:fill="auto"/>
            <w:vAlign w:val="center"/>
          </w:tcPr>
          <w:p w14:paraId="1928F903" w14:textId="77777777" w:rsidR="00E76A87" w:rsidRPr="00CF18B7" w:rsidRDefault="00E76A87" w:rsidP="00BA0B92">
            <w:pPr>
              <w:keepNext/>
              <w:keepLines/>
              <w:spacing w:before="40" w:after="4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highlight w:val="yellow"/>
                <w:lang w:eastAsia="pt-BR"/>
              </w:rPr>
            </w:pPr>
          </w:p>
        </w:tc>
        <w:tc>
          <w:tcPr>
            <w:tcW w:w="1557" w:type="dxa"/>
            <w:tcBorders>
              <w:top w:val="nil"/>
              <w:left w:val="nil"/>
              <w:bottom w:val="single" w:sz="2" w:space="0" w:color="1F4E79" w:themeColor="accent5" w:themeShade="80"/>
              <w:right w:val="nil"/>
            </w:tcBorders>
            <w:shd w:val="clear" w:color="auto" w:fill="auto"/>
            <w:vAlign w:val="center"/>
          </w:tcPr>
          <w:p w14:paraId="53E5A920" w14:textId="4C6B298E" w:rsidR="00E76A87" w:rsidRPr="00CF18B7" w:rsidRDefault="00D751F3" w:rsidP="003C37D6">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pacing w:val="-2"/>
                <w:sz w:val="14"/>
                <w:szCs w:val="14"/>
                <w:lang w:eastAsia="pt-BR"/>
              </w:rPr>
            </w:pPr>
            <w:r w:rsidRPr="00D751F3">
              <w:rPr>
                <w:rFonts w:ascii="Arial" w:hAnsi="Arial" w:cs="Arial"/>
                <w:b/>
                <w:sz w:val="14"/>
                <w:szCs w:val="14"/>
              </w:rPr>
              <w:t>2.491.830</w:t>
            </w:r>
          </w:p>
        </w:tc>
        <w:tc>
          <w:tcPr>
            <w:tcW w:w="1339" w:type="dxa"/>
            <w:gridSpan w:val="2"/>
            <w:tcBorders>
              <w:top w:val="nil"/>
              <w:bottom w:val="single" w:sz="2" w:space="0" w:color="1F3864" w:themeColor="accent1" w:themeShade="80"/>
            </w:tcBorders>
            <w:shd w:val="clear" w:color="auto" w:fill="auto"/>
            <w:vAlign w:val="center"/>
          </w:tcPr>
          <w:p w14:paraId="2C9623F1" w14:textId="77777777" w:rsidR="00E76A87" w:rsidRPr="00CF18B7" w:rsidRDefault="00E76A87" w:rsidP="003C37D6">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highlight w:val="yellow"/>
                <w:lang w:eastAsia="pt-BR"/>
              </w:rPr>
            </w:pPr>
            <w:r w:rsidRPr="00D270FA">
              <w:rPr>
                <w:rFonts w:ascii="Arial" w:eastAsia="Times New Roman" w:hAnsi="Arial" w:cs="Arial"/>
                <w:b/>
                <w:spacing w:val="-2"/>
                <w:sz w:val="14"/>
                <w:szCs w:val="14"/>
                <w:lang w:eastAsia="pt-BR"/>
              </w:rPr>
              <w:t>2.018.347</w:t>
            </w:r>
          </w:p>
        </w:tc>
        <w:tc>
          <w:tcPr>
            <w:tcW w:w="290" w:type="dxa"/>
            <w:tcBorders>
              <w:top w:val="nil"/>
              <w:bottom w:val="single" w:sz="2" w:space="0" w:color="1F4E79" w:themeColor="accent5" w:themeShade="80"/>
            </w:tcBorders>
            <w:shd w:val="clear" w:color="auto" w:fill="auto"/>
            <w:vAlign w:val="center"/>
          </w:tcPr>
          <w:p w14:paraId="16ED9CEF" w14:textId="77777777" w:rsidR="00E76A87" w:rsidRPr="00CF18B7" w:rsidRDefault="00E76A87" w:rsidP="003C37D6">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highlight w:val="yellow"/>
                <w:lang w:eastAsia="pt-BR"/>
              </w:rPr>
            </w:pPr>
          </w:p>
        </w:tc>
        <w:tc>
          <w:tcPr>
            <w:tcW w:w="1134" w:type="dxa"/>
            <w:tcBorders>
              <w:top w:val="nil"/>
              <w:left w:val="nil"/>
              <w:bottom w:val="single" w:sz="2" w:space="0" w:color="1F4E79" w:themeColor="accent5" w:themeShade="80"/>
              <w:right w:val="nil"/>
            </w:tcBorders>
            <w:shd w:val="clear" w:color="auto" w:fill="auto"/>
            <w:vAlign w:val="center"/>
          </w:tcPr>
          <w:p w14:paraId="34AA4222" w14:textId="0478B1C0" w:rsidR="00E76A87" w:rsidRPr="00CF18B7" w:rsidRDefault="00D751F3" w:rsidP="003C37D6">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pacing w:val="-2"/>
                <w:sz w:val="14"/>
                <w:szCs w:val="14"/>
                <w:highlight w:val="yellow"/>
                <w:lang w:eastAsia="pt-BR"/>
              </w:rPr>
            </w:pPr>
            <w:r w:rsidRPr="00D751F3">
              <w:rPr>
                <w:rFonts w:ascii="Arial" w:hAnsi="Arial" w:cs="Arial"/>
                <w:b/>
                <w:sz w:val="14"/>
                <w:szCs w:val="14"/>
              </w:rPr>
              <w:t>2.491.830</w:t>
            </w:r>
          </w:p>
        </w:tc>
        <w:tc>
          <w:tcPr>
            <w:tcW w:w="1209" w:type="dxa"/>
            <w:tcBorders>
              <w:top w:val="nil"/>
              <w:bottom w:val="single" w:sz="2" w:space="0" w:color="1F3864" w:themeColor="accent1" w:themeShade="80"/>
            </w:tcBorders>
            <w:shd w:val="clear" w:color="auto" w:fill="auto"/>
            <w:vAlign w:val="center"/>
          </w:tcPr>
          <w:p w14:paraId="02B7ECDE" w14:textId="75CC3692" w:rsidR="00E76A87" w:rsidRPr="00D270FA" w:rsidRDefault="00E76A87" w:rsidP="003C37D6">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pacing w:val="-2"/>
                <w:sz w:val="14"/>
                <w:szCs w:val="14"/>
                <w:highlight w:val="yellow"/>
                <w:lang w:eastAsia="pt-BR"/>
              </w:rPr>
            </w:pPr>
            <w:r w:rsidRPr="00D270FA">
              <w:rPr>
                <w:rFonts w:ascii="Arial" w:eastAsia="Times New Roman" w:hAnsi="Arial" w:cs="Arial"/>
                <w:b/>
                <w:spacing w:val="-2"/>
                <w:sz w:val="14"/>
                <w:szCs w:val="14"/>
                <w:lang w:eastAsia="pt-BR"/>
              </w:rPr>
              <w:t>2.018.347</w:t>
            </w:r>
          </w:p>
        </w:tc>
      </w:tr>
    </w:tbl>
    <w:p w14:paraId="4FA5E55D" w14:textId="77777777" w:rsidR="00E76A87" w:rsidRDefault="00E76A87" w:rsidP="008458D5">
      <w:pPr>
        <w:jc w:val="both"/>
        <w:rPr>
          <w:rFonts w:ascii="Arial" w:eastAsiaTheme="minorHAnsi" w:hAnsi="Arial" w:cs="Arial"/>
          <w:sz w:val="14"/>
          <w:szCs w:val="14"/>
        </w:rPr>
      </w:pPr>
      <w:bookmarkStart w:id="16" w:name="_Hlk162951140"/>
      <w:bookmarkEnd w:id="15"/>
      <w:r w:rsidRPr="00281428">
        <w:rPr>
          <w:rFonts w:ascii="Arial" w:eastAsiaTheme="minorHAnsi" w:hAnsi="Arial" w:cs="Arial"/>
          <w:sz w:val="14"/>
          <w:szCs w:val="14"/>
        </w:rPr>
        <w:t>As notas explicativas são parte integrante das demonstrações contábeis</w:t>
      </w:r>
      <w:r>
        <w:rPr>
          <w:rFonts w:ascii="Arial" w:eastAsiaTheme="minorHAnsi" w:hAnsi="Arial" w:cs="Arial"/>
          <w:sz w:val="14"/>
          <w:szCs w:val="14"/>
        </w:rPr>
        <w:t xml:space="preserve"> </w:t>
      </w:r>
      <w:r w:rsidRPr="008458D5">
        <w:rPr>
          <w:rFonts w:ascii="Arial" w:eastAsiaTheme="minorHAnsi" w:hAnsi="Arial" w:cs="Arial"/>
          <w:sz w:val="14"/>
          <w:szCs w:val="14"/>
        </w:rPr>
        <w:t>intermediárias.</w:t>
      </w:r>
    </w:p>
    <w:bookmarkEnd w:id="16"/>
    <w:p w14:paraId="4181E1D2" w14:textId="77777777" w:rsidR="008D7118" w:rsidRPr="008458D5" w:rsidRDefault="008D7118" w:rsidP="00395AC8">
      <w:pPr>
        <w:jc w:val="both"/>
        <w:rPr>
          <w:rFonts w:ascii="Arial" w:eastAsiaTheme="minorHAnsi" w:hAnsi="Arial" w:cs="Arial"/>
          <w:sz w:val="14"/>
          <w:szCs w:val="14"/>
        </w:rPr>
        <w:sectPr w:rsidR="008D7118" w:rsidRPr="008458D5" w:rsidSect="00016383">
          <w:pgSz w:w="11906" w:h="16838" w:code="9"/>
          <w:pgMar w:top="1134" w:right="1134" w:bottom="851" w:left="1134" w:header="851" w:footer="284" w:gutter="0"/>
          <w:cols w:space="708"/>
          <w:titlePg/>
          <w:docGrid w:linePitch="360"/>
        </w:sectPr>
      </w:pPr>
    </w:p>
    <w:p w14:paraId="4417D38E" w14:textId="77777777" w:rsidR="009F687E" w:rsidRDefault="009F687E" w:rsidP="009F687E">
      <w:pPr>
        <w:keepNext/>
        <w:keepLines/>
        <w:pageBreakBefore/>
        <w:spacing w:before="120" w:after="120"/>
        <w:outlineLvl w:val="0"/>
        <w:rPr>
          <w:rFonts w:ascii="Arial" w:eastAsia="Times New Roman" w:hAnsi="Arial" w:cs="Arial"/>
          <w:b/>
          <w:color w:val="1F3864" w:themeColor="accent1" w:themeShade="80"/>
          <w:sz w:val="20"/>
          <w:szCs w:val="20"/>
          <w:lang w:eastAsia="pt-BR"/>
        </w:rPr>
      </w:pPr>
      <w:bookmarkStart w:id="17" w:name="_Toc134648204"/>
      <w:bookmarkStart w:id="18" w:name="_Toc164357673"/>
      <w:bookmarkStart w:id="19" w:name="_Toc165389734"/>
      <w:bookmarkStart w:id="20" w:name="_Toc165391408"/>
      <w:bookmarkStart w:id="21" w:name="_Hlk154483370"/>
      <w:r w:rsidRPr="00BF2AAF">
        <w:rPr>
          <w:rFonts w:ascii="Arial" w:eastAsia="Times New Roman" w:hAnsi="Arial" w:cs="Arial"/>
          <w:b/>
          <w:color w:val="1F3864" w:themeColor="accent1" w:themeShade="80"/>
          <w:sz w:val="20"/>
          <w:szCs w:val="20"/>
          <w:lang w:eastAsia="pt-BR"/>
        </w:rPr>
        <w:lastRenderedPageBreak/>
        <w:t>BALANÇO PATRIMONIAL</w:t>
      </w:r>
      <w:bookmarkEnd w:id="17"/>
      <w:bookmarkEnd w:id="18"/>
      <w:bookmarkEnd w:id="19"/>
      <w:bookmarkEnd w:id="20"/>
    </w:p>
    <w:p w14:paraId="146B2A93" w14:textId="77777777" w:rsidR="00666AEF" w:rsidRPr="00C657C6" w:rsidRDefault="00666AEF" w:rsidP="00666AEF">
      <w:pPr>
        <w:spacing w:after="0" w:line="240" w:lineRule="auto"/>
        <w:jc w:val="right"/>
        <w:rPr>
          <w:rFonts w:ascii="Arial" w:eastAsia="Times New Roman" w:hAnsi="Arial" w:cs="Arial"/>
          <w:b/>
          <w:spacing w:val="-2"/>
          <w:sz w:val="14"/>
          <w:szCs w:val="14"/>
          <w:lang w:eastAsia="pt-BR"/>
        </w:rPr>
      </w:pPr>
      <w:bookmarkStart w:id="22" w:name="_Hlk131513429"/>
      <w:r w:rsidRPr="00C657C6">
        <w:rPr>
          <w:rFonts w:ascii="Arial" w:eastAsia="Times New Roman" w:hAnsi="Arial" w:cs="Arial"/>
          <w:b/>
          <w:spacing w:val="-2"/>
          <w:sz w:val="14"/>
          <w:szCs w:val="14"/>
          <w:lang w:eastAsia="pt-BR"/>
        </w:rPr>
        <w:t>R$ mil</w:t>
      </w:r>
    </w:p>
    <w:bookmarkEnd w:id="21"/>
    <w:bookmarkEnd w:id="22"/>
    <w:tbl>
      <w:tblPr>
        <w:tblStyle w:val="TabeladeLista6Colorida-nfase5"/>
        <w:tblW w:w="9640" w:type="dxa"/>
        <w:jc w:val="center"/>
        <w:tblLayout w:type="fixed"/>
        <w:tblLook w:val="04A0" w:firstRow="1" w:lastRow="0" w:firstColumn="1" w:lastColumn="0" w:noHBand="0" w:noVBand="1"/>
      </w:tblPr>
      <w:tblGrid>
        <w:gridCol w:w="3119"/>
        <w:gridCol w:w="652"/>
        <w:gridCol w:w="1473"/>
        <w:gridCol w:w="1278"/>
        <w:gridCol w:w="139"/>
        <w:gridCol w:w="265"/>
        <w:gridCol w:w="24"/>
        <w:gridCol w:w="1606"/>
        <w:gridCol w:w="1084"/>
      </w:tblGrid>
      <w:tr w:rsidR="00666AEF" w:rsidRPr="00281428" w14:paraId="091D7D40" w14:textId="77777777" w:rsidTr="003C37D6">
        <w:trPr>
          <w:cnfStyle w:val="100000000000" w:firstRow="1" w:lastRow="0" w:firstColumn="0" w:lastColumn="0" w:oddVBand="0" w:evenVBand="0" w:oddHBand="0"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19" w:type="dxa"/>
            <w:tcBorders>
              <w:top w:val="single" w:sz="2" w:space="0" w:color="1F3864" w:themeColor="accent1" w:themeShade="80"/>
              <w:bottom w:val="nil"/>
            </w:tcBorders>
            <w:shd w:val="clear" w:color="auto" w:fill="auto"/>
            <w:vAlign w:val="center"/>
          </w:tcPr>
          <w:p w14:paraId="6E4D044B" w14:textId="77777777" w:rsidR="00666AEF" w:rsidRPr="00281428" w:rsidRDefault="00666AEF" w:rsidP="003C37D6">
            <w:pPr>
              <w:jc w:val="center"/>
              <w:rPr>
                <w:rFonts w:ascii="Arial" w:eastAsiaTheme="minorHAnsi" w:hAnsi="Arial" w:cs="Arial"/>
                <w:sz w:val="18"/>
                <w:szCs w:val="18"/>
              </w:rPr>
            </w:pPr>
          </w:p>
        </w:tc>
        <w:tc>
          <w:tcPr>
            <w:tcW w:w="652" w:type="dxa"/>
            <w:tcBorders>
              <w:top w:val="single" w:sz="2" w:space="0" w:color="1F3864" w:themeColor="accent1" w:themeShade="80"/>
              <w:bottom w:val="nil"/>
            </w:tcBorders>
            <w:shd w:val="clear" w:color="auto" w:fill="auto"/>
            <w:vAlign w:val="center"/>
          </w:tcPr>
          <w:p w14:paraId="1BAAA89C" w14:textId="77777777" w:rsidR="00666AEF" w:rsidRPr="00281428" w:rsidRDefault="00666AEF" w:rsidP="003C37D6">
            <w:pPr>
              <w:jc w:val="center"/>
              <w:cnfStyle w:val="100000000000" w:firstRow="1" w:lastRow="0" w:firstColumn="0" w:lastColumn="0" w:oddVBand="0" w:evenVBand="0" w:oddHBand="0" w:evenHBand="0" w:firstRowFirstColumn="0" w:firstRowLastColumn="0" w:lastRowFirstColumn="0" w:lastRowLastColumn="0"/>
              <w:rPr>
                <w:rFonts w:ascii="Arial" w:eastAsiaTheme="minorHAnsi" w:hAnsi="Arial" w:cs="Arial"/>
                <w:sz w:val="18"/>
                <w:szCs w:val="18"/>
              </w:rPr>
            </w:pPr>
          </w:p>
        </w:tc>
        <w:tc>
          <w:tcPr>
            <w:tcW w:w="2751" w:type="dxa"/>
            <w:gridSpan w:val="2"/>
            <w:tcBorders>
              <w:top w:val="single" w:sz="2" w:space="0" w:color="1F3864" w:themeColor="accent1" w:themeShade="80"/>
              <w:bottom w:val="single" w:sz="2" w:space="0" w:color="1F3864" w:themeColor="accent1" w:themeShade="80"/>
            </w:tcBorders>
            <w:shd w:val="clear" w:color="auto" w:fill="auto"/>
            <w:vAlign w:val="center"/>
          </w:tcPr>
          <w:p w14:paraId="7D1329C8" w14:textId="77777777" w:rsidR="00666AEF" w:rsidRPr="00281428" w:rsidRDefault="00666AEF" w:rsidP="003C37D6">
            <w:pPr>
              <w:jc w:val="center"/>
              <w:cnfStyle w:val="100000000000" w:firstRow="1" w:lastRow="0" w:firstColumn="0" w:lastColumn="0" w:oddVBand="0" w:evenVBand="0" w:oddHBand="0" w:evenHBand="0" w:firstRowFirstColumn="0" w:firstRowLastColumn="0" w:lastRowFirstColumn="0" w:lastRowLastColumn="0"/>
              <w:rPr>
                <w:rFonts w:ascii="Arial" w:eastAsiaTheme="minorHAnsi" w:hAnsi="Arial" w:cs="Arial"/>
                <w:sz w:val="14"/>
                <w:szCs w:val="18"/>
              </w:rPr>
            </w:pPr>
            <w:r w:rsidRPr="0049029D">
              <w:rPr>
                <w:rFonts w:ascii="Arial" w:eastAsiaTheme="minorHAnsi" w:hAnsi="Arial" w:cs="Arial"/>
                <w:sz w:val="14"/>
                <w:szCs w:val="18"/>
              </w:rPr>
              <w:t>Controlador</w:t>
            </w:r>
          </w:p>
        </w:tc>
        <w:tc>
          <w:tcPr>
            <w:tcW w:w="428" w:type="dxa"/>
            <w:gridSpan w:val="3"/>
            <w:tcBorders>
              <w:top w:val="single" w:sz="2" w:space="0" w:color="1F3864" w:themeColor="accent1" w:themeShade="80"/>
              <w:bottom w:val="nil"/>
            </w:tcBorders>
            <w:shd w:val="clear" w:color="auto" w:fill="auto"/>
            <w:vAlign w:val="center"/>
          </w:tcPr>
          <w:p w14:paraId="6336D7F0" w14:textId="77777777" w:rsidR="00666AEF" w:rsidRPr="00281428" w:rsidRDefault="00666AEF" w:rsidP="003C37D6">
            <w:pPr>
              <w:jc w:val="center"/>
              <w:cnfStyle w:val="100000000000" w:firstRow="1" w:lastRow="0" w:firstColumn="0" w:lastColumn="0" w:oddVBand="0" w:evenVBand="0" w:oddHBand="0" w:evenHBand="0" w:firstRowFirstColumn="0" w:firstRowLastColumn="0" w:lastRowFirstColumn="0" w:lastRowLastColumn="0"/>
              <w:rPr>
                <w:rFonts w:ascii="Arial" w:eastAsiaTheme="minorHAnsi" w:hAnsi="Arial" w:cs="Arial"/>
                <w:sz w:val="18"/>
                <w:szCs w:val="18"/>
              </w:rPr>
            </w:pPr>
          </w:p>
        </w:tc>
        <w:tc>
          <w:tcPr>
            <w:tcW w:w="2690" w:type="dxa"/>
            <w:gridSpan w:val="2"/>
            <w:tcBorders>
              <w:top w:val="single" w:sz="2" w:space="0" w:color="1F3864" w:themeColor="accent1" w:themeShade="80"/>
              <w:bottom w:val="single" w:sz="2" w:space="0" w:color="1F3864" w:themeColor="accent1" w:themeShade="80"/>
            </w:tcBorders>
            <w:shd w:val="clear" w:color="auto" w:fill="auto"/>
            <w:vAlign w:val="center"/>
          </w:tcPr>
          <w:p w14:paraId="4A06FCCF" w14:textId="77777777" w:rsidR="00666AEF" w:rsidRPr="00281428" w:rsidRDefault="00666AEF" w:rsidP="003C37D6">
            <w:pPr>
              <w:jc w:val="center"/>
              <w:cnfStyle w:val="100000000000" w:firstRow="1" w:lastRow="0" w:firstColumn="0" w:lastColumn="0" w:oddVBand="0" w:evenVBand="0" w:oddHBand="0" w:evenHBand="0" w:firstRowFirstColumn="0" w:firstRowLastColumn="0" w:lastRowFirstColumn="0" w:lastRowLastColumn="0"/>
              <w:rPr>
                <w:rFonts w:ascii="Arial" w:eastAsiaTheme="minorHAnsi" w:hAnsi="Arial" w:cs="Arial"/>
                <w:sz w:val="18"/>
                <w:szCs w:val="18"/>
              </w:rPr>
            </w:pPr>
            <w:r w:rsidRPr="00281428">
              <w:rPr>
                <w:rFonts w:ascii="Arial" w:eastAsiaTheme="minorHAnsi" w:hAnsi="Arial" w:cs="Arial"/>
                <w:sz w:val="14"/>
                <w:szCs w:val="18"/>
              </w:rPr>
              <w:t>Consolidado</w:t>
            </w:r>
          </w:p>
        </w:tc>
      </w:tr>
      <w:tr w:rsidR="00666AEF" w:rsidRPr="00281428" w14:paraId="0F275DD4" w14:textId="77777777" w:rsidTr="003C37D6">
        <w:trPr>
          <w:cnfStyle w:val="000000100000" w:firstRow="0" w:lastRow="0" w:firstColumn="0" w:lastColumn="0" w:oddVBand="0" w:evenVBand="0" w:oddHBand="1" w:evenHBand="0" w:firstRowFirstColumn="0" w:firstRowLastColumn="0" w:lastRowFirstColumn="0" w:lastRowLastColumn="0"/>
          <w:trHeight w:val="346"/>
          <w:jc w:val="center"/>
        </w:trPr>
        <w:tc>
          <w:tcPr>
            <w:cnfStyle w:val="001000000000" w:firstRow="0" w:lastRow="0" w:firstColumn="1" w:lastColumn="0" w:oddVBand="0" w:evenVBand="0" w:oddHBand="0" w:evenHBand="0" w:firstRowFirstColumn="0" w:firstRowLastColumn="0" w:lastRowFirstColumn="0" w:lastRowLastColumn="0"/>
            <w:tcW w:w="3119" w:type="dxa"/>
            <w:tcBorders>
              <w:top w:val="nil"/>
              <w:bottom w:val="single" w:sz="2" w:space="0" w:color="1F3864" w:themeColor="accent1" w:themeShade="80"/>
            </w:tcBorders>
            <w:shd w:val="clear" w:color="auto" w:fill="auto"/>
            <w:vAlign w:val="center"/>
          </w:tcPr>
          <w:p w14:paraId="4B5AB0E1" w14:textId="77777777" w:rsidR="00666AEF" w:rsidRPr="00281428" w:rsidRDefault="00666AEF" w:rsidP="003C37D6">
            <w:pPr>
              <w:keepNext/>
              <w:keepLines/>
              <w:spacing w:before="40" w:after="40"/>
              <w:rPr>
                <w:rFonts w:ascii="Arial" w:eastAsia="Times New Roman" w:hAnsi="Arial" w:cs="Arial"/>
                <w:spacing w:val="-2"/>
                <w:sz w:val="14"/>
                <w:szCs w:val="18"/>
                <w:lang w:eastAsia="pt-BR"/>
              </w:rPr>
            </w:pPr>
          </w:p>
        </w:tc>
        <w:tc>
          <w:tcPr>
            <w:tcW w:w="652" w:type="dxa"/>
            <w:tcBorders>
              <w:top w:val="nil"/>
              <w:bottom w:val="single" w:sz="2" w:space="0" w:color="1F3864" w:themeColor="accent1" w:themeShade="80"/>
            </w:tcBorders>
            <w:shd w:val="clear" w:color="auto" w:fill="auto"/>
            <w:vAlign w:val="center"/>
          </w:tcPr>
          <w:p w14:paraId="71407D27" w14:textId="77777777" w:rsidR="00666AEF" w:rsidRPr="00281428" w:rsidRDefault="00666AEF" w:rsidP="003C37D6">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pacing w:val="-2"/>
                <w:sz w:val="14"/>
                <w:szCs w:val="18"/>
                <w:lang w:eastAsia="pt-BR"/>
              </w:rPr>
            </w:pPr>
            <w:r w:rsidRPr="00281428">
              <w:rPr>
                <w:rFonts w:ascii="Arial" w:eastAsia="Times New Roman" w:hAnsi="Arial" w:cs="Arial"/>
                <w:b/>
                <w:spacing w:val="-2"/>
                <w:sz w:val="14"/>
                <w:szCs w:val="18"/>
                <w:lang w:eastAsia="pt-BR"/>
              </w:rPr>
              <w:t>Nota</w:t>
            </w:r>
          </w:p>
        </w:tc>
        <w:tc>
          <w:tcPr>
            <w:tcW w:w="1473" w:type="dxa"/>
            <w:tcBorders>
              <w:top w:val="single" w:sz="2" w:space="0" w:color="1F3864" w:themeColor="accent1" w:themeShade="80"/>
              <w:bottom w:val="single" w:sz="2" w:space="0" w:color="1F3864" w:themeColor="accent1" w:themeShade="80"/>
            </w:tcBorders>
            <w:shd w:val="clear" w:color="auto" w:fill="auto"/>
            <w:vAlign w:val="center"/>
          </w:tcPr>
          <w:p w14:paraId="520E4411" w14:textId="77777777" w:rsidR="00666AEF" w:rsidRPr="00281428" w:rsidRDefault="00666AEF" w:rsidP="003C37D6">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pacing w:val="-2"/>
                <w:sz w:val="14"/>
                <w:szCs w:val="18"/>
                <w:lang w:eastAsia="pt-BR"/>
              </w:rPr>
            </w:pPr>
            <w:r w:rsidRPr="00281428">
              <w:rPr>
                <w:rFonts w:ascii="Arial" w:eastAsia="Times New Roman" w:hAnsi="Arial" w:cs="Arial"/>
                <w:b/>
                <w:spacing w:val="-2"/>
                <w:sz w:val="14"/>
                <w:szCs w:val="18"/>
                <w:lang w:eastAsia="pt-BR"/>
              </w:rPr>
              <w:t>3</w:t>
            </w:r>
            <w:r>
              <w:rPr>
                <w:rFonts w:ascii="Arial" w:eastAsia="Times New Roman" w:hAnsi="Arial" w:cs="Arial"/>
                <w:b/>
                <w:spacing w:val="-2"/>
                <w:sz w:val="14"/>
                <w:szCs w:val="18"/>
                <w:lang w:eastAsia="pt-BR"/>
              </w:rPr>
              <w:t>1.03</w:t>
            </w:r>
            <w:r w:rsidRPr="00281428">
              <w:rPr>
                <w:rFonts w:ascii="Arial" w:eastAsia="Times New Roman" w:hAnsi="Arial" w:cs="Arial"/>
                <w:b/>
                <w:spacing w:val="-2"/>
                <w:sz w:val="14"/>
                <w:szCs w:val="18"/>
                <w:lang w:eastAsia="pt-BR"/>
              </w:rPr>
              <w:t>.202</w:t>
            </w:r>
            <w:r>
              <w:rPr>
                <w:rFonts w:ascii="Arial" w:eastAsia="Times New Roman" w:hAnsi="Arial" w:cs="Arial"/>
                <w:b/>
                <w:spacing w:val="-2"/>
                <w:sz w:val="14"/>
                <w:szCs w:val="18"/>
                <w:lang w:eastAsia="pt-BR"/>
              </w:rPr>
              <w:t>4</w:t>
            </w:r>
          </w:p>
        </w:tc>
        <w:tc>
          <w:tcPr>
            <w:tcW w:w="1417" w:type="dxa"/>
            <w:gridSpan w:val="2"/>
            <w:tcBorders>
              <w:top w:val="single" w:sz="2" w:space="0" w:color="1F3864" w:themeColor="accent1" w:themeShade="80"/>
              <w:bottom w:val="single" w:sz="2" w:space="0" w:color="1F3864" w:themeColor="accent1" w:themeShade="80"/>
            </w:tcBorders>
            <w:shd w:val="clear" w:color="auto" w:fill="auto"/>
            <w:vAlign w:val="center"/>
          </w:tcPr>
          <w:p w14:paraId="0856269B" w14:textId="77777777" w:rsidR="00666AEF" w:rsidRPr="00281428" w:rsidRDefault="00666AEF" w:rsidP="003C37D6">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pacing w:val="-2"/>
                <w:sz w:val="14"/>
                <w:szCs w:val="18"/>
                <w:lang w:eastAsia="pt-BR"/>
              </w:rPr>
            </w:pPr>
            <w:r w:rsidRPr="0064696C">
              <w:rPr>
                <w:rFonts w:ascii="Arial" w:eastAsia="Times New Roman" w:hAnsi="Arial" w:cs="Arial"/>
                <w:b/>
                <w:spacing w:val="-2"/>
                <w:sz w:val="14"/>
                <w:szCs w:val="18"/>
                <w:lang w:eastAsia="pt-BR"/>
              </w:rPr>
              <w:t>31.12.202</w:t>
            </w:r>
            <w:r>
              <w:rPr>
                <w:rFonts w:ascii="Arial" w:eastAsia="Times New Roman" w:hAnsi="Arial" w:cs="Arial"/>
                <w:b/>
                <w:spacing w:val="-2"/>
                <w:sz w:val="14"/>
                <w:szCs w:val="18"/>
                <w:lang w:eastAsia="pt-BR"/>
              </w:rPr>
              <w:t>3</w:t>
            </w:r>
          </w:p>
        </w:tc>
        <w:tc>
          <w:tcPr>
            <w:tcW w:w="265" w:type="dxa"/>
            <w:tcBorders>
              <w:top w:val="nil"/>
              <w:bottom w:val="nil"/>
            </w:tcBorders>
            <w:shd w:val="clear" w:color="auto" w:fill="auto"/>
            <w:vAlign w:val="center"/>
          </w:tcPr>
          <w:p w14:paraId="6C13C765" w14:textId="77777777" w:rsidR="00666AEF" w:rsidRPr="00281428" w:rsidRDefault="00666AEF" w:rsidP="003C37D6">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pacing w:val="-2"/>
                <w:sz w:val="14"/>
                <w:szCs w:val="18"/>
                <w:lang w:eastAsia="pt-BR"/>
              </w:rPr>
            </w:pPr>
          </w:p>
        </w:tc>
        <w:tc>
          <w:tcPr>
            <w:tcW w:w="1630" w:type="dxa"/>
            <w:gridSpan w:val="2"/>
            <w:tcBorders>
              <w:top w:val="single" w:sz="2" w:space="0" w:color="1F3864" w:themeColor="accent1" w:themeShade="80"/>
              <w:bottom w:val="single" w:sz="2" w:space="0" w:color="1F3864" w:themeColor="accent1" w:themeShade="80"/>
            </w:tcBorders>
            <w:shd w:val="clear" w:color="auto" w:fill="auto"/>
            <w:vAlign w:val="center"/>
          </w:tcPr>
          <w:p w14:paraId="4DD56BA5" w14:textId="77777777" w:rsidR="00666AEF" w:rsidRPr="00281428" w:rsidRDefault="00666AEF" w:rsidP="003C37D6">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pacing w:val="-2"/>
                <w:sz w:val="14"/>
                <w:szCs w:val="18"/>
                <w:lang w:eastAsia="pt-BR"/>
              </w:rPr>
            </w:pPr>
            <w:r w:rsidRPr="00281428">
              <w:rPr>
                <w:rFonts w:ascii="Arial" w:eastAsia="Times New Roman" w:hAnsi="Arial" w:cs="Arial"/>
                <w:b/>
                <w:spacing w:val="-2"/>
                <w:sz w:val="14"/>
                <w:szCs w:val="18"/>
                <w:lang w:eastAsia="pt-BR"/>
              </w:rPr>
              <w:t>3</w:t>
            </w:r>
            <w:r>
              <w:rPr>
                <w:rFonts w:ascii="Arial" w:eastAsia="Times New Roman" w:hAnsi="Arial" w:cs="Arial"/>
                <w:b/>
                <w:spacing w:val="-2"/>
                <w:sz w:val="14"/>
                <w:szCs w:val="18"/>
                <w:lang w:eastAsia="pt-BR"/>
              </w:rPr>
              <w:t>1.03</w:t>
            </w:r>
            <w:r w:rsidRPr="00281428">
              <w:rPr>
                <w:rFonts w:ascii="Arial" w:eastAsia="Times New Roman" w:hAnsi="Arial" w:cs="Arial"/>
                <w:b/>
                <w:spacing w:val="-2"/>
                <w:sz w:val="14"/>
                <w:szCs w:val="18"/>
                <w:lang w:eastAsia="pt-BR"/>
              </w:rPr>
              <w:t>.202</w:t>
            </w:r>
            <w:r>
              <w:rPr>
                <w:rFonts w:ascii="Arial" w:eastAsia="Times New Roman" w:hAnsi="Arial" w:cs="Arial"/>
                <w:b/>
                <w:spacing w:val="-2"/>
                <w:sz w:val="14"/>
                <w:szCs w:val="18"/>
                <w:lang w:eastAsia="pt-BR"/>
              </w:rPr>
              <w:t>4</w:t>
            </w:r>
          </w:p>
        </w:tc>
        <w:tc>
          <w:tcPr>
            <w:tcW w:w="1084" w:type="dxa"/>
            <w:tcBorders>
              <w:top w:val="single" w:sz="2" w:space="0" w:color="1F3864" w:themeColor="accent1" w:themeShade="80"/>
              <w:bottom w:val="single" w:sz="2" w:space="0" w:color="1F3864" w:themeColor="accent1" w:themeShade="80"/>
            </w:tcBorders>
            <w:shd w:val="clear" w:color="auto" w:fill="auto"/>
            <w:vAlign w:val="center"/>
          </w:tcPr>
          <w:p w14:paraId="0F8F7FD2" w14:textId="77777777" w:rsidR="00666AEF" w:rsidRPr="0064696C" w:rsidRDefault="00666AEF" w:rsidP="003C37D6">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pacing w:val="-2"/>
                <w:sz w:val="14"/>
                <w:szCs w:val="18"/>
                <w:lang w:eastAsia="pt-BR"/>
              </w:rPr>
            </w:pPr>
            <w:r w:rsidRPr="0064696C">
              <w:rPr>
                <w:rFonts w:ascii="Arial" w:eastAsia="Times New Roman" w:hAnsi="Arial" w:cs="Arial"/>
                <w:b/>
                <w:spacing w:val="-2"/>
                <w:sz w:val="14"/>
                <w:szCs w:val="18"/>
                <w:lang w:eastAsia="pt-BR"/>
              </w:rPr>
              <w:t>31.12.202</w:t>
            </w:r>
            <w:r>
              <w:rPr>
                <w:rFonts w:ascii="Arial" w:eastAsia="Times New Roman" w:hAnsi="Arial" w:cs="Arial"/>
                <w:b/>
                <w:spacing w:val="-2"/>
                <w:sz w:val="14"/>
                <w:szCs w:val="18"/>
                <w:lang w:eastAsia="pt-BR"/>
              </w:rPr>
              <w:t>3</w:t>
            </w:r>
          </w:p>
        </w:tc>
      </w:tr>
      <w:tr w:rsidR="00666AEF" w:rsidRPr="00281428" w14:paraId="76BA783B" w14:textId="77777777" w:rsidTr="003C37D6">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19" w:type="dxa"/>
            <w:tcBorders>
              <w:top w:val="single" w:sz="2" w:space="0" w:color="1F3864" w:themeColor="accent1" w:themeShade="80"/>
              <w:bottom w:val="nil"/>
            </w:tcBorders>
            <w:shd w:val="clear" w:color="auto" w:fill="auto"/>
            <w:vAlign w:val="center"/>
          </w:tcPr>
          <w:p w14:paraId="74474CE1" w14:textId="77777777" w:rsidR="00666AEF" w:rsidRPr="00281428" w:rsidRDefault="00666AEF" w:rsidP="003C37D6">
            <w:pPr>
              <w:keepNext/>
              <w:keepLines/>
              <w:spacing w:before="40" w:after="40"/>
              <w:rPr>
                <w:rFonts w:ascii="Arial" w:eastAsia="Times New Roman" w:hAnsi="Arial" w:cs="Arial"/>
                <w:spacing w:val="-2"/>
                <w:sz w:val="14"/>
                <w:szCs w:val="14"/>
                <w:lang w:eastAsia="pt-BR"/>
              </w:rPr>
            </w:pPr>
            <w:r w:rsidRPr="00281428">
              <w:rPr>
                <w:rFonts w:ascii="Arial" w:eastAsia="Times New Roman" w:hAnsi="Arial" w:cs="Arial"/>
                <w:spacing w:val="-2"/>
                <w:sz w:val="14"/>
                <w:szCs w:val="14"/>
                <w:lang w:eastAsia="pt-BR"/>
              </w:rPr>
              <w:t>Ativo Circulante</w:t>
            </w:r>
          </w:p>
        </w:tc>
        <w:tc>
          <w:tcPr>
            <w:tcW w:w="652" w:type="dxa"/>
            <w:tcBorders>
              <w:top w:val="single" w:sz="2" w:space="0" w:color="1F3864" w:themeColor="accent1" w:themeShade="80"/>
              <w:bottom w:val="nil"/>
            </w:tcBorders>
            <w:shd w:val="clear" w:color="auto" w:fill="auto"/>
            <w:vAlign w:val="center"/>
          </w:tcPr>
          <w:p w14:paraId="6E5D3CC9" w14:textId="77777777" w:rsidR="00666AEF" w:rsidRPr="00C657C6" w:rsidRDefault="00666AEF" w:rsidP="003C37D6">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spacing w:val="-2"/>
                <w:sz w:val="14"/>
                <w:szCs w:val="18"/>
                <w:lang w:eastAsia="pt-BR"/>
              </w:rPr>
            </w:pPr>
          </w:p>
        </w:tc>
        <w:tc>
          <w:tcPr>
            <w:tcW w:w="1473" w:type="dxa"/>
            <w:tcBorders>
              <w:top w:val="nil"/>
              <w:left w:val="nil"/>
              <w:bottom w:val="nil"/>
              <w:right w:val="nil"/>
            </w:tcBorders>
            <w:shd w:val="clear" w:color="auto" w:fill="auto"/>
            <w:vAlign w:val="center"/>
          </w:tcPr>
          <w:p w14:paraId="09F1DE56" w14:textId="59A558B7" w:rsidR="00666AEF" w:rsidRPr="006B0C43" w:rsidRDefault="007D6B18" w:rsidP="003C37D6">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spacing w:val="-2"/>
                <w:sz w:val="14"/>
                <w:szCs w:val="14"/>
                <w:lang w:eastAsia="pt-BR"/>
              </w:rPr>
            </w:pPr>
            <w:r w:rsidRPr="00F24BD2">
              <w:rPr>
                <w:rFonts w:ascii="Arial" w:eastAsia="Times New Roman" w:hAnsi="Arial" w:cs="Arial"/>
                <w:b/>
                <w:spacing w:val="-2"/>
                <w:sz w:val="14"/>
                <w:szCs w:val="14"/>
                <w:lang w:eastAsia="pt-BR"/>
              </w:rPr>
              <w:t>333.634</w:t>
            </w:r>
          </w:p>
        </w:tc>
        <w:tc>
          <w:tcPr>
            <w:tcW w:w="1417" w:type="dxa"/>
            <w:gridSpan w:val="2"/>
            <w:tcBorders>
              <w:top w:val="nil"/>
              <w:left w:val="nil"/>
              <w:bottom w:val="nil"/>
              <w:right w:val="nil"/>
            </w:tcBorders>
            <w:shd w:val="clear" w:color="auto" w:fill="auto"/>
            <w:vAlign w:val="center"/>
          </w:tcPr>
          <w:p w14:paraId="1EEB51B3" w14:textId="77777777" w:rsidR="00666AEF" w:rsidRPr="0064696C" w:rsidRDefault="00666AEF" w:rsidP="003C37D6">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bCs/>
                <w:spacing w:val="-2"/>
                <w:sz w:val="14"/>
                <w:szCs w:val="18"/>
                <w:lang w:eastAsia="pt-BR"/>
              </w:rPr>
            </w:pPr>
            <w:r w:rsidRPr="00BF2AAF">
              <w:rPr>
                <w:rFonts w:ascii="Arial" w:eastAsia="Times New Roman" w:hAnsi="Arial" w:cs="Arial"/>
                <w:b/>
                <w:spacing w:val="-2"/>
                <w:sz w:val="14"/>
                <w:szCs w:val="14"/>
                <w:lang w:eastAsia="pt-BR"/>
              </w:rPr>
              <w:t>3.039.549</w:t>
            </w:r>
          </w:p>
        </w:tc>
        <w:tc>
          <w:tcPr>
            <w:tcW w:w="265" w:type="dxa"/>
            <w:tcBorders>
              <w:top w:val="nil"/>
              <w:bottom w:val="nil"/>
            </w:tcBorders>
            <w:shd w:val="clear" w:color="auto" w:fill="auto"/>
            <w:vAlign w:val="center"/>
          </w:tcPr>
          <w:p w14:paraId="44AA0C4E" w14:textId="77777777" w:rsidR="00666AEF" w:rsidRPr="006B0C43" w:rsidRDefault="00666AEF" w:rsidP="003C37D6">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bCs/>
                <w:spacing w:val="-2"/>
                <w:sz w:val="14"/>
                <w:szCs w:val="14"/>
                <w:lang w:eastAsia="pt-BR"/>
              </w:rPr>
            </w:pPr>
          </w:p>
        </w:tc>
        <w:tc>
          <w:tcPr>
            <w:tcW w:w="1630" w:type="dxa"/>
            <w:gridSpan w:val="2"/>
            <w:tcBorders>
              <w:top w:val="nil"/>
              <w:left w:val="nil"/>
              <w:bottom w:val="nil"/>
              <w:right w:val="nil"/>
            </w:tcBorders>
            <w:shd w:val="clear" w:color="auto" w:fill="auto"/>
            <w:vAlign w:val="center"/>
          </w:tcPr>
          <w:p w14:paraId="4AA6E2BA" w14:textId="1C9BA5BE" w:rsidR="00666AEF" w:rsidRPr="00D33434" w:rsidRDefault="00D57565" w:rsidP="003C37D6">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bCs/>
                <w:spacing w:val="-2"/>
                <w:sz w:val="14"/>
                <w:szCs w:val="14"/>
                <w:lang w:eastAsia="pt-BR"/>
              </w:rPr>
            </w:pPr>
            <w:r w:rsidRPr="00F24BD2">
              <w:rPr>
                <w:rFonts w:ascii="Arial" w:eastAsia="Times New Roman" w:hAnsi="Arial" w:cs="Arial"/>
                <w:b/>
                <w:bCs/>
                <w:spacing w:val="-2"/>
                <w:sz w:val="14"/>
                <w:szCs w:val="14"/>
                <w:lang w:eastAsia="pt-BR"/>
              </w:rPr>
              <w:t>4.646.685</w:t>
            </w:r>
          </w:p>
        </w:tc>
        <w:tc>
          <w:tcPr>
            <w:tcW w:w="1084" w:type="dxa"/>
            <w:tcBorders>
              <w:top w:val="nil"/>
              <w:left w:val="nil"/>
              <w:bottom w:val="nil"/>
              <w:right w:val="nil"/>
            </w:tcBorders>
            <w:shd w:val="clear" w:color="auto" w:fill="auto"/>
            <w:vAlign w:val="center"/>
          </w:tcPr>
          <w:p w14:paraId="7F54E3F7" w14:textId="77777777" w:rsidR="00666AEF" w:rsidRPr="0064696C" w:rsidRDefault="00666AEF" w:rsidP="003C37D6">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bCs/>
                <w:color w:val="000000"/>
                <w:spacing w:val="-2"/>
                <w:sz w:val="14"/>
                <w:szCs w:val="14"/>
                <w:lang w:eastAsia="pt-BR"/>
              </w:rPr>
            </w:pPr>
            <w:r w:rsidRPr="00BF2AAF">
              <w:rPr>
                <w:rFonts w:ascii="Arial" w:eastAsia="Times New Roman" w:hAnsi="Arial" w:cs="Arial"/>
                <w:b/>
                <w:bCs/>
                <w:spacing w:val="-2"/>
                <w:sz w:val="14"/>
                <w:szCs w:val="14"/>
                <w:lang w:eastAsia="pt-BR"/>
              </w:rPr>
              <w:t>5.933.758</w:t>
            </w:r>
          </w:p>
        </w:tc>
      </w:tr>
      <w:tr w:rsidR="00666AEF" w:rsidRPr="00281428" w14:paraId="7836D916" w14:textId="77777777" w:rsidTr="003C37D6">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19" w:type="dxa"/>
            <w:tcBorders>
              <w:top w:val="nil"/>
              <w:bottom w:val="nil"/>
            </w:tcBorders>
            <w:shd w:val="clear" w:color="auto" w:fill="auto"/>
            <w:vAlign w:val="center"/>
          </w:tcPr>
          <w:p w14:paraId="6AA37939" w14:textId="77777777" w:rsidR="00666AEF" w:rsidRPr="00281428" w:rsidRDefault="00666AEF" w:rsidP="003C37D6">
            <w:pPr>
              <w:keepNext/>
              <w:keepLines/>
              <w:spacing w:before="40" w:after="40"/>
              <w:ind w:left="113"/>
              <w:rPr>
                <w:rFonts w:ascii="Arial" w:eastAsia="Times New Roman" w:hAnsi="Arial" w:cs="Arial"/>
                <w:b w:val="0"/>
                <w:bCs w:val="0"/>
                <w:spacing w:val="-2"/>
                <w:sz w:val="14"/>
                <w:szCs w:val="14"/>
                <w:lang w:eastAsia="pt-BR"/>
              </w:rPr>
            </w:pPr>
            <w:r w:rsidRPr="00281428">
              <w:rPr>
                <w:rFonts w:ascii="Arial" w:eastAsia="Times New Roman" w:hAnsi="Arial" w:cs="Arial"/>
                <w:b w:val="0"/>
                <w:bCs w:val="0"/>
                <w:spacing w:val="-2"/>
                <w:sz w:val="14"/>
                <w:szCs w:val="14"/>
                <w:lang w:eastAsia="pt-BR"/>
              </w:rPr>
              <w:t>Caixa e equivalentes de caixa</w:t>
            </w:r>
          </w:p>
        </w:tc>
        <w:tc>
          <w:tcPr>
            <w:tcW w:w="652" w:type="dxa"/>
            <w:tcBorders>
              <w:top w:val="nil"/>
              <w:bottom w:val="nil"/>
            </w:tcBorders>
            <w:shd w:val="clear" w:color="auto" w:fill="auto"/>
            <w:vAlign w:val="center"/>
          </w:tcPr>
          <w:p w14:paraId="1C6E8169" w14:textId="77777777" w:rsidR="00666AEF" w:rsidRPr="00C657C6" w:rsidRDefault="00666AEF" w:rsidP="003C37D6">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8"/>
                <w:lang w:eastAsia="pt-BR"/>
              </w:rPr>
            </w:pPr>
            <w:r w:rsidRPr="00C657C6">
              <w:rPr>
                <w:rFonts w:ascii="Arial" w:eastAsia="Times New Roman" w:hAnsi="Arial" w:cs="Arial"/>
                <w:spacing w:val="-2"/>
                <w:sz w:val="14"/>
                <w:szCs w:val="18"/>
                <w:lang w:eastAsia="pt-BR"/>
              </w:rPr>
              <w:t>[15]</w:t>
            </w:r>
          </w:p>
        </w:tc>
        <w:tc>
          <w:tcPr>
            <w:tcW w:w="1473" w:type="dxa"/>
            <w:tcBorders>
              <w:top w:val="nil"/>
              <w:left w:val="nil"/>
              <w:bottom w:val="nil"/>
              <w:right w:val="nil"/>
            </w:tcBorders>
            <w:shd w:val="clear" w:color="auto" w:fill="auto"/>
            <w:vAlign w:val="center"/>
          </w:tcPr>
          <w:p w14:paraId="56675CBB" w14:textId="44BF4CE4" w:rsidR="00666AEF" w:rsidRPr="006B0C43" w:rsidRDefault="007D6B18" w:rsidP="003C37D6">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sidRPr="00F24BD2">
              <w:rPr>
                <w:rFonts w:ascii="Arial" w:eastAsia="Times New Roman" w:hAnsi="Arial" w:cs="Arial"/>
                <w:spacing w:val="-2"/>
                <w:sz w:val="14"/>
                <w:szCs w:val="14"/>
                <w:lang w:eastAsia="pt-BR"/>
              </w:rPr>
              <w:t>310.326</w:t>
            </w:r>
          </w:p>
        </w:tc>
        <w:tc>
          <w:tcPr>
            <w:tcW w:w="1417" w:type="dxa"/>
            <w:gridSpan w:val="2"/>
            <w:tcBorders>
              <w:top w:val="nil"/>
              <w:left w:val="nil"/>
              <w:bottom w:val="nil"/>
              <w:right w:val="nil"/>
            </w:tcBorders>
            <w:shd w:val="clear" w:color="auto" w:fill="auto"/>
            <w:vAlign w:val="center"/>
          </w:tcPr>
          <w:p w14:paraId="565D45A1" w14:textId="77777777" w:rsidR="00666AEF" w:rsidRPr="0064696C" w:rsidRDefault="00666AEF" w:rsidP="003C37D6">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8"/>
                <w:lang w:eastAsia="pt-BR"/>
              </w:rPr>
            </w:pPr>
            <w:r w:rsidRPr="00BF2AAF">
              <w:rPr>
                <w:rFonts w:ascii="Arial" w:eastAsia="Times New Roman" w:hAnsi="Arial" w:cs="Arial"/>
                <w:spacing w:val="-2"/>
                <w:sz w:val="14"/>
                <w:szCs w:val="14"/>
                <w:lang w:eastAsia="pt-BR"/>
              </w:rPr>
              <w:t>645.070</w:t>
            </w:r>
          </w:p>
        </w:tc>
        <w:tc>
          <w:tcPr>
            <w:tcW w:w="265" w:type="dxa"/>
            <w:tcBorders>
              <w:top w:val="nil"/>
              <w:bottom w:val="nil"/>
            </w:tcBorders>
            <w:shd w:val="clear" w:color="auto" w:fill="auto"/>
            <w:vAlign w:val="center"/>
          </w:tcPr>
          <w:p w14:paraId="53450735" w14:textId="77777777" w:rsidR="00666AEF" w:rsidRPr="006B0C43" w:rsidRDefault="00666AEF" w:rsidP="003C37D6">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p>
        </w:tc>
        <w:tc>
          <w:tcPr>
            <w:tcW w:w="1630" w:type="dxa"/>
            <w:gridSpan w:val="2"/>
            <w:tcBorders>
              <w:top w:val="nil"/>
              <w:left w:val="nil"/>
              <w:bottom w:val="nil"/>
              <w:right w:val="nil"/>
            </w:tcBorders>
            <w:shd w:val="clear" w:color="auto" w:fill="auto"/>
            <w:vAlign w:val="center"/>
          </w:tcPr>
          <w:p w14:paraId="1A324E4E" w14:textId="06AAB86D" w:rsidR="00666AEF" w:rsidRPr="00D33434" w:rsidRDefault="00D57565" w:rsidP="003C37D6">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sidRPr="00F24BD2">
              <w:rPr>
                <w:rFonts w:ascii="Arial" w:eastAsia="Times New Roman" w:hAnsi="Arial" w:cs="Arial"/>
                <w:spacing w:val="-2"/>
                <w:sz w:val="14"/>
                <w:szCs w:val="14"/>
                <w:lang w:eastAsia="pt-BR"/>
              </w:rPr>
              <w:t>3.472.109</w:t>
            </w:r>
          </w:p>
        </w:tc>
        <w:tc>
          <w:tcPr>
            <w:tcW w:w="1084" w:type="dxa"/>
            <w:tcBorders>
              <w:top w:val="nil"/>
              <w:left w:val="nil"/>
              <w:bottom w:val="nil"/>
              <w:right w:val="nil"/>
            </w:tcBorders>
            <w:shd w:val="clear" w:color="auto" w:fill="auto"/>
            <w:vAlign w:val="center"/>
          </w:tcPr>
          <w:p w14:paraId="16F2B5D8" w14:textId="77777777" w:rsidR="00666AEF" w:rsidRPr="0064696C" w:rsidRDefault="00666AEF" w:rsidP="003C37D6">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pacing w:val="-2"/>
                <w:sz w:val="14"/>
                <w:szCs w:val="14"/>
                <w:lang w:eastAsia="pt-BR"/>
              </w:rPr>
            </w:pPr>
            <w:r w:rsidRPr="00BF2AAF">
              <w:rPr>
                <w:rFonts w:ascii="Arial" w:eastAsia="Times New Roman" w:hAnsi="Arial" w:cs="Arial"/>
                <w:spacing w:val="-2"/>
                <w:sz w:val="14"/>
                <w:szCs w:val="14"/>
                <w:lang w:eastAsia="pt-BR"/>
              </w:rPr>
              <w:t>4.752.742</w:t>
            </w:r>
          </w:p>
        </w:tc>
      </w:tr>
      <w:tr w:rsidR="00666AEF" w:rsidRPr="00281428" w14:paraId="7311E6D6" w14:textId="77777777" w:rsidTr="003C37D6">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19" w:type="dxa"/>
            <w:tcBorders>
              <w:top w:val="nil"/>
              <w:bottom w:val="nil"/>
            </w:tcBorders>
            <w:shd w:val="clear" w:color="auto" w:fill="auto"/>
            <w:vAlign w:val="center"/>
          </w:tcPr>
          <w:p w14:paraId="6B3314FB" w14:textId="77777777" w:rsidR="00666AEF" w:rsidRPr="00281428" w:rsidRDefault="00666AEF" w:rsidP="003C37D6">
            <w:pPr>
              <w:keepNext/>
              <w:keepLines/>
              <w:spacing w:before="40" w:after="40"/>
              <w:ind w:left="113"/>
              <w:rPr>
                <w:rFonts w:ascii="Arial" w:eastAsia="Times New Roman" w:hAnsi="Arial" w:cs="Arial"/>
                <w:b w:val="0"/>
                <w:bCs w:val="0"/>
                <w:spacing w:val="-2"/>
                <w:sz w:val="14"/>
                <w:szCs w:val="14"/>
                <w:lang w:eastAsia="pt-BR"/>
              </w:rPr>
            </w:pPr>
            <w:r w:rsidRPr="00281428">
              <w:rPr>
                <w:rFonts w:ascii="Arial" w:eastAsia="Times New Roman" w:hAnsi="Arial" w:cs="Arial"/>
                <w:b w:val="0"/>
                <w:bCs w:val="0"/>
                <w:spacing w:val="-2"/>
                <w:sz w:val="14"/>
                <w:szCs w:val="14"/>
                <w:lang w:eastAsia="pt-BR"/>
              </w:rPr>
              <w:t>Dividendos/JCP a receber</w:t>
            </w:r>
          </w:p>
        </w:tc>
        <w:tc>
          <w:tcPr>
            <w:tcW w:w="652" w:type="dxa"/>
            <w:tcBorders>
              <w:top w:val="nil"/>
              <w:bottom w:val="nil"/>
            </w:tcBorders>
            <w:shd w:val="clear" w:color="auto" w:fill="auto"/>
            <w:vAlign w:val="center"/>
          </w:tcPr>
          <w:p w14:paraId="21B8C1EB" w14:textId="77777777" w:rsidR="00666AEF" w:rsidRPr="00C657C6" w:rsidRDefault="00666AEF" w:rsidP="003C37D6">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8"/>
                <w:lang w:eastAsia="pt-BR"/>
              </w:rPr>
            </w:pPr>
            <w:r w:rsidRPr="00C657C6">
              <w:rPr>
                <w:rFonts w:ascii="Arial" w:eastAsia="Times New Roman" w:hAnsi="Arial" w:cs="Arial"/>
                <w:spacing w:val="-2"/>
                <w:sz w:val="14"/>
                <w:szCs w:val="18"/>
                <w:lang w:eastAsia="pt-BR"/>
              </w:rPr>
              <w:t>[17]</w:t>
            </w:r>
          </w:p>
        </w:tc>
        <w:tc>
          <w:tcPr>
            <w:tcW w:w="1473" w:type="dxa"/>
            <w:tcBorders>
              <w:top w:val="nil"/>
              <w:left w:val="nil"/>
              <w:bottom w:val="nil"/>
              <w:right w:val="nil"/>
            </w:tcBorders>
            <w:shd w:val="clear" w:color="auto" w:fill="auto"/>
            <w:vAlign w:val="center"/>
          </w:tcPr>
          <w:p w14:paraId="47F41B07" w14:textId="4F4DDB4A" w:rsidR="00666AEF" w:rsidRPr="006B0C43" w:rsidRDefault="00C6369B" w:rsidP="003C37D6">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sidRPr="00F24BD2">
              <w:rPr>
                <w:rFonts w:ascii="Arial" w:eastAsia="Times New Roman" w:hAnsi="Arial" w:cs="Arial"/>
                <w:spacing w:val="-2"/>
                <w:sz w:val="14"/>
                <w:szCs w:val="14"/>
                <w:lang w:eastAsia="pt-BR"/>
              </w:rPr>
              <w:t>--</w:t>
            </w:r>
          </w:p>
        </w:tc>
        <w:tc>
          <w:tcPr>
            <w:tcW w:w="1417" w:type="dxa"/>
            <w:gridSpan w:val="2"/>
            <w:tcBorders>
              <w:top w:val="nil"/>
              <w:left w:val="nil"/>
              <w:bottom w:val="nil"/>
              <w:right w:val="nil"/>
            </w:tcBorders>
            <w:shd w:val="clear" w:color="auto" w:fill="auto"/>
            <w:vAlign w:val="center"/>
          </w:tcPr>
          <w:p w14:paraId="7ABDC065" w14:textId="77777777" w:rsidR="00666AEF" w:rsidRPr="0064696C" w:rsidRDefault="00666AEF" w:rsidP="003C37D6">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8"/>
                <w:lang w:eastAsia="pt-BR"/>
              </w:rPr>
            </w:pPr>
            <w:r w:rsidRPr="00BF2AAF">
              <w:rPr>
                <w:rFonts w:ascii="Arial" w:eastAsia="Times New Roman" w:hAnsi="Arial" w:cs="Arial"/>
                <w:spacing w:val="-2"/>
                <w:sz w:val="14"/>
                <w:szCs w:val="14"/>
                <w:lang w:eastAsia="pt-BR"/>
              </w:rPr>
              <w:t>2.362.126</w:t>
            </w:r>
          </w:p>
        </w:tc>
        <w:tc>
          <w:tcPr>
            <w:tcW w:w="265" w:type="dxa"/>
            <w:tcBorders>
              <w:top w:val="nil"/>
              <w:bottom w:val="nil"/>
            </w:tcBorders>
            <w:shd w:val="clear" w:color="auto" w:fill="auto"/>
            <w:vAlign w:val="center"/>
          </w:tcPr>
          <w:p w14:paraId="5C8ACF43" w14:textId="77777777" w:rsidR="00666AEF" w:rsidRPr="006B0C43" w:rsidRDefault="00666AEF" w:rsidP="003C37D6">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p>
        </w:tc>
        <w:tc>
          <w:tcPr>
            <w:tcW w:w="1630" w:type="dxa"/>
            <w:gridSpan w:val="2"/>
            <w:tcBorders>
              <w:top w:val="nil"/>
              <w:left w:val="nil"/>
              <w:bottom w:val="nil"/>
              <w:right w:val="nil"/>
            </w:tcBorders>
            <w:shd w:val="clear" w:color="auto" w:fill="auto"/>
            <w:vAlign w:val="center"/>
          </w:tcPr>
          <w:p w14:paraId="543E1ED2" w14:textId="324A9FF9" w:rsidR="00666AEF" w:rsidRPr="00D33434" w:rsidRDefault="00D37557" w:rsidP="003C37D6">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sidRPr="00F24BD2">
              <w:rPr>
                <w:rFonts w:ascii="Arial" w:eastAsia="Times New Roman" w:hAnsi="Arial" w:cs="Arial"/>
                <w:spacing w:val="-2"/>
                <w:sz w:val="14"/>
                <w:szCs w:val="14"/>
                <w:lang w:eastAsia="pt-BR"/>
              </w:rPr>
              <w:t>--</w:t>
            </w:r>
          </w:p>
        </w:tc>
        <w:tc>
          <w:tcPr>
            <w:tcW w:w="1084" w:type="dxa"/>
            <w:tcBorders>
              <w:top w:val="nil"/>
              <w:left w:val="nil"/>
              <w:bottom w:val="nil"/>
              <w:right w:val="nil"/>
            </w:tcBorders>
            <w:shd w:val="clear" w:color="auto" w:fill="auto"/>
            <w:vAlign w:val="center"/>
          </w:tcPr>
          <w:p w14:paraId="6E314430" w14:textId="77777777" w:rsidR="00666AEF" w:rsidRPr="0064696C" w:rsidRDefault="00666AEF" w:rsidP="003C37D6">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sidRPr="00BF2AAF">
              <w:rPr>
                <w:rFonts w:ascii="Arial" w:eastAsia="Times New Roman" w:hAnsi="Arial" w:cs="Arial"/>
                <w:spacing w:val="-2"/>
                <w:sz w:val="14"/>
                <w:szCs w:val="14"/>
                <w:lang w:eastAsia="pt-BR"/>
              </w:rPr>
              <w:t>444</w:t>
            </w:r>
          </w:p>
        </w:tc>
      </w:tr>
      <w:tr w:rsidR="00666AEF" w:rsidRPr="00281428" w14:paraId="64055A8E" w14:textId="77777777" w:rsidTr="003C37D6">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19" w:type="dxa"/>
            <w:tcBorders>
              <w:top w:val="nil"/>
              <w:bottom w:val="nil"/>
            </w:tcBorders>
            <w:shd w:val="clear" w:color="auto" w:fill="auto"/>
            <w:vAlign w:val="center"/>
          </w:tcPr>
          <w:p w14:paraId="10D19442" w14:textId="77777777" w:rsidR="00666AEF" w:rsidRPr="00281428" w:rsidRDefault="00666AEF" w:rsidP="003C37D6">
            <w:pPr>
              <w:keepNext/>
              <w:keepLines/>
              <w:spacing w:before="40" w:after="40"/>
              <w:ind w:left="113"/>
              <w:rPr>
                <w:rFonts w:ascii="Arial" w:eastAsia="Times New Roman" w:hAnsi="Arial" w:cs="Arial"/>
                <w:b w:val="0"/>
                <w:bCs w:val="0"/>
                <w:spacing w:val="-2"/>
                <w:sz w:val="14"/>
                <w:szCs w:val="14"/>
                <w:lang w:eastAsia="pt-BR"/>
              </w:rPr>
            </w:pPr>
            <w:r w:rsidRPr="00281428">
              <w:rPr>
                <w:rFonts w:ascii="Arial" w:eastAsia="Times New Roman" w:hAnsi="Arial" w:cs="Arial"/>
                <w:b w:val="0"/>
                <w:bCs w:val="0"/>
                <w:spacing w:val="-2"/>
                <w:sz w:val="14"/>
                <w:szCs w:val="14"/>
                <w:lang w:eastAsia="pt-BR"/>
              </w:rPr>
              <w:t>Ativos por Impostos Correntes</w:t>
            </w:r>
          </w:p>
        </w:tc>
        <w:tc>
          <w:tcPr>
            <w:tcW w:w="652" w:type="dxa"/>
            <w:tcBorders>
              <w:top w:val="nil"/>
              <w:bottom w:val="nil"/>
            </w:tcBorders>
            <w:shd w:val="clear" w:color="auto" w:fill="auto"/>
            <w:vAlign w:val="center"/>
          </w:tcPr>
          <w:p w14:paraId="53316CD6" w14:textId="77777777" w:rsidR="00666AEF" w:rsidRPr="00C657C6" w:rsidRDefault="00666AEF" w:rsidP="003C37D6">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8"/>
                <w:lang w:eastAsia="pt-BR"/>
              </w:rPr>
            </w:pPr>
            <w:r w:rsidRPr="00C657C6">
              <w:rPr>
                <w:rFonts w:ascii="Arial" w:eastAsia="Times New Roman" w:hAnsi="Arial" w:cs="Arial"/>
                <w:spacing w:val="-2"/>
                <w:sz w:val="14"/>
                <w:szCs w:val="18"/>
                <w:lang w:eastAsia="pt-BR"/>
              </w:rPr>
              <w:t>[12.d]</w:t>
            </w:r>
          </w:p>
        </w:tc>
        <w:tc>
          <w:tcPr>
            <w:tcW w:w="1473" w:type="dxa"/>
            <w:tcBorders>
              <w:top w:val="nil"/>
              <w:left w:val="nil"/>
              <w:bottom w:val="nil"/>
              <w:right w:val="nil"/>
            </w:tcBorders>
            <w:shd w:val="clear" w:color="auto" w:fill="auto"/>
            <w:vAlign w:val="center"/>
          </w:tcPr>
          <w:p w14:paraId="2A2924CF" w14:textId="3B9B1CEC" w:rsidR="00666AEF" w:rsidRPr="00281428" w:rsidRDefault="00EA17BC" w:rsidP="003C37D6">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sidRPr="00F24BD2">
              <w:rPr>
                <w:rFonts w:ascii="Arial" w:eastAsia="Times New Roman" w:hAnsi="Arial" w:cs="Arial"/>
                <w:spacing w:val="-2"/>
                <w:sz w:val="14"/>
                <w:szCs w:val="14"/>
                <w:lang w:eastAsia="pt-BR"/>
              </w:rPr>
              <w:t>8.953</w:t>
            </w:r>
          </w:p>
        </w:tc>
        <w:tc>
          <w:tcPr>
            <w:tcW w:w="1417" w:type="dxa"/>
            <w:gridSpan w:val="2"/>
            <w:tcBorders>
              <w:top w:val="nil"/>
              <w:left w:val="nil"/>
              <w:bottom w:val="nil"/>
              <w:right w:val="nil"/>
            </w:tcBorders>
            <w:shd w:val="clear" w:color="auto" w:fill="auto"/>
            <w:vAlign w:val="center"/>
          </w:tcPr>
          <w:p w14:paraId="0775F597" w14:textId="77777777" w:rsidR="00666AEF" w:rsidRPr="0064696C" w:rsidRDefault="00666AEF" w:rsidP="003C37D6">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8"/>
                <w:lang w:eastAsia="pt-BR"/>
              </w:rPr>
            </w:pPr>
            <w:r w:rsidRPr="00BF2AAF">
              <w:rPr>
                <w:rFonts w:ascii="Arial" w:eastAsia="Times New Roman" w:hAnsi="Arial" w:cs="Arial"/>
                <w:spacing w:val="-2"/>
                <w:sz w:val="14"/>
                <w:szCs w:val="14"/>
                <w:lang w:eastAsia="pt-BR"/>
              </w:rPr>
              <w:t>18.827</w:t>
            </w:r>
          </w:p>
        </w:tc>
        <w:tc>
          <w:tcPr>
            <w:tcW w:w="265" w:type="dxa"/>
            <w:tcBorders>
              <w:top w:val="nil"/>
              <w:bottom w:val="nil"/>
            </w:tcBorders>
            <w:shd w:val="clear" w:color="auto" w:fill="auto"/>
            <w:vAlign w:val="center"/>
          </w:tcPr>
          <w:p w14:paraId="535B53E8" w14:textId="77777777" w:rsidR="00666AEF" w:rsidRPr="00281428" w:rsidRDefault="00666AEF" w:rsidP="003C37D6">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p>
        </w:tc>
        <w:tc>
          <w:tcPr>
            <w:tcW w:w="1630" w:type="dxa"/>
            <w:gridSpan w:val="2"/>
            <w:tcBorders>
              <w:top w:val="nil"/>
              <w:left w:val="nil"/>
              <w:bottom w:val="nil"/>
              <w:right w:val="nil"/>
            </w:tcBorders>
            <w:shd w:val="clear" w:color="auto" w:fill="auto"/>
            <w:vAlign w:val="center"/>
          </w:tcPr>
          <w:p w14:paraId="71AED201" w14:textId="3703A7AB" w:rsidR="00666AEF" w:rsidRPr="00D33434" w:rsidRDefault="00F0661B" w:rsidP="003C37D6">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sidRPr="00F24BD2">
              <w:rPr>
                <w:rFonts w:ascii="Arial" w:eastAsia="Times New Roman" w:hAnsi="Arial" w:cs="Arial"/>
                <w:spacing w:val="-2"/>
                <w:sz w:val="14"/>
                <w:szCs w:val="14"/>
                <w:lang w:eastAsia="pt-BR"/>
              </w:rPr>
              <w:t>12.393</w:t>
            </w:r>
          </w:p>
        </w:tc>
        <w:tc>
          <w:tcPr>
            <w:tcW w:w="1084" w:type="dxa"/>
            <w:tcBorders>
              <w:top w:val="nil"/>
              <w:left w:val="nil"/>
              <w:bottom w:val="nil"/>
              <w:right w:val="nil"/>
            </w:tcBorders>
            <w:shd w:val="clear" w:color="auto" w:fill="auto"/>
            <w:vAlign w:val="center"/>
          </w:tcPr>
          <w:p w14:paraId="5ABB71B0" w14:textId="77777777" w:rsidR="00666AEF" w:rsidRPr="0064696C" w:rsidRDefault="00666AEF" w:rsidP="003C37D6">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sidRPr="00BF2AAF">
              <w:rPr>
                <w:rFonts w:ascii="Arial" w:eastAsia="Times New Roman" w:hAnsi="Arial" w:cs="Arial"/>
                <w:spacing w:val="-2"/>
                <w:sz w:val="14"/>
                <w:szCs w:val="14"/>
                <w:lang w:eastAsia="pt-BR"/>
              </w:rPr>
              <w:t>42.584</w:t>
            </w:r>
          </w:p>
        </w:tc>
      </w:tr>
      <w:tr w:rsidR="00666AEF" w:rsidRPr="00281428" w14:paraId="205C7A69" w14:textId="77777777" w:rsidTr="003C37D6">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19" w:type="dxa"/>
            <w:tcBorders>
              <w:top w:val="nil"/>
              <w:bottom w:val="nil"/>
            </w:tcBorders>
            <w:shd w:val="clear" w:color="auto" w:fill="auto"/>
            <w:vAlign w:val="center"/>
          </w:tcPr>
          <w:p w14:paraId="3C6FEFD3" w14:textId="77777777" w:rsidR="00666AEF" w:rsidRPr="00281428" w:rsidRDefault="00666AEF" w:rsidP="003C37D6">
            <w:pPr>
              <w:keepNext/>
              <w:keepLines/>
              <w:spacing w:before="40" w:after="40"/>
              <w:ind w:left="113"/>
              <w:rPr>
                <w:rFonts w:ascii="Arial" w:eastAsia="Times New Roman" w:hAnsi="Arial" w:cs="Arial"/>
                <w:b w:val="0"/>
                <w:bCs w:val="0"/>
                <w:spacing w:val="-2"/>
                <w:sz w:val="14"/>
                <w:szCs w:val="14"/>
                <w:lang w:eastAsia="pt-BR"/>
              </w:rPr>
            </w:pPr>
            <w:r w:rsidRPr="00281428">
              <w:rPr>
                <w:rFonts w:ascii="Arial" w:eastAsia="Times New Roman" w:hAnsi="Arial" w:cs="Arial"/>
                <w:b w:val="0"/>
                <w:bCs w:val="0"/>
                <w:spacing w:val="-2"/>
                <w:sz w:val="14"/>
                <w:szCs w:val="14"/>
                <w:lang w:eastAsia="pt-BR"/>
              </w:rPr>
              <w:t>Comissões a receber</w:t>
            </w:r>
          </w:p>
        </w:tc>
        <w:tc>
          <w:tcPr>
            <w:tcW w:w="652" w:type="dxa"/>
            <w:tcBorders>
              <w:top w:val="nil"/>
              <w:bottom w:val="nil"/>
            </w:tcBorders>
            <w:shd w:val="clear" w:color="auto" w:fill="auto"/>
            <w:vAlign w:val="center"/>
          </w:tcPr>
          <w:p w14:paraId="2D503D42" w14:textId="77777777" w:rsidR="00666AEF" w:rsidRPr="00C657C6" w:rsidRDefault="00666AEF" w:rsidP="003C37D6">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8"/>
                <w:lang w:eastAsia="pt-BR"/>
              </w:rPr>
            </w:pPr>
            <w:r w:rsidRPr="00C657C6">
              <w:rPr>
                <w:rFonts w:ascii="Arial" w:eastAsia="Times New Roman" w:hAnsi="Arial" w:cs="Arial"/>
                <w:spacing w:val="-2"/>
                <w:sz w:val="14"/>
                <w:szCs w:val="18"/>
                <w:lang w:eastAsia="pt-BR"/>
              </w:rPr>
              <w:t>[18]</w:t>
            </w:r>
          </w:p>
        </w:tc>
        <w:tc>
          <w:tcPr>
            <w:tcW w:w="1473" w:type="dxa"/>
            <w:tcBorders>
              <w:top w:val="nil"/>
              <w:left w:val="nil"/>
              <w:bottom w:val="nil"/>
              <w:right w:val="nil"/>
            </w:tcBorders>
            <w:shd w:val="clear" w:color="auto" w:fill="auto"/>
            <w:vAlign w:val="center"/>
          </w:tcPr>
          <w:p w14:paraId="7A4ACB04" w14:textId="1F31FA81" w:rsidR="00666AEF" w:rsidRPr="00281428" w:rsidRDefault="003A14BE" w:rsidP="003C37D6">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sidRPr="00F24BD2">
              <w:rPr>
                <w:rFonts w:ascii="Arial" w:eastAsia="Times New Roman" w:hAnsi="Arial" w:cs="Arial"/>
                <w:spacing w:val="-2"/>
                <w:sz w:val="14"/>
                <w:szCs w:val="14"/>
                <w:lang w:eastAsia="pt-BR"/>
              </w:rPr>
              <w:t>--</w:t>
            </w:r>
          </w:p>
        </w:tc>
        <w:tc>
          <w:tcPr>
            <w:tcW w:w="1417" w:type="dxa"/>
            <w:gridSpan w:val="2"/>
            <w:tcBorders>
              <w:top w:val="nil"/>
              <w:left w:val="nil"/>
              <w:bottom w:val="nil"/>
              <w:right w:val="nil"/>
            </w:tcBorders>
            <w:shd w:val="clear" w:color="auto" w:fill="auto"/>
            <w:vAlign w:val="center"/>
          </w:tcPr>
          <w:p w14:paraId="225B4194" w14:textId="77777777" w:rsidR="00666AEF" w:rsidRPr="0064696C" w:rsidRDefault="00666AEF" w:rsidP="003C37D6">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8"/>
                <w:lang w:eastAsia="pt-BR"/>
              </w:rPr>
            </w:pPr>
            <w:r w:rsidRPr="00BF2AAF">
              <w:rPr>
                <w:rFonts w:ascii="Arial" w:eastAsia="Times New Roman" w:hAnsi="Arial" w:cs="Arial"/>
                <w:spacing w:val="-2"/>
                <w:sz w:val="14"/>
                <w:szCs w:val="14"/>
                <w:lang w:eastAsia="pt-BR"/>
              </w:rPr>
              <w:t>--</w:t>
            </w:r>
          </w:p>
        </w:tc>
        <w:tc>
          <w:tcPr>
            <w:tcW w:w="265" w:type="dxa"/>
            <w:tcBorders>
              <w:top w:val="nil"/>
              <w:bottom w:val="nil"/>
            </w:tcBorders>
            <w:shd w:val="clear" w:color="auto" w:fill="auto"/>
            <w:vAlign w:val="center"/>
          </w:tcPr>
          <w:p w14:paraId="21EF9E9D" w14:textId="77777777" w:rsidR="00666AEF" w:rsidRPr="00281428" w:rsidRDefault="00666AEF" w:rsidP="003C37D6">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p>
        </w:tc>
        <w:tc>
          <w:tcPr>
            <w:tcW w:w="1630" w:type="dxa"/>
            <w:gridSpan w:val="2"/>
            <w:tcBorders>
              <w:top w:val="nil"/>
              <w:left w:val="nil"/>
              <w:bottom w:val="nil"/>
              <w:right w:val="nil"/>
            </w:tcBorders>
            <w:shd w:val="clear" w:color="auto" w:fill="auto"/>
            <w:vAlign w:val="center"/>
          </w:tcPr>
          <w:p w14:paraId="00A4AA55" w14:textId="3AA362F6" w:rsidR="00666AEF" w:rsidRPr="00D33434" w:rsidRDefault="00F0661B" w:rsidP="003C37D6">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sidRPr="00F24BD2">
              <w:rPr>
                <w:rFonts w:ascii="Arial" w:eastAsia="Times New Roman" w:hAnsi="Arial" w:cs="Arial"/>
                <w:spacing w:val="-2"/>
                <w:sz w:val="14"/>
                <w:szCs w:val="14"/>
                <w:lang w:eastAsia="pt-BR"/>
              </w:rPr>
              <w:t>1.149.333</w:t>
            </w:r>
          </w:p>
        </w:tc>
        <w:tc>
          <w:tcPr>
            <w:tcW w:w="1084" w:type="dxa"/>
            <w:tcBorders>
              <w:top w:val="nil"/>
              <w:left w:val="nil"/>
              <w:bottom w:val="nil"/>
              <w:right w:val="nil"/>
            </w:tcBorders>
            <w:shd w:val="clear" w:color="auto" w:fill="auto"/>
            <w:vAlign w:val="center"/>
          </w:tcPr>
          <w:p w14:paraId="48272252" w14:textId="77777777" w:rsidR="00666AEF" w:rsidRPr="0064696C" w:rsidRDefault="00666AEF" w:rsidP="003C37D6">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sidRPr="00BF2AAF">
              <w:rPr>
                <w:rFonts w:ascii="Arial" w:eastAsia="Times New Roman" w:hAnsi="Arial" w:cs="Arial"/>
                <w:spacing w:val="-2"/>
                <w:sz w:val="14"/>
                <w:szCs w:val="14"/>
                <w:lang w:eastAsia="pt-BR"/>
              </w:rPr>
              <w:t>1.128.077</w:t>
            </w:r>
          </w:p>
        </w:tc>
      </w:tr>
      <w:tr w:rsidR="00666AEF" w:rsidRPr="00281428" w14:paraId="42F25E9B" w14:textId="77777777" w:rsidTr="003C37D6">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19" w:type="dxa"/>
            <w:tcBorders>
              <w:top w:val="nil"/>
              <w:bottom w:val="nil"/>
            </w:tcBorders>
            <w:shd w:val="clear" w:color="auto" w:fill="auto"/>
            <w:vAlign w:val="center"/>
          </w:tcPr>
          <w:p w14:paraId="16D0CC30" w14:textId="77777777" w:rsidR="00666AEF" w:rsidRPr="00281428" w:rsidRDefault="00666AEF" w:rsidP="003C37D6">
            <w:pPr>
              <w:keepNext/>
              <w:keepLines/>
              <w:spacing w:before="40" w:after="40"/>
              <w:ind w:left="113"/>
              <w:rPr>
                <w:rFonts w:ascii="Arial" w:eastAsia="Times New Roman" w:hAnsi="Arial" w:cs="Arial"/>
                <w:b w:val="0"/>
                <w:bCs w:val="0"/>
                <w:spacing w:val="-2"/>
                <w:sz w:val="14"/>
                <w:szCs w:val="14"/>
                <w:lang w:eastAsia="pt-BR"/>
              </w:rPr>
            </w:pPr>
            <w:r w:rsidRPr="00281428">
              <w:rPr>
                <w:rFonts w:ascii="Arial" w:eastAsia="Times New Roman" w:hAnsi="Arial" w:cs="Arial"/>
                <w:b w:val="0"/>
                <w:bCs w:val="0"/>
                <w:spacing w:val="-2"/>
                <w:sz w:val="14"/>
                <w:szCs w:val="14"/>
                <w:lang w:eastAsia="pt-BR"/>
              </w:rPr>
              <w:t>Outros ativos</w:t>
            </w:r>
          </w:p>
        </w:tc>
        <w:tc>
          <w:tcPr>
            <w:tcW w:w="652" w:type="dxa"/>
            <w:tcBorders>
              <w:top w:val="nil"/>
              <w:bottom w:val="nil"/>
            </w:tcBorders>
            <w:shd w:val="clear" w:color="auto" w:fill="auto"/>
            <w:vAlign w:val="center"/>
          </w:tcPr>
          <w:p w14:paraId="63361032" w14:textId="77777777" w:rsidR="00666AEF" w:rsidRPr="00C657C6" w:rsidRDefault="00666AEF" w:rsidP="003C37D6">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8"/>
                <w:lang w:eastAsia="pt-BR"/>
              </w:rPr>
            </w:pPr>
            <w:r w:rsidRPr="00C657C6">
              <w:rPr>
                <w:rFonts w:ascii="Arial" w:eastAsia="Times New Roman" w:hAnsi="Arial" w:cs="Arial"/>
                <w:spacing w:val="-2"/>
                <w:sz w:val="14"/>
                <w:szCs w:val="18"/>
                <w:lang w:eastAsia="pt-BR"/>
              </w:rPr>
              <w:t>[20]</w:t>
            </w:r>
          </w:p>
        </w:tc>
        <w:tc>
          <w:tcPr>
            <w:tcW w:w="1473" w:type="dxa"/>
            <w:tcBorders>
              <w:top w:val="nil"/>
              <w:left w:val="nil"/>
              <w:bottom w:val="nil"/>
              <w:right w:val="nil"/>
            </w:tcBorders>
            <w:shd w:val="clear" w:color="auto" w:fill="auto"/>
            <w:vAlign w:val="center"/>
          </w:tcPr>
          <w:p w14:paraId="2C18484C" w14:textId="4B46FB8C" w:rsidR="00666AEF" w:rsidRPr="00281428" w:rsidRDefault="003A14BE" w:rsidP="003C37D6">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sidRPr="00F24BD2">
              <w:rPr>
                <w:rFonts w:ascii="Arial" w:eastAsia="Times New Roman" w:hAnsi="Arial" w:cs="Arial"/>
                <w:spacing w:val="-2"/>
                <w:sz w:val="14"/>
                <w:szCs w:val="14"/>
                <w:lang w:eastAsia="pt-BR"/>
              </w:rPr>
              <w:t>14.355</w:t>
            </w:r>
          </w:p>
        </w:tc>
        <w:tc>
          <w:tcPr>
            <w:tcW w:w="1417" w:type="dxa"/>
            <w:gridSpan w:val="2"/>
            <w:tcBorders>
              <w:top w:val="nil"/>
              <w:left w:val="nil"/>
              <w:bottom w:val="nil"/>
              <w:right w:val="nil"/>
            </w:tcBorders>
            <w:shd w:val="clear" w:color="auto" w:fill="auto"/>
            <w:vAlign w:val="center"/>
          </w:tcPr>
          <w:p w14:paraId="3A9A684C" w14:textId="77777777" w:rsidR="00666AEF" w:rsidRPr="0064696C" w:rsidRDefault="00666AEF" w:rsidP="003C37D6">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8"/>
                <w:lang w:eastAsia="pt-BR"/>
              </w:rPr>
            </w:pPr>
            <w:r w:rsidRPr="00BF2AAF">
              <w:rPr>
                <w:rFonts w:ascii="Arial" w:eastAsia="Times New Roman" w:hAnsi="Arial" w:cs="Arial"/>
                <w:spacing w:val="-2"/>
                <w:sz w:val="14"/>
                <w:szCs w:val="14"/>
                <w:lang w:eastAsia="pt-BR"/>
              </w:rPr>
              <w:t>13.526</w:t>
            </w:r>
          </w:p>
        </w:tc>
        <w:tc>
          <w:tcPr>
            <w:tcW w:w="265" w:type="dxa"/>
            <w:tcBorders>
              <w:top w:val="nil"/>
              <w:bottom w:val="nil"/>
            </w:tcBorders>
            <w:shd w:val="clear" w:color="auto" w:fill="auto"/>
            <w:vAlign w:val="center"/>
          </w:tcPr>
          <w:p w14:paraId="509FF989" w14:textId="77777777" w:rsidR="00666AEF" w:rsidRPr="00281428" w:rsidRDefault="00666AEF" w:rsidP="003C37D6">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p>
        </w:tc>
        <w:tc>
          <w:tcPr>
            <w:tcW w:w="1630" w:type="dxa"/>
            <w:gridSpan w:val="2"/>
            <w:tcBorders>
              <w:top w:val="nil"/>
              <w:left w:val="nil"/>
              <w:bottom w:val="nil"/>
              <w:right w:val="nil"/>
            </w:tcBorders>
            <w:shd w:val="clear" w:color="auto" w:fill="auto"/>
            <w:vAlign w:val="center"/>
          </w:tcPr>
          <w:p w14:paraId="2434D304" w14:textId="218088ED" w:rsidR="00666AEF" w:rsidRPr="00D33434" w:rsidRDefault="00F0661B" w:rsidP="003C37D6">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sidRPr="00F24BD2">
              <w:rPr>
                <w:rFonts w:ascii="Arial" w:eastAsia="Times New Roman" w:hAnsi="Arial" w:cs="Arial"/>
                <w:spacing w:val="-2"/>
                <w:sz w:val="14"/>
                <w:szCs w:val="14"/>
                <w:lang w:eastAsia="pt-BR"/>
              </w:rPr>
              <w:t>12.850</w:t>
            </w:r>
          </w:p>
        </w:tc>
        <w:tc>
          <w:tcPr>
            <w:tcW w:w="1084" w:type="dxa"/>
            <w:tcBorders>
              <w:top w:val="nil"/>
              <w:left w:val="nil"/>
              <w:bottom w:val="nil"/>
              <w:right w:val="nil"/>
            </w:tcBorders>
            <w:shd w:val="clear" w:color="auto" w:fill="auto"/>
            <w:vAlign w:val="center"/>
          </w:tcPr>
          <w:p w14:paraId="198FF68E" w14:textId="77777777" w:rsidR="00666AEF" w:rsidRPr="0064696C" w:rsidRDefault="00666AEF" w:rsidP="003C37D6">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sidRPr="00BF2AAF">
              <w:rPr>
                <w:rFonts w:ascii="Arial" w:eastAsia="Times New Roman" w:hAnsi="Arial" w:cs="Arial"/>
                <w:spacing w:val="-2"/>
                <w:sz w:val="14"/>
                <w:szCs w:val="14"/>
                <w:lang w:eastAsia="pt-BR"/>
              </w:rPr>
              <w:t>9.911</w:t>
            </w:r>
          </w:p>
        </w:tc>
      </w:tr>
      <w:tr w:rsidR="00666AEF" w:rsidRPr="00281428" w14:paraId="02466345" w14:textId="77777777" w:rsidTr="003C37D6">
        <w:trPr>
          <w:cnfStyle w:val="000000010000" w:firstRow="0" w:lastRow="0" w:firstColumn="0" w:lastColumn="0" w:oddVBand="0" w:evenVBand="0" w:oddHBand="0" w:evenHBand="1" w:firstRowFirstColumn="0" w:firstRowLastColumn="0" w:lastRowFirstColumn="0" w:lastRowLastColumn="0"/>
          <w:trHeight w:val="113"/>
          <w:jc w:val="center"/>
        </w:trPr>
        <w:tc>
          <w:tcPr>
            <w:cnfStyle w:val="001000000000" w:firstRow="0" w:lastRow="0" w:firstColumn="1" w:lastColumn="0" w:oddVBand="0" w:evenVBand="0" w:oddHBand="0" w:evenHBand="0" w:firstRowFirstColumn="0" w:firstRowLastColumn="0" w:lastRowFirstColumn="0" w:lastRowLastColumn="0"/>
            <w:tcW w:w="3119" w:type="dxa"/>
            <w:tcBorders>
              <w:top w:val="nil"/>
              <w:bottom w:val="nil"/>
            </w:tcBorders>
            <w:shd w:val="clear" w:color="auto" w:fill="auto"/>
            <w:vAlign w:val="center"/>
          </w:tcPr>
          <w:p w14:paraId="672442EA" w14:textId="77777777" w:rsidR="00666AEF" w:rsidRPr="00281428" w:rsidRDefault="00666AEF" w:rsidP="003C37D6">
            <w:pPr>
              <w:keepNext/>
              <w:keepLines/>
              <w:spacing w:before="40" w:after="40"/>
              <w:rPr>
                <w:rFonts w:ascii="Arial" w:eastAsia="Times New Roman" w:hAnsi="Arial" w:cs="Arial"/>
                <w:spacing w:val="-2"/>
                <w:sz w:val="14"/>
                <w:szCs w:val="14"/>
                <w:lang w:eastAsia="pt-BR"/>
              </w:rPr>
            </w:pPr>
          </w:p>
        </w:tc>
        <w:tc>
          <w:tcPr>
            <w:tcW w:w="652" w:type="dxa"/>
            <w:tcBorders>
              <w:top w:val="nil"/>
              <w:bottom w:val="nil"/>
            </w:tcBorders>
            <w:shd w:val="clear" w:color="auto" w:fill="auto"/>
            <w:vAlign w:val="center"/>
          </w:tcPr>
          <w:p w14:paraId="7527E658" w14:textId="77777777" w:rsidR="00666AEF" w:rsidRPr="00C657C6" w:rsidRDefault="00666AEF" w:rsidP="003C37D6">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8"/>
                <w:lang w:eastAsia="pt-BR"/>
              </w:rPr>
            </w:pPr>
          </w:p>
        </w:tc>
        <w:tc>
          <w:tcPr>
            <w:tcW w:w="1473" w:type="dxa"/>
            <w:tcBorders>
              <w:top w:val="nil"/>
              <w:bottom w:val="nil"/>
            </w:tcBorders>
            <w:shd w:val="clear" w:color="auto" w:fill="auto"/>
            <w:vAlign w:val="center"/>
          </w:tcPr>
          <w:p w14:paraId="16BCA7EC" w14:textId="77777777" w:rsidR="00666AEF" w:rsidRPr="00C657C6" w:rsidRDefault="00666AEF" w:rsidP="003C37D6">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8"/>
                <w:lang w:eastAsia="pt-BR"/>
              </w:rPr>
            </w:pPr>
          </w:p>
        </w:tc>
        <w:tc>
          <w:tcPr>
            <w:tcW w:w="1417" w:type="dxa"/>
            <w:gridSpan w:val="2"/>
            <w:tcBorders>
              <w:top w:val="nil"/>
              <w:bottom w:val="nil"/>
            </w:tcBorders>
            <w:shd w:val="clear" w:color="auto" w:fill="auto"/>
            <w:vAlign w:val="center"/>
          </w:tcPr>
          <w:p w14:paraId="5E82B637" w14:textId="77777777" w:rsidR="00666AEF" w:rsidRPr="0064696C" w:rsidRDefault="00666AEF" w:rsidP="003C37D6">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8"/>
                <w:lang w:eastAsia="pt-BR"/>
              </w:rPr>
            </w:pPr>
          </w:p>
        </w:tc>
        <w:tc>
          <w:tcPr>
            <w:tcW w:w="265" w:type="dxa"/>
            <w:tcBorders>
              <w:top w:val="nil"/>
              <w:bottom w:val="nil"/>
            </w:tcBorders>
            <w:shd w:val="clear" w:color="auto" w:fill="auto"/>
            <w:vAlign w:val="center"/>
          </w:tcPr>
          <w:p w14:paraId="57953FA2" w14:textId="77777777" w:rsidR="00666AEF" w:rsidRPr="00281428" w:rsidRDefault="00666AEF" w:rsidP="003C37D6">
            <w:pPr>
              <w:keepNext/>
              <w:keepLines/>
              <w:spacing w:before="40" w:after="40"/>
              <w:ind w:left="113"/>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p>
        </w:tc>
        <w:tc>
          <w:tcPr>
            <w:tcW w:w="1630" w:type="dxa"/>
            <w:gridSpan w:val="2"/>
            <w:tcBorders>
              <w:top w:val="nil"/>
              <w:bottom w:val="nil"/>
            </w:tcBorders>
            <w:shd w:val="clear" w:color="auto" w:fill="auto"/>
            <w:vAlign w:val="center"/>
          </w:tcPr>
          <w:p w14:paraId="13B71A06" w14:textId="77777777" w:rsidR="00666AEF" w:rsidRPr="00D33434" w:rsidRDefault="00666AEF" w:rsidP="003C37D6">
            <w:pPr>
              <w:keepNext/>
              <w:keepLines/>
              <w:spacing w:before="40" w:after="40"/>
              <w:ind w:left="113"/>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p>
        </w:tc>
        <w:tc>
          <w:tcPr>
            <w:tcW w:w="1084" w:type="dxa"/>
            <w:tcBorders>
              <w:top w:val="nil"/>
              <w:bottom w:val="nil"/>
            </w:tcBorders>
            <w:shd w:val="clear" w:color="auto" w:fill="auto"/>
            <w:vAlign w:val="center"/>
          </w:tcPr>
          <w:p w14:paraId="726E086E" w14:textId="77777777" w:rsidR="00666AEF" w:rsidRPr="0064696C" w:rsidRDefault="00666AEF" w:rsidP="003C37D6">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8"/>
                <w:lang w:eastAsia="pt-BR"/>
              </w:rPr>
            </w:pPr>
          </w:p>
        </w:tc>
      </w:tr>
      <w:tr w:rsidR="00666AEF" w:rsidRPr="00281428" w14:paraId="22C45678" w14:textId="77777777" w:rsidTr="003C37D6">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19" w:type="dxa"/>
            <w:tcBorders>
              <w:top w:val="nil"/>
              <w:bottom w:val="nil"/>
            </w:tcBorders>
            <w:shd w:val="clear" w:color="auto" w:fill="auto"/>
            <w:vAlign w:val="center"/>
          </w:tcPr>
          <w:p w14:paraId="615AF28E" w14:textId="77777777" w:rsidR="00666AEF" w:rsidRPr="00281428" w:rsidRDefault="00666AEF" w:rsidP="003C37D6">
            <w:pPr>
              <w:keepNext/>
              <w:keepLines/>
              <w:spacing w:before="40" w:after="40"/>
              <w:rPr>
                <w:rFonts w:ascii="Arial" w:eastAsia="Times New Roman" w:hAnsi="Arial" w:cs="Arial"/>
                <w:spacing w:val="-2"/>
                <w:sz w:val="14"/>
                <w:szCs w:val="14"/>
                <w:lang w:eastAsia="pt-BR"/>
              </w:rPr>
            </w:pPr>
            <w:r w:rsidRPr="00281428">
              <w:rPr>
                <w:rFonts w:ascii="Arial" w:eastAsia="Times New Roman" w:hAnsi="Arial" w:cs="Arial"/>
                <w:spacing w:val="-2"/>
                <w:sz w:val="14"/>
                <w:szCs w:val="14"/>
                <w:lang w:eastAsia="pt-BR"/>
              </w:rPr>
              <w:t>Ativo Não Circulante</w:t>
            </w:r>
          </w:p>
        </w:tc>
        <w:tc>
          <w:tcPr>
            <w:tcW w:w="652" w:type="dxa"/>
            <w:tcBorders>
              <w:top w:val="nil"/>
              <w:bottom w:val="nil"/>
            </w:tcBorders>
            <w:shd w:val="clear" w:color="auto" w:fill="auto"/>
            <w:vAlign w:val="center"/>
          </w:tcPr>
          <w:p w14:paraId="79181D08" w14:textId="77777777" w:rsidR="00666AEF" w:rsidRPr="00C657C6" w:rsidRDefault="00666AEF" w:rsidP="003C37D6">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pacing w:val="-2"/>
                <w:sz w:val="14"/>
                <w:szCs w:val="18"/>
                <w:lang w:eastAsia="pt-BR"/>
              </w:rPr>
            </w:pPr>
          </w:p>
        </w:tc>
        <w:tc>
          <w:tcPr>
            <w:tcW w:w="1473" w:type="dxa"/>
            <w:tcBorders>
              <w:top w:val="nil"/>
              <w:left w:val="nil"/>
              <w:bottom w:val="nil"/>
              <w:right w:val="nil"/>
            </w:tcBorders>
            <w:shd w:val="clear" w:color="auto" w:fill="auto"/>
            <w:vAlign w:val="center"/>
          </w:tcPr>
          <w:p w14:paraId="2D1EBEE2" w14:textId="7BF17FC3" w:rsidR="00666AEF" w:rsidRPr="00F24BD2" w:rsidRDefault="003A14BE" w:rsidP="003C37D6">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pacing w:val="-2"/>
                <w:sz w:val="14"/>
                <w:szCs w:val="14"/>
                <w:lang w:eastAsia="pt-BR"/>
              </w:rPr>
            </w:pPr>
            <w:r w:rsidRPr="00F24BD2">
              <w:rPr>
                <w:rFonts w:ascii="Arial" w:eastAsia="Times New Roman" w:hAnsi="Arial" w:cs="Arial"/>
                <w:b/>
                <w:spacing w:val="-2"/>
                <w:sz w:val="14"/>
                <w:szCs w:val="14"/>
                <w:lang w:eastAsia="pt-BR"/>
              </w:rPr>
              <w:t>11.754.656</w:t>
            </w:r>
          </w:p>
        </w:tc>
        <w:tc>
          <w:tcPr>
            <w:tcW w:w="1417" w:type="dxa"/>
            <w:gridSpan w:val="2"/>
            <w:tcBorders>
              <w:top w:val="nil"/>
              <w:left w:val="nil"/>
              <w:bottom w:val="nil"/>
              <w:right w:val="nil"/>
            </w:tcBorders>
            <w:shd w:val="clear" w:color="auto" w:fill="auto"/>
            <w:vAlign w:val="center"/>
          </w:tcPr>
          <w:p w14:paraId="0F8DAB10" w14:textId="77777777" w:rsidR="00666AEF" w:rsidRPr="00F24BD2" w:rsidRDefault="00666AEF" w:rsidP="003C37D6">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pacing w:val="-2"/>
                <w:sz w:val="14"/>
                <w:szCs w:val="18"/>
                <w:lang w:eastAsia="pt-BR"/>
              </w:rPr>
            </w:pPr>
            <w:r w:rsidRPr="00BF2AAF">
              <w:rPr>
                <w:rFonts w:ascii="Arial" w:eastAsia="Times New Roman" w:hAnsi="Arial" w:cs="Arial"/>
                <w:b/>
                <w:spacing w:val="-2"/>
                <w:sz w:val="14"/>
                <w:szCs w:val="14"/>
                <w:lang w:eastAsia="pt-BR"/>
              </w:rPr>
              <w:t>9.247.072</w:t>
            </w:r>
          </w:p>
        </w:tc>
        <w:tc>
          <w:tcPr>
            <w:tcW w:w="265" w:type="dxa"/>
            <w:tcBorders>
              <w:top w:val="nil"/>
              <w:bottom w:val="nil"/>
            </w:tcBorders>
            <w:shd w:val="clear" w:color="auto" w:fill="auto"/>
            <w:vAlign w:val="center"/>
          </w:tcPr>
          <w:p w14:paraId="48E838D0" w14:textId="77777777" w:rsidR="00666AEF" w:rsidRPr="00F24BD2" w:rsidRDefault="00666AEF" w:rsidP="003C37D6">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pacing w:val="-2"/>
                <w:sz w:val="14"/>
                <w:szCs w:val="14"/>
                <w:lang w:eastAsia="pt-BR"/>
              </w:rPr>
            </w:pPr>
          </w:p>
        </w:tc>
        <w:tc>
          <w:tcPr>
            <w:tcW w:w="1630" w:type="dxa"/>
            <w:gridSpan w:val="2"/>
            <w:tcBorders>
              <w:top w:val="nil"/>
              <w:left w:val="nil"/>
              <w:bottom w:val="nil"/>
              <w:right w:val="nil"/>
            </w:tcBorders>
            <w:shd w:val="clear" w:color="auto" w:fill="auto"/>
            <w:vAlign w:val="center"/>
          </w:tcPr>
          <w:p w14:paraId="0FD85FA7" w14:textId="5395733B" w:rsidR="00666AEF" w:rsidRPr="00D33434" w:rsidRDefault="00F0661B" w:rsidP="003C37D6">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pacing w:val="-2"/>
                <w:sz w:val="14"/>
                <w:szCs w:val="14"/>
                <w:lang w:eastAsia="pt-BR"/>
              </w:rPr>
            </w:pPr>
            <w:r w:rsidRPr="00F24BD2">
              <w:rPr>
                <w:rFonts w:ascii="Arial" w:eastAsia="Times New Roman" w:hAnsi="Arial" w:cs="Arial"/>
                <w:b/>
                <w:bCs/>
                <w:spacing w:val="-2"/>
                <w:sz w:val="14"/>
                <w:szCs w:val="14"/>
                <w:lang w:eastAsia="pt-BR"/>
              </w:rPr>
              <w:t>13.204.022</w:t>
            </w:r>
          </w:p>
        </w:tc>
        <w:tc>
          <w:tcPr>
            <w:tcW w:w="1084" w:type="dxa"/>
            <w:tcBorders>
              <w:top w:val="nil"/>
              <w:left w:val="nil"/>
              <w:bottom w:val="nil"/>
              <w:right w:val="nil"/>
            </w:tcBorders>
            <w:shd w:val="clear" w:color="auto" w:fill="auto"/>
            <w:vAlign w:val="center"/>
          </w:tcPr>
          <w:p w14:paraId="7ADA4635" w14:textId="77777777" w:rsidR="00666AEF" w:rsidRPr="00F24BD2" w:rsidRDefault="00666AEF" w:rsidP="003C37D6">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pacing w:val="-2"/>
                <w:sz w:val="14"/>
                <w:szCs w:val="14"/>
                <w:lang w:eastAsia="pt-BR"/>
              </w:rPr>
            </w:pPr>
            <w:r w:rsidRPr="00BF2AAF">
              <w:rPr>
                <w:rFonts w:ascii="Arial" w:eastAsia="Times New Roman" w:hAnsi="Arial" w:cs="Arial"/>
                <w:b/>
                <w:bCs/>
                <w:spacing w:val="-2"/>
                <w:sz w:val="14"/>
                <w:szCs w:val="14"/>
                <w:lang w:eastAsia="pt-BR"/>
              </w:rPr>
              <w:t>12.338.864</w:t>
            </w:r>
          </w:p>
        </w:tc>
      </w:tr>
      <w:tr w:rsidR="00666AEF" w:rsidRPr="00281428" w14:paraId="4033A1D6" w14:textId="77777777" w:rsidTr="003C37D6">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19" w:type="dxa"/>
            <w:tcBorders>
              <w:top w:val="nil"/>
              <w:bottom w:val="nil"/>
            </w:tcBorders>
            <w:shd w:val="clear" w:color="auto" w:fill="auto"/>
            <w:vAlign w:val="center"/>
          </w:tcPr>
          <w:p w14:paraId="6135ECC5" w14:textId="77777777" w:rsidR="00666AEF" w:rsidRPr="00281428" w:rsidRDefault="00666AEF" w:rsidP="003C37D6">
            <w:pPr>
              <w:keepNext/>
              <w:keepLines/>
              <w:spacing w:before="40" w:after="40"/>
              <w:ind w:left="113"/>
              <w:rPr>
                <w:rFonts w:ascii="Arial" w:eastAsia="Times New Roman" w:hAnsi="Arial" w:cs="Arial"/>
                <w:b w:val="0"/>
                <w:bCs w:val="0"/>
                <w:spacing w:val="-2"/>
                <w:sz w:val="14"/>
                <w:szCs w:val="14"/>
                <w:lang w:eastAsia="pt-BR"/>
              </w:rPr>
            </w:pPr>
            <w:r w:rsidRPr="00281428">
              <w:rPr>
                <w:rFonts w:ascii="Arial" w:eastAsia="Times New Roman" w:hAnsi="Arial" w:cs="Arial"/>
                <w:b w:val="0"/>
                <w:bCs w:val="0"/>
                <w:spacing w:val="-2"/>
                <w:sz w:val="14"/>
                <w:szCs w:val="14"/>
                <w:lang w:eastAsia="pt-BR"/>
              </w:rPr>
              <w:t>Ativos financeiros mensurados ao valor justo por meio do resultado</w:t>
            </w:r>
          </w:p>
        </w:tc>
        <w:tc>
          <w:tcPr>
            <w:tcW w:w="652" w:type="dxa"/>
            <w:tcBorders>
              <w:top w:val="nil"/>
              <w:bottom w:val="nil"/>
            </w:tcBorders>
            <w:shd w:val="clear" w:color="auto" w:fill="auto"/>
            <w:vAlign w:val="center"/>
          </w:tcPr>
          <w:p w14:paraId="6CC91DBA" w14:textId="77777777" w:rsidR="00666AEF" w:rsidRPr="00C657C6" w:rsidRDefault="00666AEF" w:rsidP="003C37D6">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8"/>
                <w:lang w:eastAsia="pt-BR"/>
              </w:rPr>
            </w:pPr>
            <w:r w:rsidRPr="00C657C6">
              <w:rPr>
                <w:rFonts w:ascii="Arial" w:eastAsia="Times New Roman" w:hAnsi="Arial" w:cs="Arial"/>
                <w:spacing w:val="-2"/>
                <w:sz w:val="14"/>
                <w:szCs w:val="18"/>
                <w:lang w:eastAsia="pt-BR"/>
              </w:rPr>
              <w:t>[16.a]</w:t>
            </w:r>
          </w:p>
        </w:tc>
        <w:tc>
          <w:tcPr>
            <w:tcW w:w="1473" w:type="dxa"/>
            <w:tcBorders>
              <w:top w:val="nil"/>
              <w:left w:val="nil"/>
              <w:bottom w:val="nil"/>
              <w:right w:val="nil"/>
            </w:tcBorders>
            <w:shd w:val="clear" w:color="auto" w:fill="auto"/>
            <w:vAlign w:val="center"/>
          </w:tcPr>
          <w:p w14:paraId="7A865271" w14:textId="2609094A" w:rsidR="00666AEF" w:rsidRPr="00281428" w:rsidRDefault="003A14BE" w:rsidP="003C37D6">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sidRPr="00F24BD2">
              <w:rPr>
                <w:rFonts w:ascii="Arial" w:eastAsia="Times New Roman" w:hAnsi="Arial" w:cs="Arial"/>
                <w:spacing w:val="-2"/>
                <w:sz w:val="14"/>
                <w:szCs w:val="14"/>
                <w:lang w:eastAsia="pt-BR"/>
              </w:rPr>
              <w:t>25.601</w:t>
            </w:r>
          </w:p>
        </w:tc>
        <w:tc>
          <w:tcPr>
            <w:tcW w:w="1417" w:type="dxa"/>
            <w:gridSpan w:val="2"/>
            <w:tcBorders>
              <w:top w:val="nil"/>
              <w:left w:val="nil"/>
              <w:bottom w:val="nil"/>
              <w:right w:val="nil"/>
            </w:tcBorders>
            <w:shd w:val="clear" w:color="auto" w:fill="auto"/>
            <w:vAlign w:val="center"/>
          </w:tcPr>
          <w:p w14:paraId="0E15AC38" w14:textId="77777777" w:rsidR="00666AEF" w:rsidRPr="0064696C" w:rsidRDefault="00666AEF" w:rsidP="003C37D6">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8"/>
                <w:lang w:eastAsia="pt-BR"/>
              </w:rPr>
            </w:pPr>
            <w:r w:rsidRPr="00BF2AAF">
              <w:rPr>
                <w:rFonts w:ascii="Arial" w:eastAsia="Times New Roman" w:hAnsi="Arial" w:cs="Arial"/>
                <w:spacing w:val="-2"/>
                <w:sz w:val="14"/>
                <w:szCs w:val="14"/>
                <w:lang w:eastAsia="pt-BR"/>
              </w:rPr>
              <w:t>21.020</w:t>
            </w:r>
          </w:p>
        </w:tc>
        <w:tc>
          <w:tcPr>
            <w:tcW w:w="265" w:type="dxa"/>
            <w:tcBorders>
              <w:top w:val="nil"/>
              <w:bottom w:val="nil"/>
            </w:tcBorders>
            <w:shd w:val="clear" w:color="auto" w:fill="auto"/>
            <w:vAlign w:val="center"/>
          </w:tcPr>
          <w:p w14:paraId="707C9ADC" w14:textId="77777777" w:rsidR="00666AEF" w:rsidRPr="00281428" w:rsidRDefault="00666AEF" w:rsidP="003C37D6">
            <w:pPr>
              <w:keepNext/>
              <w:keepLines/>
              <w:spacing w:before="40" w:after="40"/>
              <w:ind w:left="113"/>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p>
        </w:tc>
        <w:tc>
          <w:tcPr>
            <w:tcW w:w="1630" w:type="dxa"/>
            <w:gridSpan w:val="2"/>
            <w:tcBorders>
              <w:top w:val="nil"/>
              <w:left w:val="nil"/>
              <w:bottom w:val="nil"/>
              <w:right w:val="nil"/>
            </w:tcBorders>
            <w:shd w:val="clear" w:color="auto" w:fill="auto"/>
            <w:vAlign w:val="center"/>
          </w:tcPr>
          <w:p w14:paraId="774DE4CD" w14:textId="6BD6964C" w:rsidR="00666AEF" w:rsidRPr="00281428" w:rsidRDefault="00F0661B" w:rsidP="003C37D6">
            <w:pPr>
              <w:keepNext/>
              <w:keepLines/>
              <w:spacing w:before="40" w:after="40"/>
              <w:ind w:left="113"/>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sidRPr="00F24BD2">
              <w:rPr>
                <w:rFonts w:ascii="Arial" w:eastAsia="Times New Roman" w:hAnsi="Arial" w:cs="Arial"/>
                <w:spacing w:val="-2"/>
                <w:sz w:val="14"/>
                <w:szCs w:val="14"/>
                <w:lang w:eastAsia="pt-BR"/>
              </w:rPr>
              <w:t>1.653.993</w:t>
            </w:r>
          </w:p>
        </w:tc>
        <w:tc>
          <w:tcPr>
            <w:tcW w:w="1084" w:type="dxa"/>
            <w:tcBorders>
              <w:top w:val="nil"/>
              <w:left w:val="nil"/>
              <w:bottom w:val="nil"/>
              <w:right w:val="nil"/>
            </w:tcBorders>
            <w:shd w:val="clear" w:color="auto" w:fill="auto"/>
            <w:vAlign w:val="center"/>
          </w:tcPr>
          <w:p w14:paraId="024F887C" w14:textId="77777777" w:rsidR="00666AEF" w:rsidRPr="0064696C" w:rsidRDefault="00666AEF" w:rsidP="003C37D6">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sidRPr="00BF2AAF">
              <w:rPr>
                <w:rFonts w:ascii="Arial" w:eastAsia="Times New Roman" w:hAnsi="Arial" w:cs="Arial"/>
                <w:spacing w:val="-2"/>
                <w:sz w:val="14"/>
                <w:szCs w:val="14"/>
                <w:lang w:eastAsia="pt-BR"/>
              </w:rPr>
              <w:t>1.607.391</w:t>
            </w:r>
          </w:p>
        </w:tc>
      </w:tr>
      <w:tr w:rsidR="00666AEF" w:rsidRPr="00281428" w14:paraId="76D657BD" w14:textId="77777777" w:rsidTr="003C37D6">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19" w:type="dxa"/>
            <w:tcBorders>
              <w:top w:val="nil"/>
              <w:bottom w:val="nil"/>
            </w:tcBorders>
            <w:shd w:val="clear" w:color="auto" w:fill="auto"/>
            <w:vAlign w:val="center"/>
          </w:tcPr>
          <w:p w14:paraId="17D46FB4" w14:textId="77777777" w:rsidR="00666AEF" w:rsidRPr="00281428" w:rsidRDefault="00666AEF" w:rsidP="003C37D6">
            <w:pPr>
              <w:keepNext/>
              <w:keepLines/>
              <w:spacing w:before="40" w:after="40"/>
              <w:ind w:left="113"/>
              <w:rPr>
                <w:rFonts w:ascii="Arial" w:eastAsia="Times New Roman" w:hAnsi="Arial" w:cs="Arial"/>
                <w:b w:val="0"/>
                <w:bCs w:val="0"/>
                <w:spacing w:val="-2"/>
                <w:sz w:val="14"/>
                <w:szCs w:val="14"/>
                <w:lang w:eastAsia="pt-BR"/>
              </w:rPr>
            </w:pPr>
            <w:r w:rsidRPr="00C657C6">
              <w:rPr>
                <w:rFonts w:ascii="Arial" w:eastAsia="Times New Roman" w:hAnsi="Arial" w:cs="Arial"/>
                <w:b w:val="0"/>
                <w:spacing w:val="-2"/>
                <w:sz w:val="14"/>
                <w:szCs w:val="18"/>
                <w:lang w:eastAsia="pt-BR"/>
              </w:rPr>
              <w:t>Ativos por impostos correntes</w:t>
            </w:r>
          </w:p>
        </w:tc>
        <w:tc>
          <w:tcPr>
            <w:tcW w:w="652" w:type="dxa"/>
            <w:tcBorders>
              <w:top w:val="nil"/>
              <w:bottom w:val="nil"/>
            </w:tcBorders>
            <w:shd w:val="clear" w:color="auto" w:fill="auto"/>
            <w:vAlign w:val="center"/>
          </w:tcPr>
          <w:p w14:paraId="4BCE1884" w14:textId="77777777" w:rsidR="00666AEF" w:rsidRPr="00C657C6" w:rsidRDefault="00666AEF" w:rsidP="003C37D6">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8"/>
                <w:lang w:eastAsia="pt-BR"/>
              </w:rPr>
            </w:pPr>
            <w:r w:rsidRPr="00C657C6">
              <w:rPr>
                <w:rFonts w:ascii="Arial" w:eastAsia="Times New Roman" w:hAnsi="Arial" w:cs="Arial"/>
                <w:spacing w:val="-2"/>
                <w:sz w:val="14"/>
                <w:szCs w:val="18"/>
                <w:lang w:eastAsia="pt-BR"/>
              </w:rPr>
              <w:t>[12.d]</w:t>
            </w:r>
          </w:p>
        </w:tc>
        <w:tc>
          <w:tcPr>
            <w:tcW w:w="1473" w:type="dxa"/>
            <w:tcBorders>
              <w:top w:val="nil"/>
              <w:bottom w:val="nil"/>
            </w:tcBorders>
            <w:shd w:val="clear" w:color="auto" w:fill="auto"/>
            <w:vAlign w:val="center"/>
          </w:tcPr>
          <w:p w14:paraId="3C8F6EC6" w14:textId="351D3595" w:rsidR="00666AEF" w:rsidRPr="00C657C6" w:rsidRDefault="00D45ED3" w:rsidP="003C37D6">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8"/>
                <w:lang w:eastAsia="pt-BR"/>
              </w:rPr>
            </w:pPr>
            <w:r w:rsidRPr="00C657C6">
              <w:rPr>
                <w:rFonts w:ascii="Arial" w:eastAsia="Times New Roman" w:hAnsi="Arial" w:cs="Arial"/>
                <w:spacing w:val="-2"/>
                <w:sz w:val="14"/>
                <w:szCs w:val="18"/>
                <w:lang w:eastAsia="pt-BR"/>
              </w:rPr>
              <w:t>111.586</w:t>
            </w:r>
          </w:p>
        </w:tc>
        <w:tc>
          <w:tcPr>
            <w:tcW w:w="1417" w:type="dxa"/>
            <w:gridSpan w:val="2"/>
            <w:tcBorders>
              <w:top w:val="nil"/>
              <w:left w:val="nil"/>
              <w:bottom w:val="nil"/>
              <w:right w:val="nil"/>
            </w:tcBorders>
            <w:shd w:val="clear" w:color="auto" w:fill="auto"/>
            <w:vAlign w:val="center"/>
          </w:tcPr>
          <w:p w14:paraId="65996E34" w14:textId="77777777" w:rsidR="00666AEF" w:rsidRPr="0064696C" w:rsidRDefault="00666AEF" w:rsidP="003C37D6">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8"/>
                <w:lang w:eastAsia="pt-BR"/>
              </w:rPr>
            </w:pPr>
            <w:r w:rsidRPr="00BF2AAF">
              <w:rPr>
                <w:rFonts w:ascii="Arial" w:eastAsia="Times New Roman" w:hAnsi="Arial" w:cs="Arial"/>
                <w:spacing w:val="-2"/>
                <w:sz w:val="14"/>
                <w:szCs w:val="18"/>
                <w:lang w:eastAsia="pt-BR"/>
              </w:rPr>
              <w:t>93.591</w:t>
            </w:r>
          </w:p>
        </w:tc>
        <w:tc>
          <w:tcPr>
            <w:tcW w:w="265" w:type="dxa"/>
            <w:tcBorders>
              <w:top w:val="nil"/>
              <w:bottom w:val="nil"/>
            </w:tcBorders>
            <w:shd w:val="clear" w:color="auto" w:fill="auto"/>
            <w:vAlign w:val="center"/>
          </w:tcPr>
          <w:p w14:paraId="4A25BDA5" w14:textId="77777777" w:rsidR="00666AEF" w:rsidRPr="00281428" w:rsidRDefault="00666AEF" w:rsidP="003C37D6">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p>
        </w:tc>
        <w:tc>
          <w:tcPr>
            <w:tcW w:w="1630" w:type="dxa"/>
            <w:gridSpan w:val="2"/>
            <w:tcBorders>
              <w:top w:val="nil"/>
              <w:left w:val="nil"/>
              <w:bottom w:val="nil"/>
              <w:right w:val="nil"/>
            </w:tcBorders>
            <w:shd w:val="clear" w:color="auto" w:fill="auto"/>
            <w:vAlign w:val="center"/>
          </w:tcPr>
          <w:p w14:paraId="24E94D57" w14:textId="544CCE54" w:rsidR="00666AEF" w:rsidRPr="00C657C6" w:rsidRDefault="00F40BDD" w:rsidP="003C37D6">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8"/>
                <w:lang w:eastAsia="pt-BR"/>
              </w:rPr>
            </w:pPr>
            <w:r w:rsidRPr="00C657C6">
              <w:rPr>
                <w:rFonts w:ascii="Arial" w:eastAsia="Times New Roman" w:hAnsi="Arial" w:cs="Arial"/>
                <w:spacing w:val="-2"/>
                <w:sz w:val="14"/>
                <w:szCs w:val="18"/>
                <w:lang w:eastAsia="pt-BR"/>
              </w:rPr>
              <w:t>143.111</w:t>
            </w:r>
          </w:p>
        </w:tc>
        <w:tc>
          <w:tcPr>
            <w:tcW w:w="1084" w:type="dxa"/>
            <w:tcBorders>
              <w:top w:val="nil"/>
              <w:left w:val="nil"/>
              <w:bottom w:val="nil"/>
              <w:right w:val="nil"/>
            </w:tcBorders>
            <w:shd w:val="clear" w:color="auto" w:fill="auto"/>
            <w:vAlign w:val="center"/>
          </w:tcPr>
          <w:p w14:paraId="2548D9C0" w14:textId="77777777" w:rsidR="00666AEF" w:rsidRPr="0064696C" w:rsidRDefault="00666AEF" w:rsidP="003C37D6">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8"/>
                <w:lang w:eastAsia="pt-BR"/>
              </w:rPr>
            </w:pPr>
            <w:r w:rsidRPr="00BF2AAF">
              <w:rPr>
                <w:rFonts w:ascii="Arial" w:eastAsia="Times New Roman" w:hAnsi="Arial" w:cs="Arial"/>
                <w:spacing w:val="-2"/>
                <w:sz w:val="14"/>
                <w:szCs w:val="18"/>
                <w:lang w:eastAsia="pt-BR"/>
              </w:rPr>
              <w:t>100.967</w:t>
            </w:r>
          </w:p>
        </w:tc>
      </w:tr>
      <w:tr w:rsidR="00666AEF" w:rsidRPr="00281428" w14:paraId="22B47B2A" w14:textId="77777777" w:rsidTr="003C37D6">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19" w:type="dxa"/>
            <w:tcBorders>
              <w:top w:val="nil"/>
              <w:bottom w:val="nil"/>
            </w:tcBorders>
            <w:shd w:val="clear" w:color="auto" w:fill="auto"/>
            <w:vAlign w:val="center"/>
          </w:tcPr>
          <w:p w14:paraId="17F0E852" w14:textId="77777777" w:rsidR="00666AEF" w:rsidRPr="00281428" w:rsidRDefault="00666AEF" w:rsidP="003C37D6">
            <w:pPr>
              <w:keepNext/>
              <w:keepLines/>
              <w:spacing w:before="40" w:after="40"/>
              <w:ind w:left="113"/>
              <w:rPr>
                <w:rFonts w:ascii="Arial" w:eastAsia="Times New Roman" w:hAnsi="Arial" w:cs="Arial"/>
                <w:b w:val="0"/>
                <w:bCs w:val="0"/>
                <w:spacing w:val="-2"/>
                <w:sz w:val="14"/>
                <w:szCs w:val="14"/>
                <w:lang w:eastAsia="pt-BR"/>
              </w:rPr>
            </w:pPr>
            <w:r w:rsidRPr="00281428">
              <w:rPr>
                <w:rFonts w:ascii="Arial" w:eastAsia="Times New Roman" w:hAnsi="Arial" w:cs="Arial"/>
                <w:b w:val="0"/>
                <w:bCs w:val="0"/>
                <w:spacing w:val="-2"/>
                <w:sz w:val="14"/>
                <w:szCs w:val="14"/>
                <w:lang w:eastAsia="pt-BR"/>
              </w:rPr>
              <w:t>Ativos por impostos diferidos</w:t>
            </w:r>
          </w:p>
        </w:tc>
        <w:tc>
          <w:tcPr>
            <w:tcW w:w="652" w:type="dxa"/>
            <w:tcBorders>
              <w:top w:val="nil"/>
              <w:bottom w:val="nil"/>
            </w:tcBorders>
            <w:shd w:val="clear" w:color="auto" w:fill="auto"/>
            <w:vAlign w:val="center"/>
          </w:tcPr>
          <w:p w14:paraId="100D529B" w14:textId="77777777" w:rsidR="00666AEF" w:rsidRPr="00C657C6" w:rsidRDefault="00666AEF" w:rsidP="003C37D6">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8"/>
                <w:lang w:eastAsia="pt-BR"/>
              </w:rPr>
            </w:pPr>
            <w:r w:rsidRPr="00C657C6">
              <w:rPr>
                <w:rFonts w:ascii="Arial" w:eastAsia="Times New Roman" w:hAnsi="Arial" w:cs="Arial"/>
                <w:spacing w:val="-2"/>
                <w:sz w:val="14"/>
                <w:szCs w:val="18"/>
                <w:lang w:eastAsia="pt-BR"/>
              </w:rPr>
              <w:t>[12.e]</w:t>
            </w:r>
          </w:p>
        </w:tc>
        <w:tc>
          <w:tcPr>
            <w:tcW w:w="1473" w:type="dxa"/>
            <w:tcBorders>
              <w:top w:val="nil"/>
              <w:bottom w:val="nil"/>
            </w:tcBorders>
            <w:shd w:val="clear" w:color="auto" w:fill="auto"/>
            <w:vAlign w:val="center"/>
          </w:tcPr>
          <w:p w14:paraId="6A26BC5A" w14:textId="1FB6007F" w:rsidR="00666AEF" w:rsidRPr="006E4E16" w:rsidRDefault="00386931" w:rsidP="003C37D6">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sidRPr="00F24BD2">
              <w:rPr>
                <w:rFonts w:ascii="Arial" w:eastAsia="Times New Roman" w:hAnsi="Arial" w:cs="Arial"/>
                <w:spacing w:val="-2"/>
                <w:sz w:val="14"/>
                <w:szCs w:val="14"/>
                <w:lang w:eastAsia="pt-BR"/>
              </w:rPr>
              <w:t>363</w:t>
            </w:r>
          </w:p>
        </w:tc>
        <w:tc>
          <w:tcPr>
            <w:tcW w:w="1417" w:type="dxa"/>
            <w:gridSpan w:val="2"/>
            <w:tcBorders>
              <w:top w:val="nil"/>
              <w:left w:val="nil"/>
              <w:bottom w:val="nil"/>
              <w:right w:val="nil"/>
            </w:tcBorders>
            <w:shd w:val="clear" w:color="auto" w:fill="auto"/>
            <w:vAlign w:val="center"/>
          </w:tcPr>
          <w:p w14:paraId="6B14C3CD" w14:textId="77777777" w:rsidR="00666AEF" w:rsidRPr="0064696C" w:rsidRDefault="00666AEF" w:rsidP="003C37D6">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8"/>
                <w:lang w:eastAsia="pt-BR"/>
              </w:rPr>
            </w:pPr>
            <w:r w:rsidRPr="00BF2AAF">
              <w:rPr>
                <w:rFonts w:ascii="Arial" w:eastAsia="Times New Roman" w:hAnsi="Arial" w:cs="Arial"/>
                <w:spacing w:val="-2"/>
                <w:sz w:val="14"/>
                <w:szCs w:val="14"/>
                <w:lang w:eastAsia="pt-BR"/>
              </w:rPr>
              <w:t>222</w:t>
            </w:r>
          </w:p>
        </w:tc>
        <w:tc>
          <w:tcPr>
            <w:tcW w:w="265" w:type="dxa"/>
            <w:tcBorders>
              <w:top w:val="nil"/>
              <w:bottom w:val="nil"/>
            </w:tcBorders>
            <w:shd w:val="clear" w:color="auto" w:fill="auto"/>
            <w:vAlign w:val="center"/>
          </w:tcPr>
          <w:p w14:paraId="16A87A06" w14:textId="77777777" w:rsidR="00666AEF" w:rsidRPr="006E4E16" w:rsidRDefault="00666AEF" w:rsidP="003C37D6">
            <w:pPr>
              <w:keepNext/>
              <w:keepLines/>
              <w:spacing w:before="40" w:after="40"/>
              <w:ind w:left="113"/>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p>
        </w:tc>
        <w:tc>
          <w:tcPr>
            <w:tcW w:w="1630" w:type="dxa"/>
            <w:gridSpan w:val="2"/>
            <w:tcBorders>
              <w:top w:val="nil"/>
              <w:left w:val="nil"/>
              <w:bottom w:val="nil"/>
              <w:right w:val="nil"/>
            </w:tcBorders>
            <w:shd w:val="clear" w:color="auto" w:fill="auto"/>
            <w:vAlign w:val="center"/>
          </w:tcPr>
          <w:p w14:paraId="585DF70B" w14:textId="3FADADA5" w:rsidR="00666AEF" w:rsidRPr="006E4E16" w:rsidRDefault="00F40BDD" w:rsidP="003C37D6">
            <w:pPr>
              <w:keepNext/>
              <w:keepLines/>
              <w:spacing w:before="40" w:after="40"/>
              <w:ind w:left="113"/>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sidRPr="00F24BD2">
              <w:rPr>
                <w:rFonts w:ascii="Arial" w:eastAsia="Times New Roman" w:hAnsi="Arial" w:cs="Arial"/>
                <w:spacing w:val="-2"/>
                <w:sz w:val="14"/>
                <w:szCs w:val="14"/>
                <w:lang w:eastAsia="pt-BR"/>
              </w:rPr>
              <w:t>14.160</w:t>
            </w:r>
          </w:p>
        </w:tc>
        <w:tc>
          <w:tcPr>
            <w:tcW w:w="1084" w:type="dxa"/>
            <w:tcBorders>
              <w:top w:val="nil"/>
              <w:left w:val="nil"/>
              <w:bottom w:val="nil"/>
              <w:right w:val="nil"/>
            </w:tcBorders>
            <w:shd w:val="clear" w:color="auto" w:fill="auto"/>
            <w:vAlign w:val="center"/>
          </w:tcPr>
          <w:p w14:paraId="27DB4A0C" w14:textId="77777777" w:rsidR="00666AEF" w:rsidRPr="0064696C" w:rsidRDefault="00666AEF" w:rsidP="003C37D6">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sidRPr="00BF2AAF">
              <w:rPr>
                <w:rFonts w:ascii="Arial" w:eastAsia="Times New Roman" w:hAnsi="Arial" w:cs="Arial"/>
                <w:spacing w:val="-2"/>
                <w:sz w:val="14"/>
                <w:szCs w:val="14"/>
                <w:lang w:eastAsia="pt-BR"/>
              </w:rPr>
              <w:t>13.244</w:t>
            </w:r>
          </w:p>
        </w:tc>
      </w:tr>
      <w:tr w:rsidR="00666AEF" w:rsidRPr="00281428" w14:paraId="38C04903" w14:textId="77777777" w:rsidTr="003C37D6">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19" w:type="dxa"/>
            <w:tcBorders>
              <w:top w:val="nil"/>
              <w:bottom w:val="nil"/>
            </w:tcBorders>
            <w:shd w:val="clear" w:color="auto" w:fill="auto"/>
            <w:vAlign w:val="center"/>
          </w:tcPr>
          <w:p w14:paraId="00E5B4B5" w14:textId="77777777" w:rsidR="00666AEF" w:rsidRPr="00281428" w:rsidRDefault="00666AEF" w:rsidP="003C37D6">
            <w:pPr>
              <w:keepNext/>
              <w:keepLines/>
              <w:spacing w:before="40" w:after="40"/>
              <w:ind w:left="113"/>
              <w:rPr>
                <w:rFonts w:ascii="Arial" w:eastAsia="Times New Roman" w:hAnsi="Arial" w:cs="Arial"/>
                <w:b w:val="0"/>
                <w:bCs w:val="0"/>
                <w:spacing w:val="-2"/>
                <w:sz w:val="14"/>
                <w:szCs w:val="14"/>
                <w:lang w:eastAsia="pt-BR"/>
              </w:rPr>
            </w:pPr>
            <w:r w:rsidRPr="00281428">
              <w:rPr>
                <w:rFonts w:ascii="Arial" w:eastAsia="Times New Roman" w:hAnsi="Arial" w:cs="Arial"/>
                <w:b w:val="0"/>
                <w:bCs w:val="0"/>
                <w:spacing w:val="-2"/>
                <w:sz w:val="14"/>
                <w:szCs w:val="14"/>
                <w:lang w:eastAsia="pt-BR"/>
              </w:rPr>
              <w:t>Comissões a receber</w:t>
            </w:r>
          </w:p>
        </w:tc>
        <w:tc>
          <w:tcPr>
            <w:tcW w:w="652" w:type="dxa"/>
            <w:tcBorders>
              <w:top w:val="nil"/>
              <w:bottom w:val="nil"/>
            </w:tcBorders>
            <w:shd w:val="clear" w:color="auto" w:fill="auto"/>
            <w:vAlign w:val="center"/>
          </w:tcPr>
          <w:p w14:paraId="07522AF2" w14:textId="77777777" w:rsidR="00666AEF" w:rsidRPr="00C657C6" w:rsidRDefault="00666AEF" w:rsidP="003C37D6">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8"/>
                <w:lang w:eastAsia="pt-BR"/>
              </w:rPr>
            </w:pPr>
            <w:r w:rsidRPr="00C657C6">
              <w:rPr>
                <w:rFonts w:ascii="Arial" w:eastAsia="Times New Roman" w:hAnsi="Arial" w:cs="Arial"/>
                <w:spacing w:val="-2"/>
                <w:sz w:val="14"/>
                <w:szCs w:val="18"/>
                <w:lang w:eastAsia="pt-BR"/>
              </w:rPr>
              <w:t>[18]</w:t>
            </w:r>
          </w:p>
        </w:tc>
        <w:tc>
          <w:tcPr>
            <w:tcW w:w="1473" w:type="dxa"/>
            <w:tcBorders>
              <w:top w:val="nil"/>
              <w:bottom w:val="nil"/>
            </w:tcBorders>
            <w:shd w:val="clear" w:color="auto" w:fill="auto"/>
            <w:vAlign w:val="center"/>
          </w:tcPr>
          <w:p w14:paraId="76463950" w14:textId="6F75C627" w:rsidR="00666AEF" w:rsidRPr="00281428" w:rsidRDefault="00386931" w:rsidP="003C37D6">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sidRPr="00F24BD2">
              <w:rPr>
                <w:rFonts w:ascii="Arial" w:eastAsia="Times New Roman" w:hAnsi="Arial" w:cs="Arial"/>
                <w:spacing w:val="-2"/>
                <w:sz w:val="14"/>
                <w:szCs w:val="14"/>
                <w:lang w:eastAsia="pt-BR"/>
              </w:rPr>
              <w:t>--</w:t>
            </w:r>
          </w:p>
        </w:tc>
        <w:tc>
          <w:tcPr>
            <w:tcW w:w="1417" w:type="dxa"/>
            <w:gridSpan w:val="2"/>
            <w:tcBorders>
              <w:top w:val="nil"/>
              <w:left w:val="nil"/>
              <w:bottom w:val="nil"/>
              <w:right w:val="nil"/>
            </w:tcBorders>
            <w:shd w:val="clear" w:color="auto" w:fill="auto"/>
            <w:vAlign w:val="center"/>
          </w:tcPr>
          <w:p w14:paraId="7F11AEA1" w14:textId="77777777" w:rsidR="00666AEF" w:rsidRPr="0064696C" w:rsidRDefault="00666AEF" w:rsidP="003C37D6">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8"/>
                <w:lang w:eastAsia="pt-BR"/>
              </w:rPr>
            </w:pPr>
            <w:r w:rsidRPr="00BF2AAF">
              <w:rPr>
                <w:rFonts w:ascii="Arial" w:eastAsia="Times New Roman" w:hAnsi="Arial" w:cs="Arial"/>
                <w:spacing w:val="-2"/>
                <w:sz w:val="14"/>
                <w:szCs w:val="14"/>
                <w:lang w:eastAsia="pt-BR"/>
              </w:rPr>
              <w:t>--</w:t>
            </w:r>
          </w:p>
        </w:tc>
        <w:tc>
          <w:tcPr>
            <w:tcW w:w="265" w:type="dxa"/>
            <w:tcBorders>
              <w:top w:val="nil"/>
              <w:bottom w:val="nil"/>
            </w:tcBorders>
            <w:shd w:val="clear" w:color="auto" w:fill="auto"/>
            <w:vAlign w:val="center"/>
          </w:tcPr>
          <w:p w14:paraId="646542C2" w14:textId="77777777" w:rsidR="00666AEF" w:rsidRPr="00281428" w:rsidRDefault="00666AEF" w:rsidP="003C37D6">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p>
        </w:tc>
        <w:tc>
          <w:tcPr>
            <w:tcW w:w="1630" w:type="dxa"/>
            <w:gridSpan w:val="2"/>
            <w:tcBorders>
              <w:top w:val="nil"/>
              <w:left w:val="nil"/>
              <w:bottom w:val="nil"/>
              <w:right w:val="nil"/>
            </w:tcBorders>
            <w:shd w:val="clear" w:color="auto" w:fill="auto"/>
            <w:vAlign w:val="center"/>
          </w:tcPr>
          <w:p w14:paraId="1BBEF873" w14:textId="063899E8" w:rsidR="00666AEF" w:rsidRPr="003A0C4D" w:rsidRDefault="00F40BDD" w:rsidP="003C37D6">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4"/>
                <w:szCs w:val="14"/>
              </w:rPr>
            </w:pPr>
            <w:r w:rsidRPr="00F24BD2">
              <w:rPr>
                <w:rFonts w:ascii="Arial" w:eastAsia="Times New Roman" w:hAnsi="Arial" w:cs="Arial"/>
                <w:color w:val="000000"/>
                <w:sz w:val="14"/>
                <w:szCs w:val="14"/>
              </w:rPr>
              <w:t>1.198.016</w:t>
            </w:r>
          </w:p>
        </w:tc>
        <w:tc>
          <w:tcPr>
            <w:tcW w:w="1084" w:type="dxa"/>
            <w:tcBorders>
              <w:top w:val="nil"/>
              <w:left w:val="nil"/>
              <w:bottom w:val="nil"/>
              <w:right w:val="nil"/>
            </w:tcBorders>
            <w:shd w:val="clear" w:color="auto" w:fill="auto"/>
            <w:vAlign w:val="center"/>
          </w:tcPr>
          <w:p w14:paraId="084E23CE" w14:textId="77777777" w:rsidR="00666AEF" w:rsidRPr="0064696C" w:rsidRDefault="00666AEF" w:rsidP="003C37D6">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sidRPr="00BF2AAF">
              <w:rPr>
                <w:rFonts w:ascii="Arial" w:hAnsi="Arial" w:cs="Arial"/>
                <w:color w:val="000000"/>
                <w:sz w:val="14"/>
                <w:szCs w:val="14"/>
              </w:rPr>
              <w:t>1.046.897</w:t>
            </w:r>
          </w:p>
        </w:tc>
      </w:tr>
      <w:tr w:rsidR="00666AEF" w:rsidRPr="00281428" w14:paraId="2830C88C" w14:textId="77777777" w:rsidTr="003C37D6">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19" w:type="dxa"/>
            <w:tcBorders>
              <w:top w:val="nil"/>
              <w:bottom w:val="nil"/>
            </w:tcBorders>
            <w:shd w:val="clear" w:color="auto" w:fill="auto"/>
            <w:vAlign w:val="center"/>
          </w:tcPr>
          <w:p w14:paraId="43BDD440" w14:textId="77777777" w:rsidR="00666AEF" w:rsidRPr="00281428" w:rsidRDefault="00666AEF" w:rsidP="003C37D6">
            <w:pPr>
              <w:keepNext/>
              <w:keepLines/>
              <w:spacing w:before="40" w:after="40"/>
              <w:ind w:left="113"/>
              <w:rPr>
                <w:rFonts w:ascii="Arial" w:eastAsia="Times New Roman" w:hAnsi="Arial" w:cs="Arial"/>
                <w:b w:val="0"/>
                <w:bCs w:val="0"/>
                <w:spacing w:val="-2"/>
                <w:sz w:val="14"/>
                <w:szCs w:val="14"/>
                <w:lang w:eastAsia="pt-BR"/>
              </w:rPr>
            </w:pPr>
            <w:r w:rsidRPr="00281428">
              <w:rPr>
                <w:rFonts w:ascii="Arial" w:eastAsia="Times New Roman" w:hAnsi="Arial" w:cs="Arial"/>
                <w:b w:val="0"/>
                <w:bCs w:val="0"/>
                <w:spacing w:val="-2"/>
                <w:sz w:val="14"/>
                <w:szCs w:val="14"/>
                <w:lang w:eastAsia="pt-BR"/>
              </w:rPr>
              <w:t>Investimentos em participações societárias</w:t>
            </w:r>
          </w:p>
        </w:tc>
        <w:tc>
          <w:tcPr>
            <w:tcW w:w="652" w:type="dxa"/>
            <w:tcBorders>
              <w:top w:val="nil"/>
              <w:bottom w:val="nil"/>
            </w:tcBorders>
            <w:shd w:val="clear" w:color="auto" w:fill="auto"/>
            <w:vAlign w:val="center"/>
          </w:tcPr>
          <w:p w14:paraId="6484851F" w14:textId="77777777" w:rsidR="00666AEF" w:rsidRPr="00C657C6" w:rsidRDefault="00666AEF" w:rsidP="003C37D6">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8"/>
                <w:lang w:eastAsia="pt-BR"/>
              </w:rPr>
            </w:pPr>
            <w:r w:rsidRPr="00C657C6">
              <w:rPr>
                <w:rFonts w:ascii="Arial" w:eastAsia="Times New Roman" w:hAnsi="Arial" w:cs="Arial"/>
                <w:spacing w:val="-2"/>
                <w:sz w:val="14"/>
                <w:szCs w:val="18"/>
                <w:lang w:eastAsia="pt-BR"/>
              </w:rPr>
              <w:t>[7.b]</w:t>
            </w:r>
          </w:p>
        </w:tc>
        <w:tc>
          <w:tcPr>
            <w:tcW w:w="1473" w:type="dxa"/>
            <w:tcBorders>
              <w:top w:val="nil"/>
              <w:left w:val="nil"/>
              <w:bottom w:val="nil"/>
              <w:right w:val="nil"/>
            </w:tcBorders>
            <w:shd w:val="clear" w:color="auto" w:fill="auto"/>
            <w:vAlign w:val="center"/>
          </w:tcPr>
          <w:p w14:paraId="4AF3E95A" w14:textId="76C80C41" w:rsidR="00666AEF" w:rsidRPr="00F24BD2" w:rsidRDefault="00386931" w:rsidP="003C37D6">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sidRPr="00F24BD2">
              <w:rPr>
                <w:rFonts w:ascii="Arial" w:eastAsia="Times New Roman" w:hAnsi="Arial" w:cs="Arial"/>
                <w:spacing w:val="-2"/>
                <w:sz w:val="14"/>
                <w:szCs w:val="14"/>
                <w:lang w:eastAsia="pt-BR"/>
              </w:rPr>
              <w:t>11.613.627</w:t>
            </w:r>
          </w:p>
        </w:tc>
        <w:tc>
          <w:tcPr>
            <w:tcW w:w="1417" w:type="dxa"/>
            <w:gridSpan w:val="2"/>
            <w:tcBorders>
              <w:top w:val="nil"/>
              <w:left w:val="nil"/>
              <w:bottom w:val="nil"/>
              <w:right w:val="nil"/>
            </w:tcBorders>
            <w:shd w:val="clear" w:color="auto" w:fill="auto"/>
            <w:vAlign w:val="center"/>
          </w:tcPr>
          <w:p w14:paraId="0A4BFB8A" w14:textId="77777777" w:rsidR="00666AEF" w:rsidRPr="00F24BD2" w:rsidRDefault="00666AEF" w:rsidP="003C37D6">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8"/>
                <w:lang w:eastAsia="pt-BR"/>
              </w:rPr>
            </w:pPr>
            <w:r w:rsidRPr="00BF2AAF">
              <w:rPr>
                <w:rFonts w:ascii="Arial" w:eastAsia="Times New Roman" w:hAnsi="Arial" w:cs="Arial"/>
                <w:spacing w:val="-2"/>
                <w:sz w:val="14"/>
                <w:szCs w:val="14"/>
                <w:lang w:eastAsia="pt-BR"/>
              </w:rPr>
              <w:t>9.128.605</w:t>
            </w:r>
          </w:p>
        </w:tc>
        <w:tc>
          <w:tcPr>
            <w:tcW w:w="265" w:type="dxa"/>
            <w:tcBorders>
              <w:top w:val="nil"/>
              <w:bottom w:val="nil"/>
            </w:tcBorders>
            <w:shd w:val="clear" w:color="auto" w:fill="auto"/>
            <w:vAlign w:val="center"/>
          </w:tcPr>
          <w:p w14:paraId="1FFD8872" w14:textId="77777777" w:rsidR="00666AEF" w:rsidRPr="00F24BD2" w:rsidRDefault="00666AEF" w:rsidP="003C37D6">
            <w:pPr>
              <w:keepNext/>
              <w:keepLines/>
              <w:spacing w:before="40" w:after="40"/>
              <w:ind w:left="113"/>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p>
        </w:tc>
        <w:tc>
          <w:tcPr>
            <w:tcW w:w="1630" w:type="dxa"/>
            <w:gridSpan w:val="2"/>
            <w:tcBorders>
              <w:top w:val="nil"/>
              <w:left w:val="nil"/>
              <w:bottom w:val="nil"/>
              <w:right w:val="nil"/>
            </w:tcBorders>
            <w:shd w:val="clear" w:color="auto" w:fill="auto"/>
            <w:vAlign w:val="center"/>
          </w:tcPr>
          <w:p w14:paraId="5C683070" w14:textId="2DC339A9" w:rsidR="00666AEF" w:rsidRPr="00D33434" w:rsidRDefault="00F40BDD" w:rsidP="003C37D6">
            <w:pPr>
              <w:keepNext/>
              <w:keepLines/>
              <w:spacing w:before="40" w:after="40"/>
              <w:ind w:left="113"/>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sidRPr="00F24BD2">
              <w:rPr>
                <w:rFonts w:ascii="Arial" w:eastAsia="Times New Roman" w:hAnsi="Arial" w:cs="Arial"/>
                <w:spacing w:val="-2"/>
                <w:sz w:val="14"/>
                <w:szCs w:val="14"/>
                <w:lang w:eastAsia="pt-BR"/>
              </w:rPr>
              <w:t>9.949.005</w:t>
            </w:r>
          </w:p>
        </w:tc>
        <w:tc>
          <w:tcPr>
            <w:tcW w:w="1084" w:type="dxa"/>
            <w:tcBorders>
              <w:top w:val="nil"/>
              <w:left w:val="nil"/>
              <w:bottom w:val="nil"/>
              <w:right w:val="nil"/>
            </w:tcBorders>
            <w:shd w:val="clear" w:color="auto" w:fill="auto"/>
            <w:vAlign w:val="center"/>
          </w:tcPr>
          <w:p w14:paraId="24172D47" w14:textId="77777777" w:rsidR="00666AEF" w:rsidRPr="00F24BD2" w:rsidRDefault="00666AEF" w:rsidP="003C37D6">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sidRPr="00BF2AAF">
              <w:rPr>
                <w:rFonts w:ascii="Arial" w:eastAsia="Times New Roman" w:hAnsi="Arial" w:cs="Arial"/>
                <w:spacing w:val="-2"/>
                <w:sz w:val="14"/>
                <w:szCs w:val="14"/>
                <w:lang w:eastAsia="pt-BR"/>
              </w:rPr>
              <w:t>9.331.907</w:t>
            </w:r>
          </w:p>
        </w:tc>
      </w:tr>
      <w:tr w:rsidR="00666AEF" w:rsidRPr="00281428" w14:paraId="0A59F13A" w14:textId="77777777" w:rsidTr="003C37D6">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19" w:type="dxa"/>
            <w:tcBorders>
              <w:top w:val="nil"/>
              <w:bottom w:val="nil"/>
            </w:tcBorders>
            <w:shd w:val="clear" w:color="auto" w:fill="auto"/>
            <w:vAlign w:val="center"/>
          </w:tcPr>
          <w:p w14:paraId="728A6ED5" w14:textId="77777777" w:rsidR="00666AEF" w:rsidRPr="00281428" w:rsidRDefault="00666AEF" w:rsidP="003C37D6">
            <w:pPr>
              <w:keepNext/>
              <w:keepLines/>
              <w:spacing w:before="40" w:after="40"/>
              <w:ind w:left="113"/>
              <w:rPr>
                <w:rFonts w:ascii="Arial" w:eastAsia="Times New Roman" w:hAnsi="Arial" w:cs="Arial"/>
                <w:b w:val="0"/>
                <w:bCs w:val="0"/>
                <w:spacing w:val="-2"/>
                <w:sz w:val="14"/>
                <w:szCs w:val="14"/>
                <w:lang w:eastAsia="pt-BR"/>
              </w:rPr>
            </w:pPr>
            <w:r w:rsidRPr="00281428">
              <w:rPr>
                <w:rFonts w:ascii="Arial" w:eastAsia="Times New Roman" w:hAnsi="Arial" w:cs="Arial"/>
                <w:b w:val="0"/>
                <w:bCs w:val="0"/>
                <w:spacing w:val="-2"/>
                <w:sz w:val="14"/>
                <w:szCs w:val="14"/>
                <w:lang w:eastAsia="pt-BR"/>
              </w:rPr>
              <w:t>Intangível</w:t>
            </w:r>
          </w:p>
        </w:tc>
        <w:tc>
          <w:tcPr>
            <w:tcW w:w="652" w:type="dxa"/>
            <w:tcBorders>
              <w:top w:val="nil"/>
              <w:bottom w:val="nil"/>
            </w:tcBorders>
            <w:shd w:val="clear" w:color="auto" w:fill="auto"/>
            <w:vAlign w:val="center"/>
          </w:tcPr>
          <w:p w14:paraId="43CAE8A0" w14:textId="77777777" w:rsidR="00666AEF" w:rsidRPr="00C657C6" w:rsidRDefault="00666AEF" w:rsidP="003C37D6">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8"/>
                <w:lang w:eastAsia="pt-BR"/>
              </w:rPr>
            </w:pPr>
            <w:r w:rsidRPr="00C657C6">
              <w:rPr>
                <w:rFonts w:ascii="Arial" w:eastAsia="Times New Roman" w:hAnsi="Arial" w:cs="Arial"/>
                <w:spacing w:val="-2"/>
                <w:sz w:val="14"/>
                <w:szCs w:val="18"/>
                <w:lang w:eastAsia="pt-BR"/>
              </w:rPr>
              <w:t>[19]</w:t>
            </w:r>
          </w:p>
        </w:tc>
        <w:tc>
          <w:tcPr>
            <w:tcW w:w="1473" w:type="dxa"/>
            <w:tcBorders>
              <w:top w:val="nil"/>
              <w:left w:val="nil"/>
              <w:bottom w:val="nil"/>
              <w:right w:val="nil"/>
            </w:tcBorders>
            <w:shd w:val="clear" w:color="auto" w:fill="auto"/>
            <w:vAlign w:val="center"/>
          </w:tcPr>
          <w:p w14:paraId="5A4B16B8" w14:textId="0C0DD522" w:rsidR="00666AEF" w:rsidRPr="00281428" w:rsidRDefault="00F05FB2" w:rsidP="003C37D6">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sidRPr="00F24BD2">
              <w:rPr>
                <w:rFonts w:ascii="Arial" w:eastAsia="Times New Roman" w:hAnsi="Arial" w:cs="Arial"/>
                <w:spacing w:val="-2"/>
                <w:sz w:val="14"/>
                <w:szCs w:val="14"/>
                <w:lang w:eastAsia="pt-BR"/>
              </w:rPr>
              <w:t>3.361</w:t>
            </w:r>
          </w:p>
        </w:tc>
        <w:tc>
          <w:tcPr>
            <w:tcW w:w="1417" w:type="dxa"/>
            <w:gridSpan w:val="2"/>
            <w:tcBorders>
              <w:top w:val="nil"/>
              <w:left w:val="nil"/>
              <w:bottom w:val="nil"/>
              <w:right w:val="nil"/>
            </w:tcBorders>
            <w:shd w:val="clear" w:color="auto" w:fill="auto"/>
            <w:vAlign w:val="center"/>
          </w:tcPr>
          <w:p w14:paraId="0DB36D75" w14:textId="77777777" w:rsidR="00666AEF" w:rsidRPr="0064696C" w:rsidRDefault="00666AEF" w:rsidP="003C37D6">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8"/>
                <w:lang w:eastAsia="pt-BR"/>
              </w:rPr>
            </w:pPr>
            <w:r w:rsidRPr="00BF2AAF">
              <w:rPr>
                <w:rFonts w:ascii="Arial" w:eastAsia="Times New Roman" w:hAnsi="Arial" w:cs="Arial"/>
                <w:spacing w:val="-2"/>
                <w:sz w:val="14"/>
                <w:szCs w:val="14"/>
                <w:lang w:eastAsia="pt-BR"/>
              </w:rPr>
              <w:t>3.585</w:t>
            </w:r>
          </w:p>
        </w:tc>
        <w:tc>
          <w:tcPr>
            <w:tcW w:w="265" w:type="dxa"/>
            <w:tcBorders>
              <w:top w:val="nil"/>
              <w:bottom w:val="nil"/>
            </w:tcBorders>
            <w:shd w:val="clear" w:color="auto" w:fill="auto"/>
            <w:vAlign w:val="center"/>
          </w:tcPr>
          <w:p w14:paraId="377AE876" w14:textId="77777777" w:rsidR="00666AEF" w:rsidRPr="00281428" w:rsidRDefault="00666AEF" w:rsidP="003C37D6">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p>
        </w:tc>
        <w:tc>
          <w:tcPr>
            <w:tcW w:w="1630" w:type="dxa"/>
            <w:gridSpan w:val="2"/>
            <w:tcBorders>
              <w:top w:val="nil"/>
              <w:left w:val="nil"/>
              <w:bottom w:val="nil"/>
              <w:right w:val="nil"/>
            </w:tcBorders>
            <w:shd w:val="clear" w:color="auto" w:fill="auto"/>
            <w:vAlign w:val="center"/>
          </w:tcPr>
          <w:p w14:paraId="0134D13C" w14:textId="56B3C09E" w:rsidR="00666AEF" w:rsidRPr="00D33434" w:rsidRDefault="00296844" w:rsidP="003C37D6">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sidRPr="00F24BD2">
              <w:rPr>
                <w:rFonts w:ascii="Arial" w:eastAsia="Times New Roman" w:hAnsi="Arial" w:cs="Arial"/>
                <w:spacing w:val="-2"/>
                <w:sz w:val="14"/>
                <w:szCs w:val="14"/>
                <w:lang w:eastAsia="pt-BR"/>
              </w:rPr>
              <w:t>3.361</w:t>
            </w:r>
          </w:p>
        </w:tc>
        <w:tc>
          <w:tcPr>
            <w:tcW w:w="1084" w:type="dxa"/>
            <w:tcBorders>
              <w:top w:val="nil"/>
              <w:left w:val="nil"/>
              <w:bottom w:val="nil"/>
              <w:right w:val="nil"/>
            </w:tcBorders>
            <w:shd w:val="clear" w:color="auto" w:fill="auto"/>
            <w:vAlign w:val="center"/>
          </w:tcPr>
          <w:p w14:paraId="624BA085" w14:textId="77777777" w:rsidR="00666AEF" w:rsidRPr="0064696C" w:rsidRDefault="00666AEF" w:rsidP="003C37D6">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sidRPr="00BF2AAF">
              <w:rPr>
                <w:rFonts w:ascii="Arial" w:eastAsia="Times New Roman" w:hAnsi="Arial" w:cs="Arial"/>
                <w:spacing w:val="-2"/>
                <w:sz w:val="14"/>
                <w:szCs w:val="14"/>
                <w:lang w:eastAsia="pt-BR"/>
              </w:rPr>
              <w:t>3.585</w:t>
            </w:r>
          </w:p>
        </w:tc>
      </w:tr>
      <w:tr w:rsidR="00666AEF" w:rsidRPr="00281428" w14:paraId="4B347B4B" w14:textId="77777777" w:rsidTr="003C37D6">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19" w:type="dxa"/>
            <w:tcBorders>
              <w:top w:val="nil"/>
              <w:bottom w:val="nil"/>
            </w:tcBorders>
            <w:shd w:val="clear" w:color="auto" w:fill="auto"/>
            <w:vAlign w:val="center"/>
          </w:tcPr>
          <w:p w14:paraId="3787F405" w14:textId="77777777" w:rsidR="00666AEF" w:rsidRPr="00281428" w:rsidRDefault="00666AEF" w:rsidP="003C37D6">
            <w:pPr>
              <w:keepNext/>
              <w:keepLines/>
              <w:spacing w:before="40" w:after="40"/>
              <w:ind w:left="113"/>
              <w:rPr>
                <w:rFonts w:ascii="Arial" w:eastAsia="Times New Roman" w:hAnsi="Arial" w:cs="Arial"/>
                <w:b w:val="0"/>
                <w:bCs w:val="0"/>
                <w:spacing w:val="-2"/>
                <w:sz w:val="14"/>
                <w:szCs w:val="14"/>
                <w:lang w:eastAsia="pt-BR"/>
              </w:rPr>
            </w:pPr>
            <w:r w:rsidRPr="00281428">
              <w:rPr>
                <w:rFonts w:ascii="Arial" w:eastAsia="Times New Roman" w:hAnsi="Arial" w:cs="Arial"/>
                <w:b w:val="0"/>
                <w:bCs w:val="0"/>
                <w:spacing w:val="-2"/>
                <w:sz w:val="14"/>
                <w:szCs w:val="14"/>
                <w:lang w:eastAsia="pt-BR"/>
              </w:rPr>
              <w:t>Outros ativos</w:t>
            </w:r>
          </w:p>
        </w:tc>
        <w:tc>
          <w:tcPr>
            <w:tcW w:w="652" w:type="dxa"/>
            <w:tcBorders>
              <w:top w:val="nil"/>
              <w:bottom w:val="nil"/>
            </w:tcBorders>
            <w:shd w:val="clear" w:color="auto" w:fill="auto"/>
            <w:vAlign w:val="center"/>
          </w:tcPr>
          <w:p w14:paraId="75A93543" w14:textId="77777777" w:rsidR="00666AEF" w:rsidRPr="00C657C6" w:rsidRDefault="00666AEF" w:rsidP="003C37D6">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8"/>
                <w:lang w:eastAsia="pt-BR"/>
              </w:rPr>
            </w:pPr>
            <w:r w:rsidRPr="00C657C6">
              <w:rPr>
                <w:rFonts w:ascii="Arial" w:eastAsia="Times New Roman" w:hAnsi="Arial" w:cs="Arial"/>
                <w:spacing w:val="-2"/>
                <w:sz w:val="14"/>
                <w:szCs w:val="18"/>
                <w:lang w:eastAsia="pt-BR"/>
              </w:rPr>
              <w:t>[20]</w:t>
            </w:r>
          </w:p>
        </w:tc>
        <w:tc>
          <w:tcPr>
            <w:tcW w:w="1473" w:type="dxa"/>
            <w:tcBorders>
              <w:top w:val="nil"/>
              <w:bottom w:val="nil"/>
            </w:tcBorders>
            <w:shd w:val="clear" w:color="auto" w:fill="auto"/>
            <w:vAlign w:val="center"/>
          </w:tcPr>
          <w:p w14:paraId="776D362F" w14:textId="7D0897B8" w:rsidR="00666AEF" w:rsidRPr="00281428" w:rsidRDefault="003E41E2" w:rsidP="003C37D6">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sidRPr="00F24BD2">
              <w:rPr>
                <w:rFonts w:ascii="Arial" w:eastAsia="Times New Roman" w:hAnsi="Arial" w:cs="Arial"/>
                <w:spacing w:val="-2"/>
                <w:sz w:val="14"/>
                <w:szCs w:val="14"/>
                <w:lang w:eastAsia="pt-BR"/>
              </w:rPr>
              <w:t>118</w:t>
            </w:r>
          </w:p>
        </w:tc>
        <w:tc>
          <w:tcPr>
            <w:tcW w:w="1417" w:type="dxa"/>
            <w:gridSpan w:val="2"/>
            <w:tcBorders>
              <w:top w:val="nil"/>
              <w:bottom w:val="nil"/>
            </w:tcBorders>
            <w:shd w:val="clear" w:color="auto" w:fill="auto"/>
            <w:vAlign w:val="center"/>
          </w:tcPr>
          <w:p w14:paraId="33C4AA2D" w14:textId="77777777" w:rsidR="00666AEF" w:rsidRPr="0064696C" w:rsidRDefault="00666AEF" w:rsidP="003C37D6">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8"/>
                <w:lang w:eastAsia="pt-BR"/>
              </w:rPr>
            </w:pPr>
            <w:r w:rsidRPr="00BF2AAF">
              <w:rPr>
                <w:rFonts w:ascii="Arial" w:eastAsia="Times New Roman" w:hAnsi="Arial" w:cs="Arial"/>
                <w:spacing w:val="-2"/>
                <w:sz w:val="14"/>
                <w:szCs w:val="14"/>
                <w:lang w:eastAsia="pt-BR"/>
              </w:rPr>
              <w:t>49</w:t>
            </w:r>
          </w:p>
        </w:tc>
        <w:tc>
          <w:tcPr>
            <w:tcW w:w="265" w:type="dxa"/>
            <w:tcBorders>
              <w:top w:val="nil"/>
              <w:bottom w:val="nil"/>
            </w:tcBorders>
            <w:shd w:val="clear" w:color="auto" w:fill="auto"/>
            <w:vAlign w:val="center"/>
          </w:tcPr>
          <w:p w14:paraId="1AC158FE" w14:textId="77777777" w:rsidR="00666AEF" w:rsidRPr="00281428" w:rsidRDefault="00666AEF" w:rsidP="003C37D6">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p>
        </w:tc>
        <w:tc>
          <w:tcPr>
            <w:tcW w:w="1630" w:type="dxa"/>
            <w:gridSpan w:val="2"/>
            <w:tcBorders>
              <w:top w:val="nil"/>
              <w:bottom w:val="nil"/>
            </w:tcBorders>
            <w:shd w:val="clear" w:color="auto" w:fill="auto"/>
            <w:vAlign w:val="center"/>
          </w:tcPr>
          <w:p w14:paraId="067FB72F" w14:textId="3FD02F3C" w:rsidR="00666AEF" w:rsidRPr="00D33434" w:rsidRDefault="00296844" w:rsidP="003C37D6">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sidRPr="00F24BD2">
              <w:rPr>
                <w:rFonts w:ascii="Arial" w:eastAsia="Times New Roman" w:hAnsi="Arial" w:cs="Arial"/>
                <w:spacing w:val="-2"/>
                <w:sz w:val="14"/>
                <w:szCs w:val="14"/>
                <w:lang w:eastAsia="pt-BR"/>
              </w:rPr>
              <w:t>242.376</w:t>
            </w:r>
          </w:p>
        </w:tc>
        <w:tc>
          <w:tcPr>
            <w:tcW w:w="1084" w:type="dxa"/>
            <w:tcBorders>
              <w:top w:val="nil"/>
              <w:bottom w:val="nil"/>
            </w:tcBorders>
            <w:shd w:val="clear" w:color="auto" w:fill="auto"/>
            <w:vAlign w:val="center"/>
          </w:tcPr>
          <w:p w14:paraId="6CA32E4F" w14:textId="77777777" w:rsidR="00666AEF" w:rsidRPr="0064696C" w:rsidRDefault="00666AEF" w:rsidP="003C37D6">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sidRPr="00BF2AAF">
              <w:rPr>
                <w:rFonts w:ascii="Arial" w:eastAsia="Times New Roman" w:hAnsi="Arial" w:cs="Arial"/>
                <w:spacing w:val="-2"/>
                <w:sz w:val="14"/>
                <w:szCs w:val="14"/>
                <w:lang w:eastAsia="pt-BR"/>
              </w:rPr>
              <w:t>234.873</w:t>
            </w:r>
          </w:p>
        </w:tc>
      </w:tr>
      <w:tr w:rsidR="00666AEF" w:rsidRPr="00281428" w14:paraId="29025737" w14:textId="77777777" w:rsidTr="003C37D6">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19" w:type="dxa"/>
            <w:tcBorders>
              <w:top w:val="nil"/>
              <w:bottom w:val="nil"/>
            </w:tcBorders>
            <w:shd w:val="clear" w:color="auto" w:fill="auto"/>
            <w:vAlign w:val="center"/>
          </w:tcPr>
          <w:p w14:paraId="376AC9FB" w14:textId="77777777" w:rsidR="00666AEF" w:rsidRPr="00281428" w:rsidRDefault="00666AEF" w:rsidP="003C37D6">
            <w:pPr>
              <w:keepNext/>
              <w:keepLines/>
              <w:spacing w:before="40" w:after="40"/>
              <w:rPr>
                <w:rFonts w:ascii="Arial" w:eastAsia="Times New Roman" w:hAnsi="Arial" w:cs="Arial"/>
                <w:spacing w:val="-2"/>
                <w:sz w:val="14"/>
                <w:szCs w:val="14"/>
                <w:lang w:eastAsia="pt-BR"/>
              </w:rPr>
            </w:pPr>
          </w:p>
        </w:tc>
        <w:tc>
          <w:tcPr>
            <w:tcW w:w="652" w:type="dxa"/>
            <w:tcBorders>
              <w:top w:val="nil"/>
              <w:bottom w:val="nil"/>
            </w:tcBorders>
            <w:shd w:val="clear" w:color="auto" w:fill="auto"/>
            <w:vAlign w:val="center"/>
          </w:tcPr>
          <w:p w14:paraId="16D384F1" w14:textId="77777777" w:rsidR="00666AEF" w:rsidRPr="00C657C6" w:rsidRDefault="00666AEF" w:rsidP="003C37D6">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8"/>
                <w:lang w:eastAsia="pt-BR"/>
              </w:rPr>
            </w:pPr>
          </w:p>
        </w:tc>
        <w:tc>
          <w:tcPr>
            <w:tcW w:w="1473" w:type="dxa"/>
            <w:tcBorders>
              <w:top w:val="nil"/>
              <w:bottom w:val="nil"/>
            </w:tcBorders>
            <w:shd w:val="clear" w:color="auto" w:fill="auto"/>
            <w:vAlign w:val="center"/>
          </w:tcPr>
          <w:p w14:paraId="4B9FD476" w14:textId="77777777" w:rsidR="00666AEF" w:rsidRPr="00C657C6" w:rsidRDefault="00666AEF" w:rsidP="003C37D6">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8"/>
                <w:lang w:eastAsia="pt-BR"/>
              </w:rPr>
            </w:pPr>
          </w:p>
        </w:tc>
        <w:tc>
          <w:tcPr>
            <w:tcW w:w="1417" w:type="dxa"/>
            <w:gridSpan w:val="2"/>
            <w:tcBorders>
              <w:top w:val="nil"/>
              <w:bottom w:val="nil"/>
            </w:tcBorders>
            <w:shd w:val="clear" w:color="auto" w:fill="auto"/>
            <w:vAlign w:val="center"/>
          </w:tcPr>
          <w:p w14:paraId="4DA69493" w14:textId="77777777" w:rsidR="00666AEF" w:rsidRPr="0064696C" w:rsidRDefault="00666AEF" w:rsidP="003C37D6">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8"/>
                <w:lang w:eastAsia="pt-BR"/>
              </w:rPr>
            </w:pPr>
          </w:p>
        </w:tc>
        <w:tc>
          <w:tcPr>
            <w:tcW w:w="265" w:type="dxa"/>
            <w:tcBorders>
              <w:top w:val="nil"/>
              <w:bottom w:val="nil"/>
            </w:tcBorders>
            <w:shd w:val="clear" w:color="auto" w:fill="auto"/>
            <w:vAlign w:val="center"/>
          </w:tcPr>
          <w:p w14:paraId="0A9E9FDA" w14:textId="77777777" w:rsidR="00666AEF" w:rsidRPr="00281428" w:rsidRDefault="00666AEF" w:rsidP="003C37D6">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p>
        </w:tc>
        <w:tc>
          <w:tcPr>
            <w:tcW w:w="1630" w:type="dxa"/>
            <w:gridSpan w:val="2"/>
            <w:tcBorders>
              <w:top w:val="nil"/>
              <w:bottom w:val="nil"/>
            </w:tcBorders>
            <w:shd w:val="clear" w:color="auto" w:fill="auto"/>
            <w:vAlign w:val="center"/>
          </w:tcPr>
          <w:p w14:paraId="02671683" w14:textId="77777777" w:rsidR="00666AEF" w:rsidRPr="00281428" w:rsidRDefault="00666AEF" w:rsidP="003C37D6">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p>
        </w:tc>
        <w:tc>
          <w:tcPr>
            <w:tcW w:w="1084" w:type="dxa"/>
            <w:tcBorders>
              <w:top w:val="nil"/>
              <w:bottom w:val="nil"/>
            </w:tcBorders>
            <w:shd w:val="clear" w:color="auto" w:fill="auto"/>
            <w:vAlign w:val="center"/>
          </w:tcPr>
          <w:p w14:paraId="47D7486D" w14:textId="77777777" w:rsidR="00666AEF" w:rsidRPr="0064696C" w:rsidRDefault="00666AEF" w:rsidP="003C37D6">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8"/>
                <w:lang w:eastAsia="pt-BR"/>
              </w:rPr>
            </w:pPr>
          </w:p>
        </w:tc>
      </w:tr>
      <w:tr w:rsidR="00666AEF" w:rsidRPr="00281428" w14:paraId="663C4010" w14:textId="77777777" w:rsidTr="003C37D6">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19" w:type="dxa"/>
            <w:tcBorders>
              <w:top w:val="nil"/>
              <w:bottom w:val="nil"/>
            </w:tcBorders>
            <w:shd w:val="clear" w:color="auto" w:fill="auto"/>
            <w:vAlign w:val="center"/>
          </w:tcPr>
          <w:p w14:paraId="59D8ACC0" w14:textId="77777777" w:rsidR="00666AEF" w:rsidRPr="00281428" w:rsidRDefault="00666AEF" w:rsidP="003C37D6">
            <w:pPr>
              <w:keepNext/>
              <w:keepLines/>
              <w:spacing w:before="40" w:after="40"/>
              <w:rPr>
                <w:rFonts w:ascii="Arial" w:eastAsia="Times New Roman" w:hAnsi="Arial" w:cs="Arial"/>
                <w:spacing w:val="-2"/>
                <w:sz w:val="14"/>
                <w:szCs w:val="14"/>
                <w:lang w:eastAsia="pt-BR"/>
              </w:rPr>
            </w:pPr>
            <w:r w:rsidRPr="00281428">
              <w:rPr>
                <w:rFonts w:ascii="Arial" w:eastAsia="Times New Roman" w:hAnsi="Arial" w:cs="Arial"/>
                <w:spacing w:val="-2"/>
                <w:sz w:val="14"/>
                <w:szCs w:val="14"/>
                <w:lang w:eastAsia="pt-BR"/>
              </w:rPr>
              <w:t>Total do Ativo</w:t>
            </w:r>
          </w:p>
        </w:tc>
        <w:tc>
          <w:tcPr>
            <w:tcW w:w="652" w:type="dxa"/>
            <w:tcBorders>
              <w:top w:val="nil"/>
              <w:bottom w:val="nil"/>
            </w:tcBorders>
            <w:shd w:val="clear" w:color="auto" w:fill="auto"/>
            <w:vAlign w:val="center"/>
          </w:tcPr>
          <w:p w14:paraId="68681E6F" w14:textId="77777777" w:rsidR="00666AEF" w:rsidRPr="00C657C6" w:rsidRDefault="00666AEF" w:rsidP="003C37D6">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spacing w:val="-2"/>
                <w:sz w:val="14"/>
                <w:szCs w:val="18"/>
                <w:lang w:eastAsia="pt-BR"/>
              </w:rPr>
            </w:pPr>
          </w:p>
        </w:tc>
        <w:tc>
          <w:tcPr>
            <w:tcW w:w="1473" w:type="dxa"/>
            <w:tcBorders>
              <w:top w:val="nil"/>
              <w:bottom w:val="nil"/>
            </w:tcBorders>
            <w:shd w:val="clear" w:color="auto" w:fill="auto"/>
            <w:vAlign w:val="center"/>
          </w:tcPr>
          <w:p w14:paraId="7D647C9C" w14:textId="515CB71F" w:rsidR="00666AEF" w:rsidRPr="00F24BD2" w:rsidRDefault="00CA35B0" w:rsidP="003C37D6">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spacing w:val="-2"/>
                <w:sz w:val="14"/>
                <w:szCs w:val="14"/>
                <w:lang w:eastAsia="pt-BR"/>
              </w:rPr>
            </w:pPr>
            <w:r w:rsidRPr="00F24BD2">
              <w:rPr>
                <w:rFonts w:ascii="Arial" w:eastAsia="Times New Roman" w:hAnsi="Arial" w:cs="Arial"/>
                <w:b/>
                <w:spacing w:val="-2"/>
                <w:sz w:val="14"/>
                <w:szCs w:val="14"/>
                <w:lang w:eastAsia="pt-BR"/>
              </w:rPr>
              <w:t>12.088.290</w:t>
            </w:r>
          </w:p>
        </w:tc>
        <w:tc>
          <w:tcPr>
            <w:tcW w:w="1417" w:type="dxa"/>
            <w:gridSpan w:val="2"/>
            <w:tcBorders>
              <w:top w:val="nil"/>
              <w:bottom w:val="nil"/>
            </w:tcBorders>
            <w:shd w:val="clear" w:color="auto" w:fill="auto"/>
            <w:vAlign w:val="center"/>
          </w:tcPr>
          <w:p w14:paraId="130D6948" w14:textId="77777777" w:rsidR="00666AEF" w:rsidRPr="00F24BD2" w:rsidRDefault="00666AEF" w:rsidP="003C37D6">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spacing w:val="-2"/>
                <w:sz w:val="14"/>
                <w:szCs w:val="18"/>
                <w:lang w:eastAsia="pt-BR"/>
              </w:rPr>
            </w:pPr>
            <w:r w:rsidRPr="00BF2AAF">
              <w:rPr>
                <w:rFonts w:ascii="Arial" w:eastAsia="Times New Roman" w:hAnsi="Arial" w:cs="Arial"/>
                <w:b/>
                <w:spacing w:val="-2"/>
                <w:sz w:val="14"/>
                <w:szCs w:val="14"/>
                <w:lang w:eastAsia="pt-BR"/>
              </w:rPr>
              <w:t>12.286.621</w:t>
            </w:r>
          </w:p>
        </w:tc>
        <w:tc>
          <w:tcPr>
            <w:tcW w:w="265" w:type="dxa"/>
            <w:tcBorders>
              <w:top w:val="nil"/>
              <w:bottom w:val="nil"/>
            </w:tcBorders>
            <w:shd w:val="clear" w:color="auto" w:fill="auto"/>
            <w:vAlign w:val="center"/>
          </w:tcPr>
          <w:p w14:paraId="048CA555" w14:textId="77777777" w:rsidR="00666AEF" w:rsidRPr="00F24BD2" w:rsidRDefault="00666AEF" w:rsidP="003C37D6">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spacing w:val="-2"/>
                <w:sz w:val="14"/>
                <w:szCs w:val="14"/>
                <w:lang w:eastAsia="pt-BR"/>
              </w:rPr>
            </w:pPr>
          </w:p>
        </w:tc>
        <w:tc>
          <w:tcPr>
            <w:tcW w:w="1630" w:type="dxa"/>
            <w:gridSpan w:val="2"/>
            <w:tcBorders>
              <w:top w:val="nil"/>
              <w:bottom w:val="nil"/>
            </w:tcBorders>
            <w:shd w:val="clear" w:color="auto" w:fill="auto"/>
            <w:vAlign w:val="center"/>
          </w:tcPr>
          <w:p w14:paraId="22AF6DDF" w14:textId="79276225" w:rsidR="00666AEF" w:rsidRPr="00F24BD2" w:rsidRDefault="00296844" w:rsidP="003C37D6">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spacing w:val="-2"/>
                <w:sz w:val="14"/>
                <w:szCs w:val="14"/>
                <w:lang w:eastAsia="pt-BR"/>
              </w:rPr>
            </w:pPr>
            <w:r w:rsidRPr="00F24BD2">
              <w:rPr>
                <w:rFonts w:ascii="Arial" w:eastAsia="Times New Roman" w:hAnsi="Arial" w:cs="Arial"/>
                <w:b/>
                <w:bCs/>
                <w:spacing w:val="-2"/>
                <w:sz w:val="14"/>
                <w:szCs w:val="14"/>
                <w:lang w:eastAsia="pt-BR"/>
              </w:rPr>
              <w:t>17.850.707</w:t>
            </w:r>
          </w:p>
        </w:tc>
        <w:tc>
          <w:tcPr>
            <w:tcW w:w="1084" w:type="dxa"/>
            <w:tcBorders>
              <w:top w:val="nil"/>
              <w:bottom w:val="nil"/>
            </w:tcBorders>
            <w:shd w:val="clear" w:color="auto" w:fill="auto"/>
            <w:vAlign w:val="center"/>
          </w:tcPr>
          <w:p w14:paraId="3F16BC22" w14:textId="77777777" w:rsidR="00666AEF" w:rsidRPr="00F24BD2" w:rsidRDefault="00666AEF" w:rsidP="003C37D6">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spacing w:val="-2"/>
                <w:sz w:val="14"/>
                <w:szCs w:val="14"/>
                <w:lang w:eastAsia="pt-BR"/>
              </w:rPr>
            </w:pPr>
            <w:r w:rsidRPr="00BF2AAF">
              <w:rPr>
                <w:rFonts w:ascii="Arial" w:eastAsia="Times New Roman" w:hAnsi="Arial" w:cs="Arial"/>
                <w:b/>
                <w:bCs/>
                <w:spacing w:val="-2"/>
                <w:sz w:val="14"/>
                <w:szCs w:val="14"/>
                <w:lang w:eastAsia="pt-BR"/>
              </w:rPr>
              <w:t>18.272.622</w:t>
            </w:r>
          </w:p>
        </w:tc>
      </w:tr>
      <w:tr w:rsidR="00666AEF" w:rsidRPr="00281428" w14:paraId="6BC91439" w14:textId="77777777" w:rsidTr="003C37D6">
        <w:trPr>
          <w:cnfStyle w:val="000000100000" w:firstRow="0" w:lastRow="0" w:firstColumn="0" w:lastColumn="0" w:oddVBand="0" w:evenVBand="0" w:oddHBand="1" w:evenHBand="0" w:firstRowFirstColumn="0" w:firstRowLastColumn="0" w:lastRowFirstColumn="0" w:lastRowLastColumn="0"/>
          <w:trHeight w:val="198"/>
          <w:jc w:val="center"/>
        </w:trPr>
        <w:tc>
          <w:tcPr>
            <w:cnfStyle w:val="001000000000" w:firstRow="0" w:lastRow="0" w:firstColumn="1" w:lastColumn="0" w:oddVBand="0" w:evenVBand="0" w:oddHBand="0" w:evenHBand="0" w:firstRowFirstColumn="0" w:firstRowLastColumn="0" w:lastRowFirstColumn="0" w:lastRowLastColumn="0"/>
            <w:tcW w:w="3119" w:type="dxa"/>
            <w:tcBorders>
              <w:top w:val="nil"/>
              <w:bottom w:val="nil"/>
            </w:tcBorders>
            <w:shd w:val="clear" w:color="auto" w:fill="auto"/>
            <w:vAlign w:val="center"/>
          </w:tcPr>
          <w:p w14:paraId="30728C3E" w14:textId="77777777" w:rsidR="00666AEF" w:rsidRPr="00281428" w:rsidRDefault="00666AEF" w:rsidP="003C37D6">
            <w:pPr>
              <w:keepNext/>
              <w:keepLines/>
              <w:spacing w:before="40" w:after="40"/>
              <w:rPr>
                <w:rFonts w:ascii="Arial" w:eastAsia="Times New Roman" w:hAnsi="Arial" w:cs="Arial"/>
                <w:color w:val="FF0000"/>
                <w:spacing w:val="-2"/>
                <w:sz w:val="14"/>
                <w:szCs w:val="14"/>
                <w:lang w:eastAsia="pt-BR"/>
              </w:rPr>
            </w:pPr>
          </w:p>
        </w:tc>
        <w:tc>
          <w:tcPr>
            <w:tcW w:w="652" w:type="dxa"/>
            <w:tcBorders>
              <w:top w:val="nil"/>
              <w:bottom w:val="nil"/>
            </w:tcBorders>
            <w:shd w:val="clear" w:color="auto" w:fill="auto"/>
            <w:vAlign w:val="center"/>
          </w:tcPr>
          <w:p w14:paraId="357AE59D" w14:textId="77777777" w:rsidR="00666AEF" w:rsidRPr="00281428" w:rsidRDefault="00666AEF" w:rsidP="003C37D6">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FF0000"/>
                <w:spacing w:val="-2"/>
                <w:sz w:val="14"/>
                <w:szCs w:val="14"/>
                <w:lang w:eastAsia="pt-BR"/>
              </w:rPr>
            </w:pPr>
          </w:p>
        </w:tc>
        <w:tc>
          <w:tcPr>
            <w:tcW w:w="1473" w:type="dxa"/>
            <w:tcBorders>
              <w:top w:val="nil"/>
              <w:bottom w:val="nil"/>
            </w:tcBorders>
            <w:shd w:val="clear" w:color="auto" w:fill="auto"/>
            <w:vAlign w:val="center"/>
          </w:tcPr>
          <w:p w14:paraId="46C78FA0" w14:textId="77777777" w:rsidR="00666AEF" w:rsidRPr="00C657C6" w:rsidRDefault="00666AEF" w:rsidP="003C37D6">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8"/>
                <w:lang w:eastAsia="pt-BR"/>
              </w:rPr>
            </w:pPr>
          </w:p>
        </w:tc>
        <w:tc>
          <w:tcPr>
            <w:tcW w:w="1417" w:type="dxa"/>
            <w:gridSpan w:val="2"/>
            <w:tcBorders>
              <w:top w:val="nil"/>
              <w:bottom w:val="nil"/>
            </w:tcBorders>
            <w:shd w:val="clear" w:color="auto" w:fill="auto"/>
            <w:vAlign w:val="center"/>
          </w:tcPr>
          <w:p w14:paraId="70DDD3ED" w14:textId="77777777" w:rsidR="00666AEF" w:rsidRPr="0064696C" w:rsidRDefault="00666AEF" w:rsidP="003C37D6">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8"/>
                <w:lang w:eastAsia="pt-BR"/>
              </w:rPr>
            </w:pPr>
          </w:p>
        </w:tc>
        <w:tc>
          <w:tcPr>
            <w:tcW w:w="265" w:type="dxa"/>
            <w:tcBorders>
              <w:top w:val="nil"/>
              <w:bottom w:val="nil"/>
            </w:tcBorders>
            <w:shd w:val="clear" w:color="auto" w:fill="auto"/>
            <w:vAlign w:val="center"/>
          </w:tcPr>
          <w:p w14:paraId="09180D08" w14:textId="77777777" w:rsidR="00666AEF" w:rsidRPr="00281428" w:rsidRDefault="00666AEF" w:rsidP="003C37D6">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p>
        </w:tc>
        <w:tc>
          <w:tcPr>
            <w:tcW w:w="1630" w:type="dxa"/>
            <w:gridSpan w:val="2"/>
            <w:tcBorders>
              <w:top w:val="nil"/>
              <w:bottom w:val="nil"/>
            </w:tcBorders>
            <w:shd w:val="clear" w:color="auto" w:fill="auto"/>
            <w:vAlign w:val="center"/>
          </w:tcPr>
          <w:p w14:paraId="7AB8AEF7" w14:textId="77777777" w:rsidR="00666AEF" w:rsidRPr="00281428" w:rsidRDefault="00666AEF" w:rsidP="003C37D6">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p>
        </w:tc>
        <w:tc>
          <w:tcPr>
            <w:tcW w:w="1084" w:type="dxa"/>
            <w:tcBorders>
              <w:top w:val="nil"/>
              <w:bottom w:val="nil"/>
            </w:tcBorders>
            <w:shd w:val="clear" w:color="auto" w:fill="auto"/>
            <w:vAlign w:val="center"/>
          </w:tcPr>
          <w:p w14:paraId="1A1D2960" w14:textId="77777777" w:rsidR="00666AEF" w:rsidRPr="0064696C" w:rsidRDefault="00666AEF" w:rsidP="003C37D6">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8"/>
                <w:lang w:eastAsia="pt-BR"/>
              </w:rPr>
            </w:pPr>
          </w:p>
        </w:tc>
      </w:tr>
      <w:tr w:rsidR="00666AEF" w:rsidRPr="00281428" w14:paraId="22724D5E" w14:textId="77777777" w:rsidTr="003C37D6">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19" w:type="dxa"/>
            <w:tcBorders>
              <w:top w:val="nil"/>
              <w:bottom w:val="nil"/>
            </w:tcBorders>
            <w:shd w:val="clear" w:color="auto" w:fill="auto"/>
            <w:vAlign w:val="center"/>
          </w:tcPr>
          <w:p w14:paraId="1C19D26F" w14:textId="77777777" w:rsidR="00666AEF" w:rsidRPr="00C657C6" w:rsidRDefault="00666AEF" w:rsidP="003C37D6">
            <w:pPr>
              <w:keepNext/>
              <w:keepLines/>
              <w:spacing w:before="40" w:after="40"/>
              <w:rPr>
                <w:rFonts w:ascii="Arial" w:eastAsia="Times New Roman" w:hAnsi="Arial" w:cs="Arial"/>
                <w:spacing w:val="-2"/>
                <w:sz w:val="14"/>
                <w:szCs w:val="18"/>
                <w:lang w:eastAsia="pt-BR"/>
              </w:rPr>
            </w:pPr>
            <w:r w:rsidRPr="00C657C6">
              <w:rPr>
                <w:rFonts w:ascii="Arial" w:eastAsia="Times New Roman" w:hAnsi="Arial" w:cs="Arial"/>
                <w:spacing w:val="-2"/>
                <w:sz w:val="14"/>
                <w:szCs w:val="18"/>
                <w:lang w:eastAsia="pt-BR"/>
              </w:rPr>
              <w:t>Passivo Circulante</w:t>
            </w:r>
          </w:p>
        </w:tc>
        <w:tc>
          <w:tcPr>
            <w:tcW w:w="652" w:type="dxa"/>
            <w:tcBorders>
              <w:top w:val="nil"/>
              <w:bottom w:val="nil"/>
            </w:tcBorders>
            <w:shd w:val="clear" w:color="auto" w:fill="auto"/>
            <w:vAlign w:val="center"/>
          </w:tcPr>
          <w:p w14:paraId="25AAAC64" w14:textId="77777777" w:rsidR="00666AEF" w:rsidRPr="00C657C6" w:rsidRDefault="00666AEF" w:rsidP="003C37D6">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spacing w:val="-2"/>
                <w:sz w:val="14"/>
                <w:szCs w:val="18"/>
                <w:lang w:eastAsia="pt-BR"/>
              </w:rPr>
            </w:pPr>
          </w:p>
        </w:tc>
        <w:tc>
          <w:tcPr>
            <w:tcW w:w="1473" w:type="dxa"/>
            <w:tcBorders>
              <w:top w:val="nil"/>
              <w:left w:val="nil"/>
              <w:bottom w:val="nil"/>
              <w:right w:val="nil"/>
            </w:tcBorders>
            <w:shd w:val="clear" w:color="auto" w:fill="auto"/>
            <w:vAlign w:val="center"/>
          </w:tcPr>
          <w:p w14:paraId="1FA4376C" w14:textId="226E0101" w:rsidR="00666AEF" w:rsidRPr="00281428" w:rsidRDefault="00843062" w:rsidP="003C37D6">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bCs/>
                <w:spacing w:val="-2"/>
                <w:sz w:val="14"/>
                <w:szCs w:val="14"/>
                <w:lang w:eastAsia="pt-BR"/>
              </w:rPr>
            </w:pPr>
            <w:r w:rsidRPr="00F24BD2">
              <w:rPr>
                <w:rFonts w:ascii="Arial" w:eastAsia="Times New Roman" w:hAnsi="Arial" w:cs="Arial"/>
                <w:b/>
                <w:bCs/>
                <w:spacing w:val="-2"/>
                <w:sz w:val="14"/>
                <w:szCs w:val="14"/>
                <w:lang w:eastAsia="pt-BR"/>
              </w:rPr>
              <w:t>67.626</w:t>
            </w:r>
          </w:p>
        </w:tc>
        <w:tc>
          <w:tcPr>
            <w:tcW w:w="1417" w:type="dxa"/>
            <w:gridSpan w:val="2"/>
            <w:tcBorders>
              <w:top w:val="nil"/>
              <w:left w:val="nil"/>
              <w:bottom w:val="nil"/>
              <w:right w:val="nil"/>
            </w:tcBorders>
            <w:shd w:val="clear" w:color="auto" w:fill="auto"/>
            <w:vAlign w:val="center"/>
          </w:tcPr>
          <w:p w14:paraId="79EEDB76" w14:textId="77777777" w:rsidR="00666AEF" w:rsidRPr="0064696C" w:rsidRDefault="00666AEF" w:rsidP="003C37D6">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bCs/>
                <w:spacing w:val="-2"/>
                <w:sz w:val="14"/>
                <w:szCs w:val="18"/>
                <w:lang w:eastAsia="pt-BR"/>
              </w:rPr>
            </w:pPr>
            <w:r w:rsidRPr="00BF2AAF">
              <w:rPr>
                <w:rFonts w:ascii="Arial" w:eastAsia="Times New Roman" w:hAnsi="Arial" w:cs="Arial"/>
                <w:b/>
                <w:bCs/>
                <w:spacing w:val="-2"/>
                <w:sz w:val="14"/>
                <w:szCs w:val="14"/>
                <w:lang w:eastAsia="pt-BR"/>
              </w:rPr>
              <w:t>2.469.986</w:t>
            </w:r>
          </w:p>
        </w:tc>
        <w:tc>
          <w:tcPr>
            <w:tcW w:w="265" w:type="dxa"/>
            <w:tcBorders>
              <w:top w:val="nil"/>
              <w:bottom w:val="nil"/>
            </w:tcBorders>
            <w:shd w:val="clear" w:color="auto" w:fill="auto"/>
            <w:vAlign w:val="center"/>
          </w:tcPr>
          <w:p w14:paraId="5B6624AB" w14:textId="77777777" w:rsidR="00666AEF" w:rsidRPr="00281428" w:rsidRDefault="00666AEF" w:rsidP="003C37D6">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bCs/>
                <w:spacing w:val="-2"/>
                <w:sz w:val="14"/>
                <w:szCs w:val="14"/>
                <w:lang w:eastAsia="pt-BR"/>
              </w:rPr>
            </w:pPr>
          </w:p>
        </w:tc>
        <w:tc>
          <w:tcPr>
            <w:tcW w:w="1630" w:type="dxa"/>
            <w:gridSpan w:val="2"/>
            <w:tcBorders>
              <w:top w:val="nil"/>
              <w:left w:val="nil"/>
              <w:bottom w:val="nil"/>
              <w:right w:val="nil"/>
            </w:tcBorders>
            <w:shd w:val="clear" w:color="auto" w:fill="auto"/>
            <w:vAlign w:val="center"/>
          </w:tcPr>
          <w:p w14:paraId="7899960D" w14:textId="5F49D315" w:rsidR="00666AEF" w:rsidRPr="00281428" w:rsidRDefault="00296844" w:rsidP="003C37D6">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bCs/>
                <w:spacing w:val="-2"/>
                <w:sz w:val="14"/>
                <w:szCs w:val="14"/>
                <w:lang w:eastAsia="pt-BR"/>
              </w:rPr>
            </w:pPr>
            <w:r w:rsidRPr="00F24BD2">
              <w:rPr>
                <w:rFonts w:ascii="Arial" w:eastAsia="Times New Roman" w:hAnsi="Arial" w:cs="Arial"/>
                <w:b/>
                <w:bCs/>
                <w:spacing w:val="-2"/>
                <w:sz w:val="14"/>
                <w:szCs w:val="14"/>
                <w:lang w:eastAsia="pt-BR"/>
              </w:rPr>
              <w:t>2.687.653</w:t>
            </w:r>
          </w:p>
        </w:tc>
        <w:tc>
          <w:tcPr>
            <w:tcW w:w="1084" w:type="dxa"/>
            <w:tcBorders>
              <w:top w:val="nil"/>
              <w:left w:val="nil"/>
              <w:bottom w:val="nil"/>
              <w:right w:val="nil"/>
            </w:tcBorders>
            <w:shd w:val="clear" w:color="auto" w:fill="auto"/>
            <w:vAlign w:val="center"/>
          </w:tcPr>
          <w:p w14:paraId="371E5A13" w14:textId="77777777" w:rsidR="00666AEF" w:rsidRPr="0064696C" w:rsidRDefault="00666AEF" w:rsidP="003C37D6">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bCs/>
                <w:spacing w:val="-2"/>
                <w:sz w:val="14"/>
                <w:szCs w:val="14"/>
                <w:lang w:eastAsia="pt-BR"/>
              </w:rPr>
            </w:pPr>
            <w:r w:rsidRPr="00BF2AAF">
              <w:rPr>
                <w:rFonts w:ascii="Arial" w:eastAsia="Times New Roman" w:hAnsi="Arial" w:cs="Arial"/>
                <w:b/>
                <w:bCs/>
                <w:spacing w:val="-2"/>
                <w:sz w:val="14"/>
                <w:szCs w:val="14"/>
                <w:lang w:eastAsia="pt-BR"/>
              </w:rPr>
              <w:t>5.478.106</w:t>
            </w:r>
          </w:p>
        </w:tc>
      </w:tr>
      <w:tr w:rsidR="00666AEF" w:rsidRPr="00281428" w14:paraId="505F32C6" w14:textId="77777777" w:rsidTr="003C37D6">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19" w:type="dxa"/>
            <w:tcBorders>
              <w:top w:val="nil"/>
              <w:bottom w:val="nil"/>
            </w:tcBorders>
            <w:shd w:val="clear" w:color="auto" w:fill="auto"/>
            <w:vAlign w:val="center"/>
          </w:tcPr>
          <w:p w14:paraId="160EC70C" w14:textId="77777777" w:rsidR="00666AEF" w:rsidRPr="00C657C6" w:rsidRDefault="00666AEF" w:rsidP="003C37D6">
            <w:pPr>
              <w:keepNext/>
              <w:keepLines/>
              <w:spacing w:before="40" w:after="40"/>
              <w:ind w:left="113"/>
              <w:rPr>
                <w:rFonts w:ascii="Arial" w:eastAsia="Times New Roman" w:hAnsi="Arial" w:cs="Arial"/>
                <w:b w:val="0"/>
                <w:spacing w:val="-2"/>
                <w:sz w:val="14"/>
                <w:szCs w:val="18"/>
                <w:lang w:eastAsia="pt-BR"/>
              </w:rPr>
            </w:pPr>
            <w:r w:rsidRPr="00C657C6">
              <w:rPr>
                <w:rFonts w:ascii="Arial" w:eastAsia="Times New Roman" w:hAnsi="Arial" w:cs="Arial"/>
                <w:b w:val="0"/>
                <w:spacing w:val="-2"/>
                <w:sz w:val="14"/>
                <w:szCs w:val="18"/>
                <w:lang w:eastAsia="pt-BR"/>
              </w:rPr>
              <w:t>Obrigações Societárias e Estatutárias</w:t>
            </w:r>
          </w:p>
        </w:tc>
        <w:tc>
          <w:tcPr>
            <w:tcW w:w="652" w:type="dxa"/>
            <w:tcBorders>
              <w:top w:val="nil"/>
              <w:bottom w:val="nil"/>
            </w:tcBorders>
            <w:shd w:val="clear" w:color="auto" w:fill="auto"/>
            <w:vAlign w:val="center"/>
          </w:tcPr>
          <w:p w14:paraId="4FF6DE2A" w14:textId="77777777" w:rsidR="00666AEF" w:rsidRPr="00C657C6" w:rsidRDefault="00666AEF" w:rsidP="003C37D6">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sidRPr="00C657C6">
              <w:rPr>
                <w:rFonts w:ascii="Arial" w:eastAsia="Times New Roman" w:hAnsi="Arial" w:cs="Arial"/>
                <w:spacing w:val="-2"/>
                <w:sz w:val="14"/>
                <w:szCs w:val="14"/>
                <w:lang w:eastAsia="pt-BR"/>
              </w:rPr>
              <w:t>[21]</w:t>
            </w:r>
          </w:p>
        </w:tc>
        <w:tc>
          <w:tcPr>
            <w:tcW w:w="1473" w:type="dxa"/>
            <w:tcBorders>
              <w:top w:val="nil"/>
              <w:left w:val="nil"/>
              <w:bottom w:val="nil"/>
              <w:right w:val="nil"/>
            </w:tcBorders>
            <w:shd w:val="clear" w:color="auto" w:fill="auto"/>
            <w:vAlign w:val="center"/>
          </w:tcPr>
          <w:p w14:paraId="4CB5E40C" w14:textId="494D7758" w:rsidR="00666AEF" w:rsidRPr="00281428" w:rsidRDefault="00843062" w:rsidP="003C37D6">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sidRPr="00F24BD2">
              <w:rPr>
                <w:rFonts w:ascii="Arial" w:eastAsia="Times New Roman" w:hAnsi="Arial" w:cs="Arial"/>
                <w:spacing w:val="-2"/>
                <w:sz w:val="14"/>
                <w:szCs w:val="14"/>
                <w:lang w:eastAsia="pt-BR"/>
              </w:rPr>
              <w:t>306</w:t>
            </w:r>
          </w:p>
        </w:tc>
        <w:tc>
          <w:tcPr>
            <w:tcW w:w="1417" w:type="dxa"/>
            <w:gridSpan w:val="2"/>
            <w:tcBorders>
              <w:top w:val="nil"/>
              <w:left w:val="nil"/>
              <w:bottom w:val="nil"/>
              <w:right w:val="nil"/>
            </w:tcBorders>
            <w:shd w:val="clear" w:color="auto" w:fill="auto"/>
            <w:vAlign w:val="center"/>
          </w:tcPr>
          <w:p w14:paraId="78FA84AF" w14:textId="77777777" w:rsidR="00666AEF" w:rsidRPr="0064696C" w:rsidRDefault="00666AEF" w:rsidP="003C37D6">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8"/>
                <w:lang w:eastAsia="pt-BR"/>
              </w:rPr>
            </w:pPr>
            <w:r w:rsidRPr="00BF2AAF">
              <w:rPr>
                <w:rFonts w:ascii="Arial" w:eastAsia="Times New Roman" w:hAnsi="Arial" w:cs="Arial"/>
                <w:spacing w:val="-2"/>
                <w:sz w:val="14"/>
                <w:szCs w:val="14"/>
                <w:lang w:eastAsia="pt-BR"/>
              </w:rPr>
              <w:t>2.455.309</w:t>
            </w:r>
          </w:p>
        </w:tc>
        <w:tc>
          <w:tcPr>
            <w:tcW w:w="265" w:type="dxa"/>
            <w:tcBorders>
              <w:top w:val="nil"/>
              <w:bottom w:val="nil"/>
            </w:tcBorders>
            <w:shd w:val="clear" w:color="auto" w:fill="auto"/>
            <w:vAlign w:val="center"/>
          </w:tcPr>
          <w:p w14:paraId="3DC13618" w14:textId="77777777" w:rsidR="00666AEF" w:rsidRPr="00281428" w:rsidRDefault="00666AEF" w:rsidP="003C37D6">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p>
        </w:tc>
        <w:tc>
          <w:tcPr>
            <w:tcW w:w="1630" w:type="dxa"/>
            <w:gridSpan w:val="2"/>
            <w:tcBorders>
              <w:top w:val="nil"/>
              <w:left w:val="nil"/>
              <w:bottom w:val="nil"/>
              <w:right w:val="nil"/>
            </w:tcBorders>
            <w:shd w:val="clear" w:color="auto" w:fill="auto"/>
            <w:vAlign w:val="center"/>
          </w:tcPr>
          <w:p w14:paraId="38450EC3" w14:textId="6960D5D1" w:rsidR="00666AEF" w:rsidRPr="00281428" w:rsidRDefault="00A33ACB" w:rsidP="003C37D6">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sidRPr="00F24BD2">
              <w:rPr>
                <w:rFonts w:ascii="Arial" w:eastAsia="Times New Roman" w:hAnsi="Arial" w:cs="Arial"/>
                <w:spacing w:val="-2"/>
                <w:sz w:val="14"/>
                <w:szCs w:val="14"/>
                <w:lang w:eastAsia="pt-BR"/>
              </w:rPr>
              <w:t>306</w:t>
            </w:r>
          </w:p>
        </w:tc>
        <w:tc>
          <w:tcPr>
            <w:tcW w:w="1084" w:type="dxa"/>
            <w:tcBorders>
              <w:top w:val="nil"/>
              <w:left w:val="nil"/>
              <w:bottom w:val="nil"/>
              <w:right w:val="nil"/>
            </w:tcBorders>
            <w:shd w:val="clear" w:color="auto" w:fill="auto"/>
            <w:vAlign w:val="center"/>
          </w:tcPr>
          <w:p w14:paraId="4C5412B9" w14:textId="77777777" w:rsidR="00666AEF" w:rsidRPr="0064696C" w:rsidRDefault="00666AEF" w:rsidP="003C37D6">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sidRPr="00BF2AAF">
              <w:rPr>
                <w:rFonts w:ascii="Arial" w:eastAsia="Times New Roman" w:hAnsi="Arial" w:cs="Arial"/>
                <w:spacing w:val="-2"/>
                <w:sz w:val="14"/>
                <w:szCs w:val="14"/>
                <w:lang w:eastAsia="pt-BR"/>
              </w:rPr>
              <w:t>2.455.309</w:t>
            </w:r>
          </w:p>
        </w:tc>
      </w:tr>
      <w:tr w:rsidR="00666AEF" w:rsidRPr="00281428" w14:paraId="3319E4D2" w14:textId="77777777" w:rsidTr="003C37D6">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19" w:type="dxa"/>
            <w:tcBorders>
              <w:top w:val="nil"/>
              <w:bottom w:val="nil"/>
            </w:tcBorders>
            <w:shd w:val="clear" w:color="auto" w:fill="auto"/>
            <w:vAlign w:val="center"/>
          </w:tcPr>
          <w:p w14:paraId="6F2BC186" w14:textId="77777777" w:rsidR="00666AEF" w:rsidRPr="00C657C6" w:rsidRDefault="00666AEF" w:rsidP="003C37D6">
            <w:pPr>
              <w:keepNext/>
              <w:keepLines/>
              <w:spacing w:before="40" w:after="40"/>
              <w:ind w:left="113"/>
              <w:rPr>
                <w:rFonts w:ascii="Arial" w:eastAsia="Times New Roman" w:hAnsi="Arial" w:cs="Arial"/>
                <w:b w:val="0"/>
                <w:spacing w:val="-2"/>
                <w:sz w:val="14"/>
                <w:szCs w:val="18"/>
                <w:lang w:eastAsia="pt-BR"/>
              </w:rPr>
            </w:pPr>
            <w:r w:rsidRPr="00C657C6">
              <w:rPr>
                <w:rFonts w:ascii="Arial" w:eastAsia="Times New Roman" w:hAnsi="Arial" w:cs="Arial"/>
                <w:b w:val="0"/>
                <w:spacing w:val="-2"/>
                <w:sz w:val="14"/>
                <w:szCs w:val="18"/>
                <w:lang w:eastAsia="pt-BR"/>
              </w:rPr>
              <w:t>Provisões trabalhistas, fiscais e cíveis</w:t>
            </w:r>
          </w:p>
        </w:tc>
        <w:tc>
          <w:tcPr>
            <w:tcW w:w="652" w:type="dxa"/>
            <w:tcBorders>
              <w:top w:val="nil"/>
              <w:bottom w:val="nil"/>
            </w:tcBorders>
            <w:shd w:val="clear" w:color="auto" w:fill="auto"/>
            <w:vAlign w:val="center"/>
          </w:tcPr>
          <w:p w14:paraId="7CAC2B96" w14:textId="77777777" w:rsidR="00666AEF" w:rsidRPr="00C657C6" w:rsidRDefault="00666AEF" w:rsidP="003C37D6">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sidRPr="00C657C6">
              <w:rPr>
                <w:rFonts w:ascii="Arial" w:eastAsia="Times New Roman" w:hAnsi="Arial" w:cs="Arial"/>
                <w:spacing w:val="-2"/>
                <w:sz w:val="14"/>
                <w:szCs w:val="14"/>
                <w:lang w:eastAsia="pt-BR"/>
              </w:rPr>
              <w:t>[22]</w:t>
            </w:r>
          </w:p>
        </w:tc>
        <w:tc>
          <w:tcPr>
            <w:tcW w:w="1473" w:type="dxa"/>
            <w:tcBorders>
              <w:top w:val="nil"/>
              <w:left w:val="nil"/>
              <w:bottom w:val="nil"/>
              <w:right w:val="nil"/>
            </w:tcBorders>
            <w:shd w:val="clear" w:color="auto" w:fill="auto"/>
            <w:vAlign w:val="center"/>
          </w:tcPr>
          <w:p w14:paraId="741107B5" w14:textId="413DE36F" w:rsidR="00666AEF" w:rsidRPr="00281428" w:rsidRDefault="00352330" w:rsidP="003C37D6">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sidRPr="00F24BD2">
              <w:rPr>
                <w:rFonts w:ascii="Arial" w:eastAsia="Times New Roman" w:hAnsi="Arial" w:cs="Arial"/>
                <w:spacing w:val="-2"/>
                <w:sz w:val="14"/>
                <w:szCs w:val="14"/>
                <w:lang w:eastAsia="pt-BR"/>
              </w:rPr>
              <w:t>731</w:t>
            </w:r>
          </w:p>
        </w:tc>
        <w:tc>
          <w:tcPr>
            <w:tcW w:w="1417" w:type="dxa"/>
            <w:gridSpan w:val="2"/>
            <w:tcBorders>
              <w:top w:val="nil"/>
              <w:left w:val="nil"/>
              <w:bottom w:val="nil"/>
              <w:right w:val="nil"/>
            </w:tcBorders>
            <w:shd w:val="clear" w:color="auto" w:fill="auto"/>
            <w:vAlign w:val="center"/>
          </w:tcPr>
          <w:p w14:paraId="4C61B273" w14:textId="77777777" w:rsidR="00666AEF" w:rsidRPr="0064696C" w:rsidRDefault="00666AEF" w:rsidP="003C37D6">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8"/>
                <w:lang w:eastAsia="pt-BR"/>
              </w:rPr>
            </w:pPr>
            <w:r w:rsidRPr="00BF2AAF">
              <w:rPr>
                <w:rFonts w:ascii="Arial" w:eastAsia="Times New Roman" w:hAnsi="Arial" w:cs="Arial"/>
                <w:spacing w:val="-2"/>
                <w:sz w:val="14"/>
                <w:szCs w:val="14"/>
                <w:lang w:eastAsia="pt-BR"/>
              </w:rPr>
              <w:t>500</w:t>
            </w:r>
          </w:p>
        </w:tc>
        <w:tc>
          <w:tcPr>
            <w:tcW w:w="265" w:type="dxa"/>
            <w:tcBorders>
              <w:top w:val="nil"/>
              <w:bottom w:val="nil"/>
            </w:tcBorders>
            <w:shd w:val="clear" w:color="auto" w:fill="auto"/>
            <w:vAlign w:val="center"/>
          </w:tcPr>
          <w:p w14:paraId="5B07BDD1" w14:textId="77777777" w:rsidR="00666AEF" w:rsidRPr="00281428" w:rsidRDefault="00666AEF" w:rsidP="003C37D6">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p>
        </w:tc>
        <w:tc>
          <w:tcPr>
            <w:tcW w:w="1630" w:type="dxa"/>
            <w:gridSpan w:val="2"/>
            <w:tcBorders>
              <w:top w:val="nil"/>
              <w:left w:val="nil"/>
              <w:bottom w:val="nil"/>
              <w:right w:val="nil"/>
            </w:tcBorders>
            <w:shd w:val="clear" w:color="auto" w:fill="auto"/>
            <w:vAlign w:val="center"/>
          </w:tcPr>
          <w:p w14:paraId="5309E52C" w14:textId="1BC8FE7B" w:rsidR="00666AEF" w:rsidRPr="00281428" w:rsidRDefault="00A33ACB" w:rsidP="003C37D6">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sidRPr="00F24BD2">
              <w:rPr>
                <w:rFonts w:ascii="Arial" w:eastAsia="Times New Roman" w:hAnsi="Arial" w:cs="Arial"/>
                <w:spacing w:val="-2"/>
                <w:sz w:val="14"/>
                <w:szCs w:val="14"/>
                <w:lang w:eastAsia="pt-BR"/>
              </w:rPr>
              <w:t>17.770</w:t>
            </w:r>
          </w:p>
        </w:tc>
        <w:tc>
          <w:tcPr>
            <w:tcW w:w="1084" w:type="dxa"/>
            <w:tcBorders>
              <w:top w:val="nil"/>
              <w:left w:val="nil"/>
              <w:bottom w:val="nil"/>
              <w:right w:val="nil"/>
            </w:tcBorders>
            <w:shd w:val="clear" w:color="auto" w:fill="auto"/>
            <w:vAlign w:val="center"/>
          </w:tcPr>
          <w:p w14:paraId="3DA9B88E" w14:textId="77777777" w:rsidR="00666AEF" w:rsidRPr="0064696C" w:rsidRDefault="00666AEF" w:rsidP="003C37D6">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sidRPr="00BF2AAF">
              <w:rPr>
                <w:rFonts w:ascii="Arial" w:eastAsia="Times New Roman" w:hAnsi="Arial" w:cs="Arial"/>
                <w:spacing w:val="-2"/>
                <w:sz w:val="14"/>
                <w:szCs w:val="14"/>
                <w:lang w:eastAsia="pt-BR"/>
              </w:rPr>
              <w:t>15.889</w:t>
            </w:r>
          </w:p>
        </w:tc>
      </w:tr>
      <w:tr w:rsidR="00666AEF" w:rsidRPr="00281428" w14:paraId="39EEBFA6" w14:textId="77777777" w:rsidTr="003C37D6">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19" w:type="dxa"/>
            <w:tcBorders>
              <w:top w:val="nil"/>
              <w:bottom w:val="nil"/>
            </w:tcBorders>
            <w:shd w:val="clear" w:color="auto" w:fill="auto"/>
            <w:vAlign w:val="center"/>
          </w:tcPr>
          <w:p w14:paraId="036C1FD7" w14:textId="77777777" w:rsidR="00666AEF" w:rsidRPr="00C657C6" w:rsidRDefault="00666AEF" w:rsidP="003C37D6">
            <w:pPr>
              <w:keepNext/>
              <w:keepLines/>
              <w:spacing w:before="40" w:after="40"/>
              <w:ind w:left="113"/>
              <w:rPr>
                <w:rFonts w:ascii="Arial" w:eastAsia="Times New Roman" w:hAnsi="Arial" w:cs="Arial"/>
                <w:b w:val="0"/>
                <w:spacing w:val="-2"/>
                <w:sz w:val="14"/>
                <w:szCs w:val="18"/>
                <w:lang w:eastAsia="pt-BR"/>
              </w:rPr>
            </w:pPr>
            <w:r w:rsidRPr="00C657C6">
              <w:rPr>
                <w:rFonts w:ascii="Arial" w:eastAsia="Times New Roman" w:hAnsi="Arial" w:cs="Arial"/>
                <w:b w:val="0"/>
                <w:spacing w:val="-2"/>
                <w:sz w:val="14"/>
                <w:szCs w:val="18"/>
                <w:lang w:eastAsia="pt-BR"/>
              </w:rPr>
              <w:t>Passivos por impostos correntes</w:t>
            </w:r>
          </w:p>
        </w:tc>
        <w:tc>
          <w:tcPr>
            <w:tcW w:w="652" w:type="dxa"/>
            <w:tcBorders>
              <w:top w:val="nil"/>
              <w:bottom w:val="nil"/>
            </w:tcBorders>
            <w:shd w:val="clear" w:color="auto" w:fill="auto"/>
            <w:vAlign w:val="center"/>
          </w:tcPr>
          <w:p w14:paraId="660E1C86" w14:textId="77777777" w:rsidR="00666AEF" w:rsidRPr="00C657C6" w:rsidRDefault="00666AEF" w:rsidP="003C37D6">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8"/>
                <w:lang w:eastAsia="pt-BR"/>
              </w:rPr>
            </w:pPr>
            <w:r w:rsidRPr="00C657C6">
              <w:rPr>
                <w:rFonts w:ascii="Arial" w:eastAsia="Times New Roman" w:hAnsi="Arial" w:cs="Arial"/>
                <w:spacing w:val="-2"/>
                <w:sz w:val="14"/>
                <w:szCs w:val="18"/>
                <w:lang w:eastAsia="pt-BR"/>
              </w:rPr>
              <w:t>[12.g]</w:t>
            </w:r>
          </w:p>
        </w:tc>
        <w:tc>
          <w:tcPr>
            <w:tcW w:w="1473" w:type="dxa"/>
            <w:tcBorders>
              <w:top w:val="nil"/>
              <w:left w:val="nil"/>
              <w:bottom w:val="nil"/>
              <w:right w:val="nil"/>
            </w:tcBorders>
            <w:shd w:val="clear" w:color="auto" w:fill="auto"/>
            <w:vAlign w:val="center"/>
          </w:tcPr>
          <w:p w14:paraId="46691AF8" w14:textId="1A4C23C9" w:rsidR="00666AEF" w:rsidRPr="00281428" w:rsidRDefault="00352330" w:rsidP="003C37D6">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sidRPr="00F24BD2">
              <w:rPr>
                <w:rFonts w:ascii="Arial" w:eastAsia="Times New Roman" w:hAnsi="Arial" w:cs="Arial"/>
                <w:spacing w:val="-2"/>
                <w:sz w:val="14"/>
                <w:szCs w:val="14"/>
                <w:lang w:eastAsia="pt-BR"/>
              </w:rPr>
              <w:t>1.741</w:t>
            </w:r>
          </w:p>
        </w:tc>
        <w:tc>
          <w:tcPr>
            <w:tcW w:w="1417" w:type="dxa"/>
            <w:gridSpan w:val="2"/>
            <w:tcBorders>
              <w:top w:val="nil"/>
              <w:left w:val="nil"/>
              <w:bottom w:val="nil"/>
              <w:right w:val="nil"/>
            </w:tcBorders>
            <w:shd w:val="clear" w:color="auto" w:fill="auto"/>
            <w:vAlign w:val="center"/>
          </w:tcPr>
          <w:p w14:paraId="493C7136" w14:textId="77777777" w:rsidR="00666AEF" w:rsidRPr="0064696C" w:rsidRDefault="00666AEF" w:rsidP="003C37D6">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8"/>
                <w:lang w:eastAsia="pt-BR"/>
              </w:rPr>
            </w:pPr>
            <w:r w:rsidRPr="00BF2AAF">
              <w:rPr>
                <w:rFonts w:ascii="Arial" w:eastAsia="Times New Roman" w:hAnsi="Arial" w:cs="Arial"/>
                <w:spacing w:val="-2"/>
                <w:sz w:val="14"/>
                <w:szCs w:val="14"/>
                <w:lang w:eastAsia="pt-BR"/>
              </w:rPr>
              <w:t>689</w:t>
            </w:r>
          </w:p>
        </w:tc>
        <w:tc>
          <w:tcPr>
            <w:tcW w:w="265" w:type="dxa"/>
            <w:tcBorders>
              <w:top w:val="nil"/>
              <w:bottom w:val="nil"/>
            </w:tcBorders>
            <w:shd w:val="clear" w:color="auto" w:fill="auto"/>
            <w:vAlign w:val="center"/>
          </w:tcPr>
          <w:p w14:paraId="2ED00BA5" w14:textId="77777777" w:rsidR="00666AEF" w:rsidRPr="00281428" w:rsidRDefault="00666AEF" w:rsidP="003C37D6">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p>
        </w:tc>
        <w:tc>
          <w:tcPr>
            <w:tcW w:w="1630" w:type="dxa"/>
            <w:gridSpan w:val="2"/>
            <w:tcBorders>
              <w:top w:val="nil"/>
              <w:left w:val="nil"/>
              <w:bottom w:val="nil"/>
              <w:right w:val="nil"/>
            </w:tcBorders>
            <w:shd w:val="clear" w:color="auto" w:fill="auto"/>
            <w:vAlign w:val="center"/>
          </w:tcPr>
          <w:p w14:paraId="7E5B8969" w14:textId="1939BF99" w:rsidR="00666AEF" w:rsidRPr="00281428" w:rsidRDefault="00A33ACB" w:rsidP="003C37D6">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sidRPr="00F24BD2">
              <w:rPr>
                <w:rFonts w:ascii="Arial" w:eastAsia="Times New Roman" w:hAnsi="Arial" w:cs="Arial"/>
                <w:spacing w:val="-2"/>
                <w:sz w:val="14"/>
                <w:szCs w:val="14"/>
                <w:lang w:eastAsia="pt-BR"/>
              </w:rPr>
              <w:t>332.296</w:t>
            </w:r>
          </w:p>
        </w:tc>
        <w:tc>
          <w:tcPr>
            <w:tcW w:w="1084" w:type="dxa"/>
            <w:tcBorders>
              <w:top w:val="nil"/>
              <w:left w:val="nil"/>
              <w:bottom w:val="nil"/>
              <w:right w:val="nil"/>
            </w:tcBorders>
            <w:shd w:val="clear" w:color="auto" w:fill="auto"/>
            <w:vAlign w:val="center"/>
          </w:tcPr>
          <w:p w14:paraId="18B3847F" w14:textId="77777777" w:rsidR="00666AEF" w:rsidRPr="0064696C" w:rsidRDefault="00666AEF" w:rsidP="003C37D6">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sidRPr="00BF2AAF">
              <w:rPr>
                <w:rFonts w:ascii="Arial" w:eastAsia="Times New Roman" w:hAnsi="Arial" w:cs="Arial"/>
                <w:spacing w:val="-2"/>
                <w:sz w:val="14"/>
                <w:szCs w:val="14"/>
                <w:lang w:eastAsia="pt-BR"/>
              </w:rPr>
              <w:t>950.663</w:t>
            </w:r>
          </w:p>
        </w:tc>
      </w:tr>
      <w:tr w:rsidR="00666AEF" w:rsidRPr="00281428" w14:paraId="2F90C70D" w14:textId="77777777" w:rsidTr="003C37D6">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19" w:type="dxa"/>
            <w:tcBorders>
              <w:top w:val="nil"/>
              <w:bottom w:val="nil"/>
            </w:tcBorders>
            <w:shd w:val="clear" w:color="auto" w:fill="auto"/>
            <w:vAlign w:val="center"/>
          </w:tcPr>
          <w:p w14:paraId="173B1009" w14:textId="77777777" w:rsidR="00666AEF" w:rsidRPr="00C657C6" w:rsidRDefault="00666AEF" w:rsidP="003C37D6">
            <w:pPr>
              <w:keepNext/>
              <w:keepLines/>
              <w:spacing w:before="40" w:after="40"/>
              <w:ind w:left="113"/>
              <w:rPr>
                <w:rFonts w:ascii="Arial" w:eastAsia="Times New Roman" w:hAnsi="Arial" w:cs="Arial"/>
                <w:b w:val="0"/>
                <w:spacing w:val="-2"/>
                <w:sz w:val="14"/>
                <w:szCs w:val="18"/>
                <w:lang w:eastAsia="pt-BR"/>
              </w:rPr>
            </w:pPr>
            <w:r w:rsidRPr="00C657C6">
              <w:rPr>
                <w:rFonts w:ascii="Arial" w:eastAsia="Times New Roman" w:hAnsi="Arial" w:cs="Arial"/>
                <w:b w:val="0"/>
                <w:spacing w:val="-2"/>
                <w:sz w:val="14"/>
                <w:szCs w:val="18"/>
                <w:lang w:eastAsia="pt-BR"/>
              </w:rPr>
              <w:t>Comissões a apropriar</w:t>
            </w:r>
          </w:p>
        </w:tc>
        <w:tc>
          <w:tcPr>
            <w:tcW w:w="652" w:type="dxa"/>
            <w:tcBorders>
              <w:top w:val="nil"/>
              <w:bottom w:val="nil"/>
            </w:tcBorders>
            <w:shd w:val="clear" w:color="auto" w:fill="auto"/>
            <w:vAlign w:val="center"/>
          </w:tcPr>
          <w:p w14:paraId="4FE2DCBF" w14:textId="77777777" w:rsidR="00666AEF" w:rsidRPr="00C657C6" w:rsidRDefault="00666AEF" w:rsidP="003C37D6">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sidRPr="00C657C6">
              <w:rPr>
                <w:rFonts w:ascii="Arial" w:eastAsia="Times New Roman" w:hAnsi="Arial" w:cs="Arial"/>
                <w:spacing w:val="-2"/>
                <w:sz w:val="14"/>
                <w:szCs w:val="14"/>
                <w:lang w:eastAsia="pt-BR"/>
              </w:rPr>
              <w:t>[23]</w:t>
            </w:r>
          </w:p>
        </w:tc>
        <w:tc>
          <w:tcPr>
            <w:tcW w:w="1473" w:type="dxa"/>
            <w:tcBorders>
              <w:top w:val="nil"/>
              <w:left w:val="nil"/>
              <w:bottom w:val="nil"/>
              <w:right w:val="nil"/>
            </w:tcBorders>
            <w:shd w:val="clear" w:color="auto" w:fill="auto"/>
            <w:vAlign w:val="center"/>
          </w:tcPr>
          <w:p w14:paraId="4D3B5D0F" w14:textId="4C9E28A3" w:rsidR="00666AEF" w:rsidRPr="00281428" w:rsidRDefault="00352330" w:rsidP="003C37D6">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sidRPr="00F24BD2">
              <w:rPr>
                <w:rFonts w:ascii="Arial" w:eastAsia="Times New Roman" w:hAnsi="Arial" w:cs="Arial"/>
                <w:spacing w:val="-2"/>
                <w:sz w:val="14"/>
                <w:szCs w:val="14"/>
                <w:lang w:eastAsia="pt-BR"/>
              </w:rPr>
              <w:t>--</w:t>
            </w:r>
          </w:p>
        </w:tc>
        <w:tc>
          <w:tcPr>
            <w:tcW w:w="1417" w:type="dxa"/>
            <w:gridSpan w:val="2"/>
            <w:tcBorders>
              <w:top w:val="nil"/>
              <w:left w:val="nil"/>
              <w:bottom w:val="nil"/>
              <w:right w:val="nil"/>
            </w:tcBorders>
            <w:shd w:val="clear" w:color="auto" w:fill="auto"/>
            <w:vAlign w:val="center"/>
          </w:tcPr>
          <w:p w14:paraId="796DE1D6" w14:textId="77777777" w:rsidR="00666AEF" w:rsidRPr="0064696C" w:rsidRDefault="00666AEF" w:rsidP="003C37D6">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8"/>
                <w:lang w:eastAsia="pt-BR"/>
              </w:rPr>
            </w:pPr>
            <w:r w:rsidRPr="00BF2AAF">
              <w:rPr>
                <w:rFonts w:ascii="Arial" w:eastAsia="Times New Roman" w:hAnsi="Arial" w:cs="Arial"/>
                <w:spacing w:val="-2"/>
                <w:sz w:val="14"/>
                <w:szCs w:val="14"/>
                <w:lang w:eastAsia="pt-BR"/>
              </w:rPr>
              <w:t>--</w:t>
            </w:r>
          </w:p>
        </w:tc>
        <w:tc>
          <w:tcPr>
            <w:tcW w:w="265" w:type="dxa"/>
            <w:tcBorders>
              <w:top w:val="nil"/>
              <w:bottom w:val="nil"/>
            </w:tcBorders>
            <w:shd w:val="clear" w:color="auto" w:fill="auto"/>
            <w:vAlign w:val="center"/>
          </w:tcPr>
          <w:p w14:paraId="077DC356" w14:textId="77777777" w:rsidR="00666AEF" w:rsidRPr="00281428" w:rsidRDefault="00666AEF" w:rsidP="003C37D6">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p>
        </w:tc>
        <w:tc>
          <w:tcPr>
            <w:tcW w:w="1630" w:type="dxa"/>
            <w:gridSpan w:val="2"/>
            <w:tcBorders>
              <w:top w:val="nil"/>
              <w:left w:val="nil"/>
              <w:bottom w:val="nil"/>
              <w:right w:val="nil"/>
            </w:tcBorders>
            <w:shd w:val="clear" w:color="auto" w:fill="auto"/>
            <w:vAlign w:val="center"/>
          </w:tcPr>
          <w:p w14:paraId="7EBB5FA1" w14:textId="373FAB41" w:rsidR="00666AEF" w:rsidRPr="00281428" w:rsidRDefault="00A33ACB" w:rsidP="003C37D6">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sidRPr="00F24BD2">
              <w:rPr>
                <w:rFonts w:ascii="Arial" w:eastAsia="Times New Roman" w:hAnsi="Arial" w:cs="Arial"/>
                <w:spacing w:val="-2"/>
                <w:sz w:val="14"/>
                <w:szCs w:val="14"/>
                <w:lang w:eastAsia="pt-BR"/>
              </w:rPr>
              <w:t>2.191.412</w:t>
            </w:r>
          </w:p>
        </w:tc>
        <w:tc>
          <w:tcPr>
            <w:tcW w:w="1084" w:type="dxa"/>
            <w:tcBorders>
              <w:top w:val="nil"/>
              <w:left w:val="nil"/>
              <w:bottom w:val="nil"/>
              <w:right w:val="nil"/>
            </w:tcBorders>
            <w:shd w:val="clear" w:color="auto" w:fill="auto"/>
            <w:vAlign w:val="center"/>
          </w:tcPr>
          <w:p w14:paraId="755095D3" w14:textId="77777777" w:rsidR="00666AEF" w:rsidRPr="0064696C" w:rsidRDefault="00666AEF" w:rsidP="003C37D6">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sidRPr="00BF2AAF">
              <w:rPr>
                <w:rFonts w:ascii="Arial" w:eastAsia="Times New Roman" w:hAnsi="Arial" w:cs="Arial"/>
                <w:spacing w:val="-2"/>
                <w:sz w:val="14"/>
                <w:szCs w:val="14"/>
                <w:lang w:eastAsia="pt-BR"/>
              </w:rPr>
              <w:t>1.952.798</w:t>
            </w:r>
          </w:p>
        </w:tc>
      </w:tr>
      <w:tr w:rsidR="00666AEF" w:rsidRPr="00281428" w14:paraId="1FFD0EAC" w14:textId="77777777" w:rsidTr="003C37D6">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19" w:type="dxa"/>
            <w:tcBorders>
              <w:top w:val="nil"/>
              <w:bottom w:val="nil"/>
            </w:tcBorders>
            <w:shd w:val="clear" w:color="auto" w:fill="auto"/>
            <w:vAlign w:val="center"/>
          </w:tcPr>
          <w:p w14:paraId="6030F9E3" w14:textId="77777777" w:rsidR="00666AEF" w:rsidRPr="00C657C6" w:rsidRDefault="00666AEF" w:rsidP="003C37D6">
            <w:pPr>
              <w:keepNext/>
              <w:keepLines/>
              <w:spacing w:before="40" w:after="40"/>
              <w:ind w:left="113"/>
              <w:rPr>
                <w:rFonts w:ascii="Arial" w:eastAsia="Times New Roman" w:hAnsi="Arial" w:cs="Arial"/>
                <w:b w:val="0"/>
                <w:spacing w:val="-2"/>
                <w:sz w:val="14"/>
                <w:szCs w:val="18"/>
                <w:lang w:eastAsia="pt-BR"/>
              </w:rPr>
            </w:pPr>
            <w:r w:rsidRPr="00C657C6">
              <w:rPr>
                <w:rFonts w:ascii="Arial" w:eastAsia="Times New Roman" w:hAnsi="Arial" w:cs="Arial"/>
                <w:b w:val="0"/>
                <w:spacing w:val="-2"/>
                <w:sz w:val="14"/>
                <w:szCs w:val="18"/>
                <w:lang w:eastAsia="pt-BR"/>
              </w:rPr>
              <w:t>Outros passivos</w:t>
            </w:r>
          </w:p>
        </w:tc>
        <w:tc>
          <w:tcPr>
            <w:tcW w:w="652" w:type="dxa"/>
            <w:tcBorders>
              <w:top w:val="nil"/>
              <w:bottom w:val="nil"/>
            </w:tcBorders>
            <w:shd w:val="clear" w:color="auto" w:fill="auto"/>
            <w:vAlign w:val="center"/>
          </w:tcPr>
          <w:p w14:paraId="51EF7432" w14:textId="77777777" w:rsidR="00666AEF" w:rsidRPr="00C657C6" w:rsidRDefault="00666AEF" w:rsidP="003C37D6">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sidRPr="00C657C6">
              <w:rPr>
                <w:rFonts w:ascii="Arial" w:eastAsia="Times New Roman" w:hAnsi="Arial" w:cs="Arial"/>
                <w:spacing w:val="-2"/>
                <w:sz w:val="14"/>
                <w:szCs w:val="14"/>
                <w:lang w:eastAsia="pt-BR"/>
              </w:rPr>
              <w:t>[24]</w:t>
            </w:r>
          </w:p>
        </w:tc>
        <w:tc>
          <w:tcPr>
            <w:tcW w:w="1473" w:type="dxa"/>
            <w:tcBorders>
              <w:top w:val="nil"/>
              <w:left w:val="nil"/>
              <w:bottom w:val="nil"/>
              <w:right w:val="nil"/>
            </w:tcBorders>
            <w:shd w:val="clear" w:color="auto" w:fill="auto"/>
            <w:vAlign w:val="center"/>
          </w:tcPr>
          <w:p w14:paraId="6A49903B" w14:textId="1C77D58F" w:rsidR="00666AEF" w:rsidRPr="00281428" w:rsidRDefault="00352330" w:rsidP="003C37D6">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sidRPr="00F24BD2">
              <w:rPr>
                <w:rFonts w:ascii="Arial" w:eastAsia="Times New Roman" w:hAnsi="Arial" w:cs="Arial"/>
                <w:spacing w:val="-2"/>
                <w:sz w:val="14"/>
                <w:szCs w:val="14"/>
                <w:lang w:eastAsia="pt-BR"/>
              </w:rPr>
              <w:t>64.848</w:t>
            </w:r>
          </w:p>
        </w:tc>
        <w:tc>
          <w:tcPr>
            <w:tcW w:w="1417" w:type="dxa"/>
            <w:gridSpan w:val="2"/>
            <w:tcBorders>
              <w:top w:val="nil"/>
              <w:left w:val="nil"/>
              <w:bottom w:val="nil"/>
              <w:right w:val="nil"/>
            </w:tcBorders>
            <w:shd w:val="clear" w:color="auto" w:fill="auto"/>
            <w:vAlign w:val="center"/>
          </w:tcPr>
          <w:p w14:paraId="232F211F" w14:textId="77777777" w:rsidR="00666AEF" w:rsidRPr="0064696C" w:rsidRDefault="00666AEF" w:rsidP="003C37D6">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8"/>
                <w:lang w:eastAsia="pt-BR"/>
              </w:rPr>
            </w:pPr>
            <w:r w:rsidRPr="00BF2AAF">
              <w:rPr>
                <w:rFonts w:ascii="Arial" w:eastAsia="Times New Roman" w:hAnsi="Arial" w:cs="Arial"/>
                <w:spacing w:val="-2"/>
                <w:sz w:val="14"/>
                <w:szCs w:val="14"/>
                <w:lang w:eastAsia="pt-BR"/>
              </w:rPr>
              <w:t>13.488</w:t>
            </w:r>
          </w:p>
        </w:tc>
        <w:tc>
          <w:tcPr>
            <w:tcW w:w="265" w:type="dxa"/>
            <w:tcBorders>
              <w:top w:val="nil"/>
              <w:bottom w:val="nil"/>
            </w:tcBorders>
            <w:shd w:val="clear" w:color="auto" w:fill="auto"/>
            <w:vAlign w:val="center"/>
          </w:tcPr>
          <w:p w14:paraId="62165523" w14:textId="77777777" w:rsidR="00666AEF" w:rsidRPr="00281428" w:rsidRDefault="00666AEF" w:rsidP="003C37D6">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p>
        </w:tc>
        <w:tc>
          <w:tcPr>
            <w:tcW w:w="1630" w:type="dxa"/>
            <w:gridSpan w:val="2"/>
            <w:tcBorders>
              <w:top w:val="nil"/>
              <w:left w:val="nil"/>
              <w:bottom w:val="nil"/>
              <w:right w:val="nil"/>
            </w:tcBorders>
            <w:shd w:val="clear" w:color="auto" w:fill="auto"/>
            <w:vAlign w:val="center"/>
          </w:tcPr>
          <w:p w14:paraId="0DCD065F" w14:textId="40D239C4" w:rsidR="00666AEF" w:rsidRPr="00281428" w:rsidRDefault="00A33ACB" w:rsidP="003C37D6">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sidRPr="00F24BD2">
              <w:rPr>
                <w:rFonts w:ascii="Arial" w:eastAsia="Times New Roman" w:hAnsi="Arial" w:cs="Arial"/>
                <w:spacing w:val="-2"/>
                <w:sz w:val="14"/>
                <w:szCs w:val="14"/>
                <w:lang w:eastAsia="pt-BR"/>
              </w:rPr>
              <w:t>145.869</w:t>
            </w:r>
          </w:p>
        </w:tc>
        <w:tc>
          <w:tcPr>
            <w:tcW w:w="1084" w:type="dxa"/>
            <w:tcBorders>
              <w:top w:val="nil"/>
              <w:left w:val="nil"/>
              <w:bottom w:val="nil"/>
              <w:right w:val="nil"/>
            </w:tcBorders>
            <w:shd w:val="clear" w:color="auto" w:fill="auto"/>
            <w:vAlign w:val="center"/>
          </w:tcPr>
          <w:p w14:paraId="0D7A1825" w14:textId="77777777" w:rsidR="00666AEF" w:rsidRPr="0064696C" w:rsidRDefault="00666AEF" w:rsidP="003C37D6">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sidRPr="00BF2AAF">
              <w:rPr>
                <w:rFonts w:ascii="Arial" w:eastAsia="Times New Roman" w:hAnsi="Arial" w:cs="Arial"/>
                <w:spacing w:val="-2"/>
                <w:sz w:val="14"/>
                <w:szCs w:val="14"/>
                <w:lang w:eastAsia="pt-BR"/>
              </w:rPr>
              <w:t>103.447</w:t>
            </w:r>
          </w:p>
        </w:tc>
      </w:tr>
      <w:tr w:rsidR="00666AEF" w:rsidRPr="00281428" w14:paraId="7433E420" w14:textId="77777777" w:rsidTr="003C37D6">
        <w:trPr>
          <w:cnfStyle w:val="000000010000" w:firstRow="0" w:lastRow="0" w:firstColumn="0" w:lastColumn="0" w:oddVBand="0" w:evenVBand="0" w:oddHBand="0" w:evenHBand="1" w:firstRowFirstColumn="0" w:firstRowLastColumn="0" w:lastRowFirstColumn="0" w:lastRowLastColumn="0"/>
          <w:trHeight w:val="198"/>
          <w:jc w:val="center"/>
        </w:trPr>
        <w:tc>
          <w:tcPr>
            <w:cnfStyle w:val="001000000000" w:firstRow="0" w:lastRow="0" w:firstColumn="1" w:lastColumn="0" w:oddVBand="0" w:evenVBand="0" w:oddHBand="0" w:evenHBand="0" w:firstRowFirstColumn="0" w:firstRowLastColumn="0" w:lastRowFirstColumn="0" w:lastRowLastColumn="0"/>
            <w:tcW w:w="3119" w:type="dxa"/>
            <w:tcBorders>
              <w:top w:val="nil"/>
              <w:bottom w:val="nil"/>
            </w:tcBorders>
            <w:shd w:val="clear" w:color="auto" w:fill="auto"/>
            <w:vAlign w:val="center"/>
          </w:tcPr>
          <w:p w14:paraId="4A289E0C" w14:textId="77777777" w:rsidR="00666AEF" w:rsidRPr="00C657C6" w:rsidRDefault="00666AEF" w:rsidP="003C37D6">
            <w:pPr>
              <w:keepNext/>
              <w:keepLines/>
              <w:spacing w:before="40" w:after="40"/>
              <w:rPr>
                <w:rFonts w:ascii="Arial" w:eastAsia="Times New Roman" w:hAnsi="Arial" w:cs="Arial"/>
                <w:spacing w:val="-2"/>
                <w:sz w:val="14"/>
                <w:szCs w:val="18"/>
                <w:lang w:eastAsia="pt-BR"/>
              </w:rPr>
            </w:pPr>
          </w:p>
        </w:tc>
        <w:tc>
          <w:tcPr>
            <w:tcW w:w="652" w:type="dxa"/>
            <w:tcBorders>
              <w:top w:val="nil"/>
              <w:bottom w:val="nil"/>
            </w:tcBorders>
            <w:shd w:val="clear" w:color="auto" w:fill="auto"/>
            <w:vAlign w:val="center"/>
          </w:tcPr>
          <w:p w14:paraId="134409BB" w14:textId="77777777" w:rsidR="00666AEF" w:rsidRPr="00C657C6" w:rsidRDefault="00666AEF" w:rsidP="003C37D6">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p>
        </w:tc>
        <w:tc>
          <w:tcPr>
            <w:tcW w:w="1473" w:type="dxa"/>
            <w:tcBorders>
              <w:top w:val="nil"/>
              <w:bottom w:val="nil"/>
            </w:tcBorders>
            <w:shd w:val="clear" w:color="auto" w:fill="auto"/>
            <w:vAlign w:val="center"/>
          </w:tcPr>
          <w:p w14:paraId="3435F678" w14:textId="77777777" w:rsidR="00666AEF" w:rsidRPr="00C657C6" w:rsidRDefault="00666AEF" w:rsidP="003C37D6">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8"/>
                <w:lang w:eastAsia="pt-BR"/>
              </w:rPr>
            </w:pPr>
          </w:p>
        </w:tc>
        <w:tc>
          <w:tcPr>
            <w:tcW w:w="1417" w:type="dxa"/>
            <w:gridSpan w:val="2"/>
            <w:tcBorders>
              <w:top w:val="nil"/>
              <w:bottom w:val="nil"/>
            </w:tcBorders>
            <w:shd w:val="clear" w:color="auto" w:fill="auto"/>
            <w:vAlign w:val="center"/>
          </w:tcPr>
          <w:p w14:paraId="153D2187" w14:textId="77777777" w:rsidR="00666AEF" w:rsidRPr="0064696C" w:rsidRDefault="00666AEF" w:rsidP="003C37D6">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8"/>
                <w:lang w:eastAsia="pt-BR"/>
              </w:rPr>
            </w:pPr>
          </w:p>
        </w:tc>
        <w:tc>
          <w:tcPr>
            <w:tcW w:w="265" w:type="dxa"/>
            <w:tcBorders>
              <w:top w:val="nil"/>
              <w:bottom w:val="nil"/>
            </w:tcBorders>
            <w:shd w:val="clear" w:color="auto" w:fill="auto"/>
            <w:vAlign w:val="center"/>
          </w:tcPr>
          <w:p w14:paraId="653BF9E7" w14:textId="77777777" w:rsidR="00666AEF" w:rsidRPr="00281428" w:rsidRDefault="00666AEF" w:rsidP="003C37D6">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p>
        </w:tc>
        <w:tc>
          <w:tcPr>
            <w:tcW w:w="1630" w:type="dxa"/>
            <w:gridSpan w:val="2"/>
            <w:tcBorders>
              <w:top w:val="nil"/>
              <w:bottom w:val="nil"/>
            </w:tcBorders>
            <w:shd w:val="clear" w:color="auto" w:fill="auto"/>
            <w:vAlign w:val="center"/>
          </w:tcPr>
          <w:p w14:paraId="48EF0628" w14:textId="77777777" w:rsidR="00666AEF" w:rsidRPr="00281428" w:rsidRDefault="00666AEF" w:rsidP="003C37D6">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p>
        </w:tc>
        <w:tc>
          <w:tcPr>
            <w:tcW w:w="1084" w:type="dxa"/>
            <w:tcBorders>
              <w:top w:val="nil"/>
              <w:bottom w:val="nil"/>
            </w:tcBorders>
            <w:shd w:val="clear" w:color="auto" w:fill="auto"/>
            <w:vAlign w:val="center"/>
          </w:tcPr>
          <w:p w14:paraId="14CC144F" w14:textId="77777777" w:rsidR="00666AEF" w:rsidRPr="0064696C" w:rsidRDefault="00666AEF" w:rsidP="003C37D6">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8"/>
                <w:lang w:eastAsia="pt-BR"/>
              </w:rPr>
            </w:pPr>
          </w:p>
        </w:tc>
      </w:tr>
      <w:tr w:rsidR="00666AEF" w:rsidRPr="00281428" w14:paraId="36A50997" w14:textId="77777777" w:rsidTr="003C37D6">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19" w:type="dxa"/>
            <w:tcBorders>
              <w:top w:val="nil"/>
              <w:bottom w:val="nil"/>
            </w:tcBorders>
            <w:shd w:val="clear" w:color="auto" w:fill="auto"/>
            <w:vAlign w:val="center"/>
          </w:tcPr>
          <w:p w14:paraId="05C3A022" w14:textId="77777777" w:rsidR="00666AEF" w:rsidRPr="00C657C6" w:rsidRDefault="00666AEF" w:rsidP="003C37D6">
            <w:pPr>
              <w:keepNext/>
              <w:keepLines/>
              <w:spacing w:before="40" w:after="40"/>
              <w:rPr>
                <w:rFonts w:ascii="Arial" w:eastAsia="Times New Roman" w:hAnsi="Arial" w:cs="Arial"/>
                <w:spacing w:val="-2"/>
                <w:sz w:val="14"/>
                <w:szCs w:val="18"/>
                <w:lang w:eastAsia="pt-BR"/>
              </w:rPr>
            </w:pPr>
            <w:r w:rsidRPr="00C657C6">
              <w:rPr>
                <w:rFonts w:ascii="Arial" w:eastAsia="Times New Roman" w:hAnsi="Arial" w:cs="Arial"/>
                <w:spacing w:val="-2"/>
                <w:sz w:val="14"/>
                <w:szCs w:val="18"/>
                <w:lang w:eastAsia="pt-BR"/>
              </w:rPr>
              <w:t>Passivo Não Circulante</w:t>
            </w:r>
          </w:p>
        </w:tc>
        <w:tc>
          <w:tcPr>
            <w:tcW w:w="652" w:type="dxa"/>
            <w:tcBorders>
              <w:top w:val="nil"/>
              <w:bottom w:val="nil"/>
            </w:tcBorders>
            <w:shd w:val="clear" w:color="auto" w:fill="auto"/>
            <w:vAlign w:val="center"/>
          </w:tcPr>
          <w:p w14:paraId="3CE2D93F" w14:textId="77777777" w:rsidR="00666AEF" w:rsidRPr="00C657C6" w:rsidRDefault="00666AEF" w:rsidP="003C37D6">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pacing w:val="-2"/>
                <w:sz w:val="14"/>
                <w:szCs w:val="14"/>
                <w:lang w:eastAsia="pt-BR"/>
              </w:rPr>
            </w:pPr>
          </w:p>
        </w:tc>
        <w:tc>
          <w:tcPr>
            <w:tcW w:w="1473" w:type="dxa"/>
            <w:tcBorders>
              <w:top w:val="nil"/>
              <w:bottom w:val="nil"/>
            </w:tcBorders>
            <w:shd w:val="clear" w:color="auto" w:fill="auto"/>
            <w:vAlign w:val="center"/>
          </w:tcPr>
          <w:p w14:paraId="65B515C2" w14:textId="613A2928" w:rsidR="00666AEF" w:rsidRPr="00281428" w:rsidRDefault="00C95776" w:rsidP="003C37D6">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pacing w:val="-2"/>
                <w:sz w:val="14"/>
                <w:szCs w:val="14"/>
                <w:lang w:eastAsia="pt-BR"/>
              </w:rPr>
            </w:pPr>
            <w:r w:rsidRPr="00F24BD2">
              <w:rPr>
                <w:rFonts w:ascii="Arial" w:eastAsia="Times New Roman" w:hAnsi="Arial" w:cs="Arial"/>
                <w:b/>
                <w:spacing w:val="-2"/>
                <w:sz w:val="14"/>
                <w:szCs w:val="14"/>
                <w:lang w:eastAsia="pt-BR"/>
              </w:rPr>
              <w:t>338</w:t>
            </w:r>
          </w:p>
        </w:tc>
        <w:tc>
          <w:tcPr>
            <w:tcW w:w="1417" w:type="dxa"/>
            <w:gridSpan w:val="2"/>
            <w:tcBorders>
              <w:top w:val="nil"/>
              <w:bottom w:val="nil"/>
            </w:tcBorders>
            <w:shd w:val="clear" w:color="auto" w:fill="auto"/>
            <w:vAlign w:val="center"/>
          </w:tcPr>
          <w:p w14:paraId="6F10A571" w14:textId="77777777" w:rsidR="00666AEF" w:rsidRPr="0064696C" w:rsidRDefault="00666AEF" w:rsidP="003C37D6">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pacing w:val="-2"/>
                <w:sz w:val="14"/>
                <w:szCs w:val="18"/>
                <w:lang w:eastAsia="pt-BR"/>
              </w:rPr>
            </w:pPr>
            <w:r w:rsidRPr="00BF2AAF">
              <w:rPr>
                <w:rFonts w:ascii="Arial" w:eastAsia="Times New Roman" w:hAnsi="Arial" w:cs="Arial"/>
                <w:b/>
                <w:spacing w:val="-2"/>
                <w:sz w:val="14"/>
                <w:szCs w:val="14"/>
                <w:lang w:eastAsia="pt-BR"/>
              </w:rPr>
              <w:t>153</w:t>
            </w:r>
          </w:p>
        </w:tc>
        <w:tc>
          <w:tcPr>
            <w:tcW w:w="265" w:type="dxa"/>
            <w:tcBorders>
              <w:top w:val="nil"/>
              <w:bottom w:val="nil"/>
            </w:tcBorders>
            <w:shd w:val="clear" w:color="auto" w:fill="auto"/>
            <w:vAlign w:val="center"/>
          </w:tcPr>
          <w:p w14:paraId="6CA7C474" w14:textId="77777777" w:rsidR="00666AEF" w:rsidRPr="00281428" w:rsidRDefault="00666AEF" w:rsidP="003C37D6">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pacing w:val="-2"/>
                <w:sz w:val="14"/>
                <w:szCs w:val="14"/>
                <w:lang w:eastAsia="pt-BR"/>
              </w:rPr>
            </w:pPr>
          </w:p>
        </w:tc>
        <w:tc>
          <w:tcPr>
            <w:tcW w:w="1630" w:type="dxa"/>
            <w:gridSpan w:val="2"/>
            <w:tcBorders>
              <w:top w:val="nil"/>
              <w:bottom w:val="nil"/>
            </w:tcBorders>
            <w:shd w:val="clear" w:color="auto" w:fill="auto"/>
            <w:vAlign w:val="center"/>
          </w:tcPr>
          <w:p w14:paraId="7B287F43" w14:textId="42880BBC" w:rsidR="00666AEF" w:rsidRPr="00281428" w:rsidRDefault="00904367" w:rsidP="003C37D6">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pacing w:val="-2"/>
                <w:sz w:val="14"/>
                <w:szCs w:val="14"/>
                <w:lang w:eastAsia="pt-BR"/>
              </w:rPr>
            </w:pPr>
            <w:r w:rsidRPr="00F24BD2">
              <w:rPr>
                <w:rFonts w:ascii="Arial" w:eastAsia="Times New Roman" w:hAnsi="Arial" w:cs="Arial"/>
                <w:b/>
                <w:bCs/>
                <w:spacing w:val="-2"/>
                <w:sz w:val="14"/>
                <w:szCs w:val="14"/>
                <w:lang w:eastAsia="pt-BR"/>
              </w:rPr>
              <w:t>3.142.728</w:t>
            </w:r>
          </w:p>
        </w:tc>
        <w:tc>
          <w:tcPr>
            <w:tcW w:w="1084" w:type="dxa"/>
            <w:tcBorders>
              <w:top w:val="nil"/>
              <w:bottom w:val="nil"/>
            </w:tcBorders>
            <w:shd w:val="clear" w:color="auto" w:fill="auto"/>
            <w:vAlign w:val="center"/>
          </w:tcPr>
          <w:p w14:paraId="5BA7278C" w14:textId="77777777" w:rsidR="00666AEF" w:rsidRPr="0064696C" w:rsidRDefault="00666AEF" w:rsidP="003C37D6">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pacing w:val="-2"/>
                <w:sz w:val="14"/>
                <w:szCs w:val="14"/>
                <w:lang w:eastAsia="pt-BR"/>
              </w:rPr>
            </w:pPr>
            <w:r w:rsidRPr="00BF2AAF">
              <w:rPr>
                <w:rFonts w:ascii="Arial" w:eastAsia="Times New Roman" w:hAnsi="Arial" w:cs="Arial"/>
                <w:b/>
                <w:bCs/>
                <w:spacing w:val="-2"/>
                <w:sz w:val="14"/>
                <w:szCs w:val="14"/>
                <w:lang w:eastAsia="pt-BR"/>
              </w:rPr>
              <w:t>2.978.034</w:t>
            </w:r>
          </w:p>
        </w:tc>
      </w:tr>
      <w:tr w:rsidR="00666AEF" w:rsidRPr="00281428" w14:paraId="6E165C37" w14:textId="77777777" w:rsidTr="003C37D6">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19" w:type="dxa"/>
            <w:tcBorders>
              <w:top w:val="nil"/>
              <w:bottom w:val="nil"/>
            </w:tcBorders>
            <w:shd w:val="clear" w:color="auto" w:fill="auto"/>
            <w:vAlign w:val="center"/>
          </w:tcPr>
          <w:p w14:paraId="746DB6A0" w14:textId="77777777" w:rsidR="00666AEF" w:rsidRPr="00C657C6" w:rsidRDefault="00666AEF" w:rsidP="003C37D6">
            <w:pPr>
              <w:keepNext/>
              <w:keepLines/>
              <w:spacing w:before="40" w:after="40"/>
              <w:ind w:left="113"/>
              <w:rPr>
                <w:rFonts w:ascii="Arial" w:eastAsia="Times New Roman" w:hAnsi="Arial" w:cs="Arial"/>
                <w:b w:val="0"/>
                <w:spacing w:val="-2"/>
                <w:sz w:val="14"/>
                <w:szCs w:val="18"/>
                <w:lang w:eastAsia="pt-BR"/>
              </w:rPr>
            </w:pPr>
            <w:r w:rsidRPr="00C657C6">
              <w:rPr>
                <w:rFonts w:ascii="Arial" w:eastAsia="Times New Roman" w:hAnsi="Arial" w:cs="Arial"/>
                <w:b w:val="0"/>
                <w:spacing w:val="-2"/>
                <w:sz w:val="14"/>
                <w:szCs w:val="18"/>
                <w:lang w:eastAsia="pt-BR"/>
              </w:rPr>
              <w:t>Provisões trabalhistas, fiscais e cíveis</w:t>
            </w:r>
          </w:p>
        </w:tc>
        <w:tc>
          <w:tcPr>
            <w:tcW w:w="652" w:type="dxa"/>
            <w:tcBorders>
              <w:top w:val="nil"/>
              <w:bottom w:val="nil"/>
            </w:tcBorders>
            <w:shd w:val="clear" w:color="auto" w:fill="auto"/>
            <w:vAlign w:val="center"/>
          </w:tcPr>
          <w:p w14:paraId="300410FC" w14:textId="77777777" w:rsidR="00666AEF" w:rsidRPr="00C657C6" w:rsidRDefault="00666AEF" w:rsidP="003C37D6">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sidRPr="00C657C6">
              <w:rPr>
                <w:rFonts w:ascii="Arial" w:eastAsia="Times New Roman" w:hAnsi="Arial" w:cs="Arial"/>
                <w:spacing w:val="-2"/>
                <w:sz w:val="14"/>
                <w:szCs w:val="14"/>
                <w:lang w:eastAsia="pt-BR"/>
              </w:rPr>
              <w:t>[22]</w:t>
            </w:r>
          </w:p>
        </w:tc>
        <w:tc>
          <w:tcPr>
            <w:tcW w:w="1473" w:type="dxa"/>
            <w:tcBorders>
              <w:top w:val="nil"/>
              <w:bottom w:val="nil"/>
            </w:tcBorders>
            <w:shd w:val="clear" w:color="auto" w:fill="auto"/>
            <w:vAlign w:val="center"/>
          </w:tcPr>
          <w:p w14:paraId="270C6CF0" w14:textId="3556B913" w:rsidR="00666AEF" w:rsidRPr="00281428" w:rsidRDefault="00C95776" w:rsidP="003C37D6">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sidRPr="00F24BD2">
              <w:rPr>
                <w:rFonts w:ascii="Arial" w:eastAsia="Times New Roman" w:hAnsi="Arial" w:cs="Arial"/>
                <w:spacing w:val="-2"/>
                <w:sz w:val="14"/>
                <w:szCs w:val="14"/>
                <w:lang w:eastAsia="pt-BR"/>
              </w:rPr>
              <w:t>338</w:t>
            </w:r>
          </w:p>
        </w:tc>
        <w:tc>
          <w:tcPr>
            <w:tcW w:w="1417" w:type="dxa"/>
            <w:gridSpan w:val="2"/>
            <w:tcBorders>
              <w:top w:val="nil"/>
              <w:bottom w:val="nil"/>
            </w:tcBorders>
            <w:shd w:val="clear" w:color="auto" w:fill="auto"/>
            <w:vAlign w:val="center"/>
          </w:tcPr>
          <w:p w14:paraId="22BC016A" w14:textId="77777777" w:rsidR="00666AEF" w:rsidRPr="0064696C" w:rsidRDefault="00666AEF" w:rsidP="003C37D6">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8"/>
                <w:lang w:eastAsia="pt-BR"/>
              </w:rPr>
            </w:pPr>
            <w:r w:rsidRPr="00BF2AAF">
              <w:rPr>
                <w:rFonts w:ascii="Arial" w:eastAsia="Times New Roman" w:hAnsi="Arial" w:cs="Arial"/>
                <w:spacing w:val="-2"/>
                <w:sz w:val="14"/>
                <w:szCs w:val="14"/>
                <w:lang w:eastAsia="pt-BR"/>
              </w:rPr>
              <w:t>153</w:t>
            </w:r>
          </w:p>
        </w:tc>
        <w:tc>
          <w:tcPr>
            <w:tcW w:w="265" w:type="dxa"/>
            <w:tcBorders>
              <w:top w:val="nil"/>
              <w:bottom w:val="nil"/>
            </w:tcBorders>
            <w:shd w:val="clear" w:color="auto" w:fill="auto"/>
            <w:vAlign w:val="center"/>
          </w:tcPr>
          <w:p w14:paraId="218F0B43" w14:textId="77777777" w:rsidR="00666AEF" w:rsidRPr="00281428" w:rsidRDefault="00666AEF" w:rsidP="003C37D6">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p>
        </w:tc>
        <w:tc>
          <w:tcPr>
            <w:tcW w:w="1630" w:type="dxa"/>
            <w:gridSpan w:val="2"/>
            <w:tcBorders>
              <w:top w:val="nil"/>
              <w:left w:val="nil"/>
              <w:bottom w:val="nil"/>
              <w:right w:val="nil"/>
            </w:tcBorders>
            <w:shd w:val="clear" w:color="auto" w:fill="auto"/>
            <w:vAlign w:val="center"/>
          </w:tcPr>
          <w:p w14:paraId="07AFD552" w14:textId="2ED89037" w:rsidR="00666AEF" w:rsidRPr="00281428" w:rsidRDefault="00904367" w:rsidP="003C37D6">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sidRPr="00F24BD2">
              <w:rPr>
                <w:rFonts w:ascii="Arial" w:eastAsia="Times New Roman" w:hAnsi="Arial" w:cs="Arial"/>
                <w:spacing w:val="-2"/>
                <w:sz w:val="14"/>
                <w:szCs w:val="14"/>
                <w:lang w:eastAsia="pt-BR"/>
              </w:rPr>
              <w:t>14.896</w:t>
            </w:r>
          </w:p>
        </w:tc>
        <w:tc>
          <w:tcPr>
            <w:tcW w:w="1084" w:type="dxa"/>
            <w:tcBorders>
              <w:top w:val="nil"/>
              <w:left w:val="nil"/>
              <w:bottom w:val="nil"/>
              <w:right w:val="nil"/>
            </w:tcBorders>
            <w:shd w:val="clear" w:color="auto" w:fill="auto"/>
            <w:vAlign w:val="center"/>
          </w:tcPr>
          <w:p w14:paraId="7F97654E" w14:textId="77777777" w:rsidR="00666AEF" w:rsidRPr="0064696C" w:rsidRDefault="00666AEF" w:rsidP="003C37D6">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sidRPr="00BF2AAF">
              <w:rPr>
                <w:rFonts w:ascii="Arial" w:eastAsia="Times New Roman" w:hAnsi="Arial" w:cs="Arial"/>
                <w:spacing w:val="-2"/>
                <w:sz w:val="14"/>
                <w:szCs w:val="14"/>
                <w:lang w:eastAsia="pt-BR"/>
              </w:rPr>
              <w:t>14.110</w:t>
            </w:r>
          </w:p>
        </w:tc>
      </w:tr>
      <w:tr w:rsidR="00666AEF" w:rsidRPr="00281428" w14:paraId="21FADDED" w14:textId="77777777" w:rsidTr="003C37D6">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19" w:type="dxa"/>
            <w:tcBorders>
              <w:top w:val="nil"/>
              <w:bottom w:val="nil"/>
            </w:tcBorders>
            <w:shd w:val="clear" w:color="auto" w:fill="auto"/>
            <w:vAlign w:val="center"/>
          </w:tcPr>
          <w:p w14:paraId="6ADCA5FC" w14:textId="77777777" w:rsidR="00666AEF" w:rsidRPr="00C657C6" w:rsidRDefault="00666AEF" w:rsidP="003C37D6">
            <w:pPr>
              <w:keepNext/>
              <w:keepLines/>
              <w:spacing w:before="40" w:after="40"/>
              <w:ind w:left="113"/>
              <w:rPr>
                <w:rFonts w:ascii="Arial" w:eastAsia="Times New Roman" w:hAnsi="Arial" w:cs="Arial"/>
                <w:b w:val="0"/>
                <w:spacing w:val="-2"/>
                <w:sz w:val="14"/>
                <w:szCs w:val="18"/>
                <w:lang w:eastAsia="pt-BR"/>
              </w:rPr>
            </w:pPr>
            <w:r w:rsidRPr="00C657C6">
              <w:rPr>
                <w:rFonts w:ascii="Arial" w:eastAsia="Times New Roman" w:hAnsi="Arial" w:cs="Arial"/>
                <w:b w:val="0"/>
                <w:spacing w:val="-2"/>
                <w:sz w:val="14"/>
                <w:szCs w:val="18"/>
                <w:lang w:eastAsia="pt-BR"/>
              </w:rPr>
              <w:t>Passivos por impostos diferidos</w:t>
            </w:r>
          </w:p>
        </w:tc>
        <w:tc>
          <w:tcPr>
            <w:tcW w:w="652" w:type="dxa"/>
            <w:tcBorders>
              <w:top w:val="nil"/>
              <w:bottom w:val="nil"/>
            </w:tcBorders>
            <w:shd w:val="clear" w:color="auto" w:fill="auto"/>
            <w:vAlign w:val="center"/>
          </w:tcPr>
          <w:p w14:paraId="2DD8A611" w14:textId="77777777" w:rsidR="00666AEF" w:rsidRPr="00C657C6" w:rsidRDefault="00666AEF" w:rsidP="003C37D6">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sidRPr="00C657C6">
              <w:rPr>
                <w:rFonts w:ascii="Arial" w:eastAsia="Times New Roman" w:hAnsi="Arial" w:cs="Arial"/>
                <w:spacing w:val="-2"/>
                <w:sz w:val="14"/>
                <w:szCs w:val="14"/>
                <w:lang w:eastAsia="pt-BR"/>
              </w:rPr>
              <w:t>[12.h]</w:t>
            </w:r>
          </w:p>
        </w:tc>
        <w:tc>
          <w:tcPr>
            <w:tcW w:w="1473" w:type="dxa"/>
            <w:tcBorders>
              <w:top w:val="nil"/>
              <w:bottom w:val="nil"/>
            </w:tcBorders>
            <w:shd w:val="clear" w:color="auto" w:fill="auto"/>
            <w:vAlign w:val="center"/>
          </w:tcPr>
          <w:p w14:paraId="6B6794D8" w14:textId="72C39E9C" w:rsidR="00666AEF" w:rsidRPr="00281428" w:rsidRDefault="0043260A" w:rsidP="003C37D6">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sidRPr="00F24BD2">
              <w:rPr>
                <w:rFonts w:ascii="Arial" w:eastAsia="Times New Roman" w:hAnsi="Arial" w:cs="Arial"/>
                <w:spacing w:val="-2"/>
                <w:sz w:val="14"/>
                <w:szCs w:val="14"/>
                <w:lang w:eastAsia="pt-BR"/>
              </w:rPr>
              <w:t>--</w:t>
            </w:r>
          </w:p>
        </w:tc>
        <w:tc>
          <w:tcPr>
            <w:tcW w:w="1417" w:type="dxa"/>
            <w:gridSpan w:val="2"/>
            <w:tcBorders>
              <w:top w:val="nil"/>
              <w:bottom w:val="nil"/>
            </w:tcBorders>
            <w:shd w:val="clear" w:color="auto" w:fill="auto"/>
            <w:vAlign w:val="center"/>
          </w:tcPr>
          <w:p w14:paraId="7FC604EC" w14:textId="77777777" w:rsidR="00666AEF" w:rsidRPr="0064696C" w:rsidRDefault="00666AEF" w:rsidP="003C37D6">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8"/>
                <w:lang w:eastAsia="pt-BR"/>
              </w:rPr>
            </w:pPr>
            <w:r w:rsidRPr="00BF2AAF">
              <w:rPr>
                <w:rFonts w:ascii="Arial" w:eastAsia="Times New Roman" w:hAnsi="Arial" w:cs="Arial"/>
                <w:spacing w:val="-2"/>
                <w:sz w:val="14"/>
                <w:szCs w:val="14"/>
                <w:lang w:eastAsia="pt-BR"/>
              </w:rPr>
              <w:t>--</w:t>
            </w:r>
          </w:p>
        </w:tc>
        <w:tc>
          <w:tcPr>
            <w:tcW w:w="265" w:type="dxa"/>
            <w:tcBorders>
              <w:top w:val="nil"/>
              <w:bottom w:val="nil"/>
            </w:tcBorders>
            <w:shd w:val="clear" w:color="auto" w:fill="auto"/>
            <w:vAlign w:val="center"/>
          </w:tcPr>
          <w:p w14:paraId="6AB7C5A5" w14:textId="77777777" w:rsidR="00666AEF" w:rsidRPr="00281428" w:rsidRDefault="00666AEF" w:rsidP="003C37D6">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p>
        </w:tc>
        <w:tc>
          <w:tcPr>
            <w:tcW w:w="1630" w:type="dxa"/>
            <w:gridSpan w:val="2"/>
            <w:tcBorders>
              <w:top w:val="nil"/>
              <w:left w:val="nil"/>
              <w:bottom w:val="nil"/>
              <w:right w:val="nil"/>
            </w:tcBorders>
            <w:shd w:val="clear" w:color="auto" w:fill="auto"/>
            <w:vAlign w:val="center"/>
          </w:tcPr>
          <w:p w14:paraId="27264B25" w14:textId="5EC45CC6" w:rsidR="00666AEF" w:rsidRPr="00281428" w:rsidRDefault="00904367" w:rsidP="003C37D6">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sidRPr="00F24BD2">
              <w:rPr>
                <w:rFonts w:ascii="Arial" w:eastAsia="Times New Roman" w:hAnsi="Arial" w:cs="Arial"/>
                <w:spacing w:val="-2"/>
                <w:sz w:val="14"/>
                <w:szCs w:val="14"/>
                <w:lang w:eastAsia="pt-BR"/>
              </w:rPr>
              <w:t>228.565</w:t>
            </w:r>
          </w:p>
        </w:tc>
        <w:tc>
          <w:tcPr>
            <w:tcW w:w="1084" w:type="dxa"/>
            <w:tcBorders>
              <w:top w:val="nil"/>
              <w:left w:val="nil"/>
              <w:bottom w:val="nil"/>
              <w:right w:val="nil"/>
            </w:tcBorders>
            <w:shd w:val="clear" w:color="auto" w:fill="auto"/>
            <w:vAlign w:val="center"/>
          </w:tcPr>
          <w:p w14:paraId="031D9C1E" w14:textId="77777777" w:rsidR="00666AEF" w:rsidRPr="0064696C" w:rsidRDefault="00666AEF" w:rsidP="003C37D6">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sidRPr="00BF2AAF">
              <w:rPr>
                <w:rFonts w:ascii="Arial" w:eastAsia="Times New Roman" w:hAnsi="Arial" w:cs="Arial"/>
                <w:spacing w:val="-2"/>
                <w:sz w:val="14"/>
                <w:szCs w:val="14"/>
                <w:lang w:eastAsia="pt-BR"/>
              </w:rPr>
              <w:t>228.565</w:t>
            </w:r>
          </w:p>
        </w:tc>
      </w:tr>
      <w:tr w:rsidR="00666AEF" w:rsidRPr="00281428" w14:paraId="762782CC" w14:textId="77777777" w:rsidTr="003C37D6">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19" w:type="dxa"/>
            <w:tcBorders>
              <w:top w:val="nil"/>
              <w:bottom w:val="nil"/>
            </w:tcBorders>
            <w:shd w:val="clear" w:color="auto" w:fill="auto"/>
            <w:vAlign w:val="center"/>
          </w:tcPr>
          <w:p w14:paraId="30209B54" w14:textId="77777777" w:rsidR="00666AEF" w:rsidRPr="00C657C6" w:rsidRDefault="00666AEF" w:rsidP="003C37D6">
            <w:pPr>
              <w:keepNext/>
              <w:keepLines/>
              <w:spacing w:before="40" w:after="40"/>
              <w:ind w:left="113"/>
              <w:rPr>
                <w:rFonts w:ascii="Arial" w:eastAsia="Times New Roman" w:hAnsi="Arial" w:cs="Arial"/>
                <w:b w:val="0"/>
                <w:spacing w:val="-2"/>
                <w:sz w:val="14"/>
                <w:szCs w:val="18"/>
                <w:lang w:eastAsia="pt-BR"/>
              </w:rPr>
            </w:pPr>
            <w:r w:rsidRPr="00C657C6">
              <w:rPr>
                <w:rFonts w:ascii="Arial" w:eastAsia="Times New Roman" w:hAnsi="Arial" w:cs="Arial"/>
                <w:b w:val="0"/>
                <w:spacing w:val="-2"/>
                <w:sz w:val="14"/>
                <w:szCs w:val="18"/>
                <w:lang w:eastAsia="pt-BR"/>
              </w:rPr>
              <w:t>Comissões a apropriar</w:t>
            </w:r>
          </w:p>
        </w:tc>
        <w:tc>
          <w:tcPr>
            <w:tcW w:w="652" w:type="dxa"/>
            <w:tcBorders>
              <w:top w:val="nil"/>
              <w:bottom w:val="nil"/>
            </w:tcBorders>
            <w:shd w:val="clear" w:color="auto" w:fill="auto"/>
            <w:vAlign w:val="center"/>
          </w:tcPr>
          <w:p w14:paraId="6DF3A1E8" w14:textId="77777777" w:rsidR="00666AEF" w:rsidRPr="00C657C6" w:rsidRDefault="00666AEF" w:rsidP="003C37D6">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sidRPr="00C657C6">
              <w:rPr>
                <w:rFonts w:ascii="Arial" w:eastAsia="Times New Roman" w:hAnsi="Arial" w:cs="Arial"/>
                <w:spacing w:val="-2"/>
                <w:sz w:val="14"/>
                <w:szCs w:val="14"/>
                <w:lang w:eastAsia="pt-BR"/>
              </w:rPr>
              <w:t>[23]</w:t>
            </w:r>
          </w:p>
        </w:tc>
        <w:tc>
          <w:tcPr>
            <w:tcW w:w="1473" w:type="dxa"/>
            <w:tcBorders>
              <w:top w:val="nil"/>
              <w:bottom w:val="nil"/>
            </w:tcBorders>
            <w:shd w:val="clear" w:color="auto" w:fill="auto"/>
            <w:vAlign w:val="center"/>
          </w:tcPr>
          <w:p w14:paraId="36972A8E" w14:textId="46A8D3B5" w:rsidR="00666AEF" w:rsidRPr="00281428" w:rsidRDefault="0043260A" w:rsidP="003C37D6">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sidRPr="00F24BD2">
              <w:rPr>
                <w:rFonts w:ascii="Arial" w:eastAsia="Times New Roman" w:hAnsi="Arial" w:cs="Arial"/>
                <w:spacing w:val="-2"/>
                <w:sz w:val="14"/>
                <w:szCs w:val="14"/>
                <w:lang w:eastAsia="pt-BR"/>
              </w:rPr>
              <w:t>--</w:t>
            </w:r>
          </w:p>
        </w:tc>
        <w:tc>
          <w:tcPr>
            <w:tcW w:w="1417" w:type="dxa"/>
            <w:gridSpan w:val="2"/>
            <w:tcBorders>
              <w:top w:val="nil"/>
              <w:bottom w:val="nil"/>
            </w:tcBorders>
            <w:shd w:val="clear" w:color="auto" w:fill="auto"/>
            <w:vAlign w:val="center"/>
          </w:tcPr>
          <w:p w14:paraId="60486B5E" w14:textId="77777777" w:rsidR="00666AEF" w:rsidRPr="0064696C" w:rsidRDefault="00666AEF" w:rsidP="003C37D6">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8"/>
                <w:lang w:eastAsia="pt-BR"/>
              </w:rPr>
            </w:pPr>
            <w:r w:rsidRPr="00BF2AAF">
              <w:rPr>
                <w:rFonts w:ascii="Arial" w:eastAsia="Times New Roman" w:hAnsi="Arial" w:cs="Arial"/>
                <w:spacing w:val="-2"/>
                <w:sz w:val="14"/>
                <w:szCs w:val="14"/>
                <w:lang w:eastAsia="pt-BR"/>
              </w:rPr>
              <w:t>--</w:t>
            </w:r>
          </w:p>
        </w:tc>
        <w:tc>
          <w:tcPr>
            <w:tcW w:w="265" w:type="dxa"/>
            <w:tcBorders>
              <w:top w:val="nil"/>
              <w:bottom w:val="nil"/>
            </w:tcBorders>
            <w:shd w:val="clear" w:color="auto" w:fill="auto"/>
            <w:vAlign w:val="center"/>
          </w:tcPr>
          <w:p w14:paraId="554BD08F" w14:textId="77777777" w:rsidR="00666AEF" w:rsidRPr="00281428" w:rsidRDefault="00666AEF" w:rsidP="003C37D6">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p>
        </w:tc>
        <w:tc>
          <w:tcPr>
            <w:tcW w:w="1630" w:type="dxa"/>
            <w:gridSpan w:val="2"/>
            <w:tcBorders>
              <w:top w:val="nil"/>
              <w:left w:val="nil"/>
              <w:bottom w:val="nil"/>
              <w:right w:val="nil"/>
            </w:tcBorders>
            <w:shd w:val="clear" w:color="auto" w:fill="auto"/>
            <w:vAlign w:val="center"/>
          </w:tcPr>
          <w:p w14:paraId="588CEEDD" w14:textId="78478F9B" w:rsidR="00666AEF" w:rsidRPr="00281428" w:rsidRDefault="00904367" w:rsidP="003C37D6">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sidRPr="00F24BD2">
              <w:rPr>
                <w:rFonts w:ascii="Arial" w:eastAsia="Times New Roman" w:hAnsi="Arial" w:cs="Arial"/>
                <w:spacing w:val="-2"/>
                <w:sz w:val="14"/>
                <w:szCs w:val="14"/>
                <w:lang w:eastAsia="pt-BR"/>
              </w:rPr>
              <w:t>2.899.267</w:t>
            </w:r>
          </w:p>
        </w:tc>
        <w:tc>
          <w:tcPr>
            <w:tcW w:w="1084" w:type="dxa"/>
            <w:tcBorders>
              <w:top w:val="nil"/>
              <w:left w:val="nil"/>
              <w:bottom w:val="nil"/>
              <w:right w:val="nil"/>
            </w:tcBorders>
            <w:shd w:val="clear" w:color="auto" w:fill="auto"/>
            <w:vAlign w:val="center"/>
          </w:tcPr>
          <w:p w14:paraId="31B48A39" w14:textId="77777777" w:rsidR="00666AEF" w:rsidRPr="0064696C" w:rsidRDefault="00666AEF" w:rsidP="003C37D6">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sidRPr="00BF2AAF">
              <w:rPr>
                <w:rFonts w:ascii="Arial" w:eastAsia="Times New Roman" w:hAnsi="Arial" w:cs="Arial"/>
                <w:spacing w:val="-2"/>
                <w:sz w:val="14"/>
                <w:szCs w:val="14"/>
                <w:lang w:eastAsia="pt-BR"/>
              </w:rPr>
              <w:t>2.735.359</w:t>
            </w:r>
          </w:p>
        </w:tc>
      </w:tr>
      <w:tr w:rsidR="00666AEF" w:rsidRPr="00281428" w14:paraId="0EF3A095" w14:textId="77777777" w:rsidTr="003C37D6">
        <w:trPr>
          <w:cnfStyle w:val="000000100000" w:firstRow="0" w:lastRow="0" w:firstColumn="0" w:lastColumn="0" w:oddVBand="0" w:evenVBand="0" w:oddHBand="1" w:evenHBand="0" w:firstRowFirstColumn="0" w:firstRowLastColumn="0" w:lastRowFirstColumn="0" w:lastRowLastColumn="0"/>
          <w:trHeight w:val="198"/>
          <w:jc w:val="center"/>
        </w:trPr>
        <w:tc>
          <w:tcPr>
            <w:cnfStyle w:val="001000000000" w:firstRow="0" w:lastRow="0" w:firstColumn="1" w:lastColumn="0" w:oddVBand="0" w:evenVBand="0" w:oddHBand="0" w:evenHBand="0" w:firstRowFirstColumn="0" w:firstRowLastColumn="0" w:lastRowFirstColumn="0" w:lastRowLastColumn="0"/>
            <w:tcW w:w="3119" w:type="dxa"/>
            <w:tcBorders>
              <w:top w:val="nil"/>
              <w:bottom w:val="nil"/>
            </w:tcBorders>
            <w:shd w:val="clear" w:color="auto" w:fill="auto"/>
            <w:vAlign w:val="center"/>
          </w:tcPr>
          <w:p w14:paraId="64D1C0FF" w14:textId="77777777" w:rsidR="00666AEF" w:rsidRPr="00C657C6" w:rsidRDefault="00666AEF" w:rsidP="003C37D6">
            <w:pPr>
              <w:keepNext/>
              <w:keepLines/>
              <w:spacing w:before="40" w:after="40"/>
              <w:rPr>
                <w:rFonts w:ascii="Arial" w:eastAsia="Times New Roman" w:hAnsi="Arial" w:cs="Arial"/>
                <w:spacing w:val="-2"/>
                <w:sz w:val="14"/>
                <w:szCs w:val="18"/>
                <w:lang w:eastAsia="pt-BR"/>
              </w:rPr>
            </w:pPr>
          </w:p>
        </w:tc>
        <w:tc>
          <w:tcPr>
            <w:tcW w:w="652" w:type="dxa"/>
            <w:tcBorders>
              <w:top w:val="nil"/>
              <w:bottom w:val="nil"/>
            </w:tcBorders>
            <w:shd w:val="clear" w:color="auto" w:fill="auto"/>
            <w:vAlign w:val="center"/>
          </w:tcPr>
          <w:p w14:paraId="5DE5DE43" w14:textId="77777777" w:rsidR="00666AEF" w:rsidRPr="00C657C6" w:rsidRDefault="00666AEF" w:rsidP="003C37D6">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p>
        </w:tc>
        <w:tc>
          <w:tcPr>
            <w:tcW w:w="1473" w:type="dxa"/>
            <w:tcBorders>
              <w:top w:val="nil"/>
              <w:bottom w:val="nil"/>
            </w:tcBorders>
            <w:shd w:val="clear" w:color="auto" w:fill="auto"/>
            <w:vAlign w:val="center"/>
          </w:tcPr>
          <w:p w14:paraId="568C9232" w14:textId="77777777" w:rsidR="00666AEF" w:rsidRPr="00C657C6" w:rsidRDefault="00666AEF" w:rsidP="003C37D6">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8"/>
                <w:lang w:eastAsia="pt-BR"/>
              </w:rPr>
            </w:pPr>
          </w:p>
        </w:tc>
        <w:tc>
          <w:tcPr>
            <w:tcW w:w="1417" w:type="dxa"/>
            <w:gridSpan w:val="2"/>
            <w:tcBorders>
              <w:top w:val="nil"/>
              <w:bottom w:val="nil"/>
            </w:tcBorders>
            <w:shd w:val="clear" w:color="auto" w:fill="auto"/>
            <w:vAlign w:val="center"/>
          </w:tcPr>
          <w:p w14:paraId="69D16A8B" w14:textId="77777777" w:rsidR="00666AEF" w:rsidRPr="0064696C" w:rsidRDefault="00666AEF" w:rsidP="003C37D6">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8"/>
                <w:lang w:eastAsia="pt-BR"/>
              </w:rPr>
            </w:pPr>
          </w:p>
        </w:tc>
        <w:tc>
          <w:tcPr>
            <w:tcW w:w="265" w:type="dxa"/>
            <w:tcBorders>
              <w:top w:val="nil"/>
              <w:bottom w:val="nil"/>
            </w:tcBorders>
            <w:shd w:val="clear" w:color="auto" w:fill="auto"/>
            <w:vAlign w:val="center"/>
          </w:tcPr>
          <w:p w14:paraId="21F1434B" w14:textId="77777777" w:rsidR="00666AEF" w:rsidRPr="00281428" w:rsidRDefault="00666AEF" w:rsidP="003C37D6">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p>
        </w:tc>
        <w:tc>
          <w:tcPr>
            <w:tcW w:w="1630" w:type="dxa"/>
            <w:gridSpan w:val="2"/>
            <w:tcBorders>
              <w:top w:val="nil"/>
              <w:bottom w:val="nil"/>
            </w:tcBorders>
            <w:shd w:val="clear" w:color="auto" w:fill="auto"/>
            <w:vAlign w:val="center"/>
          </w:tcPr>
          <w:p w14:paraId="3FAF6432" w14:textId="77777777" w:rsidR="00666AEF" w:rsidRPr="00281428" w:rsidRDefault="00666AEF" w:rsidP="003C37D6">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p>
        </w:tc>
        <w:tc>
          <w:tcPr>
            <w:tcW w:w="1084" w:type="dxa"/>
            <w:tcBorders>
              <w:top w:val="nil"/>
              <w:bottom w:val="nil"/>
            </w:tcBorders>
            <w:shd w:val="clear" w:color="auto" w:fill="auto"/>
            <w:vAlign w:val="center"/>
          </w:tcPr>
          <w:p w14:paraId="46A3A4BC" w14:textId="77777777" w:rsidR="00666AEF" w:rsidRPr="0064696C" w:rsidRDefault="00666AEF" w:rsidP="003C37D6">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8"/>
                <w:lang w:eastAsia="pt-BR"/>
              </w:rPr>
            </w:pPr>
          </w:p>
        </w:tc>
      </w:tr>
      <w:tr w:rsidR="00666AEF" w:rsidRPr="00281428" w14:paraId="61AC6F0C" w14:textId="77777777" w:rsidTr="003C37D6">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19" w:type="dxa"/>
            <w:tcBorders>
              <w:top w:val="nil"/>
              <w:bottom w:val="nil"/>
            </w:tcBorders>
            <w:shd w:val="clear" w:color="auto" w:fill="auto"/>
            <w:vAlign w:val="center"/>
          </w:tcPr>
          <w:p w14:paraId="33643744" w14:textId="77777777" w:rsidR="00666AEF" w:rsidRPr="00C657C6" w:rsidRDefault="00666AEF" w:rsidP="003C37D6">
            <w:pPr>
              <w:keepNext/>
              <w:keepLines/>
              <w:spacing w:before="40" w:after="40"/>
              <w:rPr>
                <w:rFonts w:ascii="Arial" w:eastAsia="Times New Roman" w:hAnsi="Arial" w:cs="Arial"/>
                <w:spacing w:val="-2"/>
                <w:sz w:val="14"/>
                <w:szCs w:val="18"/>
                <w:lang w:eastAsia="pt-BR"/>
              </w:rPr>
            </w:pPr>
            <w:r w:rsidRPr="00C657C6">
              <w:rPr>
                <w:rFonts w:ascii="Arial" w:eastAsia="Times New Roman" w:hAnsi="Arial" w:cs="Arial"/>
                <w:spacing w:val="-2"/>
                <w:sz w:val="14"/>
                <w:szCs w:val="18"/>
                <w:lang w:eastAsia="pt-BR"/>
              </w:rPr>
              <w:t>Total do Passivo</w:t>
            </w:r>
          </w:p>
        </w:tc>
        <w:tc>
          <w:tcPr>
            <w:tcW w:w="652" w:type="dxa"/>
            <w:tcBorders>
              <w:top w:val="nil"/>
              <w:bottom w:val="nil"/>
            </w:tcBorders>
            <w:shd w:val="clear" w:color="auto" w:fill="auto"/>
            <w:vAlign w:val="center"/>
          </w:tcPr>
          <w:p w14:paraId="26A8FBF4" w14:textId="77777777" w:rsidR="00666AEF" w:rsidRPr="00C657C6" w:rsidRDefault="00666AEF" w:rsidP="003C37D6">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spacing w:val="-2"/>
                <w:sz w:val="14"/>
                <w:szCs w:val="14"/>
                <w:lang w:eastAsia="pt-BR"/>
              </w:rPr>
            </w:pPr>
          </w:p>
        </w:tc>
        <w:tc>
          <w:tcPr>
            <w:tcW w:w="1473" w:type="dxa"/>
            <w:tcBorders>
              <w:top w:val="nil"/>
              <w:bottom w:val="nil"/>
            </w:tcBorders>
            <w:shd w:val="clear" w:color="auto" w:fill="auto"/>
            <w:vAlign w:val="center"/>
          </w:tcPr>
          <w:p w14:paraId="3BD687B9" w14:textId="5036C1A9" w:rsidR="00666AEF" w:rsidRPr="00281428" w:rsidRDefault="004765B2" w:rsidP="003C37D6">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spacing w:val="-2"/>
                <w:sz w:val="14"/>
                <w:szCs w:val="14"/>
                <w:lang w:eastAsia="pt-BR"/>
              </w:rPr>
            </w:pPr>
            <w:r w:rsidRPr="00F24BD2">
              <w:rPr>
                <w:rFonts w:ascii="Arial" w:eastAsia="Times New Roman" w:hAnsi="Arial" w:cs="Arial"/>
                <w:b/>
                <w:spacing w:val="-2"/>
                <w:sz w:val="14"/>
                <w:szCs w:val="14"/>
                <w:lang w:eastAsia="pt-BR"/>
              </w:rPr>
              <w:t>67.964</w:t>
            </w:r>
          </w:p>
        </w:tc>
        <w:tc>
          <w:tcPr>
            <w:tcW w:w="1417" w:type="dxa"/>
            <w:gridSpan w:val="2"/>
            <w:tcBorders>
              <w:top w:val="nil"/>
              <w:bottom w:val="nil"/>
            </w:tcBorders>
            <w:shd w:val="clear" w:color="auto" w:fill="auto"/>
            <w:vAlign w:val="center"/>
          </w:tcPr>
          <w:p w14:paraId="30219402" w14:textId="77777777" w:rsidR="00666AEF" w:rsidRPr="0064696C" w:rsidRDefault="00666AEF" w:rsidP="003C37D6">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bCs/>
                <w:spacing w:val="-2"/>
                <w:sz w:val="14"/>
                <w:szCs w:val="18"/>
                <w:lang w:eastAsia="pt-BR"/>
              </w:rPr>
            </w:pPr>
            <w:r w:rsidRPr="00BF2AAF">
              <w:rPr>
                <w:rFonts w:ascii="Arial" w:eastAsia="Times New Roman" w:hAnsi="Arial" w:cs="Arial"/>
                <w:b/>
                <w:spacing w:val="-2"/>
                <w:sz w:val="14"/>
                <w:szCs w:val="14"/>
                <w:lang w:eastAsia="pt-BR"/>
              </w:rPr>
              <w:t>2.470.139</w:t>
            </w:r>
          </w:p>
        </w:tc>
        <w:tc>
          <w:tcPr>
            <w:tcW w:w="265" w:type="dxa"/>
            <w:tcBorders>
              <w:top w:val="nil"/>
              <w:bottom w:val="nil"/>
            </w:tcBorders>
            <w:shd w:val="clear" w:color="auto" w:fill="auto"/>
            <w:vAlign w:val="center"/>
          </w:tcPr>
          <w:p w14:paraId="1337D55D" w14:textId="77777777" w:rsidR="00666AEF" w:rsidRPr="00281428" w:rsidRDefault="00666AEF" w:rsidP="003C37D6">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bCs/>
                <w:spacing w:val="-2"/>
                <w:sz w:val="14"/>
                <w:szCs w:val="14"/>
                <w:lang w:eastAsia="pt-BR"/>
              </w:rPr>
            </w:pPr>
          </w:p>
        </w:tc>
        <w:tc>
          <w:tcPr>
            <w:tcW w:w="1630" w:type="dxa"/>
            <w:gridSpan w:val="2"/>
            <w:tcBorders>
              <w:top w:val="nil"/>
              <w:bottom w:val="nil"/>
            </w:tcBorders>
            <w:shd w:val="clear" w:color="auto" w:fill="auto"/>
            <w:vAlign w:val="center"/>
          </w:tcPr>
          <w:p w14:paraId="600112F2" w14:textId="5F86886A" w:rsidR="00666AEF" w:rsidRPr="00281428" w:rsidRDefault="00904367" w:rsidP="003C37D6">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bCs/>
                <w:spacing w:val="-2"/>
                <w:sz w:val="14"/>
                <w:szCs w:val="14"/>
                <w:lang w:eastAsia="pt-BR"/>
              </w:rPr>
            </w:pPr>
            <w:r w:rsidRPr="00F24BD2">
              <w:rPr>
                <w:rFonts w:ascii="Arial" w:eastAsia="Times New Roman" w:hAnsi="Arial" w:cs="Arial"/>
                <w:b/>
                <w:bCs/>
                <w:spacing w:val="-2"/>
                <w:sz w:val="14"/>
                <w:szCs w:val="14"/>
                <w:lang w:eastAsia="pt-BR"/>
              </w:rPr>
              <w:t>5.830.381</w:t>
            </w:r>
          </w:p>
        </w:tc>
        <w:tc>
          <w:tcPr>
            <w:tcW w:w="1084" w:type="dxa"/>
            <w:tcBorders>
              <w:top w:val="nil"/>
              <w:bottom w:val="nil"/>
            </w:tcBorders>
            <w:shd w:val="clear" w:color="auto" w:fill="auto"/>
            <w:vAlign w:val="center"/>
          </w:tcPr>
          <w:p w14:paraId="2440B6AA" w14:textId="77777777" w:rsidR="00666AEF" w:rsidRPr="0064696C" w:rsidRDefault="00666AEF" w:rsidP="003C37D6">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bCs/>
                <w:spacing w:val="-2"/>
                <w:sz w:val="14"/>
                <w:szCs w:val="14"/>
                <w:lang w:eastAsia="pt-BR"/>
              </w:rPr>
            </w:pPr>
            <w:r w:rsidRPr="00BF2AAF">
              <w:rPr>
                <w:rFonts w:ascii="Arial" w:eastAsia="Times New Roman" w:hAnsi="Arial" w:cs="Arial"/>
                <w:b/>
                <w:bCs/>
                <w:spacing w:val="-2"/>
                <w:sz w:val="14"/>
                <w:szCs w:val="14"/>
                <w:lang w:eastAsia="pt-BR"/>
              </w:rPr>
              <w:t>8.456.140</w:t>
            </w:r>
          </w:p>
        </w:tc>
      </w:tr>
      <w:tr w:rsidR="00666AEF" w:rsidRPr="00281428" w14:paraId="31737743" w14:textId="77777777" w:rsidTr="003C37D6">
        <w:trPr>
          <w:cnfStyle w:val="000000100000" w:firstRow="0" w:lastRow="0" w:firstColumn="0" w:lastColumn="0" w:oddVBand="0" w:evenVBand="0" w:oddHBand="1" w:evenHBand="0" w:firstRowFirstColumn="0" w:firstRowLastColumn="0" w:lastRowFirstColumn="0" w:lastRowLastColumn="0"/>
          <w:trHeight w:val="210"/>
          <w:jc w:val="center"/>
        </w:trPr>
        <w:tc>
          <w:tcPr>
            <w:cnfStyle w:val="001000000000" w:firstRow="0" w:lastRow="0" w:firstColumn="1" w:lastColumn="0" w:oddVBand="0" w:evenVBand="0" w:oddHBand="0" w:evenHBand="0" w:firstRowFirstColumn="0" w:firstRowLastColumn="0" w:lastRowFirstColumn="0" w:lastRowLastColumn="0"/>
            <w:tcW w:w="3119" w:type="dxa"/>
            <w:tcBorders>
              <w:top w:val="nil"/>
              <w:bottom w:val="nil"/>
            </w:tcBorders>
            <w:shd w:val="clear" w:color="auto" w:fill="auto"/>
            <w:vAlign w:val="center"/>
          </w:tcPr>
          <w:p w14:paraId="2F2D10A7" w14:textId="77777777" w:rsidR="00666AEF" w:rsidRPr="00C657C6" w:rsidRDefault="00666AEF" w:rsidP="003C37D6">
            <w:pPr>
              <w:keepNext/>
              <w:keepLines/>
              <w:spacing w:before="40" w:after="40"/>
              <w:rPr>
                <w:rFonts w:ascii="Arial" w:eastAsia="Times New Roman" w:hAnsi="Arial" w:cs="Arial"/>
                <w:spacing w:val="-2"/>
                <w:sz w:val="14"/>
                <w:szCs w:val="18"/>
                <w:lang w:eastAsia="pt-BR"/>
              </w:rPr>
            </w:pPr>
          </w:p>
        </w:tc>
        <w:tc>
          <w:tcPr>
            <w:tcW w:w="652" w:type="dxa"/>
            <w:tcBorders>
              <w:top w:val="nil"/>
              <w:bottom w:val="nil"/>
            </w:tcBorders>
            <w:shd w:val="clear" w:color="auto" w:fill="auto"/>
            <w:vAlign w:val="center"/>
          </w:tcPr>
          <w:p w14:paraId="6EE4A2B8" w14:textId="77777777" w:rsidR="00666AEF" w:rsidRPr="00C657C6" w:rsidRDefault="00666AEF" w:rsidP="003C37D6">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p>
        </w:tc>
        <w:tc>
          <w:tcPr>
            <w:tcW w:w="1473" w:type="dxa"/>
            <w:tcBorders>
              <w:top w:val="nil"/>
              <w:bottom w:val="nil"/>
            </w:tcBorders>
            <w:shd w:val="clear" w:color="auto" w:fill="auto"/>
            <w:vAlign w:val="center"/>
          </w:tcPr>
          <w:p w14:paraId="544354B2" w14:textId="77777777" w:rsidR="00666AEF" w:rsidRPr="00C657C6" w:rsidRDefault="00666AEF" w:rsidP="003C37D6">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8"/>
                <w:lang w:eastAsia="pt-BR"/>
              </w:rPr>
            </w:pPr>
          </w:p>
        </w:tc>
        <w:tc>
          <w:tcPr>
            <w:tcW w:w="1417" w:type="dxa"/>
            <w:gridSpan w:val="2"/>
            <w:tcBorders>
              <w:top w:val="nil"/>
              <w:bottom w:val="nil"/>
            </w:tcBorders>
            <w:shd w:val="clear" w:color="auto" w:fill="auto"/>
            <w:vAlign w:val="center"/>
          </w:tcPr>
          <w:p w14:paraId="36150137" w14:textId="77777777" w:rsidR="00666AEF" w:rsidRPr="0064696C" w:rsidRDefault="00666AEF" w:rsidP="003C37D6">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8"/>
                <w:lang w:eastAsia="pt-BR"/>
              </w:rPr>
            </w:pPr>
          </w:p>
        </w:tc>
        <w:tc>
          <w:tcPr>
            <w:tcW w:w="265" w:type="dxa"/>
            <w:tcBorders>
              <w:top w:val="nil"/>
              <w:bottom w:val="nil"/>
            </w:tcBorders>
            <w:shd w:val="clear" w:color="auto" w:fill="auto"/>
            <w:vAlign w:val="center"/>
          </w:tcPr>
          <w:p w14:paraId="5EDC5892" w14:textId="77777777" w:rsidR="00666AEF" w:rsidRPr="00281428" w:rsidRDefault="00666AEF" w:rsidP="003C37D6">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p>
        </w:tc>
        <w:tc>
          <w:tcPr>
            <w:tcW w:w="1630" w:type="dxa"/>
            <w:gridSpan w:val="2"/>
            <w:tcBorders>
              <w:top w:val="nil"/>
              <w:bottom w:val="nil"/>
            </w:tcBorders>
            <w:shd w:val="clear" w:color="auto" w:fill="auto"/>
            <w:vAlign w:val="center"/>
          </w:tcPr>
          <w:p w14:paraId="463EBEB7" w14:textId="77777777" w:rsidR="00666AEF" w:rsidRPr="00281428" w:rsidRDefault="00666AEF" w:rsidP="003C37D6">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p>
        </w:tc>
        <w:tc>
          <w:tcPr>
            <w:tcW w:w="1084" w:type="dxa"/>
            <w:tcBorders>
              <w:top w:val="nil"/>
              <w:bottom w:val="nil"/>
            </w:tcBorders>
            <w:shd w:val="clear" w:color="auto" w:fill="auto"/>
            <w:vAlign w:val="center"/>
          </w:tcPr>
          <w:p w14:paraId="70275EF9" w14:textId="77777777" w:rsidR="00666AEF" w:rsidRPr="0064696C" w:rsidRDefault="00666AEF" w:rsidP="003C37D6">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8"/>
                <w:lang w:eastAsia="pt-BR"/>
              </w:rPr>
            </w:pPr>
          </w:p>
        </w:tc>
      </w:tr>
      <w:tr w:rsidR="00666AEF" w:rsidRPr="00281428" w14:paraId="397ED804" w14:textId="77777777" w:rsidTr="003C37D6">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19" w:type="dxa"/>
            <w:tcBorders>
              <w:top w:val="nil"/>
              <w:bottom w:val="nil"/>
            </w:tcBorders>
            <w:shd w:val="clear" w:color="auto" w:fill="auto"/>
            <w:vAlign w:val="center"/>
          </w:tcPr>
          <w:p w14:paraId="35B3021C" w14:textId="77777777" w:rsidR="00666AEF" w:rsidRPr="00C657C6" w:rsidRDefault="00666AEF" w:rsidP="003C37D6">
            <w:pPr>
              <w:keepNext/>
              <w:keepLines/>
              <w:spacing w:before="40" w:after="40"/>
              <w:rPr>
                <w:rFonts w:ascii="Arial" w:eastAsia="Times New Roman" w:hAnsi="Arial" w:cs="Arial"/>
                <w:spacing w:val="-2"/>
                <w:sz w:val="14"/>
                <w:szCs w:val="18"/>
                <w:lang w:eastAsia="pt-BR"/>
              </w:rPr>
            </w:pPr>
            <w:r w:rsidRPr="00C657C6">
              <w:rPr>
                <w:rFonts w:ascii="Arial" w:eastAsia="Times New Roman" w:hAnsi="Arial" w:cs="Arial"/>
                <w:spacing w:val="-2"/>
                <w:sz w:val="14"/>
                <w:szCs w:val="18"/>
                <w:lang w:eastAsia="pt-BR"/>
              </w:rPr>
              <w:t>Patrimônio Líquido</w:t>
            </w:r>
          </w:p>
        </w:tc>
        <w:tc>
          <w:tcPr>
            <w:tcW w:w="652" w:type="dxa"/>
            <w:tcBorders>
              <w:top w:val="nil"/>
              <w:bottom w:val="nil"/>
            </w:tcBorders>
            <w:shd w:val="clear" w:color="auto" w:fill="auto"/>
            <w:vAlign w:val="center"/>
          </w:tcPr>
          <w:p w14:paraId="2F64AB90" w14:textId="77777777" w:rsidR="00666AEF" w:rsidRPr="00C657C6" w:rsidRDefault="00666AEF" w:rsidP="003C37D6">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spacing w:val="-2"/>
                <w:sz w:val="14"/>
                <w:szCs w:val="14"/>
                <w:lang w:eastAsia="pt-BR"/>
              </w:rPr>
            </w:pPr>
          </w:p>
        </w:tc>
        <w:tc>
          <w:tcPr>
            <w:tcW w:w="1473" w:type="dxa"/>
            <w:tcBorders>
              <w:top w:val="nil"/>
              <w:left w:val="nil"/>
              <w:bottom w:val="nil"/>
              <w:right w:val="nil"/>
            </w:tcBorders>
            <w:shd w:val="clear" w:color="auto" w:fill="auto"/>
            <w:vAlign w:val="center"/>
          </w:tcPr>
          <w:p w14:paraId="4416806A" w14:textId="6058DEC6" w:rsidR="00666AEF" w:rsidRPr="001F164D" w:rsidRDefault="004765B2" w:rsidP="003C37D6">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bCs/>
                <w:spacing w:val="-2"/>
                <w:sz w:val="14"/>
                <w:szCs w:val="14"/>
                <w:lang w:eastAsia="pt-BR"/>
              </w:rPr>
            </w:pPr>
            <w:r w:rsidRPr="00F24BD2">
              <w:rPr>
                <w:rFonts w:ascii="Arial" w:eastAsia="Times New Roman" w:hAnsi="Arial" w:cs="Arial"/>
                <w:b/>
                <w:bCs/>
                <w:spacing w:val="-2"/>
                <w:sz w:val="14"/>
                <w:szCs w:val="14"/>
                <w:lang w:eastAsia="pt-BR"/>
              </w:rPr>
              <w:t>12.020.326</w:t>
            </w:r>
          </w:p>
        </w:tc>
        <w:tc>
          <w:tcPr>
            <w:tcW w:w="1417" w:type="dxa"/>
            <w:gridSpan w:val="2"/>
            <w:tcBorders>
              <w:top w:val="nil"/>
              <w:left w:val="nil"/>
              <w:bottom w:val="nil"/>
              <w:right w:val="nil"/>
            </w:tcBorders>
            <w:shd w:val="clear" w:color="auto" w:fill="auto"/>
            <w:vAlign w:val="center"/>
          </w:tcPr>
          <w:p w14:paraId="2E4938D4" w14:textId="77777777" w:rsidR="00666AEF" w:rsidRPr="00F24BD2" w:rsidRDefault="00666AEF" w:rsidP="003C37D6">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spacing w:val="-2"/>
                <w:sz w:val="14"/>
                <w:szCs w:val="18"/>
                <w:lang w:eastAsia="pt-BR"/>
              </w:rPr>
            </w:pPr>
            <w:r w:rsidRPr="00BF2AAF">
              <w:rPr>
                <w:rFonts w:ascii="Arial" w:eastAsia="Times New Roman" w:hAnsi="Arial" w:cs="Arial"/>
                <w:b/>
                <w:bCs/>
                <w:spacing w:val="-2"/>
                <w:sz w:val="14"/>
                <w:szCs w:val="14"/>
                <w:lang w:eastAsia="pt-BR"/>
              </w:rPr>
              <w:t>9.816.482</w:t>
            </w:r>
          </w:p>
        </w:tc>
        <w:tc>
          <w:tcPr>
            <w:tcW w:w="265" w:type="dxa"/>
            <w:tcBorders>
              <w:top w:val="nil"/>
              <w:bottom w:val="nil"/>
            </w:tcBorders>
            <w:shd w:val="clear" w:color="auto" w:fill="auto"/>
            <w:vAlign w:val="center"/>
          </w:tcPr>
          <w:p w14:paraId="4A15DA15" w14:textId="77777777" w:rsidR="00666AEF" w:rsidRPr="00F24BD2" w:rsidRDefault="00666AEF" w:rsidP="003C37D6">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spacing w:val="-2"/>
                <w:sz w:val="14"/>
                <w:szCs w:val="14"/>
                <w:lang w:eastAsia="pt-BR"/>
              </w:rPr>
            </w:pPr>
          </w:p>
        </w:tc>
        <w:tc>
          <w:tcPr>
            <w:tcW w:w="1630" w:type="dxa"/>
            <w:gridSpan w:val="2"/>
            <w:tcBorders>
              <w:top w:val="nil"/>
              <w:left w:val="nil"/>
              <w:bottom w:val="nil"/>
              <w:right w:val="nil"/>
            </w:tcBorders>
            <w:shd w:val="clear" w:color="auto" w:fill="auto"/>
            <w:vAlign w:val="center"/>
          </w:tcPr>
          <w:p w14:paraId="435C32E4" w14:textId="6BB19AD1" w:rsidR="00666AEF" w:rsidRPr="00D33434" w:rsidRDefault="00904367" w:rsidP="003C37D6">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bCs/>
                <w:spacing w:val="-2"/>
                <w:sz w:val="14"/>
                <w:szCs w:val="14"/>
                <w:lang w:eastAsia="pt-BR"/>
              </w:rPr>
            </w:pPr>
            <w:r w:rsidRPr="00F24BD2">
              <w:rPr>
                <w:rFonts w:ascii="Arial" w:eastAsia="Times New Roman" w:hAnsi="Arial" w:cs="Arial"/>
                <w:b/>
                <w:bCs/>
                <w:spacing w:val="-2"/>
                <w:sz w:val="14"/>
                <w:szCs w:val="14"/>
                <w:lang w:eastAsia="pt-BR"/>
              </w:rPr>
              <w:t>12.020.326</w:t>
            </w:r>
          </w:p>
        </w:tc>
        <w:tc>
          <w:tcPr>
            <w:tcW w:w="1084" w:type="dxa"/>
            <w:tcBorders>
              <w:top w:val="nil"/>
              <w:left w:val="nil"/>
              <w:bottom w:val="nil"/>
              <w:right w:val="nil"/>
            </w:tcBorders>
            <w:shd w:val="clear" w:color="auto" w:fill="auto"/>
            <w:vAlign w:val="center"/>
          </w:tcPr>
          <w:p w14:paraId="431937CF" w14:textId="77777777" w:rsidR="00666AEF" w:rsidRPr="00F24BD2" w:rsidRDefault="00666AEF" w:rsidP="003C37D6">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spacing w:val="-2"/>
                <w:sz w:val="14"/>
                <w:szCs w:val="14"/>
                <w:lang w:eastAsia="pt-BR"/>
              </w:rPr>
            </w:pPr>
            <w:r w:rsidRPr="00BF2AAF">
              <w:rPr>
                <w:rFonts w:ascii="Arial" w:eastAsia="Times New Roman" w:hAnsi="Arial" w:cs="Arial"/>
                <w:b/>
                <w:bCs/>
                <w:spacing w:val="-2"/>
                <w:sz w:val="14"/>
                <w:szCs w:val="14"/>
                <w:lang w:eastAsia="pt-BR"/>
              </w:rPr>
              <w:t>9.816.482</w:t>
            </w:r>
          </w:p>
        </w:tc>
      </w:tr>
      <w:tr w:rsidR="00666AEF" w:rsidRPr="00281428" w14:paraId="1078182D" w14:textId="77777777" w:rsidTr="003C37D6">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19" w:type="dxa"/>
            <w:tcBorders>
              <w:top w:val="nil"/>
              <w:bottom w:val="nil"/>
            </w:tcBorders>
            <w:shd w:val="clear" w:color="auto" w:fill="auto"/>
            <w:vAlign w:val="center"/>
          </w:tcPr>
          <w:p w14:paraId="5231E6CC" w14:textId="77777777" w:rsidR="00666AEF" w:rsidRPr="00C657C6" w:rsidRDefault="00666AEF" w:rsidP="003C37D6">
            <w:pPr>
              <w:keepNext/>
              <w:keepLines/>
              <w:spacing w:before="40" w:after="40"/>
              <w:ind w:left="113"/>
              <w:rPr>
                <w:rFonts w:ascii="Arial" w:eastAsia="Times New Roman" w:hAnsi="Arial" w:cs="Arial"/>
                <w:b w:val="0"/>
                <w:spacing w:val="-2"/>
                <w:sz w:val="14"/>
                <w:szCs w:val="18"/>
                <w:lang w:eastAsia="pt-BR"/>
              </w:rPr>
            </w:pPr>
            <w:r w:rsidRPr="00C657C6">
              <w:rPr>
                <w:rFonts w:ascii="Arial" w:eastAsia="Times New Roman" w:hAnsi="Arial" w:cs="Arial"/>
                <w:b w:val="0"/>
                <w:spacing w:val="-2"/>
                <w:sz w:val="14"/>
                <w:szCs w:val="18"/>
                <w:lang w:eastAsia="pt-BR"/>
              </w:rPr>
              <w:t>Capital social</w:t>
            </w:r>
          </w:p>
        </w:tc>
        <w:tc>
          <w:tcPr>
            <w:tcW w:w="652" w:type="dxa"/>
            <w:tcBorders>
              <w:top w:val="nil"/>
              <w:bottom w:val="nil"/>
            </w:tcBorders>
            <w:shd w:val="clear" w:color="auto" w:fill="auto"/>
            <w:vAlign w:val="center"/>
          </w:tcPr>
          <w:p w14:paraId="5F6FF5AD" w14:textId="77777777" w:rsidR="00666AEF" w:rsidRPr="00C657C6" w:rsidRDefault="00666AEF" w:rsidP="003C37D6">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sidRPr="00C657C6">
              <w:rPr>
                <w:rFonts w:ascii="Arial" w:eastAsia="Times New Roman" w:hAnsi="Arial" w:cs="Arial"/>
                <w:spacing w:val="-2"/>
                <w:sz w:val="14"/>
                <w:szCs w:val="14"/>
                <w:lang w:eastAsia="pt-BR"/>
              </w:rPr>
              <w:t>[25.d]</w:t>
            </w:r>
          </w:p>
        </w:tc>
        <w:tc>
          <w:tcPr>
            <w:tcW w:w="1473" w:type="dxa"/>
            <w:tcBorders>
              <w:top w:val="nil"/>
              <w:left w:val="nil"/>
              <w:bottom w:val="nil"/>
              <w:right w:val="nil"/>
            </w:tcBorders>
            <w:shd w:val="clear" w:color="auto" w:fill="auto"/>
            <w:vAlign w:val="center"/>
          </w:tcPr>
          <w:p w14:paraId="6530D852" w14:textId="12356730" w:rsidR="00666AEF" w:rsidRPr="00281428" w:rsidRDefault="004765B2" w:rsidP="003C37D6">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sidRPr="00F24BD2">
              <w:rPr>
                <w:rFonts w:ascii="Arial" w:eastAsia="Times New Roman" w:hAnsi="Arial" w:cs="Arial"/>
                <w:spacing w:val="-2"/>
                <w:sz w:val="14"/>
                <w:szCs w:val="14"/>
                <w:lang w:eastAsia="pt-BR"/>
              </w:rPr>
              <w:t>6.269.692</w:t>
            </w:r>
          </w:p>
        </w:tc>
        <w:tc>
          <w:tcPr>
            <w:tcW w:w="1417" w:type="dxa"/>
            <w:gridSpan w:val="2"/>
            <w:tcBorders>
              <w:top w:val="nil"/>
              <w:left w:val="nil"/>
              <w:bottom w:val="nil"/>
              <w:right w:val="nil"/>
            </w:tcBorders>
            <w:shd w:val="clear" w:color="auto" w:fill="auto"/>
            <w:vAlign w:val="center"/>
          </w:tcPr>
          <w:p w14:paraId="1DE79FE7" w14:textId="77777777" w:rsidR="00666AEF" w:rsidRPr="0064696C" w:rsidRDefault="00666AEF" w:rsidP="003C37D6">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8"/>
                <w:lang w:eastAsia="pt-BR"/>
              </w:rPr>
            </w:pPr>
            <w:r w:rsidRPr="00BF2AAF">
              <w:rPr>
                <w:rFonts w:ascii="Arial" w:eastAsia="Times New Roman" w:hAnsi="Arial" w:cs="Arial"/>
                <w:spacing w:val="-2"/>
                <w:sz w:val="14"/>
                <w:szCs w:val="14"/>
                <w:lang w:eastAsia="pt-BR"/>
              </w:rPr>
              <w:t>6.269.692</w:t>
            </w:r>
          </w:p>
        </w:tc>
        <w:tc>
          <w:tcPr>
            <w:tcW w:w="265" w:type="dxa"/>
            <w:tcBorders>
              <w:top w:val="nil"/>
              <w:bottom w:val="nil"/>
            </w:tcBorders>
            <w:shd w:val="clear" w:color="auto" w:fill="auto"/>
            <w:vAlign w:val="center"/>
          </w:tcPr>
          <w:p w14:paraId="59EE19CA" w14:textId="77777777" w:rsidR="00666AEF" w:rsidRPr="00281428" w:rsidRDefault="00666AEF" w:rsidP="003C37D6">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p>
        </w:tc>
        <w:tc>
          <w:tcPr>
            <w:tcW w:w="1630" w:type="dxa"/>
            <w:gridSpan w:val="2"/>
            <w:tcBorders>
              <w:top w:val="nil"/>
              <w:left w:val="nil"/>
              <w:bottom w:val="nil"/>
              <w:right w:val="nil"/>
            </w:tcBorders>
            <w:shd w:val="clear" w:color="auto" w:fill="auto"/>
            <w:vAlign w:val="center"/>
          </w:tcPr>
          <w:p w14:paraId="1E602F0E" w14:textId="5E1CE32C" w:rsidR="00666AEF" w:rsidRPr="00D33434" w:rsidRDefault="00904367" w:rsidP="003C37D6">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sidRPr="00F24BD2">
              <w:rPr>
                <w:rFonts w:ascii="Arial" w:eastAsia="Times New Roman" w:hAnsi="Arial" w:cs="Arial"/>
                <w:spacing w:val="-2"/>
                <w:sz w:val="14"/>
                <w:szCs w:val="14"/>
                <w:lang w:eastAsia="pt-BR"/>
              </w:rPr>
              <w:t>6.269.692</w:t>
            </w:r>
          </w:p>
        </w:tc>
        <w:tc>
          <w:tcPr>
            <w:tcW w:w="1084" w:type="dxa"/>
            <w:tcBorders>
              <w:top w:val="nil"/>
              <w:left w:val="nil"/>
              <w:bottom w:val="nil"/>
              <w:right w:val="nil"/>
            </w:tcBorders>
            <w:shd w:val="clear" w:color="auto" w:fill="auto"/>
            <w:vAlign w:val="center"/>
          </w:tcPr>
          <w:p w14:paraId="6AF9E94D" w14:textId="77777777" w:rsidR="00666AEF" w:rsidRPr="0064696C" w:rsidRDefault="00666AEF" w:rsidP="003C37D6">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sidRPr="00BF2AAF">
              <w:rPr>
                <w:rFonts w:ascii="Arial" w:eastAsia="Times New Roman" w:hAnsi="Arial" w:cs="Arial"/>
                <w:spacing w:val="-2"/>
                <w:sz w:val="14"/>
                <w:szCs w:val="14"/>
                <w:lang w:eastAsia="pt-BR"/>
              </w:rPr>
              <w:t>6.269.692</w:t>
            </w:r>
          </w:p>
        </w:tc>
      </w:tr>
      <w:tr w:rsidR="00666AEF" w:rsidRPr="00281428" w14:paraId="53ABD3CA" w14:textId="77777777" w:rsidTr="003C37D6">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19" w:type="dxa"/>
            <w:tcBorders>
              <w:top w:val="nil"/>
              <w:bottom w:val="nil"/>
            </w:tcBorders>
            <w:shd w:val="clear" w:color="auto" w:fill="auto"/>
            <w:vAlign w:val="center"/>
          </w:tcPr>
          <w:p w14:paraId="6A442AB8" w14:textId="77777777" w:rsidR="00666AEF" w:rsidRPr="00C657C6" w:rsidRDefault="00666AEF" w:rsidP="003C37D6">
            <w:pPr>
              <w:keepNext/>
              <w:keepLines/>
              <w:spacing w:before="40" w:after="40"/>
              <w:ind w:left="113"/>
              <w:rPr>
                <w:rFonts w:ascii="Arial" w:eastAsia="Times New Roman" w:hAnsi="Arial" w:cs="Arial"/>
                <w:b w:val="0"/>
                <w:spacing w:val="-2"/>
                <w:sz w:val="14"/>
                <w:szCs w:val="18"/>
                <w:lang w:eastAsia="pt-BR"/>
              </w:rPr>
            </w:pPr>
            <w:r w:rsidRPr="00C657C6">
              <w:rPr>
                <w:rFonts w:ascii="Arial" w:eastAsia="Times New Roman" w:hAnsi="Arial" w:cs="Arial"/>
                <w:b w:val="0"/>
                <w:spacing w:val="-2"/>
                <w:sz w:val="14"/>
                <w:szCs w:val="18"/>
                <w:lang w:eastAsia="pt-BR"/>
              </w:rPr>
              <w:t>Reservas de capital</w:t>
            </w:r>
          </w:p>
        </w:tc>
        <w:tc>
          <w:tcPr>
            <w:tcW w:w="652" w:type="dxa"/>
            <w:tcBorders>
              <w:top w:val="nil"/>
              <w:bottom w:val="nil"/>
            </w:tcBorders>
            <w:shd w:val="clear" w:color="auto" w:fill="auto"/>
            <w:vAlign w:val="center"/>
          </w:tcPr>
          <w:p w14:paraId="5427D3C5" w14:textId="77777777" w:rsidR="00666AEF" w:rsidRPr="00C657C6" w:rsidRDefault="00666AEF" w:rsidP="003C37D6">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sidRPr="00C657C6">
              <w:rPr>
                <w:rFonts w:ascii="Arial" w:eastAsia="Times New Roman" w:hAnsi="Arial" w:cs="Arial"/>
                <w:spacing w:val="-2"/>
                <w:sz w:val="14"/>
                <w:szCs w:val="14"/>
                <w:lang w:eastAsia="pt-BR"/>
              </w:rPr>
              <w:t>[25.e]</w:t>
            </w:r>
          </w:p>
        </w:tc>
        <w:tc>
          <w:tcPr>
            <w:tcW w:w="1473" w:type="dxa"/>
            <w:tcBorders>
              <w:top w:val="nil"/>
              <w:left w:val="nil"/>
              <w:bottom w:val="nil"/>
              <w:right w:val="nil"/>
            </w:tcBorders>
            <w:shd w:val="clear" w:color="auto" w:fill="auto"/>
            <w:vAlign w:val="center"/>
          </w:tcPr>
          <w:p w14:paraId="16F4213C" w14:textId="584F5F03" w:rsidR="00666AEF" w:rsidRPr="00281428" w:rsidRDefault="004765B2" w:rsidP="003C37D6">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sidRPr="00F24BD2">
              <w:rPr>
                <w:rFonts w:ascii="Arial" w:eastAsia="Times New Roman" w:hAnsi="Arial" w:cs="Arial"/>
                <w:spacing w:val="-2"/>
                <w:sz w:val="14"/>
                <w:szCs w:val="14"/>
                <w:lang w:eastAsia="pt-BR"/>
              </w:rPr>
              <w:t>919</w:t>
            </w:r>
          </w:p>
        </w:tc>
        <w:tc>
          <w:tcPr>
            <w:tcW w:w="1417" w:type="dxa"/>
            <w:gridSpan w:val="2"/>
            <w:tcBorders>
              <w:top w:val="nil"/>
              <w:left w:val="nil"/>
              <w:bottom w:val="nil"/>
              <w:right w:val="nil"/>
            </w:tcBorders>
            <w:shd w:val="clear" w:color="auto" w:fill="auto"/>
            <w:vAlign w:val="center"/>
          </w:tcPr>
          <w:p w14:paraId="2EABA728" w14:textId="77777777" w:rsidR="00666AEF" w:rsidRPr="0064696C" w:rsidRDefault="00666AEF" w:rsidP="003C37D6">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8"/>
                <w:lang w:eastAsia="pt-BR"/>
              </w:rPr>
            </w:pPr>
            <w:r w:rsidRPr="00BF2AAF">
              <w:rPr>
                <w:rFonts w:ascii="Arial" w:eastAsia="Times New Roman" w:hAnsi="Arial" w:cs="Arial"/>
                <w:spacing w:val="-2"/>
                <w:sz w:val="14"/>
                <w:szCs w:val="14"/>
                <w:lang w:eastAsia="pt-BR"/>
              </w:rPr>
              <w:t>1.805</w:t>
            </w:r>
          </w:p>
        </w:tc>
        <w:tc>
          <w:tcPr>
            <w:tcW w:w="265" w:type="dxa"/>
            <w:tcBorders>
              <w:top w:val="nil"/>
              <w:bottom w:val="nil"/>
            </w:tcBorders>
            <w:shd w:val="clear" w:color="auto" w:fill="auto"/>
            <w:vAlign w:val="center"/>
          </w:tcPr>
          <w:p w14:paraId="0A387164" w14:textId="77777777" w:rsidR="00666AEF" w:rsidRPr="00281428" w:rsidRDefault="00666AEF" w:rsidP="003C37D6">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p>
        </w:tc>
        <w:tc>
          <w:tcPr>
            <w:tcW w:w="1630" w:type="dxa"/>
            <w:gridSpan w:val="2"/>
            <w:tcBorders>
              <w:top w:val="nil"/>
              <w:left w:val="nil"/>
              <w:bottom w:val="nil"/>
              <w:right w:val="nil"/>
            </w:tcBorders>
            <w:shd w:val="clear" w:color="auto" w:fill="auto"/>
            <w:vAlign w:val="center"/>
          </w:tcPr>
          <w:p w14:paraId="3262C439" w14:textId="1C5BD5D3" w:rsidR="00666AEF" w:rsidRPr="00D33434" w:rsidRDefault="00904367" w:rsidP="003C37D6">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sidRPr="00F24BD2">
              <w:rPr>
                <w:rFonts w:ascii="Arial" w:eastAsia="Times New Roman" w:hAnsi="Arial" w:cs="Arial"/>
                <w:spacing w:val="-2"/>
                <w:sz w:val="14"/>
                <w:szCs w:val="14"/>
                <w:lang w:eastAsia="pt-BR"/>
              </w:rPr>
              <w:t>919</w:t>
            </w:r>
          </w:p>
        </w:tc>
        <w:tc>
          <w:tcPr>
            <w:tcW w:w="1084" w:type="dxa"/>
            <w:tcBorders>
              <w:top w:val="nil"/>
              <w:left w:val="nil"/>
              <w:bottom w:val="nil"/>
              <w:right w:val="nil"/>
            </w:tcBorders>
            <w:shd w:val="clear" w:color="auto" w:fill="auto"/>
            <w:vAlign w:val="center"/>
          </w:tcPr>
          <w:p w14:paraId="120E8FB5" w14:textId="77777777" w:rsidR="00666AEF" w:rsidRPr="0064696C" w:rsidRDefault="00666AEF" w:rsidP="003C37D6">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sidRPr="00BF2AAF">
              <w:rPr>
                <w:rFonts w:ascii="Arial" w:eastAsia="Times New Roman" w:hAnsi="Arial" w:cs="Arial"/>
                <w:spacing w:val="-2"/>
                <w:sz w:val="14"/>
                <w:szCs w:val="14"/>
                <w:lang w:eastAsia="pt-BR"/>
              </w:rPr>
              <w:t>1.805</w:t>
            </w:r>
          </w:p>
        </w:tc>
      </w:tr>
      <w:tr w:rsidR="00666AEF" w:rsidRPr="00281428" w14:paraId="3867F738" w14:textId="77777777" w:rsidTr="003C37D6">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19" w:type="dxa"/>
            <w:tcBorders>
              <w:top w:val="nil"/>
              <w:bottom w:val="nil"/>
            </w:tcBorders>
            <w:shd w:val="clear" w:color="auto" w:fill="auto"/>
            <w:vAlign w:val="center"/>
          </w:tcPr>
          <w:p w14:paraId="01E8DFB4" w14:textId="77777777" w:rsidR="00666AEF" w:rsidRPr="00C657C6" w:rsidRDefault="00666AEF" w:rsidP="003C37D6">
            <w:pPr>
              <w:keepNext/>
              <w:keepLines/>
              <w:spacing w:before="40" w:after="40"/>
              <w:ind w:left="113"/>
              <w:rPr>
                <w:rFonts w:ascii="Arial" w:eastAsia="Times New Roman" w:hAnsi="Arial" w:cs="Arial"/>
                <w:b w:val="0"/>
                <w:spacing w:val="-2"/>
                <w:sz w:val="14"/>
                <w:szCs w:val="18"/>
                <w:lang w:eastAsia="pt-BR"/>
              </w:rPr>
            </w:pPr>
            <w:r w:rsidRPr="00C657C6">
              <w:rPr>
                <w:rFonts w:ascii="Arial" w:eastAsia="Times New Roman" w:hAnsi="Arial" w:cs="Arial"/>
                <w:b w:val="0"/>
                <w:spacing w:val="-2"/>
                <w:sz w:val="14"/>
                <w:szCs w:val="18"/>
                <w:lang w:eastAsia="pt-BR"/>
              </w:rPr>
              <w:t>Reservas de lucros</w:t>
            </w:r>
          </w:p>
        </w:tc>
        <w:tc>
          <w:tcPr>
            <w:tcW w:w="652" w:type="dxa"/>
            <w:tcBorders>
              <w:top w:val="nil"/>
              <w:bottom w:val="nil"/>
            </w:tcBorders>
            <w:shd w:val="clear" w:color="auto" w:fill="auto"/>
            <w:vAlign w:val="center"/>
          </w:tcPr>
          <w:p w14:paraId="5DDA9E68" w14:textId="77777777" w:rsidR="00666AEF" w:rsidRPr="00C657C6" w:rsidRDefault="00666AEF" w:rsidP="003C37D6">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sidRPr="00C657C6">
              <w:rPr>
                <w:rFonts w:ascii="Arial" w:eastAsia="Times New Roman" w:hAnsi="Arial" w:cs="Arial"/>
                <w:spacing w:val="-2"/>
                <w:sz w:val="14"/>
                <w:szCs w:val="14"/>
                <w:lang w:eastAsia="pt-BR"/>
              </w:rPr>
              <w:t>[25.e]</w:t>
            </w:r>
          </w:p>
        </w:tc>
        <w:tc>
          <w:tcPr>
            <w:tcW w:w="1473" w:type="dxa"/>
            <w:tcBorders>
              <w:top w:val="nil"/>
              <w:left w:val="nil"/>
              <w:bottom w:val="nil"/>
              <w:right w:val="nil"/>
            </w:tcBorders>
            <w:shd w:val="clear" w:color="auto" w:fill="auto"/>
            <w:vAlign w:val="center"/>
          </w:tcPr>
          <w:p w14:paraId="26FBE775" w14:textId="4829E429" w:rsidR="00666AEF" w:rsidRPr="00281428" w:rsidRDefault="004765B2" w:rsidP="003C37D6">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sidRPr="00F24BD2">
              <w:rPr>
                <w:rFonts w:ascii="Arial" w:eastAsia="Times New Roman" w:hAnsi="Arial" w:cs="Arial"/>
                <w:spacing w:val="-2"/>
                <w:sz w:val="14"/>
                <w:szCs w:val="14"/>
                <w:lang w:eastAsia="pt-BR"/>
              </w:rPr>
              <w:t>4.446.836</w:t>
            </w:r>
          </w:p>
        </w:tc>
        <w:tc>
          <w:tcPr>
            <w:tcW w:w="1417" w:type="dxa"/>
            <w:gridSpan w:val="2"/>
            <w:tcBorders>
              <w:top w:val="nil"/>
              <w:left w:val="nil"/>
              <w:bottom w:val="nil"/>
              <w:right w:val="nil"/>
            </w:tcBorders>
            <w:shd w:val="clear" w:color="auto" w:fill="auto"/>
            <w:vAlign w:val="center"/>
          </w:tcPr>
          <w:p w14:paraId="28EB3EA9" w14:textId="77777777" w:rsidR="00666AEF" w:rsidRPr="0064696C" w:rsidRDefault="00666AEF" w:rsidP="003C37D6">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8"/>
                <w:lang w:eastAsia="pt-BR"/>
              </w:rPr>
            </w:pPr>
            <w:r w:rsidRPr="00BF2AAF">
              <w:rPr>
                <w:rFonts w:ascii="Arial" w:eastAsia="Times New Roman" w:hAnsi="Arial" w:cs="Arial"/>
                <w:spacing w:val="-2"/>
                <w:sz w:val="14"/>
                <w:szCs w:val="14"/>
                <w:lang w:eastAsia="pt-BR"/>
              </w:rPr>
              <w:t>4.446.836</w:t>
            </w:r>
          </w:p>
        </w:tc>
        <w:tc>
          <w:tcPr>
            <w:tcW w:w="265" w:type="dxa"/>
            <w:tcBorders>
              <w:top w:val="nil"/>
              <w:bottom w:val="nil"/>
            </w:tcBorders>
            <w:shd w:val="clear" w:color="auto" w:fill="auto"/>
            <w:vAlign w:val="center"/>
          </w:tcPr>
          <w:p w14:paraId="63CF93FD" w14:textId="77777777" w:rsidR="00666AEF" w:rsidRPr="00281428" w:rsidRDefault="00666AEF" w:rsidP="003C37D6">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p>
        </w:tc>
        <w:tc>
          <w:tcPr>
            <w:tcW w:w="1630" w:type="dxa"/>
            <w:gridSpan w:val="2"/>
            <w:tcBorders>
              <w:top w:val="nil"/>
              <w:left w:val="nil"/>
              <w:bottom w:val="nil"/>
              <w:right w:val="nil"/>
            </w:tcBorders>
            <w:shd w:val="clear" w:color="auto" w:fill="auto"/>
            <w:vAlign w:val="center"/>
          </w:tcPr>
          <w:p w14:paraId="2D6D2C66" w14:textId="1BA42EDE" w:rsidR="00666AEF" w:rsidRPr="00D33434" w:rsidRDefault="00904367" w:rsidP="003C37D6">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sidRPr="00F24BD2">
              <w:rPr>
                <w:rFonts w:ascii="Arial" w:eastAsia="Times New Roman" w:hAnsi="Arial" w:cs="Arial"/>
                <w:spacing w:val="-2"/>
                <w:sz w:val="14"/>
                <w:szCs w:val="14"/>
                <w:lang w:eastAsia="pt-BR"/>
              </w:rPr>
              <w:t>4.446.836</w:t>
            </w:r>
          </w:p>
        </w:tc>
        <w:tc>
          <w:tcPr>
            <w:tcW w:w="1084" w:type="dxa"/>
            <w:tcBorders>
              <w:top w:val="nil"/>
              <w:left w:val="nil"/>
              <w:bottom w:val="nil"/>
              <w:right w:val="nil"/>
            </w:tcBorders>
            <w:shd w:val="clear" w:color="auto" w:fill="auto"/>
            <w:vAlign w:val="center"/>
          </w:tcPr>
          <w:p w14:paraId="504D1693" w14:textId="77777777" w:rsidR="00666AEF" w:rsidRPr="0064696C" w:rsidRDefault="00666AEF" w:rsidP="003C37D6">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sidRPr="00BF2AAF">
              <w:rPr>
                <w:rFonts w:ascii="Arial" w:eastAsia="Times New Roman" w:hAnsi="Arial" w:cs="Arial"/>
                <w:spacing w:val="-2"/>
                <w:sz w:val="14"/>
                <w:szCs w:val="14"/>
                <w:lang w:eastAsia="pt-BR"/>
              </w:rPr>
              <w:t>4.446.836</w:t>
            </w:r>
          </w:p>
        </w:tc>
      </w:tr>
      <w:tr w:rsidR="00666AEF" w:rsidRPr="00281428" w14:paraId="1E67B9B9" w14:textId="77777777" w:rsidTr="003C37D6">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19" w:type="dxa"/>
            <w:tcBorders>
              <w:top w:val="nil"/>
              <w:bottom w:val="nil"/>
            </w:tcBorders>
            <w:shd w:val="clear" w:color="auto" w:fill="auto"/>
            <w:vAlign w:val="center"/>
          </w:tcPr>
          <w:p w14:paraId="0783F5D1" w14:textId="77777777" w:rsidR="00666AEF" w:rsidRPr="00C657C6" w:rsidRDefault="00666AEF" w:rsidP="003C37D6">
            <w:pPr>
              <w:keepNext/>
              <w:keepLines/>
              <w:spacing w:before="40" w:after="40"/>
              <w:ind w:left="113"/>
              <w:rPr>
                <w:rFonts w:ascii="Arial" w:eastAsia="Times New Roman" w:hAnsi="Arial" w:cs="Arial"/>
                <w:b w:val="0"/>
                <w:spacing w:val="-2"/>
                <w:sz w:val="14"/>
                <w:szCs w:val="18"/>
                <w:lang w:eastAsia="pt-BR"/>
              </w:rPr>
            </w:pPr>
            <w:r w:rsidRPr="00C657C6">
              <w:rPr>
                <w:rFonts w:ascii="Arial" w:eastAsia="Times New Roman" w:hAnsi="Arial" w:cs="Arial"/>
                <w:b w:val="0"/>
                <w:spacing w:val="-2"/>
                <w:sz w:val="14"/>
                <w:szCs w:val="18"/>
                <w:lang w:eastAsia="pt-BR"/>
              </w:rPr>
              <w:t>Ações em tesouraria</w:t>
            </w:r>
          </w:p>
        </w:tc>
        <w:tc>
          <w:tcPr>
            <w:tcW w:w="652" w:type="dxa"/>
            <w:tcBorders>
              <w:top w:val="nil"/>
              <w:bottom w:val="nil"/>
            </w:tcBorders>
            <w:shd w:val="clear" w:color="auto" w:fill="auto"/>
            <w:vAlign w:val="center"/>
          </w:tcPr>
          <w:p w14:paraId="6C79F790" w14:textId="77777777" w:rsidR="00666AEF" w:rsidRPr="00C657C6" w:rsidRDefault="00666AEF" w:rsidP="003C37D6">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sidRPr="00C657C6">
              <w:rPr>
                <w:rFonts w:ascii="Arial" w:eastAsia="Times New Roman" w:hAnsi="Arial" w:cs="Arial"/>
                <w:spacing w:val="-2"/>
                <w:sz w:val="14"/>
                <w:szCs w:val="14"/>
                <w:lang w:eastAsia="pt-BR"/>
              </w:rPr>
              <w:t>[25.f.1]</w:t>
            </w:r>
          </w:p>
        </w:tc>
        <w:tc>
          <w:tcPr>
            <w:tcW w:w="1473" w:type="dxa"/>
            <w:tcBorders>
              <w:top w:val="nil"/>
              <w:left w:val="nil"/>
              <w:bottom w:val="nil"/>
              <w:right w:val="nil"/>
            </w:tcBorders>
            <w:shd w:val="clear" w:color="auto" w:fill="auto"/>
            <w:vAlign w:val="center"/>
          </w:tcPr>
          <w:p w14:paraId="1E1B48B3" w14:textId="4622FE66" w:rsidR="00666AEF" w:rsidRPr="00281428" w:rsidRDefault="004765B2" w:rsidP="003C37D6">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sidRPr="00F24BD2">
              <w:rPr>
                <w:rFonts w:ascii="Arial" w:eastAsia="Times New Roman" w:hAnsi="Arial" w:cs="Arial"/>
                <w:spacing w:val="-2"/>
                <w:sz w:val="14"/>
                <w:szCs w:val="14"/>
                <w:lang w:eastAsia="pt-BR"/>
              </w:rPr>
              <w:t>(991.142)</w:t>
            </w:r>
          </w:p>
        </w:tc>
        <w:tc>
          <w:tcPr>
            <w:tcW w:w="1417" w:type="dxa"/>
            <w:gridSpan w:val="2"/>
            <w:tcBorders>
              <w:top w:val="nil"/>
              <w:left w:val="nil"/>
              <w:bottom w:val="nil"/>
              <w:right w:val="nil"/>
            </w:tcBorders>
            <w:shd w:val="clear" w:color="auto" w:fill="auto"/>
            <w:vAlign w:val="center"/>
          </w:tcPr>
          <w:p w14:paraId="17C0B865" w14:textId="77777777" w:rsidR="00666AEF" w:rsidRPr="0064696C" w:rsidRDefault="00666AEF" w:rsidP="003C37D6">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8"/>
                <w:lang w:eastAsia="pt-BR"/>
              </w:rPr>
            </w:pPr>
            <w:r w:rsidRPr="00BF2AAF">
              <w:rPr>
                <w:rFonts w:ascii="Arial" w:eastAsia="Times New Roman" w:hAnsi="Arial" w:cs="Arial"/>
                <w:spacing w:val="-2"/>
                <w:sz w:val="14"/>
                <w:szCs w:val="14"/>
                <w:lang w:eastAsia="pt-BR"/>
              </w:rPr>
              <w:t>(704.030)</w:t>
            </w:r>
          </w:p>
        </w:tc>
        <w:tc>
          <w:tcPr>
            <w:tcW w:w="265" w:type="dxa"/>
            <w:tcBorders>
              <w:top w:val="nil"/>
              <w:bottom w:val="nil"/>
            </w:tcBorders>
            <w:shd w:val="clear" w:color="auto" w:fill="auto"/>
            <w:vAlign w:val="center"/>
          </w:tcPr>
          <w:p w14:paraId="576ECB77" w14:textId="77777777" w:rsidR="00666AEF" w:rsidRPr="00281428" w:rsidRDefault="00666AEF" w:rsidP="003C37D6">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p>
        </w:tc>
        <w:tc>
          <w:tcPr>
            <w:tcW w:w="1630" w:type="dxa"/>
            <w:gridSpan w:val="2"/>
            <w:tcBorders>
              <w:top w:val="nil"/>
              <w:left w:val="nil"/>
              <w:bottom w:val="nil"/>
              <w:right w:val="nil"/>
            </w:tcBorders>
            <w:shd w:val="clear" w:color="auto" w:fill="auto"/>
            <w:vAlign w:val="center"/>
          </w:tcPr>
          <w:p w14:paraId="508066BA" w14:textId="422E7E2B" w:rsidR="00666AEF" w:rsidRPr="00D33434" w:rsidRDefault="00904367" w:rsidP="003C37D6">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sidRPr="00F24BD2">
              <w:rPr>
                <w:rFonts w:ascii="Arial" w:eastAsia="Times New Roman" w:hAnsi="Arial" w:cs="Arial"/>
                <w:spacing w:val="-2"/>
                <w:sz w:val="14"/>
                <w:szCs w:val="14"/>
                <w:lang w:eastAsia="pt-BR"/>
              </w:rPr>
              <w:t>(991.142)</w:t>
            </w:r>
          </w:p>
        </w:tc>
        <w:tc>
          <w:tcPr>
            <w:tcW w:w="1084" w:type="dxa"/>
            <w:tcBorders>
              <w:top w:val="nil"/>
              <w:left w:val="nil"/>
              <w:bottom w:val="nil"/>
              <w:right w:val="nil"/>
            </w:tcBorders>
            <w:shd w:val="clear" w:color="auto" w:fill="auto"/>
            <w:vAlign w:val="center"/>
          </w:tcPr>
          <w:p w14:paraId="68F1C6E2" w14:textId="77777777" w:rsidR="00666AEF" w:rsidRPr="0064696C" w:rsidRDefault="00666AEF" w:rsidP="003C37D6">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sidRPr="00BF2AAF">
              <w:rPr>
                <w:rFonts w:ascii="Arial" w:eastAsia="Times New Roman" w:hAnsi="Arial" w:cs="Arial"/>
                <w:spacing w:val="-2"/>
                <w:sz w:val="14"/>
                <w:szCs w:val="14"/>
                <w:lang w:eastAsia="pt-BR"/>
              </w:rPr>
              <w:t>(704.030)</w:t>
            </w:r>
          </w:p>
        </w:tc>
      </w:tr>
      <w:tr w:rsidR="00666AEF" w:rsidRPr="00281428" w14:paraId="00D3739F" w14:textId="77777777" w:rsidTr="003C37D6">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19" w:type="dxa"/>
            <w:tcBorders>
              <w:top w:val="nil"/>
              <w:bottom w:val="nil"/>
            </w:tcBorders>
            <w:shd w:val="clear" w:color="auto" w:fill="auto"/>
            <w:vAlign w:val="center"/>
          </w:tcPr>
          <w:p w14:paraId="0C4CBE16" w14:textId="77777777" w:rsidR="00666AEF" w:rsidRPr="00C657C6" w:rsidRDefault="00666AEF" w:rsidP="003C37D6">
            <w:pPr>
              <w:keepNext/>
              <w:keepLines/>
              <w:spacing w:before="40" w:after="40"/>
              <w:ind w:left="113"/>
              <w:rPr>
                <w:rFonts w:ascii="Arial" w:eastAsia="Times New Roman" w:hAnsi="Arial" w:cs="Arial"/>
                <w:b w:val="0"/>
                <w:spacing w:val="-2"/>
                <w:sz w:val="14"/>
                <w:szCs w:val="18"/>
                <w:lang w:eastAsia="pt-BR"/>
              </w:rPr>
            </w:pPr>
            <w:r w:rsidRPr="00C657C6">
              <w:rPr>
                <w:rFonts w:ascii="Arial" w:eastAsia="Times New Roman" w:hAnsi="Arial" w:cs="Arial"/>
                <w:b w:val="0"/>
                <w:spacing w:val="-2"/>
                <w:sz w:val="14"/>
                <w:szCs w:val="18"/>
                <w:lang w:eastAsia="pt-BR"/>
              </w:rPr>
              <w:t>Outros resultados abrangentes acumulados</w:t>
            </w:r>
          </w:p>
        </w:tc>
        <w:tc>
          <w:tcPr>
            <w:tcW w:w="652" w:type="dxa"/>
            <w:tcBorders>
              <w:top w:val="nil"/>
              <w:bottom w:val="nil"/>
            </w:tcBorders>
            <w:shd w:val="clear" w:color="auto" w:fill="auto"/>
            <w:vAlign w:val="center"/>
          </w:tcPr>
          <w:p w14:paraId="7724F73A" w14:textId="77777777" w:rsidR="00666AEF" w:rsidRPr="00C657C6" w:rsidRDefault="00666AEF" w:rsidP="003C37D6">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pacing w:val="-2"/>
                <w:sz w:val="14"/>
                <w:szCs w:val="18"/>
                <w:lang w:eastAsia="pt-BR"/>
              </w:rPr>
            </w:pPr>
            <w:r w:rsidRPr="00C657C6">
              <w:rPr>
                <w:rFonts w:ascii="Arial" w:eastAsia="Times New Roman" w:hAnsi="Arial" w:cs="Arial"/>
                <w:spacing w:val="-2"/>
                <w:sz w:val="14"/>
                <w:szCs w:val="14"/>
                <w:lang w:eastAsia="pt-BR"/>
              </w:rPr>
              <w:t>[25.g]</w:t>
            </w:r>
          </w:p>
        </w:tc>
        <w:tc>
          <w:tcPr>
            <w:tcW w:w="1473" w:type="dxa"/>
            <w:tcBorders>
              <w:top w:val="nil"/>
              <w:left w:val="nil"/>
              <w:bottom w:val="nil"/>
              <w:right w:val="nil"/>
            </w:tcBorders>
            <w:shd w:val="clear" w:color="auto" w:fill="auto"/>
            <w:vAlign w:val="center"/>
          </w:tcPr>
          <w:p w14:paraId="602D76D6" w14:textId="09FBED2A" w:rsidR="00666AEF" w:rsidRPr="00C657C6" w:rsidRDefault="004765B2" w:rsidP="003C37D6">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8"/>
                <w:lang w:eastAsia="pt-BR"/>
              </w:rPr>
            </w:pPr>
            <w:r w:rsidRPr="00C657C6">
              <w:rPr>
                <w:rFonts w:ascii="Arial" w:eastAsia="Times New Roman" w:hAnsi="Arial" w:cs="Arial"/>
                <w:spacing w:val="-2"/>
                <w:sz w:val="14"/>
                <w:szCs w:val="18"/>
                <w:lang w:eastAsia="pt-BR"/>
              </w:rPr>
              <w:t>270.964</w:t>
            </w:r>
          </w:p>
        </w:tc>
        <w:tc>
          <w:tcPr>
            <w:tcW w:w="1417" w:type="dxa"/>
            <w:gridSpan w:val="2"/>
            <w:tcBorders>
              <w:top w:val="nil"/>
              <w:left w:val="nil"/>
              <w:bottom w:val="nil"/>
              <w:right w:val="nil"/>
            </w:tcBorders>
            <w:shd w:val="clear" w:color="auto" w:fill="auto"/>
            <w:vAlign w:val="center"/>
          </w:tcPr>
          <w:p w14:paraId="4B34D8DE" w14:textId="77777777" w:rsidR="00666AEF" w:rsidRPr="0064696C" w:rsidRDefault="00666AEF" w:rsidP="003C37D6">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8"/>
                <w:lang w:eastAsia="pt-BR"/>
              </w:rPr>
            </w:pPr>
            <w:r w:rsidRPr="00BF2AAF">
              <w:rPr>
                <w:rFonts w:ascii="Arial" w:eastAsia="Times New Roman" w:hAnsi="Arial" w:cs="Arial"/>
                <w:spacing w:val="-2"/>
                <w:sz w:val="14"/>
                <w:szCs w:val="18"/>
                <w:lang w:eastAsia="pt-BR"/>
              </w:rPr>
              <w:t>(197.821)</w:t>
            </w:r>
          </w:p>
        </w:tc>
        <w:tc>
          <w:tcPr>
            <w:tcW w:w="265" w:type="dxa"/>
            <w:tcBorders>
              <w:top w:val="nil"/>
              <w:bottom w:val="nil"/>
            </w:tcBorders>
            <w:shd w:val="clear" w:color="auto" w:fill="auto"/>
            <w:vAlign w:val="center"/>
          </w:tcPr>
          <w:p w14:paraId="4570906B" w14:textId="77777777" w:rsidR="00666AEF" w:rsidRPr="00C657C6" w:rsidRDefault="00666AEF" w:rsidP="003C37D6">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8"/>
                <w:lang w:eastAsia="pt-BR"/>
              </w:rPr>
            </w:pPr>
          </w:p>
        </w:tc>
        <w:tc>
          <w:tcPr>
            <w:tcW w:w="1630" w:type="dxa"/>
            <w:gridSpan w:val="2"/>
            <w:tcBorders>
              <w:top w:val="nil"/>
              <w:left w:val="nil"/>
              <w:bottom w:val="nil"/>
              <w:right w:val="nil"/>
            </w:tcBorders>
            <w:shd w:val="clear" w:color="auto" w:fill="auto"/>
            <w:vAlign w:val="center"/>
          </w:tcPr>
          <w:p w14:paraId="0A613590" w14:textId="120D51A1" w:rsidR="00666AEF" w:rsidRPr="00C657C6" w:rsidRDefault="00904367" w:rsidP="003C37D6">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8"/>
                <w:lang w:eastAsia="pt-BR"/>
              </w:rPr>
            </w:pPr>
            <w:r w:rsidRPr="00C657C6">
              <w:rPr>
                <w:rFonts w:ascii="Arial" w:eastAsia="Times New Roman" w:hAnsi="Arial" w:cs="Arial"/>
                <w:spacing w:val="-2"/>
                <w:sz w:val="14"/>
                <w:szCs w:val="18"/>
                <w:lang w:eastAsia="pt-BR"/>
              </w:rPr>
              <w:t>270.964</w:t>
            </w:r>
          </w:p>
        </w:tc>
        <w:tc>
          <w:tcPr>
            <w:tcW w:w="1084" w:type="dxa"/>
            <w:tcBorders>
              <w:top w:val="nil"/>
              <w:left w:val="nil"/>
              <w:bottom w:val="nil"/>
              <w:right w:val="nil"/>
            </w:tcBorders>
            <w:shd w:val="clear" w:color="auto" w:fill="auto"/>
            <w:vAlign w:val="center"/>
          </w:tcPr>
          <w:p w14:paraId="4E507CE0" w14:textId="77777777" w:rsidR="00666AEF" w:rsidRPr="00F24BD2" w:rsidRDefault="00666AEF" w:rsidP="003C37D6">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8"/>
                <w:lang w:eastAsia="pt-BR"/>
              </w:rPr>
            </w:pPr>
            <w:r w:rsidRPr="00BF2AAF">
              <w:rPr>
                <w:rFonts w:ascii="Arial" w:eastAsia="Times New Roman" w:hAnsi="Arial" w:cs="Arial"/>
                <w:spacing w:val="-2"/>
                <w:sz w:val="14"/>
                <w:szCs w:val="18"/>
                <w:lang w:eastAsia="pt-BR"/>
              </w:rPr>
              <w:t>(197.821)</w:t>
            </w:r>
          </w:p>
        </w:tc>
      </w:tr>
      <w:tr w:rsidR="00666AEF" w:rsidRPr="00281428" w14:paraId="3511E3C6" w14:textId="77777777" w:rsidTr="003C37D6">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19" w:type="dxa"/>
            <w:tcBorders>
              <w:top w:val="nil"/>
              <w:bottom w:val="nil"/>
            </w:tcBorders>
            <w:shd w:val="clear" w:color="auto" w:fill="auto"/>
            <w:vAlign w:val="center"/>
          </w:tcPr>
          <w:p w14:paraId="4B0750DC" w14:textId="77777777" w:rsidR="00666AEF" w:rsidRPr="00C657C6" w:rsidRDefault="00666AEF" w:rsidP="003C37D6">
            <w:pPr>
              <w:keepNext/>
              <w:keepLines/>
              <w:spacing w:before="40" w:after="40"/>
              <w:ind w:left="113"/>
              <w:rPr>
                <w:rFonts w:ascii="Arial" w:eastAsia="Times New Roman" w:hAnsi="Arial" w:cs="Arial"/>
                <w:b w:val="0"/>
                <w:spacing w:val="-2"/>
                <w:sz w:val="14"/>
                <w:szCs w:val="18"/>
                <w:lang w:eastAsia="pt-BR"/>
              </w:rPr>
            </w:pPr>
            <w:r w:rsidRPr="00C657C6">
              <w:rPr>
                <w:rFonts w:ascii="Arial" w:eastAsia="Times New Roman" w:hAnsi="Arial" w:cs="Arial"/>
                <w:b w:val="0"/>
                <w:spacing w:val="-2"/>
                <w:sz w:val="14"/>
                <w:szCs w:val="18"/>
                <w:lang w:eastAsia="pt-BR"/>
              </w:rPr>
              <w:t xml:space="preserve">Lucros Acumulados </w:t>
            </w:r>
          </w:p>
        </w:tc>
        <w:tc>
          <w:tcPr>
            <w:tcW w:w="652" w:type="dxa"/>
            <w:tcBorders>
              <w:top w:val="nil"/>
              <w:bottom w:val="nil"/>
            </w:tcBorders>
            <w:shd w:val="clear" w:color="auto" w:fill="auto"/>
            <w:vAlign w:val="center"/>
          </w:tcPr>
          <w:p w14:paraId="72B5E74E" w14:textId="77777777" w:rsidR="00666AEF" w:rsidRPr="00C657C6" w:rsidRDefault="00666AEF" w:rsidP="003C37D6">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p>
        </w:tc>
        <w:tc>
          <w:tcPr>
            <w:tcW w:w="1473" w:type="dxa"/>
            <w:tcBorders>
              <w:top w:val="nil"/>
              <w:left w:val="nil"/>
              <w:bottom w:val="nil"/>
              <w:right w:val="nil"/>
            </w:tcBorders>
            <w:shd w:val="clear" w:color="auto" w:fill="auto"/>
            <w:vAlign w:val="center"/>
          </w:tcPr>
          <w:p w14:paraId="47778968" w14:textId="5F11334D" w:rsidR="00666AEF" w:rsidRPr="00C657C6" w:rsidRDefault="004765B2" w:rsidP="003C37D6">
            <w:pPr>
              <w:keepNext/>
              <w:keepLines/>
              <w:spacing w:before="40" w:after="40"/>
              <w:ind w:left="113"/>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8"/>
                <w:lang w:eastAsia="pt-BR"/>
              </w:rPr>
            </w:pPr>
            <w:r w:rsidRPr="00C657C6">
              <w:rPr>
                <w:rFonts w:ascii="Arial" w:eastAsia="Times New Roman" w:hAnsi="Arial" w:cs="Arial"/>
                <w:spacing w:val="-2"/>
                <w:sz w:val="14"/>
                <w:szCs w:val="18"/>
                <w:lang w:eastAsia="pt-BR"/>
              </w:rPr>
              <w:t>2.023.057</w:t>
            </w:r>
          </w:p>
        </w:tc>
        <w:tc>
          <w:tcPr>
            <w:tcW w:w="1417" w:type="dxa"/>
            <w:gridSpan w:val="2"/>
            <w:tcBorders>
              <w:top w:val="nil"/>
              <w:left w:val="nil"/>
              <w:bottom w:val="nil"/>
              <w:right w:val="nil"/>
            </w:tcBorders>
            <w:shd w:val="clear" w:color="auto" w:fill="auto"/>
            <w:vAlign w:val="center"/>
          </w:tcPr>
          <w:p w14:paraId="4FDF2E2D" w14:textId="77777777" w:rsidR="00666AEF" w:rsidRPr="0064696C" w:rsidRDefault="00666AEF" w:rsidP="003C37D6">
            <w:pPr>
              <w:keepNext/>
              <w:keepLines/>
              <w:spacing w:before="40" w:after="40"/>
              <w:ind w:left="113"/>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8"/>
                <w:lang w:eastAsia="pt-BR"/>
              </w:rPr>
            </w:pPr>
            <w:r w:rsidRPr="00BF2AAF">
              <w:rPr>
                <w:rFonts w:ascii="Arial" w:eastAsia="Times New Roman" w:hAnsi="Arial" w:cs="Arial"/>
                <w:spacing w:val="-2"/>
                <w:sz w:val="14"/>
                <w:szCs w:val="14"/>
                <w:lang w:eastAsia="pt-BR"/>
              </w:rPr>
              <w:t>--</w:t>
            </w:r>
          </w:p>
        </w:tc>
        <w:tc>
          <w:tcPr>
            <w:tcW w:w="265" w:type="dxa"/>
            <w:tcBorders>
              <w:top w:val="nil"/>
              <w:bottom w:val="nil"/>
            </w:tcBorders>
            <w:shd w:val="clear" w:color="auto" w:fill="auto"/>
            <w:vAlign w:val="center"/>
          </w:tcPr>
          <w:p w14:paraId="3FFB548E" w14:textId="77777777" w:rsidR="00666AEF" w:rsidRPr="00C657C6" w:rsidRDefault="00666AEF" w:rsidP="003C37D6">
            <w:pPr>
              <w:keepNext/>
              <w:keepLines/>
              <w:spacing w:before="40" w:after="40"/>
              <w:ind w:left="113"/>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8"/>
                <w:lang w:eastAsia="pt-BR"/>
              </w:rPr>
            </w:pPr>
          </w:p>
        </w:tc>
        <w:tc>
          <w:tcPr>
            <w:tcW w:w="1630" w:type="dxa"/>
            <w:gridSpan w:val="2"/>
            <w:tcBorders>
              <w:top w:val="nil"/>
              <w:left w:val="nil"/>
              <w:bottom w:val="nil"/>
              <w:right w:val="nil"/>
            </w:tcBorders>
            <w:shd w:val="clear" w:color="auto" w:fill="auto"/>
            <w:vAlign w:val="center"/>
          </w:tcPr>
          <w:p w14:paraId="27E7AE1E" w14:textId="1DCC2BA5" w:rsidR="00666AEF" w:rsidRPr="00C657C6" w:rsidRDefault="00904367" w:rsidP="003C37D6">
            <w:pPr>
              <w:keepNext/>
              <w:keepLines/>
              <w:spacing w:before="40" w:after="40"/>
              <w:ind w:left="113"/>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8"/>
                <w:lang w:eastAsia="pt-BR"/>
              </w:rPr>
            </w:pPr>
            <w:r w:rsidRPr="00C657C6">
              <w:rPr>
                <w:rFonts w:ascii="Arial" w:eastAsia="Times New Roman" w:hAnsi="Arial" w:cs="Arial"/>
                <w:spacing w:val="-2"/>
                <w:sz w:val="14"/>
                <w:szCs w:val="18"/>
                <w:lang w:eastAsia="pt-BR"/>
              </w:rPr>
              <w:t>2.023.057</w:t>
            </w:r>
          </w:p>
        </w:tc>
        <w:tc>
          <w:tcPr>
            <w:tcW w:w="1084" w:type="dxa"/>
            <w:tcBorders>
              <w:top w:val="nil"/>
              <w:left w:val="nil"/>
              <w:bottom w:val="nil"/>
              <w:right w:val="nil"/>
            </w:tcBorders>
            <w:shd w:val="clear" w:color="auto" w:fill="auto"/>
            <w:vAlign w:val="center"/>
          </w:tcPr>
          <w:p w14:paraId="7E0F8944" w14:textId="77777777" w:rsidR="00666AEF" w:rsidRPr="0064696C" w:rsidRDefault="00666AEF" w:rsidP="003C37D6">
            <w:pPr>
              <w:keepNext/>
              <w:keepLines/>
              <w:spacing w:before="40" w:after="40"/>
              <w:ind w:left="113"/>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8"/>
                <w:lang w:eastAsia="pt-BR"/>
              </w:rPr>
            </w:pPr>
            <w:r w:rsidRPr="00BF2AAF">
              <w:rPr>
                <w:rFonts w:ascii="Arial" w:eastAsia="Times New Roman" w:hAnsi="Arial" w:cs="Arial"/>
                <w:spacing w:val="-2"/>
                <w:sz w:val="14"/>
                <w:szCs w:val="14"/>
                <w:lang w:eastAsia="pt-BR"/>
              </w:rPr>
              <w:t>--</w:t>
            </w:r>
          </w:p>
        </w:tc>
      </w:tr>
      <w:tr w:rsidR="00666AEF" w:rsidRPr="00281428" w14:paraId="4EB89D2E" w14:textId="77777777" w:rsidTr="003C37D6">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19" w:type="dxa"/>
            <w:tcBorders>
              <w:top w:val="nil"/>
              <w:bottom w:val="nil"/>
            </w:tcBorders>
            <w:shd w:val="clear" w:color="auto" w:fill="auto"/>
            <w:vAlign w:val="center"/>
          </w:tcPr>
          <w:p w14:paraId="0A5BF654" w14:textId="77777777" w:rsidR="00666AEF" w:rsidRPr="00C657C6" w:rsidRDefault="00666AEF" w:rsidP="003C37D6">
            <w:pPr>
              <w:keepNext/>
              <w:keepLines/>
              <w:spacing w:before="40" w:after="40"/>
              <w:rPr>
                <w:rFonts w:ascii="Arial" w:eastAsia="Times New Roman" w:hAnsi="Arial" w:cs="Arial"/>
                <w:spacing w:val="-2"/>
                <w:sz w:val="14"/>
                <w:szCs w:val="18"/>
                <w:lang w:eastAsia="pt-BR"/>
              </w:rPr>
            </w:pPr>
            <w:r w:rsidRPr="00C657C6">
              <w:rPr>
                <w:rFonts w:ascii="Arial" w:eastAsia="Times New Roman" w:hAnsi="Arial" w:cs="Arial"/>
                <w:spacing w:val="-2"/>
                <w:sz w:val="14"/>
                <w:szCs w:val="18"/>
                <w:lang w:eastAsia="pt-BR"/>
              </w:rPr>
              <w:t>Total do Patrimônio Líquido</w:t>
            </w:r>
          </w:p>
        </w:tc>
        <w:tc>
          <w:tcPr>
            <w:tcW w:w="652" w:type="dxa"/>
            <w:tcBorders>
              <w:top w:val="nil"/>
              <w:bottom w:val="nil"/>
            </w:tcBorders>
            <w:shd w:val="clear" w:color="auto" w:fill="auto"/>
            <w:vAlign w:val="center"/>
          </w:tcPr>
          <w:p w14:paraId="0505AE5D" w14:textId="77777777" w:rsidR="00666AEF" w:rsidRPr="00C657C6" w:rsidRDefault="00666AEF" w:rsidP="003C37D6">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pacing w:val="-2"/>
                <w:sz w:val="14"/>
                <w:szCs w:val="18"/>
                <w:lang w:eastAsia="pt-BR"/>
              </w:rPr>
            </w:pPr>
          </w:p>
        </w:tc>
        <w:tc>
          <w:tcPr>
            <w:tcW w:w="1473" w:type="dxa"/>
            <w:tcBorders>
              <w:top w:val="nil"/>
              <w:left w:val="nil"/>
              <w:bottom w:val="nil"/>
              <w:right w:val="nil"/>
            </w:tcBorders>
            <w:shd w:val="clear" w:color="auto" w:fill="auto"/>
            <w:vAlign w:val="center"/>
          </w:tcPr>
          <w:p w14:paraId="45FEE1F4" w14:textId="53BFBC8D" w:rsidR="00666AEF" w:rsidRPr="00C657C6" w:rsidRDefault="00301E0C" w:rsidP="003C37D6">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pacing w:val="-2"/>
                <w:sz w:val="14"/>
                <w:szCs w:val="18"/>
                <w:lang w:eastAsia="pt-BR"/>
              </w:rPr>
            </w:pPr>
            <w:r w:rsidRPr="00C657C6">
              <w:rPr>
                <w:rFonts w:ascii="Arial" w:eastAsia="Times New Roman" w:hAnsi="Arial" w:cs="Arial"/>
                <w:b/>
                <w:spacing w:val="-2"/>
                <w:sz w:val="14"/>
                <w:szCs w:val="18"/>
                <w:lang w:eastAsia="pt-BR"/>
              </w:rPr>
              <w:t>12.020.326</w:t>
            </w:r>
          </w:p>
        </w:tc>
        <w:tc>
          <w:tcPr>
            <w:tcW w:w="1417" w:type="dxa"/>
            <w:gridSpan w:val="2"/>
            <w:tcBorders>
              <w:top w:val="nil"/>
              <w:left w:val="nil"/>
              <w:bottom w:val="nil"/>
              <w:right w:val="nil"/>
            </w:tcBorders>
            <w:shd w:val="clear" w:color="auto" w:fill="auto"/>
            <w:vAlign w:val="center"/>
          </w:tcPr>
          <w:p w14:paraId="5E2F2202" w14:textId="77777777" w:rsidR="00666AEF" w:rsidRPr="00F24BD2" w:rsidRDefault="00666AEF" w:rsidP="003C37D6">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pacing w:val="-2"/>
                <w:sz w:val="14"/>
                <w:szCs w:val="18"/>
                <w:lang w:eastAsia="pt-BR"/>
              </w:rPr>
            </w:pPr>
            <w:r w:rsidRPr="00BF2AAF">
              <w:rPr>
                <w:rFonts w:ascii="Arial" w:eastAsia="Times New Roman" w:hAnsi="Arial" w:cs="Arial"/>
                <w:b/>
                <w:spacing w:val="-2"/>
                <w:sz w:val="14"/>
                <w:szCs w:val="18"/>
                <w:lang w:eastAsia="pt-BR"/>
              </w:rPr>
              <w:t>9.816.482</w:t>
            </w:r>
          </w:p>
        </w:tc>
        <w:tc>
          <w:tcPr>
            <w:tcW w:w="265" w:type="dxa"/>
            <w:tcBorders>
              <w:top w:val="nil"/>
              <w:bottom w:val="nil"/>
            </w:tcBorders>
            <w:shd w:val="clear" w:color="auto" w:fill="auto"/>
            <w:vAlign w:val="center"/>
          </w:tcPr>
          <w:p w14:paraId="513894CC" w14:textId="77777777" w:rsidR="00666AEF" w:rsidRPr="00C657C6" w:rsidRDefault="00666AEF" w:rsidP="003C37D6">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pacing w:val="-2"/>
                <w:sz w:val="14"/>
                <w:szCs w:val="18"/>
                <w:lang w:eastAsia="pt-BR"/>
              </w:rPr>
            </w:pPr>
          </w:p>
        </w:tc>
        <w:tc>
          <w:tcPr>
            <w:tcW w:w="1630" w:type="dxa"/>
            <w:gridSpan w:val="2"/>
            <w:tcBorders>
              <w:top w:val="nil"/>
              <w:left w:val="nil"/>
              <w:bottom w:val="nil"/>
              <w:right w:val="nil"/>
            </w:tcBorders>
            <w:shd w:val="clear" w:color="auto" w:fill="auto"/>
            <w:vAlign w:val="center"/>
          </w:tcPr>
          <w:p w14:paraId="02B1296F" w14:textId="5174F56D" w:rsidR="00666AEF" w:rsidRPr="00C657C6" w:rsidRDefault="00904367" w:rsidP="003C37D6">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pacing w:val="-2"/>
                <w:sz w:val="14"/>
                <w:szCs w:val="18"/>
                <w:lang w:eastAsia="pt-BR"/>
              </w:rPr>
            </w:pPr>
            <w:r w:rsidRPr="00C657C6">
              <w:rPr>
                <w:rFonts w:ascii="Arial" w:eastAsia="Times New Roman" w:hAnsi="Arial" w:cs="Arial"/>
                <w:b/>
                <w:spacing w:val="-2"/>
                <w:sz w:val="14"/>
                <w:szCs w:val="18"/>
                <w:lang w:eastAsia="pt-BR"/>
              </w:rPr>
              <w:t>12.020.326</w:t>
            </w:r>
          </w:p>
        </w:tc>
        <w:tc>
          <w:tcPr>
            <w:tcW w:w="1084" w:type="dxa"/>
            <w:tcBorders>
              <w:top w:val="nil"/>
              <w:left w:val="nil"/>
              <w:bottom w:val="nil"/>
              <w:right w:val="nil"/>
            </w:tcBorders>
            <w:shd w:val="clear" w:color="auto" w:fill="auto"/>
            <w:vAlign w:val="center"/>
          </w:tcPr>
          <w:p w14:paraId="618F3A33" w14:textId="77777777" w:rsidR="00666AEF" w:rsidRPr="00F24BD2" w:rsidRDefault="00666AEF" w:rsidP="003C37D6">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pacing w:val="-2"/>
                <w:sz w:val="14"/>
                <w:szCs w:val="18"/>
                <w:lang w:eastAsia="pt-BR"/>
              </w:rPr>
            </w:pPr>
            <w:r w:rsidRPr="00BF2AAF">
              <w:rPr>
                <w:rFonts w:ascii="Arial" w:eastAsia="Times New Roman" w:hAnsi="Arial" w:cs="Arial"/>
                <w:b/>
                <w:bCs/>
                <w:spacing w:val="-2"/>
                <w:sz w:val="14"/>
                <w:szCs w:val="18"/>
                <w:lang w:eastAsia="pt-BR"/>
              </w:rPr>
              <w:t>9.816.482</w:t>
            </w:r>
          </w:p>
        </w:tc>
      </w:tr>
      <w:tr w:rsidR="00666AEF" w:rsidRPr="00281428" w14:paraId="0674BE5E" w14:textId="77777777" w:rsidTr="003C37D6">
        <w:trPr>
          <w:cnfStyle w:val="000000010000" w:firstRow="0" w:lastRow="0" w:firstColumn="0" w:lastColumn="0" w:oddVBand="0" w:evenVBand="0" w:oddHBand="0" w:evenHBand="1" w:firstRowFirstColumn="0" w:firstRowLastColumn="0" w:lastRowFirstColumn="0" w:lastRowLastColumn="0"/>
          <w:trHeight w:val="198"/>
          <w:jc w:val="center"/>
        </w:trPr>
        <w:tc>
          <w:tcPr>
            <w:cnfStyle w:val="001000000000" w:firstRow="0" w:lastRow="0" w:firstColumn="1" w:lastColumn="0" w:oddVBand="0" w:evenVBand="0" w:oddHBand="0" w:evenHBand="0" w:firstRowFirstColumn="0" w:firstRowLastColumn="0" w:lastRowFirstColumn="0" w:lastRowLastColumn="0"/>
            <w:tcW w:w="3119" w:type="dxa"/>
            <w:tcBorders>
              <w:top w:val="nil"/>
              <w:bottom w:val="nil"/>
            </w:tcBorders>
            <w:shd w:val="clear" w:color="auto" w:fill="auto"/>
            <w:vAlign w:val="center"/>
          </w:tcPr>
          <w:p w14:paraId="1B72D8B6" w14:textId="77777777" w:rsidR="00666AEF" w:rsidRPr="00C657C6" w:rsidRDefault="00666AEF" w:rsidP="003C37D6">
            <w:pPr>
              <w:keepNext/>
              <w:keepLines/>
              <w:spacing w:before="40" w:after="40"/>
              <w:ind w:left="113"/>
              <w:rPr>
                <w:rFonts w:ascii="Arial" w:eastAsia="Times New Roman" w:hAnsi="Arial" w:cs="Arial"/>
                <w:spacing w:val="-2"/>
                <w:sz w:val="14"/>
                <w:szCs w:val="18"/>
                <w:lang w:eastAsia="pt-BR"/>
              </w:rPr>
            </w:pPr>
          </w:p>
        </w:tc>
        <w:tc>
          <w:tcPr>
            <w:tcW w:w="652" w:type="dxa"/>
            <w:tcBorders>
              <w:top w:val="nil"/>
              <w:bottom w:val="nil"/>
            </w:tcBorders>
            <w:shd w:val="clear" w:color="auto" w:fill="auto"/>
            <w:vAlign w:val="center"/>
          </w:tcPr>
          <w:p w14:paraId="1FF08048" w14:textId="77777777" w:rsidR="00666AEF" w:rsidRPr="00C657C6" w:rsidRDefault="00666AEF" w:rsidP="003C37D6">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p>
        </w:tc>
        <w:tc>
          <w:tcPr>
            <w:tcW w:w="1473" w:type="dxa"/>
            <w:tcBorders>
              <w:top w:val="nil"/>
              <w:bottom w:val="nil"/>
            </w:tcBorders>
            <w:shd w:val="clear" w:color="auto" w:fill="auto"/>
            <w:vAlign w:val="center"/>
          </w:tcPr>
          <w:p w14:paraId="68760C8A" w14:textId="77777777" w:rsidR="00666AEF" w:rsidRPr="00C657C6" w:rsidRDefault="00666AEF" w:rsidP="003C37D6">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8"/>
                <w:lang w:eastAsia="pt-BR"/>
              </w:rPr>
            </w:pPr>
          </w:p>
        </w:tc>
        <w:tc>
          <w:tcPr>
            <w:tcW w:w="1417" w:type="dxa"/>
            <w:gridSpan w:val="2"/>
            <w:tcBorders>
              <w:top w:val="nil"/>
              <w:bottom w:val="nil"/>
            </w:tcBorders>
            <w:shd w:val="clear" w:color="auto" w:fill="auto"/>
            <w:vAlign w:val="center"/>
          </w:tcPr>
          <w:p w14:paraId="13CC07CA" w14:textId="77777777" w:rsidR="00666AEF" w:rsidRPr="0064696C" w:rsidRDefault="00666AEF" w:rsidP="003C37D6">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8"/>
                <w:lang w:eastAsia="pt-BR"/>
              </w:rPr>
            </w:pPr>
          </w:p>
        </w:tc>
        <w:tc>
          <w:tcPr>
            <w:tcW w:w="265" w:type="dxa"/>
            <w:tcBorders>
              <w:top w:val="nil"/>
              <w:bottom w:val="nil"/>
            </w:tcBorders>
            <w:shd w:val="clear" w:color="auto" w:fill="auto"/>
            <w:vAlign w:val="center"/>
          </w:tcPr>
          <w:p w14:paraId="15539B50" w14:textId="77777777" w:rsidR="00666AEF" w:rsidRPr="00281428" w:rsidRDefault="00666AEF" w:rsidP="003C37D6">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p>
        </w:tc>
        <w:tc>
          <w:tcPr>
            <w:tcW w:w="1630" w:type="dxa"/>
            <w:gridSpan w:val="2"/>
            <w:tcBorders>
              <w:top w:val="nil"/>
              <w:bottom w:val="nil"/>
            </w:tcBorders>
            <w:shd w:val="clear" w:color="auto" w:fill="auto"/>
            <w:vAlign w:val="center"/>
          </w:tcPr>
          <w:p w14:paraId="437A181D" w14:textId="77777777" w:rsidR="00666AEF" w:rsidRPr="00D33434" w:rsidRDefault="00666AEF" w:rsidP="003C37D6">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p>
        </w:tc>
        <w:tc>
          <w:tcPr>
            <w:tcW w:w="1084" w:type="dxa"/>
            <w:tcBorders>
              <w:top w:val="nil"/>
              <w:bottom w:val="nil"/>
            </w:tcBorders>
            <w:shd w:val="clear" w:color="auto" w:fill="auto"/>
            <w:vAlign w:val="center"/>
          </w:tcPr>
          <w:p w14:paraId="3DFBF863" w14:textId="77777777" w:rsidR="00666AEF" w:rsidRPr="0064696C" w:rsidRDefault="00666AEF" w:rsidP="003C37D6">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8"/>
                <w:lang w:eastAsia="pt-BR"/>
              </w:rPr>
            </w:pPr>
          </w:p>
        </w:tc>
      </w:tr>
      <w:tr w:rsidR="00666AEF" w:rsidRPr="00281428" w14:paraId="7E38D130" w14:textId="77777777" w:rsidTr="003C37D6">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19" w:type="dxa"/>
            <w:tcBorders>
              <w:top w:val="nil"/>
              <w:bottom w:val="single" w:sz="2" w:space="0" w:color="1F3864" w:themeColor="accent1" w:themeShade="80"/>
            </w:tcBorders>
            <w:shd w:val="clear" w:color="auto" w:fill="auto"/>
            <w:vAlign w:val="center"/>
          </w:tcPr>
          <w:p w14:paraId="47B7CBCD" w14:textId="77777777" w:rsidR="00666AEF" w:rsidRPr="00281428" w:rsidRDefault="00666AEF" w:rsidP="003C37D6">
            <w:pPr>
              <w:keepNext/>
              <w:keepLines/>
              <w:spacing w:before="40" w:after="40"/>
              <w:rPr>
                <w:rFonts w:ascii="Arial" w:eastAsia="Times New Roman" w:hAnsi="Arial" w:cs="Arial"/>
                <w:spacing w:val="-2"/>
                <w:sz w:val="14"/>
                <w:szCs w:val="14"/>
                <w:lang w:eastAsia="pt-BR"/>
              </w:rPr>
            </w:pPr>
            <w:r w:rsidRPr="00C657C6">
              <w:rPr>
                <w:rFonts w:ascii="Arial" w:eastAsia="Times New Roman" w:hAnsi="Arial" w:cs="Arial"/>
                <w:spacing w:val="-2"/>
                <w:sz w:val="14"/>
                <w:szCs w:val="18"/>
                <w:lang w:eastAsia="pt-BR"/>
              </w:rPr>
              <w:t>Total do Passivo e Patrimônio Líquido</w:t>
            </w:r>
          </w:p>
        </w:tc>
        <w:tc>
          <w:tcPr>
            <w:tcW w:w="652" w:type="dxa"/>
            <w:tcBorders>
              <w:top w:val="nil"/>
              <w:bottom w:val="single" w:sz="2" w:space="0" w:color="1F3864" w:themeColor="accent1" w:themeShade="80"/>
            </w:tcBorders>
            <w:shd w:val="clear" w:color="auto" w:fill="auto"/>
            <w:vAlign w:val="center"/>
          </w:tcPr>
          <w:p w14:paraId="71126564" w14:textId="77777777" w:rsidR="00666AEF" w:rsidRPr="00C657C6" w:rsidRDefault="00666AEF" w:rsidP="003C37D6">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pacing w:val="-2"/>
                <w:sz w:val="14"/>
                <w:szCs w:val="14"/>
                <w:lang w:eastAsia="pt-BR"/>
              </w:rPr>
            </w:pPr>
          </w:p>
        </w:tc>
        <w:tc>
          <w:tcPr>
            <w:tcW w:w="1473" w:type="dxa"/>
            <w:tcBorders>
              <w:top w:val="nil"/>
              <w:bottom w:val="single" w:sz="2" w:space="0" w:color="1F3864" w:themeColor="accent1" w:themeShade="80"/>
            </w:tcBorders>
            <w:shd w:val="clear" w:color="auto" w:fill="auto"/>
            <w:vAlign w:val="center"/>
          </w:tcPr>
          <w:p w14:paraId="69C89913" w14:textId="4DD301CB" w:rsidR="00666AEF" w:rsidRPr="00F24BD2" w:rsidRDefault="00301E0C" w:rsidP="003C37D6">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pacing w:val="-2"/>
                <w:sz w:val="14"/>
                <w:szCs w:val="14"/>
                <w:lang w:eastAsia="pt-BR"/>
              </w:rPr>
            </w:pPr>
            <w:r w:rsidRPr="00F24BD2">
              <w:rPr>
                <w:rFonts w:ascii="Arial" w:eastAsia="Times New Roman" w:hAnsi="Arial" w:cs="Arial"/>
                <w:b/>
                <w:bCs/>
                <w:spacing w:val="-2"/>
                <w:sz w:val="14"/>
                <w:szCs w:val="14"/>
                <w:lang w:eastAsia="pt-BR"/>
              </w:rPr>
              <w:t>12.088.290</w:t>
            </w:r>
          </w:p>
        </w:tc>
        <w:tc>
          <w:tcPr>
            <w:tcW w:w="1417" w:type="dxa"/>
            <w:gridSpan w:val="2"/>
            <w:tcBorders>
              <w:top w:val="nil"/>
              <w:bottom w:val="single" w:sz="2" w:space="0" w:color="1F3864" w:themeColor="accent1" w:themeShade="80"/>
            </w:tcBorders>
            <w:shd w:val="clear" w:color="auto" w:fill="auto"/>
            <w:vAlign w:val="center"/>
          </w:tcPr>
          <w:p w14:paraId="4FA54F89" w14:textId="77777777" w:rsidR="00666AEF" w:rsidRPr="00F24BD2" w:rsidRDefault="00666AEF" w:rsidP="003C37D6">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pacing w:val="-2"/>
                <w:sz w:val="14"/>
                <w:szCs w:val="18"/>
                <w:lang w:eastAsia="pt-BR"/>
              </w:rPr>
            </w:pPr>
            <w:r w:rsidRPr="00BF2AAF">
              <w:rPr>
                <w:rFonts w:ascii="Arial" w:eastAsia="Times New Roman" w:hAnsi="Arial" w:cs="Arial"/>
                <w:b/>
                <w:spacing w:val="-2"/>
                <w:sz w:val="14"/>
                <w:szCs w:val="14"/>
                <w:lang w:eastAsia="pt-BR"/>
              </w:rPr>
              <w:t>12.286.621</w:t>
            </w:r>
          </w:p>
        </w:tc>
        <w:tc>
          <w:tcPr>
            <w:tcW w:w="265" w:type="dxa"/>
            <w:tcBorders>
              <w:top w:val="nil"/>
              <w:bottom w:val="single" w:sz="2" w:space="0" w:color="1F3864" w:themeColor="accent1" w:themeShade="80"/>
            </w:tcBorders>
            <w:shd w:val="clear" w:color="auto" w:fill="auto"/>
            <w:vAlign w:val="center"/>
          </w:tcPr>
          <w:p w14:paraId="13E90840" w14:textId="77777777" w:rsidR="00666AEF" w:rsidRPr="00F24BD2" w:rsidRDefault="00666AEF" w:rsidP="003C37D6">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pacing w:val="-2"/>
                <w:sz w:val="14"/>
                <w:szCs w:val="14"/>
                <w:lang w:eastAsia="pt-BR"/>
              </w:rPr>
            </w:pPr>
          </w:p>
        </w:tc>
        <w:tc>
          <w:tcPr>
            <w:tcW w:w="1630" w:type="dxa"/>
            <w:gridSpan w:val="2"/>
            <w:tcBorders>
              <w:top w:val="nil"/>
              <w:bottom w:val="single" w:sz="2" w:space="0" w:color="1F3864" w:themeColor="accent1" w:themeShade="80"/>
            </w:tcBorders>
            <w:shd w:val="clear" w:color="auto" w:fill="auto"/>
            <w:vAlign w:val="center"/>
          </w:tcPr>
          <w:p w14:paraId="6DEE2BAE" w14:textId="52B857F1" w:rsidR="00666AEF" w:rsidRPr="003A0C4D" w:rsidRDefault="00904367" w:rsidP="003C37D6">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4"/>
                <w:szCs w:val="14"/>
              </w:rPr>
            </w:pPr>
            <w:r w:rsidRPr="00F24BD2">
              <w:rPr>
                <w:rFonts w:ascii="Arial" w:eastAsia="Times New Roman" w:hAnsi="Arial" w:cs="Arial"/>
                <w:b/>
                <w:bCs/>
                <w:color w:val="000000"/>
                <w:sz w:val="14"/>
                <w:szCs w:val="14"/>
              </w:rPr>
              <w:t>17.850.707</w:t>
            </w:r>
          </w:p>
        </w:tc>
        <w:tc>
          <w:tcPr>
            <w:tcW w:w="1084" w:type="dxa"/>
            <w:tcBorders>
              <w:top w:val="nil"/>
              <w:bottom w:val="single" w:sz="2" w:space="0" w:color="1F3864" w:themeColor="accent1" w:themeShade="80"/>
            </w:tcBorders>
            <w:shd w:val="clear" w:color="auto" w:fill="auto"/>
            <w:vAlign w:val="center"/>
          </w:tcPr>
          <w:p w14:paraId="650EA766" w14:textId="77777777" w:rsidR="00666AEF" w:rsidRPr="00F24BD2" w:rsidRDefault="00666AEF" w:rsidP="003C37D6">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pacing w:val="-2"/>
                <w:sz w:val="14"/>
                <w:szCs w:val="14"/>
                <w:lang w:eastAsia="pt-BR"/>
              </w:rPr>
            </w:pPr>
            <w:r w:rsidRPr="00BF2AAF">
              <w:rPr>
                <w:rFonts w:ascii="Arial" w:hAnsi="Arial" w:cs="Arial"/>
                <w:b/>
                <w:bCs/>
                <w:color w:val="000000"/>
                <w:sz w:val="14"/>
                <w:szCs w:val="14"/>
              </w:rPr>
              <w:t>18.272.622</w:t>
            </w:r>
          </w:p>
        </w:tc>
      </w:tr>
    </w:tbl>
    <w:p w14:paraId="64BE162C" w14:textId="77777777" w:rsidR="00666AEF" w:rsidRPr="008458D5" w:rsidRDefault="00666AEF" w:rsidP="008458D5">
      <w:pPr>
        <w:jc w:val="both"/>
        <w:rPr>
          <w:rFonts w:ascii="Arial" w:eastAsiaTheme="minorHAnsi" w:hAnsi="Arial" w:cs="Arial"/>
          <w:sz w:val="14"/>
          <w:szCs w:val="14"/>
        </w:rPr>
      </w:pPr>
      <w:r w:rsidRPr="008458D5">
        <w:rPr>
          <w:rFonts w:ascii="Arial" w:eastAsiaTheme="minorHAnsi" w:hAnsi="Arial" w:cs="Arial"/>
          <w:sz w:val="14"/>
          <w:szCs w:val="14"/>
        </w:rPr>
        <w:t>As notas explicativas são parte integrante das demonstrações contábeis intermediárias.</w:t>
      </w:r>
      <w:r w:rsidRPr="008458D5">
        <w:rPr>
          <w:rFonts w:ascii="Arial" w:eastAsiaTheme="minorHAnsi" w:hAnsi="Arial" w:cs="Arial"/>
          <w:sz w:val="14"/>
          <w:szCs w:val="14"/>
        </w:rPr>
        <w:br w:type="page"/>
      </w:r>
    </w:p>
    <w:p w14:paraId="7B181073" w14:textId="77777777" w:rsidR="007D4AB0" w:rsidRPr="00BF2AAF" w:rsidRDefault="007D4AB0" w:rsidP="007D4AB0">
      <w:pPr>
        <w:keepNext/>
        <w:keepLines/>
        <w:spacing w:before="360" w:after="40" w:line="259" w:lineRule="auto"/>
        <w:jc w:val="both"/>
        <w:outlineLvl w:val="0"/>
        <w:rPr>
          <w:rFonts w:ascii="Arial" w:eastAsiaTheme="majorEastAsia" w:hAnsi="Arial" w:cs="Arial"/>
          <w:b/>
          <w:color w:val="1F3864" w:themeColor="accent1" w:themeShade="80"/>
          <w:sz w:val="20"/>
          <w:szCs w:val="20"/>
        </w:rPr>
      </w:pPr>
      <w:bookmarkStart w:id="23" w:name="_Toc164357674"/>
      <w:bookmarkStart w:id="24" w:name="_Toc165389735"/>
      <w:bookmarkStart w:id="25" w:name="_Toc165391409"/>
      <w:r w:rsidRPr="00BF2AAF">
        <w:rPr>
          <w:rFonts w:ascii="Arial" w:eastAsiaTheme="majorEastAsia" w:hAnsi="Arial" w:cs="Arial"/>
          <w:b/>
          <w:color w:val="1F3864" w:themeColor="accent1" w:themeShade="80"/>
          <w:sz w:val="20"/>
          <w:szCs w:val="20"/>
        </w:rPr>
        <w:lastRenderedPageBreak/>
        <w:t>DEMONSTRAÇÃO DOS FLUXOS DE CAIXA</w:t>
      </w:r>
      <w:bookmarkEnd w:id="23"/>
      <w:bookmarkEnd w:id="24"/>
      <w:bookmarkEnd w:id="25"/>
    </w:p>
    <w:p w14:paraId="67E02ABA" w14:textId="77777777" w:rsidR="006C7690" w:rsidRPr="00C657C6" w:rsidRDefault="006C7690" w:rsidP="006C7690">
      <w:pPr>
        <w:spacing w:after="0" w:line="240" w:lineRule="auto"/>
        <w:ind w:right="-1"/>
        <w:jc w:val="right"/>
        <w:rPr>
          <w:rFonts w:ascii="Arial" w:eastAsia="Times New Roman" w:hAnsi="Arial" w:cs="Arial"/>
          <w:b/>
          <w:spacing w:val="-2"/>
          <w:sz w:val="14"/>
          <w:szCs w:val="14"/>
          <w:lang w:eastAsia="pt-BR"/>
        </w:rPr>
      </w:pPr>
      <w:r w:rsidRPr="00C657C6">
        <w:rPr>
          <w:rFonts w:ascii="Arial" w:eastAsia="Times New Roman" w:hAnsi="Arial" w:cs="Arial"/>
          <w:b/>
          <w:spacing w:val="-2"/>
          <w:sz w:val="14"/>
          <w:szCs w:val="14"/>
          <w:lang w:eastAsia="pt-BR"/>
        </w:rPr>
        <w:t>R$ mil</w:t>
      </w:r>
    </w:p>
    <w:tbl>
      <w:tblPr>
        <w:tblStyle w:val="TabeladeLista6Colorida-nfase5"/>
        <w:tblW w:w="9639" w:type="dxa"/>
        <w:jc w:val="center"/>
        <w:shd w:val="clear" w:color="auto" w:fill="FFFFFF" w:themeFill="background1"/>
        <w:tblLayout w:type="fixed"/>
        <w:tblLook w:val="04A0" w:firstRow="1" w:lastRow="0" w:firstColumn="1" w:lastColumn="0" w:noHBand="0" w:noVBand="1"/>
      </w:tblPr>
      <w:tblGrid>
        <w:gridCol w:w="3777"/>
        <w:gridCol w:w="551"/>
        <w:gridCol w:w="1222"/>
        <w:gridCol w:w="1292"/>
        <w:gridCol w:w="279"/>
        <w:gridCol w:w="1223"/>
        <w:gridCol w:w="1295"/>
      </w:tblGrid>
      <w:tr w:rsidR="00DC07B7" w:rsidRPr="00A52649" w14:paraId="3908E9AB" w14:textId="77777777" w:rsidTr="00123297">
        <w:trPr>
          <w:cnfStyle w:val="100000000000" w:firstRow="1" w:lastRow="0" w:firstColumn="0" w:lastColumn="0" w:oddVBand="0" w:evenVBand="0" w:oddHBand="0" w:evenHBand="0" w:firstRowFirstColumn="0" w:firstRowLastColumn="0" w:lastRowFirstColumn="0" w:lastRowLastColumn="0"/>
          <w:trHeight w:val="269"/>
          <w:jc w:val="center"/>
        </w:trPr>
        <w:tc>
          <w:tcPr>
            <w:cnfStyle w:val="001000000000" w:firstRow="0" w:lastRow="0" w:firstColumn="1" w:lastColumn="0" w:oddVBand="0" w:evenVBand="0" w:oddHBand="0" w:evenHBand="0" w:firstRowFirstColumn="0" w:firstRowLastColumn="0" w:lastRowFirstColumn="0" w:lastRowLastColumn="0"/>
            <w:tcW w:w="3839" w:type="dxa"/>
            <w:tcBorders>
              <w:top w:val="single" w:sz="2" w:space="0" w:color="1F3864" w:themeColor="accent1" w:themeShade="80"/>
              <w:bottom w:val="nil"/>
            </w:tcBorders>
            <w:shd w:val="clear" w:color="auto" w:fill="FFFFFF" w:themeFill="background1"/>
            <w:vAlign w:val="center"/>
          </w:tcPr>
          <w:p w14:paraId="48828121" w14:textId="77777777" w:rsidR="00DC07B7" w:rsidRPr="00A52649" w:rsidRDefault="00DC07B7" w:rsidP="00123297">
            <w:pPr>
              <w:jc w:val="center"/>
              <w:rPr>
                <w:rFonts w:ascii="Arial" w:eastAsiaTheme="minorHAnsi" w:hAnsi="Arial" w:cs="Arial"/>
                <w:sz w:val="14"/>
                <w:szCs w:val="14"/>
              </w:rPr>
            </w:pPr>
            <w:bookmarkStart w:id="26" w:name="_Hlk59629491"/>
          </w:p>
        </w:tc>
        <w:tc>
          <w:tcPr>
            <w:tcW w:w="556" w:type="dxa"/>
            <w:tcBorders>
              <w:top w:val="single" w:sz="2" w:space="0" w:color="1F3864" w:themeColor="accent1" w:themeShade="80"/>
              <w:bottom w:val="nil"/>
            </w:tcBorders>
            <w:shd w:val="clear" w:color="auto" w:fill="FFFFFF" w:themeFill="background1"/>
            <w:vAlign w:val="center"/>
          </w:tcPr>
          <w:p w14:paraId="51A0A89A" w14:textId="77777777" w:rsidR="00DC07B7" w:rsidRPr="00A52649" w:rsidRDefault="00DC07B7" w:rsidP="00123297">
            <w:pPr>
              <w:cnfStyle w:val="100000000000" w:firstRow="1" w:lastRow="0" w:firstColumn="0" w:lastColumn="0" w:oddVBand="0" w:evenVBand="0" w:oddHBand="0" w:evenHBand="0" w:firstRowFirstColumn="0" w:firstRowLastColumn="0" w:lastRowFirstColumn="0" w:lastRowLastColumn="0"/>
              <w:rPr>
                <w:rFonts w:ascii="Arial" w:eastAsiaTheme="minorHAnsi" w:hAnsi="Arial" w:cs="Arial"/>
                <w:sz w:val="14"/>
                <w:szCs w:val="14"/>
              </w:rPr>
            </w:pPr>
          </w:p>
        </w:tc>
        <w:tc>
          <w:tcPr>
            <w:tcW w:w="2551" w:type="dxa"/>
            <w:gridSpan w:val="2"/>
            <w:tcBorders>
              <w:top w:val="single" w:sz="2" w:space="0" w:color="1F3864" w:themeColor="accent1" w:themeShade="80"/>
              <w:bottom w:val="single" w:sz="2" w:space="0" w:color="1F3864" w:themeColor="accent1" w:themeShade="80"/>
            </w:tcBorders>
            <w:shd w:val="clear" w:color="auto" w:fill="FFFFFF" w:themeFill="background1"/>
            <w:vAlign w:val="center"/>
          </w:tcPr>
          <w:p w14:paraId="1B70FF14" w14:textId="77777777" w:rsidR="00DC07B7" w:rsidRPr="00A52649" w:rsidRDefault="00DC07B7" w:rsidP="00123297">
            <w:pPr>
              <w:jc w:val="center"/>
              <w:cnfStyle w:val="100000000000" w:firstRow="1" w:lastRow="0" w:firstColumn="0" w:lastColumn="0" w:oddVBand="0" w:evenVBand="0" w:oddHBand="0" w:evenHBand="0" w:firstRowFirstColumn="0" w:firstRowLastColumn="0" w:lastRowFirstColumn="0" w:lastRowLastColumn="0"/>
              <w:rPr>
                <w:rFonts w:ascii="Arial" w:eastAsiaTheme="minorHAnsi" w:hAnsi="Arial" w:cs="Arial"/>
                <w:sz w:val="14"/>
                <w:szCs w:val="14"/>
              </w:rPr>
            </w:pPr>
            <w:r w:rsidRPr="00A52649">
              <w:rPr>
                <w:rFonts w:ascii="Arial" w:eastAsiaTheme="minorHAnsi" w:hAnsi="Arial" w:cs="Arial"/>
                <w:sz w:val="14"/>
                <w:szCs w:val="14"/>
              </w:rPr>
              <w:t>Controlador</w:t>
            </w:r>
          </w:p>
        </w:tc>
        <w:tc>
          <w:tcPr>
            <w:tcW w:w="280" w:type="dxa"/>
            <w:tcBorders>
              <w:top w:val="single" w:sz="2" w:space="0" w:color="1F3864" w:themeColor="accent1" w:themeShade="80"/>
              <w:bottom w:val="nil"/>
            </w:tcBorders>
            <w:shd w:val="clear" w:color="auto" w:fill="FFFFFF" w:themeFill="background1"/>
            <w:vAlign w:val="center"/>
          </w:tcPr>
          <w:p w14:paraId="58F661A7" w14:textId="77777777" w:rsidR="00DC07B7" w:rsidRPr="00A52649" w:rsidRDefault="00DC07B7" w:rsidP="00123297">
            <w:pPr>
              <w:cnfStyle w:val="100000000000" w:firstRow="1" w:lastRow="0" w:firstColumn="0" w:lastColumn="0" w:oddVBand="0" w:evenVBand="0" w:oddHBand="0" w:evenHBand="0" w:firstRowFirstColumn="0" w:firstRowLastColumn="0" w:lastRowFirstColumn="0" w:lastRowLastColumn="0"/>
              <w:rPr>
                <w:rFonts w:ascii="Arial" w:eastAsiaTheme="minorHAnsi" w:hAnsi="Arial" w:cs="Arial"/>
                <w:sz w:val="14"/>
                <w:szCs w:val="14"/>
              </w:rPr>
            </w:pPr>
          </w:p>
        </w:tc>
        <w:tc>
          <w:tcPr>
            <w:tcW w:w="2555" w:type="dxa"/>
            <w:gridSpan w:val="2"/>
            <w:tcBorders>
              <w:top w:val="single" w:sz="2" w:space="0" w:color="1F3864" w:themeColor="accent1" w:themeShade="80"/>
              <w:bottom w:val="single" w:sz="2" w:space="0" w:color="1F3864" w:themeColor="accent1" w:themeShade="80"/>
            </w:tcBorders>
            <w:shd w:val="clear" w:color="auto" w:fill="FFFFFF" w:themeFill="background1"/>
            <w:vAlign w:val="center"/>
          </w:tcPr>
          <w:p w14:paraId="7F0D3721" w14:textId="77777777" w:rsidR="00DC07B7" w:rsidRPr="00A52649" w:rsidRDefault="00DC07B7" w:rsidP="00123297">
            <w:pPr>
              <w:jc w:val="center"/>
              <w:cnfStyle w:val="100000000000" w:firstRow="1" w:lastRow="0" w:firstColumn="0" w:lastColumn="0" w:oddVBand="0" w:evenVBand="0" w:oddHBand="0" w:evenHBand="0" w:firstRowFirstColumn="0" w:firstRowLastColumn="0" w:lastRowFirstColumn="0" w:lastRowLastColumn="0"/>
              <w:rPr>
                <w:rFonts w:ascii="Arial" w:eastAsiaTheme="minorHAnsi" w:hAnsi="Arial" w:cs="Arial"/>
                <w:sz w:val="14"/>
                <w:szCs w:val="14"/>
              </w:rPr>
            </w:pPr>
            <w:r w:rsidRPr="00A52649">
              <w:rPr>
                <w:rFonts w:ascii="Arial" w:eastAsiaTheme="minorHAnsi" w:hAnsi="Arial" w:cs="Arial"/>
                <w:sz w:val="14"/>
                <w:szCs w:val="14"/>
              </w:rPr>
              <w:t>Consolidado</w:t>
            </w:r>
          </w:p>
        </w:tc>
      </w:tr>
      <w:bookmarkEnd w:id="26"/>
      <w:tr w:rsidR="00DC07B7" w:rsidRPr="00A52649" w14:paraId="40C417BE" w14:textId="77777777" w:rsidTr="00123297">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839" w:type="dxa"/>
            <w:tcBorders>
              <w:top w:val="nil"/>
              <w:bottom w:val="single" w:sz="2" w:space="0" w:color="1F3864" w:themeColor="accent1" w:themeShade="80"/>
            </w:tcBorders>
            <w:vAlign w:val="center"/>
          </w:tcPr>
          <w:p w14:paraId="25F9288E" w14:textId="77777777" w:rsidR="00DC07B7" w:rsidRPr="00A52649" w:rsidRDefault="00DC07B7" w:rsidP="00123297">
            <w:pPr>
              <w:keepNext/>
              <w:keepLines/>
              <w:spacing w:before="40" w:after="40"/>
              <w:rPr>
                <w:rFonts w:ascii="Arial" w:eastAsia="Times New Roman" w:hAnsi="Arial" w:cs="Arial"/>
                <w:spacing w:val="-2"/>
                <w:sz w:val="14"/>
                <w:szCs w:val="14"/>
                <w:lang w:eastAsia="pt-BR"/>
              </w:rPr>
            </w:pPr>
          </w:p>
        </w:tc>
        <w:tc>
          <w:tcPr>
            <w:tcW w:w="556" w:type="dxa"/>
            <w:tcBorders>
              <w:top w:val="nil"/>
              <w:bottom w:val="single" w:sz="2" w:space="0" w:color="1F3864" w:themeColor="accent1" w:themeShade="80"/>
            </w:tcBorders>
            <w:vAlign w:val="center"/>
          </w:tcPr>
          <w:p w14:paraId="6295847C" w14:textId="77777777" w:rsidR="00DC07B7" w:rsidRPr="00A52649" w:rsidRDefault="00DC07B7" w:rsidP="00123297">
            <w:pPr>
              <w:keepNext/>
              <w:keepLines/>
              <w:spacing w:before="40" w:after="40"/>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pacing w:val="-2"/>
                <w:sz w:val="14"/>
                <w:szCs w:val="14"/>
                <w:lang w:eastAsia="pt-BR"/>
              </w:rPr>
            </w:pPr>
            <w:r w:rsidRPr="00A52649">
              <w:rPr>
                <w:rFonts w:ascii="Arial" w:eastAsia="Times New Roman" w:hAnsi="Arial" w:cs="Arial"/>
                <w:b/>
                <w:spacing w:val="-2"/>
                <w:sz w:val="14"/>
                <w:szCs w:val="14"/>
                <w:lang w:eastAsia="pt-BR"/>
              </w:rPr>
              <w:t>Nota</w:t>
            </w:r>
          </w:p>
        </w:tc>
        <w:tc>
          <w:tcPr>
            <w:tcW w:w="1240" w:type="dxa"/>
            <w:tcBorders>
              <w:top w:val="single" w:sz="2" w:space="0" w:color="1F3864" w:themeColor="accent1" w:themeShade="80"/>
              <w:bottom w:val="single" w:sz="2" w:space="0" w:color="1F3864" w:themeColor="accent1" w:themeShade="80"/>
            </w:tcBorders>
            <w:vAlign w:val="center"/>
          </w:tcPr>
          <w:p w14:paraId="1D086C08" w14:textId="77777777" w:rsidR="00DC07B7" w:rsidRPr="00A52649" w:rsidRDefault="00DC07B7" w:rsidP="00123297">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pacing w:val="-2"/>
                <w:sz w:val="14"/>
                <w:szCs w:val="14"/>
                <w:lang w:eastAsia="pt-BR"/>
              </w:rPr>
            </w:pPr>
            <w:r w:rsidRPr="00F85766">
              <w:rPr>
                <w:rFonts w:ascii="Arial" w:hAnsi="Arial" w:cs="Arial"/>
                <w:b/>
                <w:sz w:val="14"/>
                <w:szCs w:val="14"/>
              </w:rPr>
              <w:t xml:space="preserve">1º </w:t>
            </w:r>
            <w:proofErr w:type="spellStart"/>
            <w:r w:rsidRPr="00F85766">
              <w:rPr>
                <w:rFonts w:ascii="Arial" w:hAnsi="Arial" w:cs="Arial"/>
                <w:b/>
                <w:sz w:val="14"/>
                <w:szCs w:val="14"/>
              </w:rPr>
              <w:t>Trim</w:t>
            </w:r>
            <w:proofErr w:type="spellEnd"/>
            <w:r w:rsidRPr="00F85766">
              <w:rPr>
                <w:rFonts w:ascii="Arial" w:hAnsi="Arial" w:cs="Arial"/>
                <w:b/>
                <w:sz w:val="14"/>
                <w:szCs w:val="14"/>
              </w:rPr>
              <w:t>/202</w:t>
            </w:r>
            <w:r>
              <w:rPr>
                <w:rFonts w:ascii="Arial" w:hAnsi="Arial" w:cs="Arial"/>
                <w:b/>
                <w:sz w:val="14"/>
                <w:szCs w:val="14"/>
              </w:rPr>
              <w:t>4</w:t>
            </w:r>
          </w:p>
        </w:tc>
        <w:tc>
          <w:tcPr>
            <w:tcW w:w="1311" w:type="dxa"/>
            <w:tcBorders>
              <w:top w:val="single" w:sz="2" w:space="0" w:color="1F3864" w:themeColor="accent1" w:themeShade="80"/>
              <w:bottom w:val="single" w:sz="2" w:space="0" w:color="1F3864" w:themeColor="accent1" w:themeShade="80"/>
            </w:tcBorders>
            <w:vAlign w:val="center"/>
          </w:tcPr>
          <w:p w14:paraId="6725205B" w14:textId="77777777" w:rsidR="00DC07B7" w:rsidRPr="00A52649" w:rsidRDefault="00DC07B7" w:rsidP="00123297">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pacing w:val="-2"/>
                <w:sz w:val="14"/>
                <w:szCs w:val="14"/>
                <w:lang w:eastAsia="pt-BR"/>
              </w:rPr>
            </w:pPr>
            <w:r w:rsidRPr="00F85766">
              <w:rPr>
                <w:rFonts w:ascii="Arial" w:eastAsia="Times New Roman" w:hAnsi="Arial" w:cs="Arial"/>
                <w:b/>
                <w:spacing w:val="-2"/>
                <w:sz w:val="14"/>
                <w:szCs w:val="14"/>
                <w:lang w:eastAsia="pt-BR"/>
              </w:rPr>
              <w:t xml:space="preserve">1º </w:t>
            </w:r>
            <w:proofErr w:type="spellStart"/>
            <w:r w:rsidRPr="00F85766">
              <w:rPr>
                <w:rFonts w:ascii="Arial" w:eastAsia="Times New Roman" w:hAnsi="Arial" w:cs="Arial"/>
                <w:b/>
                <w:spacing w:val="-2"/>
                <w:sz w:val="14"/>
                <w:szCs w:val="14"/>
                <w:lang w:eastAsia="pt-BR"/>
              </w:rPr>
              <w:t>Trim</w:t>
            </w:r>
            <w:proofErr w:type="spellEnd"/>
            <w:r w:rsidRPr="00F85766">
              <w:rPr>
                <w:rFonts w:ascii="Arial" w:eastAsia="Times New Roman" w:hAnsi="Arial" w:cs="Arial"/>
                <w:b/>
                <w:spacing w:val="-2"/>
                <w:sz w:val="14"/>
                <w:szCs w:val="14"/>
                <w:lang w:eastAsia="pt-BR"/>
              </w:rPr>
              <w:t>/2023</w:t>
            </w:r>
          </w:p>
        </w:tc>
        <w:tc>
          <w:tcPr>
            <w:tcW w:w="280" w:type="dxa"/>
            <w:tcBorders>
              <w:top w:val="nil"/>
              <w:bottom w:val="nil"/>
            </w:tcBorders>
            <w:vAlign w:val="center"/>
          </w:tcPr>
          <w:p w14:paraId="16573EC5" w14:textId="77777777" w:rsidR="00DC07B7" w:rsidRPr="00A52649" w:rsidRDefault="00DC07B7" w:rsidP="00123297">
            <w:pPr>
              <w:keepNext/>
              <w:keepLines/>
              <w:spacing w:before="40" w:after="40"/>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pacing w:val="-2"/>
                <w:sz w:val="14"/>
                <w:szCs w:val="14"/>
                <w:lang w:eastAsia="pt-BR"/>
              </w:rPr>
            </w:pPr>
          </w:p>
        </w:tc>
        <w:tc>
          <w:tcPr>
            <w:tcW w:w="1241" w:type="dxa"/>
            <w:tcBorders>
              <w:top w:val="single" w:sz="2" w:space="0" w:color="1F3864" w:themeColor="accent1" w:themeShade="80"/>
              <w:bottom w:val="single" w:sz="2" w:space="0" w:color="1F3864" w:themeColor="accent1" w:themeShade="80"/>
            </w:tcBorders>
            <w:shd w:val="clear" w:color="auto" w:fill="auto"/>
            <w:vAlign w:val="center"/>
          </w:tcPr>
          <w:p w14:paraId="2C0FBAC6" w14:textId="77777777" w:rsidR="00DC07B7" w:rsidRPr="00A52649" w:rsidRDefault="00DC07B7" w:rsidP="00123297">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pacing w:val="-2"/>
                <w:sz w:val="14"/>
                <w:szCs w:val="14"/>
                <w:lang w:eastAsia="pt-BR"/>
              </w:rPr>
            </w:pPr>
            <w:r w:rsidRPr="00F85766">
              <w:rPr>
                <w:rFonts w:ascii="Arial" w:eastAsia="Times New Roman" w:hAnsi="Arial" w:cs="Arial"/>
                <w:b/>
                <w:spacing w:val="-2"/>
                <w:sz w:val="14"/>
                <w:szCs w:val="14"/>
                <w:lang w:eastAsia="pt-BR"/>
              </w:rPr>
              <w:t xml:space="preserve">1º </w:t>
            </w:r>
            <w:proofErr w:type="spellStart"/>
            <w:r w:rsidRPr="00F85766">
              <w:rPr>
                <w:rFonts w:ascii="Arial" w:eastAsia="Times New Roman" w:hAnsi="Arial" w:cs="Arial"/>
                <w:b/>
                <w:spacing w:val="-2"/>
                <w:sz w:val="14"/>
                <w:szCs w:val="14"/>
                <w:lang w:eastAsia="pt-BR"/>
              </w:rPr>
              <w:t>Trim</w:t>
            </w:r>
            <w:proofErr w:type="spellEnd"/>
            <w:r w:rsidRPr="00F85766">
              <w:rPr>
                <w:rFonts w:ascii="Arial" w:eastAsia="Times New Roman" w:hAnsi="Arial" w:cs="Arial"/>
                <w:b/>
                <w:spacing w:val="-2"/>
                <w:sz w:val="14"/>
                <w:szCs w:val="14"/>
                <w:lang w:eastAsia="pt-BR"/>
              </w:rPr>
              <w:t>/202</w:t>
            </w:r>
            <w:r>
              <w:rPr>
                <w:rFonts w:ascii="Arial" w:eastAsia="Times New Roman" w:hAnsi="Arial" w:cs="Arial"/>
                <w:b/>
                <w:spacing w:val="-2"/>
                <w:sz w:val="14"/>
                <w:szCs w:val="14"/>
                <w:lang w:eastAsia="pt-BR"/>
              </w:rPr>
              <w:t>4</w:t>
            </w:r>
          </w:p>
        </w:tc>
        <w:tc>
          <w:tcPr>
            <w:tcW w:w="1314" w:type="dxa"/>
            <w:tcBorders>
              <w:top w:val="single" w:sz="2" w:space="0" w:color="1F3864" w:themeColor="accent1" w:themeShade="80"/>
              <w:bottom w:val="single" w:sz="2" w:space="0" w:color="1F3864" w:themeColor="accent1" w:themeShade="80"/>
            </w:tcBorders>
            <w:shd w:val="clear" w:color="auto" w:fill="auto"/>
            <w:vAlign w:val="center"/>
          </w:tcPr>
          <w:p w14:paraId="727D0209" w14:textId="77777777" w:rsidR="00DC07B7" w:rsidRPr="00A52649" w:rsidRDefault="00DC07B7" w:rsidP="00123297">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pacing w:val="-2"/>
                <w:sz w:val="14"/>
                <w:szCs w:val="14"/>
                <w:lang w:eastAsia="pt-BR"/>
              </w:rPr>
            </w:pPr>
            <w:r w:rsidRPr="00F85766">
              <w:rPr>
                <w:rFonts w:ascii="Arial" w:eastAsia="Times New Roman" w:hAnsi="Arial" w:cs="Arial"/>
                <w:b/>
                <w:spacing w:val="-2"/>
                <w:sz w:val="14"/>
                <w:szCs w:val="14"/>
                <w:lang w:eastAsia="pt-BR"/>
              </w:rPr>
              <w:t xml:space="preserve">1º </w:t>
            </w:r>
            <w:proofErr w:type="spellStart"/>
            <w:r w:rsidRPr="00F85766">
              <w:rPr>
                <w:rFonts w:ascii="Arial" w:eastAsia="Times New Roman" w:hAnsi="Arial" w:cs="Arial"/>
                <w:b/>
                <w:spacing w:val="-2"/>
                <w:sz w:val="14"/>
                <w:szCs w:val="14"/>
                <w:lang w:eastAsia="pt-BR"/>
              </w:rPr>
              <w:t>Trim</w:t>
            </w:r>
            <w:proofErr w:type="spellEnd"/>
            <w:r w:rsidRPr="00F85766">
              <w:rPr>
                <w:rFonts w:ascii="Arial" w:eastAsia="Times New Roman" w:hAnsi="Arial" w:cs="Arial"/>
                <w:b/>
                <w:spacing w:val="-2"/>
                <w:sz w:val="14"/>
                <w:szCs w:val="14"/>
                <w:lang w:eastAsia="pt-BR"/>
              </w:rPr>
              <w:t>/2023</w:t>
            </w:r>
          </w:p>
        </w:tc>
      </w:tr>
      <w:tr w:rsidR="00DC07B7" w:rsidRPr="00A52649" w14:paraId="728945FF" w14:textId="77777777" w:rsidTr="00123297">
        <w:trPr>
          <w:cnfStyle w:val="000000010000" w:firstRow="0" w:lastRow="0" w:firstColumn="0" w:lastColumn="0" w:oddVBand="0" w:evenVBand="0" w:oddHBand="0" w:evenHBand="1" w:firstRowFirstColumn="0" w:firstRowLastColumn="0" w:lastRowFirstColumn="0" w:lastRowLastColumn="0"/>
          <w:trHeight w:val="464"/>
          <w:jc w:val="center"/>
        </w:trPr>
        <w:tc>
          <w:tcPr>
            <w:cnfStyle w:val="001000000000" w:firstRow="0" w:lastRow="0" w:firstColumn="1" w:lastColumn="0" w:oddVBand="0" w:evenVBand="0" w:oddHBand="0" w:evenHBand="0" w:firstRowFirstColumn="0" w:firstRowLastColumn="0" w:lastRowFirstColumn="0" w:lastRowLastColumn="0"/>
            <w:tcW w:w="3839" w:type="dxa"/>
            <w:tcBorders>
              <w:top w:val="single" w:sz="2" w:space="0" w:color="1F3864" w:themeColor="accent1" w:themeShade="80"/>
              <w:bottom w:val="nil"/>
            </w:tcBorders>
            <w:shd w:val="clear" w:color="auto" w:fill="FFFFFF" w:themeFill="background1"/>
            <w:vAlign w:val="center"/>
          </w:tcPr>
          <w:p w14:paraId="3DCFB342" w14:textId="77777777" w:rsidR="00DC07B7" w:rsidRPr="00A52649" w:rsidRDefault="00DC07B7" w:rsidP="00123297">
            <w:pPr>
              <w:keepNext/>
              <w:keepLines/>
              <w:spacing w:before="40" w:after="40"/>
              <w:rPr>
                <w:rFonts w:ascii="Arial" w:eastAsia="Times New Roman" w:hAnsi="Arial" w:cs="Arial"/>
                <w:spacing w:val="-2"/>
                <w:sz w:val="14"/>
                <w:szCs w:val="14"/>
                <w:lang w:eastAsia="pt-BR"/>
              </w:rPr>
            </w:pPr>
            <w:r w:rsidRPr="00A52649">
              <w:rPr>
                <w:rFonts w:ascii="Arial" w:eastAsia="Times New Roman" w:hAnsi="Arial" w:cs="Arial"/>
                <w:spacing w:val="-2"/>
                <w:sz w:val="14"/>
                <w:szCs w:val="14"/>
                <w:lang w:eastAsia="pt-BR"/>
              </w:rPr>
              <w:t>Fluxos de Caixa Provenientes das Atividades Operacionais</w:t>
            </w:r>
          </w:p>
        </w:tc>
        <w:tc>
          <w:tcPr>
            <w:tcW w:w="556" w:type="dxa"/>
            <w:tcBorders>
              <w:top w:val="single" w:sz="2" w:space="0" w:color="1F3864" w:themeColor="accent1" w:themeShade="80"/>
              <w:bottom w:val="nil"/>
            </w:tcBorders>
            <w:shd w:val="clear" w:color="auto" w:fill="FFFFFF" w:themeFill="background1"/>
            <w:vAlign w:val="center"/>
          </w:tcPr>
          <w:p w14:paraId="641CBFA5" w14:textId="77777777" w:rsidR="00DC07B7" w:rsidRPr="00A52649" w:rsidRDefault="00DC07B7" w:rsidP="00123297">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p>
        </w:tc>
        <w:tc>
          <w:tcPr>
            <w:tcW w:w="1240" w:type="dxa"/>
            <w:tcBorders>
              <w:top w:val="single" w:sz="2" w:space="0" w:color="1F3864" w:themeColor="accent1" w:themeShade="80"/>
              <w:bottom w:val="nil"/>
            </w:tcBorders>
            <w:shd w:val="clear" w:color="auto" w:fill="FFFFFF" w:themeFill="background1"/>
            <w:vAlign w:val="center"/>
          </w:tcPr>
          <w:p w14:paraId="3DF10086" w14:textId="77777777" w:rsidR="00DC07B7" w:rsidRPr="00A52649" w:rsidRDefault="00DC07B7" w:rsidP="00123297">
            <w:pPr>
              <w:keepNext/>
              <w:keepLines/>
              <w:spacing w:before="40" w:after="40"/>
              <w:ind w:left="113"/>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p>
        </w:tc>
        <w:tc>
          <w:tcPr>
            <w:tcW w:w="1311" w:type="dxa"/>
            <w:tcBorders>
              <w:top w:val="nil"/>
              <w:bottom w:val="nil"/>
            </w:tcBorders>
            <w:shd w:val="clear" w:color="auto" w:fill="FFFFFF" w:themeFill="background1"/>
            <w:vAlign w:val="center"/>
          </w:tcPr>
          <w:p w14:paraId="61ADD784" w14:textId="77777777" w:rsidR="00DC07B7" w:rsidRPr="00A52649" w:rsidRDefault="00DC07B7" w:rsidP="00123297">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p>
        </w:tc>
        <w:tc>
          <w:tcPr>
            <w:tcW w:w="280" w:type="dxa"/>
            <w:tcBorders>
              <w:top w:val="nil"/>
              <w:bottom w:val="nil"/>
            </w:tcBorders>
            <w:shd w:val="clear" w:color="auto" w:fill="FFFFFF" w:themeFill="background1"/>
            <w:vAlign w:val="center"/>
          </w:tcPr>
          <w:p w14:paraId="6531BDB0" w14:textId="77777777" w:rsidR="00DC07B7" w:rsidRPr="00A52649" w:rsidRDefault="00DC07B7" w:rsidP="00123297">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p>
        </w:tc>
        <w:tc>
          <w:tcPr>
            <w:tcW w:w="1241" w:type="dxa"/>
            <w:tcBorders>
              <w:top w:val="single" w:sz="2" w:space="0" w:color="1F3864" w:themeColor="accent1" w:themeShade="80"/>
              <w:bottom w:val="nil"/>
            </w:tcBorders>
            <w:shd w:val="clear" w:color="auto" w:fill="FFFFFF" w:themeFill="background1"/>
            <w:vAlign w:val="center"/>
          </w:tcPr>
          <w:p w14:paraId="404707DE" w14:textId="77777777" w:rsidR="00DC07B7" w:rsidRPr="00A52649" w:rsidRDefault="00DC07B7" w:rsidP="00123297">
            <w:pPr>
              <w:keepNext/>
              <w:keepLines/>
              <w:spacing w:before="40" w:after="40"/>
              <w:ind w:left="113"/>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p>
        </w:tc>
        <w:tc>
          <w:tcPr>
            <w:tcW w:w="1314" w:type="dxa"/>
            <w:tcBorders>
              <w:top w:val="single" w:sz="2" w:space="0" w:color="1F3864" w:themeColor="accent1" w:themeShade="80"/>
              <w:bottom w:val="nil"/>
            </w:tcBorders>
            <w:shd w:val="clear" w:color="auto" w:fill="FFFFFF" w:themeFill="background1"/>
            <w:vAlign w:val="center"/>
          </w:tcPr>
          <w:p w14:paraId="00059DF4" w14:textId="77777777" w:rsidR="00DC07B7" w:rsidRPr="000F7781" w:rsidRDefault="00DC07B7" w:rsidP="00123297">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p>
        </w:tc>
      </w:tr>
      <w:tr w:rsidR="00DC07B7" w:rsidRPr="00A52649" w14:paraId="28692A13" w14:textId="77777777" w:rsidTr="00123297">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839" w:type="dxa"/>
            <w:tcBorders>
              <w:top w:val="nil"/>
              <w:bottom w:val="nil"/>
            </w:tcBorders>
            <w:vAlign w:val="center"/>
          </w:tcPr>
          <w:p w14:paraId="174F35DC" w14:textId="77777777" w:rsidR="00DC07B7" w:rsidRPr="00A52649" w:rsidRDefault="00DC07B7" w:rsidP="00123297">
            <w:pPr>
              <w:keepNext/>
              <w:keepLines/>
              <w:spacing w:before="40" w:after="40"/>
              <w:ind w:left="113"/>
              <w:rPr>
                <w:rFonts w:ascii="Arial" w:eastAsia="Times New Roman" w:hAnsi="Arial" w:cs="Arial"/>
                <w:spacing w:val="-2"/>
                <w:sz w:val="14"/>
                <w:szCs w:val="14"/>
                <w:lang w:eastAsia="pt-BR"/>
              </w:rPr>
            </w:pPr>
            <w:r w:rsidRPr="00A52649">
              <w:rPr>
                <w:rFonts w:ascii="Arial" w:eastAsia="Times New Roman" w:hAnsi="Arial" w:cs="Arial"/>
                <w:spacing w:val="-2"/>
                <w:sz w:val="14"/>
                <w:szCs w:val="14"/>
                <w:lang w:eastAsia="pt-BR"/>
              </w:rPr>
              <w:t xml:space="preserve">Lucro Líquido do </w:t>
            </w:r>
            <w:r w:rsidRPr="00F87895">
              <w:rPr>
                <w:rFonts w:ascii="Arial" w:eastAsia="Times New Roman" w:hAnsi="Arial" w:cs="Arial"/>
                <w:spacing w:val="-2"/>
                <w:sz w:val="14"/>
                <w:szCs w:val="14"/>
                <w:lang w:eastAsia="pt-BR"/>
              </w:rPr>
              <w:t>Período</w:t>
            </w:r>
          </w:p>
        </w:tc>
        <w:tc>
          <w:tcPr>
            <w:tcW w:w="556" w:type="dxa"/>
            <w:tcBorders>
              <w:top w:val="nil"/>
              <w:bottom w:val="nil"/>
            </w:tcBorders>
            <w:vAlign w:val="center"/>
          </w:tcPr>
          <w:p w14:paraId="54D201AD" w14:textId="77777777" w:rsidR="00DC07B7" w:rsidRPr="00A52649" w:rsidRDefault="00DC07B7" w:rsidP="00123297">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pacing w:val="-2"/>
                <w:sz w:val="14"/>
                <w:szCs w:val="14"/>
                <w:lang w:eastAsia="pt-BR"/>
              </w:rPr>
            </w:pPr>
          </w:p>
        </w:tc>
        <w:tc>
          <w:tcPr>
            <w:tcW w:w="1240" w:type="dxa"/>
            <w:tcBorders>
              <w:top w:val="nil"/>
              <w:bottom w:val="nil"/>
            </w:tcBorders>
            <w:vAlign w:val="center"/>
          </w:tcPr>
          <w:p w14:paraId="17973200" w14:textId="77777777" w:rsidR="00DC07B7" w:rsidRPr="00A52649" w:rsidRDefault="00DC07B7" w:rsidP="00123297">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pacing w:val="-2"/>
                <w:sz w:val="14"/>
                <w:szCs w:val="14"/>
                <w:lang w:eastAsia="pt-BR"/>
              </w:rPr>
            </w:pPr>
            <w:r w:rsidRPr="00345900">
              <w:rPr>
                <w:rFonts w:ascii="Arial" w:eastAsia="Times New Roman" w:hAnsi="Arial" w:cs="Arial"/>
                <w:b/>
                <w:spacing w:val="-2"/>
                <w:sz w:val="14"/>
                <w:szCs w:val="14"/>
                <w:lang w:eastAsia="pt-BR"/>
              </w:rPr>
              <w:t>2.023.045</w:t>
            </w:r>
          </w:p>
        </w:tc>
        <w:tc>
          <w:tcPr>
            <w:tcW w:w="1311" w:type="dxa"/>
            <w:tcBorders>
              <w:top w:val="nil"/>
              <w:bottom w:val="nil"/>
            </w:tcBorders>
            <w:shd w:val="clear" w:color="auto" w:fill="auto"/>
            <w:vAlign w:val="center"/>
          </w:tcPr>
          <w:p w14:paraId="1E65EFE9" w14:textId="77777777" w:rsidR="00DC07B7" w:rsidRPr="000F7781" w:rsidRDefault="00DC07B7" w:rsidP="00123297">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pacing w:val="-2"/>
                <w:sz w:val="14"/>
                <w:szCs w:val="14"/>
                <w:highlight w:val="yellow"/>
                <w:lang w:eastAsia="pt-BR"/>
              </w:rPr>
            </w:pPr>
            <w:r w:rsidRPr="000F7781">
              <w:rPr>
                <w:rFonts w:ascii="Arial" w:eastAsia="Times New Roman" w:hAnsi="Arial" w:cs="Arial"/>
                <w:b/>
                <w:spacing w:val="-2"/>
                <w:sz w:val="14"/>
                <w:szCs w:val="14"/>
                <w:lang w:eastAsia="pt-BR"/>
              </w:rPr>
              <w:t>1.832.959</w:t>
            </w:r>
          </w:p>
        </w:tc>
        <w:tc>
          <w:tcPr>
            <w:tcW w:w="280" w:type="dxa"/>
            <w:tcBorders>
              <w:top w:val="nil"/>
              <w:bottom w:val="nil"/>
            </w:tcBorders>
            <w:vAlign w:val="center"/>
          </w:tcPr>
          <w:p w14:paraId="47B1832E" w14:textId="77777777" w:rsidR="00DC07B7" w:rsidRPr="007F539B" w:rsidRDefault="00DC07B7" w:rsidP="00123297">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pacing w:val="-2"/>
                <w:sz w:val="14"/>
                <w:szCs w:val="14"/>
                <w:highlight w:val="yellow"/>
                <w:lang w:eastAsia="pt-BR"/>
              </w:rPr>
            </w:pPr>
          </w:p>
        </w:tc>
        <w:tc>
          <w:tcPr>
            <w:tcW w:w="1241" w:type="dxa"/>
            <w:tcBorders>
              <w:top w:val="nil"/>
              <w:bottom w:val="nil"/>
            </w:tcBorders>
            <w:vAlign w:val="center"/>
          </w:tcPr>
          <w:p w14:paraId="000244C5" w14:textId="77777777" w:rsidR="00DC07B7" w:rsidRPr="007F539B" w:rsidRDefault="00DC07B7" w:rsidP="00123297">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pacing w:val="-2"/>
                <w:sz w:val="14"/>
                <w:szCs w:val="14"/>
                <w:highlight w:val="yellow"/>
                <w:lang w:eastAsia="pt-BR"/>
              </w:rPr>
            </w:pPr>
            <w:r w:rsidRPr="000A3CB2">
              <w:rPr>
                <w:rFonts w:ascii="Arial" w:eastAsia="Times New Roman" w:hAnsi="Arial" w:cs="Arial"/>
                <w:b/>
                <w:bCs/>
                <w:spacing w:val="-2"/>
                <w:sz w:val="14"/>
                <w:szCs w:val="14"/>
                <w:lang w:eastAsia="pt-BR"/>
              </w:rPr>
              <w:t>2.023.045</w:t>
            </w:r>
          </w:p>
        </w:tc>
        <w:tc>
          <w:tcPr>
            <w:tcW w:w="1314" w:type="dxa"/>
            <w:tcBorders>
              <w:top w:val="nil"/>
              <w:bottom w:val="nil"/>
            </w:tcBorders>
            <w:shd w:val="clear" w:color="auto" w:fill="auto"/>
            <w:vAlign w:val="center"/>
          </w:tcPr>
          <w:p w14:paraId="7214F0DC" w14:textId="77777777" w:rsidR="00DC07B7" w:rsidRPr="000F7781" w:rsidRDefault="00DC07B7" w:rsidP="00123297">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pacing w:val="-2"/>
                <w:sz w:val="14"/>
                <w:szCs w:val="14"/>
                <w:highlight w:val="yellow"/>
                <w:lang w:eastAsia="pt-BR"/>
              </w:rPr>
            </w:pPr>
            <w:r w:rsidRPr="000F7781">
              <w:rPr>
                <w:rFonts w:ascii="Arial" w:eastAsia="Times New Roman" w:hAnsi="Arial" w:cs="Arial"/>
                <w:b/>
                <w:bCs/>
                <w:spacing w:val="-2"/>
                <w:sz w:val="14"/>
                <w:szCs w:val="14"/>
                <w:lang w:eastAsia="pt-BR"/>
              </w:rPr>
              <w:t>1.832.959</w:t>
            </w:r>
          </w:p>
        </w:tc>
      </w:tr>
      <w:tr w:rsidR="00DC07B7" w:rsidRPr="00A52649" w14:paraId="238C2570" w14:textId="77777777" w:rsidTr="0012329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839" w:type="dxa"/>
            <w:tcBorders>
              <w:top w:val="nil"/>
              <w:bottom w:val="nil"/>
            </w:tcBorders>
            <w:shd w:val="clear" w:color="auto" w:fill="FFFFFF" w:themeFill="background1"/>
            <w:vAlign w:val="center"/>
          </w:tcPr>
          <w:p w14:paraId="657FEFCB" w14:textId="77777777" w:rsidR="00DC07B7" w:rsidRPr="00A52649" w:rsidRDefault="00DC07B7" w:rsidP="00123297">
            <w:pPr>
              <w:keepNext/>
              <w:keepLines/>
              <w:spacing w:before="40" w:after="40"/>
              <w:ind w:left="113"/>
              <w:rPr>
                <w:rFonts w:ascii="Arial" w:eastAsia="Times New Roman" w:hAnsi="Arial" w:cs="Arial"/>
                <w:spacing w:val="-2"/>
                <w:sz w:val="14"/>
                <w:szCs w:val="14"/>
                <w:lang w:eastAsia="pt-BR"/>
              </w:rPr>
            </w:pPr>
            <w:r w:rsidRPr="00A52649">
              <w:rPr>
                <w:rFonts w:ascii="Arial" w:eastAsia="Times New Roman" w:hAnsi="Arial" w:cs="Arial"/>
                <w:spacing w:val="-2"/>
                <w:sz w:val="14"/>
                <w:szCs w:val="14"/>
                <w:lang w:eastAsia="pt-BR"/>
              </w:rPr>
              <w:t>Ajustes ao Lucro:</w:t>
            </w:r>
          </w:p>
        </w:tc>
        <w:tc>
          <w:tcPr>
            <w:tcW w:w="556" w:type="dxa"/>
            <w:tcBorders>
              <w:top w:val="nil"/>
              <w:bottom w:val="nil"/>
            </w:tcBorders>
            <w:shd w:val="clear" w:color="auto" w:fill="FFFFFF" w:themeFill="background1"/>
            <w:vAlign w:val="center"/>
          </w:tcPr>
          <w:p w14:paraId="781F373A" w14:textId="77777777" w:rsidR="00DC07B7" w:rsidRPr="00A52649" w:rsidRDefault="00DC07B7" w:rsidP="00123297">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p>
        </w:tc>
        <w:tc>
          <w:tcPr>
            <w:tcW w:w="1240" w:type="dxa"/>
            <w:tcBorders>
              <w:top w:val="nil"/>
              <w:bottom w:val="nil"/>
            </w:tcBorders>
            <w:shd w:val="clear" w:color="auto" w:fill="FFFFFF" w:themeFill="background1"/>
            <w:vAlign w:val="center"/>
          </w:tcPr>
          <w:p w14:paraId="6096AF45" w14:textId="77777777" w:rsidR="00DC07B7" w:rsidRPr="00A52649" w:rsidRDefault="00DC07B7" w:rsidP="00123297">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p>
        </w:tc>
        <w:tc>
          <w:tcPr>
            <w:tcW w:w="1311" w:type="dxa"/>
            <w:tcBorders>
              <w:top w:val="nil"/>
              <w:bottom w:val="nil"/>
            </w:tcBorders>
            <w:shd w:val="clear" w:color="auto" w:fill="auto"/>
            <w:vAlign w:val="center"/>
          </w:tcPr>
          <w:p w14:paraId="0FCEC602" w14:textId="77777777" w:rsidR="00DC07B7" w:rsidRPr="000F7781" w:rsidRDefault="00DC07B7" w:rsidP="00123297">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highlight w:val="yellow"/>
                <w:lang w:eastAsia="pt-BR"/>
              </w:rPr>
            </w:pPr>
          </w:p>
        </w:tc>
        <w:tc>
          <w:tcPr>
            <w:tcW w:w="280" w:type="dxa"/>
            <w:tcBorders>
              <w:top w:val="nil"/>
              <w:bottom w:val="nil"/>
            </w:tcBorders>
            <w:shd w:val="clear" w:color="auto" w:fill="FFFFFF" w:themeFill="background1"/>
            <w:vAlign w:val="center"/>
          </w:tcPr>
          <w:p w14:paraId="0A8EE956" w14:textId="77777777" w:rsidR="00DC07B7" w:rsidRPr="00A52649" w:rsidRDefault="00DC07B7" w:rsidP="00123297">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highlight w:val="yellow"/>
                <w:lang w:eastAsia="pt-BR"/>
              </w:rPr>
            </w:pPr>
          </w:p>
        </w:tc>
        <w:tc>
          <w:tcPr>
            <w:tcW w:w="1241" w:type="dxa"/>
            <w:tcBorders>
              <w:top w:val="nil"/>
              <w:bottom w:val="nil"/>
            </w:tcBorders>
            <w:shd w:val="clear" w:color="auto" w:fill="FFFFFF" w:themeFill="background1"/>
            <w:vAlign w:val="center"/>
          </w:tcPr>
          <w:p w14:paraId="279A3AF8" w14:textId="77777777" w:rsidR="00DC07B7" w:rsidRPr="00A52649" w:rsidRDefault="00DC07B7" w:rsidP="00123297">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highlight w:val="yellow"/>
                <w:lang w:eastAsia="pt-BR"/>
              </w:rPr>
            </w:pPr>
          </w:p>
        </w:tc>
        <w:tc>
          <w:tcPr>
            <w:tcW w:w="1314" w:type="dxa"/>
            <w:tcBorders>
              <w:top w:val="nil"/>
              <w:bottom w:val="nil"/>
            </w:tcBorders>
            <w:shd w:val="clear" w:color="auto" w:fill="auto"/>
            <w:vAlign w:val="center"/>
          </w:tcPr>
          <w:p w14:paraId="62D514CF" w14:textId="77777777" w:rsidR="00DC07B7" w:rsidRPr="000F7781" w:rsidRDefault="00DC07B7" w:rsidP="00123297">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highlight w:val="yellow"/>
                <w:lang w:eastAsia="pt-BR"/>
              </w:rPr>
            </w:pPr>
          </w:p>
        </w:tc>
      </w:tr>
      <w:tr w:rsidR="00DC07B7" w:rsidRPr="00A52649" w14:paraId="76D3F73E" w14:textId="77777777" w:rsidTr="00123297">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839" w:type="dxa"/>
            <w:tcBorders>
              <w:top w:val="nil"/>
              <w:bottom w:val="nil"/>
            </w:tcBorders>
            <w:vAlign w:val="center"/>
          </w:tcPr>
          <w:p w14:paraId="5285042A" w14:textId="77777777" w:rsidR="00DC07B7" w:rsidRPr="00A52649" w:rsidRDefault="00DC07B7" w:rsidP="00123297">
            <w:pPr>
              <w:keepNext/>
              <w:keepLines/>
              <w:spacing w:before="40" w:after="40"/>
              <w:ind w:left="113"/>
              <w:rPr>
                <w:rFonts w:ascii="Arial" w:eastAsia="Times New Roman" w:hAnsi="Arial" w:cs="Arial"/>
                <w:b w:val="0"/>
                <w:bCs w:val="0"/>
                <w:spacing w:val="-2"/>
                <w:sz w:val="14"/>
                <w:szCs w:val="14"/>
                <w:lang w:eastAsia="pt-BR"/>
              </w:rPr>
            </w:pPr>
            <w:r w:rsidRPr="00A52649">
              <w:rPr>
                <w:rFonts w:ascii="Arial" w:eastAsia="Times New Roman" w:hAnsi="Arial" w:cs="Arial"/>
                <w:b w:val="0"/>
                <w:bCs w:val="0"/>
                <w:spacing w:val="-2"/>
                <w:sz w:val="14"/>
                <w:szCs w:val="14"/>
                <w:lang w:eastAsia="pt-BR"/>
              </w:rPr>
              <w:t>Resultado de investimentos em participações societárias</w:t>
            </w:r>
          </w:p>
        </w:tc>
        <w:tc>
          <w:tcPr>
            <w:tcW w:w="556" w:type="dxa"/>
            <w:tcBorders>
              <w:top w:val="nil"/>
              <w:bottom w:val="nil"/>
            </w:tcBorders>
            <w:vAlign w:val="center"/>
          </w:tcPr>
          <w:p w14:paraId="53FDAE3A" w14:textId="77777777" w:rsidR="00DC07B7" w:rsidRPr="00A52649" w:rsidRDefault="00DC07B7" w:rsidP="00123297">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sidRPr="00A52649">
              <w:rPr>
                <w:rFonts w:ascii="Arial" w:eastAsia="Times New Roman" w:hAnsi="Arial" w:cs="Arial"/>
                <w:spacing w:val="-2"/>
                <w:sz w:val="14"/>
                <w:szCs w:val="14"/>
                <w:lang w:eastAsia="pt-BR"/>
              </w:rPr>
              <w:t>[7.b]</w:t>
            </w:r>
          </w:p>
        </w:tc>
        <w:tc>
          <w:tcPr>
            <w:tcW w:w="1240" w:type="dxa"/>
            <w:tcBorders>
              <w:top w:val="nil"/>
              <w:bottom w:val="nil"/>
            </w:tcBorders>
            <w:vAlign w:val="center"/>
          </w:tcPr>
          <w:p w14:paraId="4611C149" w14:textId="77777777" w:rsidR="00DC07B7" w:rsidRPr="00A52649" w:rsidRDefault="00DC07B7" w:rsidP="00123297">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sidRPr="00D60C00">
              <w:rPr>
                <w:rFonts w:ascii="Arial" w:eastAsia="Times New Roman" w:hAnsi="Arial" w:cs="Arial"/>
                <w:spacing w:val="-2"/>
                <w:sz w:val="14"/>
                <w:szCs w:val="14"/>
                <w:lang w:eastAsia="pt-BR"/>
              </w:rPr>
              <w:t>(2.016.237)</w:t>
            </w:r>
          </w:p>
        </w:tc>
        <w:tc>
          <w:tcPr>
            <w:tcW w:w="1311" w:type="dxa"/>
            <w:tcBorders>
              <w:top w:val="nil"/>
              <w:bottom w:val="nil"/>
            </w:tcBorders>
            <w:shd w:val="clear" w:color="auto" w:fill="auto"/>
            <w:vAlign w:val="center"/>
          </w:tcPr>
          <w:p w14:paraId="3230DBAC" w14:textId="77777777" w:rsidR="00DC07B7" w:rsidRPr="000F7781" w:rsidRDefault="00DC07B7" w:rsidP="00123297">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highlight w:val="yellow"/>
                <w:lang w:eastAsia="pt-BR"/>
              </w:rPr>
            </w:pPr>
            <w:r w:rsidRPr="000F7781">
              <w:rPr>
                <w:rFonts w:ascii="Arial" w:eastAsia="Times New Roman" w:hAnsi="Arial" w:cs="Arial"/>
                <w:spacing w:val="-2"/>
                <w:sz w:val="14"/>
                <w:szCs w:val="14"/>
                <w:lang w:eastAsia="pt-BR"/>
              </w:rPr>
              <w:t>(1.836.111)</w:t>
            </w:r>
          </w:p>
        </w:tc>
        <w:tc>
          <w:tcPr>
            <w:tcW w:w="280" w:type="dxa"/>
            <w:tcBorders>
              <w:top w:val="nil"/>
              <w:bottom w:val="nil"/>
            </w:tcBorders>
            <w:vAlign w:val="center"/>
          </w:tcPr>
          <w:p w14:paraId="17681A45" w14:textId="77777777" w:rsidR="00DC07B7" w:rsidRPr="007F539B" w:rsidRDefault="00DC07B7" w:rsidP="00123297">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highlight w:val="yellow"/>
                <w:lang w:eastAsia="pt-BR"/>
              </w:rPr>
            </w:pPr>
          </w:p>
        </w:tc>
        <w:tc>
          <w:tcPr>
            <w:tcW w:w="1241" w:type="dxa"/>
            <w:tcBorders>
              <w:top w:val="nil"/>
              <w:bottom w:val="nil"/>
            </w:tcBorders>
            <w:vAlign w:val="center"/>
          </w:tcPr>
          <w:p w14:paraId="0FC4992B" w14:textId="77777777" w:rsidR="00DC07B7" w:rsidRPr="007F539B" w:rsidRDefault="00DC07B7" w:rsidP="00123297">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highlight w:val="yellow"/>
                <w:lang w:eastAsia="pt-BR"/>
              </w:rPr>
            </w:pPr>
            <w:r w:rsidRPr="008F5453">
              <w:rPr>
                <w:rFonts w:ascii="Arial" w:eastAsia="Times New Roman" w:hAnsi="Arial" w:cs="Arial"/>
                <w:spacing w:val="-2"/>
                <w:sz w:val="14"/>
                <w:szCs w:val="14"/>
                <w:lang w:eastAsia="pt-BR"/>
              </w:rPr>
              <w:t>(1.218.980)</w:t>
            </w:r>
          </w:p>
        </w:tc>
        <w:tc>
          <w:tcPr>
            <w:tcW w:w="1314" w:type="dxa"/>
            <w:tcBorders>
              <w:top w:val="nil"/>
              <w:bottom w:val="nil"/>
            </w:tcBorders>
            <w:shd w:val="clear" w:color="auto" w:fill="auto"/>
            <w:vAlign w:val="center"/>
          </w:tcPr>
          <w:p w14:paraId="0434C0C5" w14:textId="77777777" w:rsidR="00DC07B7" w:rsidRPr="000F7781" w:rsidRDefault="00DC07B7" w:rsidP="00123297">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highlight w:val="yellow"/>
                <w:lang w:eastAsia="pt-BR"/>
              </w:rPr>
            </w:pPr>
            <w:r w:rsidRPr="000F7781">
              <w:rPr>
                <w:rFonts w:ascii="Arial" w:eastAsia="Times New Roman" w:hAnsi="Arial" w:cs="Arial"/>
                <w:spacing w:val="-2"/>
                <w:sz w:val="14"/>
                <w:szCs w:val="14"/>
                <w:lang w:eastAsia="pt-BR"/>
              </w:rPr>
              <w:t>(1.125.031)</w:t>
            </w:r>
          </w:p>
        </w:tc>
      </w:tr>
      <w:tr w:rsidR="00DC07B7" w:rsidRPr="00A52649" w14:paraId="37BAA57C" w14:textId="77777777" w:rsidTr="0012329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839" w:type="dxa"/>
            <w:tcBorders>
              <w:top w:val="nil"/>
              <w:bottom w:val="nil"/>
            </w:tcBorders>
            <w:shd w:val="clear" w:color="auto" w:fill="FFFFFF" w:themeFill="background1"/>
            <w:vAlign w:val="center"/>
          </w:tcPr>
          <w:p w14:paraId="3CC0EFC6" w14:textId="77777777" w:rsidR="00DC07B7" w:rsidRPr="00A52649" w:rsidRDefault="00DC07B7" w:rsidP="00123297">
            <w:pPr>
              <w:keepNext/>
              <w:keepLines/>
              <w:spacing w:before="40" w:after="40"/>
              <w:ind w:left="113"/>
              <w:rPr>
                <w:rFonts w:ascii="Arial" w:eastAsia="Times New Roman" w:hAnsi="Arial" w:cs="Arial"/>
                <w:b w:val="0"/>
                <w:bCs w:val="0"/>
                <w:spacing w:val="-2"/>
                <w:sz w:val="14"/>
                <w:szCs w:val="14"/>
                <w:lang w:eastAsia="pt-BR"/>
              </w:rPr>
            </w:pPr>
            <w:r w:rsidRPr="00A52649">
              <w:rPr>
                <w:rFonts w:ascii="Arial" w:eastAsia="Times New Roman" w:hAnsi="Arial" w:cs="Arial"/>
                <w:b w:val="0"/>
                <w:bCs w:val="0"/>
                <w:spacing w:val="-2"/>
                <w:sz w:val="14"/>
                <w:szCs w:val="14"/>
                <w:lang w:eastAsia="pt-BR"/>
              </w:rPr>
              <w:t>Atualização monetária de dividendos e juros sobre</w:t>
            </w:r>
          </w:p>
          <w:p w14:paraId="50BB4849" w14:textId="77777777" w:rsidR="00DC07B7" w:rsidRPr="00A52649" w:rsidRDefault="00DC07B7" w:rsidP="00123297">
            <w:pPr>
              <w:keepNext/>
              <w:keepLines/>
              <w:spacing w:before="40" w:after="40"/>
              <w:ind w:left="113"/>
              <w:rPr>
                <w:rFonts w:ascii="Arial" w:eastAsia="Times New Roman" w:hAnsi="Arial" w:cs="Arial"/>
                <w:b w:val="0"/>
                <w:bCs w:val="0"/>
                <w:spacing w:val="-2"/>
                <w:sz w:val="14"/>
                <w:szCs w:val="14"/>
                <w:lang w:eastAsia="pt-BR"/>
              </w:rPr>
            </w:pPr>
            <w:r w:rsidRPr="00A52649">
              <w:rPr>
                <w:rFonts w:ascii="Arial" w:eastAsia="Times New Roman" w:hAnsi="Arial" w:cs="Arial"/>
                <w:b w:val="0"/>
                <w:bCs w:val="0"/>
                <w:spacing w:val="-2"/>
                <w:sz w:val="14"/>
                <w:szCs w:val="14"/>
                <w:lang w:eastAsia="pt-BR"/>
              </w:rPr>
              <w:t>capital próprio, líquida</w:t>
            </w:r>
          </w:p>
        </w:tc>
        <w:tc>
          <w:tcPr>
            <w:tcW w:w="556" w:type="dxa"/>
            <w:tcBorders>
              <w:top w:val="nil"/>
              <w:bottom w:val="nil"/>
            </w:tcBorders>
            <w:shd w:val="clear" w:color="auto" w:fill="FFFFFF" w:themeFill="background1"/>
            <w:vAlign w:val="center"/>
          </w:tcPr>
          <w:p w14:paraId="3BD0EBB1" w14:textId="77777777" w:rsidR="00DC07B7" w:rsidRPr="00A52649" w:rsidRDefault="00DC07B7" w:rsidP="00123297">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p>
        </w:tc>
        <w:tc>
          <w:tcPr>
            <w:tcW w:w="1240" w:type="dxa"/>
            <w:tcBorders>
              <w:top w:val="nil"/>
              <w:bottom w:val="nil"/>
            </w:tcBorders>
            <w:shd w:val="clear" w:color="auto" w:fill="FFFFFF" w:themeFill="background1"/>
            <w:vAlign w:val="center"/>
          </w:tcPr>
          <w:p w14:paraId="58EEB09A" w14:textId="77777777" w:rsidR="00DC07B7" w:rsidRPr="00A52649" w:rsidRDefault="00DC07B7" w:rsidP="00123297">
            <w:pPr>
              <w:keepNext/>
              <w:keepLines/>
              <w:spacing w:before="40" w:after="40"/>
              <w:ind w:left="113"/>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sidRPr="000D5365">
              <w:rPr>
                <w:rFonts w:ascii="Arial" w:eastAsia="Times New Roman" w:hAnsi="Arial" w:cs="Arial"/>
                <w:spacing w:val="-2"/>
                <w:sz w:val="14"/>
                <w:szCs w:val="14"/>
                <w:lang w:eastAsia="pt-BR"/>
              </w:rPr>
              <w:t>4.473</w:t>
            </w:r>
          </w:p>
        </w:tc>
        <w:tc>
          <w:tcPr>
            <w:tcW w:w="1311" w:type="dxa"/>
            <w:tcBorders>
              <w:top w:val="nil"/>
              <w:bottom w:val="nil"/>
            </w:tcBorders>
            <w:shd w:val="clear" w:color="auto" w:fill="auto"/>
            <w:vAlign w:val="center"/>
          </w:tcPr>
          <w:p w14:paraId="57F9F2D7" w14:textId="77777777" w:rsidR="00DC07B7" w:rsidRPr="000F7781" w:rsidRDefault="00DC07B7" w:rsidP="00123297">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sidRPr="000F7781">
              <w:rPr>
                <w:rFonts w:ascii="Arial" w:eastAsia="Times New Roman" w:hAnsi="Arial" w:cs="Arial"/>
                <w:spacing w:val="-2"/>
                <w:sz w:val="14"/>
                <w:szCs w:val="14"/>
                <w:lang w:eastAsia="pt-BR"/>
              </w:rPr>
              <w:t>(204)</w:t>
            </w:r>
          </w:p>
        </w:tc>
        <w:tc>
          <w:tcPr>
            <w:tcW w:w="280" w:type="dxa"/>
            <w:tcBorders>
              <w:top w:val="nil"/>
              <w:bottom w:val="nil"/>
            </w:tcBorders>
            <w:shd w:val="clear" w:color="auto" w:fill="FFFFFF" w:themeFill="background1"/>
            <w:vAlign w:val="center"/>
          </w:tcPr>
          <w:p w14:paraId="2AE5F55A" w14:textId="77777777" w:rsidR="00DC07B7" w:rsidRPr="00A52649" w:rsidRDefault="00DC07B7" w:rsidP="00123297">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p>
        </w:tc>
        <w:tc>
          <w:tcPr>
            <w:tcW w:w="1241" w:type="dxa"/>
            <w:tcBorders>
              <w:top w:val="nil"/>
              <w:bottom w:val="nil"/>
            </w:tcBorders>
            <w:shd w:val="clear" w:color="auto" w:fill="FFFFFF" w:themeFill="background1"/>
            <w:vAlign w:val="center"/>
          </w:tcPr>
          <w:p w14:paraId="53024FF7" w14:textId="77777777" w:rsidR="00DC07B7" w:rsidRPr="00A52649" w:rsidRDefault="00DC07B7" w:rsidP="00123297">
            <w:pPr>
              <w:keepNext/>
              <w:keepLines/>
              <w:spacing w:before="40" w:after="40"/>
              <w:ind w:left="113"/>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sidRPr="008F5453">
              <w:rPr>
                <w:rFonts w:ascii="Arial" w:eastAsia="Times New Roman" w:hAnsi="Arial" w:cs="Arial"/>
                <w:spacing w:val="-2"/>
                <w:sz w:val="14"/>
                <w:szCs w:val="14"/>
                <w:lang w:eastAsia="pt-BR"/>
              </w:rPr>
              <w:t>38.377</w:t>
            </w:r>
          </w:p>
        </w:tc>
        <w:tc>
          <w:tcPr>
            <w:tcW w:w="1314" w:type="dxa"/>
            <w:tcBorders>
              <w:top w:val="nil"/>
              <w:bottom w:val="nil"/>
            </w:tcBorders>
            <w:shd w:val="clear" w:color="auto" w:fill="auto"/>
            <w:vAlign w:val="center"/>
          </w:tcPr>
          <w:p w14:paraId="1AC2A182" w14:textId="77777777" w:rsidR="00DC07B7" w:rsidRPr="000F7781" w:rsidRDefault="00DC07B7" w:rsidP="00123297">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sidRPr="000F7781">
              <w:rPr>
                <w:rFonts w:ascii="Arial" w:eastAsia="Times New Roman" w:hAnsi="Arial" w:cs="Arial"/>
                <w:spacing w:val="-2"/>
                <w:sz w:val="14"/>
                <w:szCs w:val="14"/>
                <w:lang w:eastAsia="pt-BR"/>
              </w:rPr>
              <w:t>77.280</w:t>
            </w:r>
          </w:p>
        </w:tc>
      </w:tr>
      <w:tr w:rsidR="00DC07B7" w:rsidRPr="00A52649" w14:paraId="12CBDF27" w14:textId="77777777" w:rsidTr="00123297">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839" w:type="dxa"/>
            <w:tcBorders>
              <w:top w:val="nil"/>
              <w:bottom w:val="nil"/>
            </w:tcBorders>
            <w:vAlign w:val="center"/>
          </w:tcPr>
          <w:p w14:paraId="0E6B54CD" w14:textId="77777777" w:rsidR="00DC07B7" w:rsidRPr="00A52649" w:rsidRDefault="00DC07B7" w:rsidP="00123297">
            <w:pPr>
              <w:keepNext/>
              <w:keepLines/>
              <w:spacing w:before="40" w:after="40"/>
              <w:ind w:left="113"/>
              <w:rPr>
                <w:rFonts w:ascii="Arial" w:eastAsia="Times New Roman" w:hAnsi="Arial" w:cs="Arial"/>
                <w:b w:val="0"/>
                <w:bCs w:val="0"/>
                <w:spacing w:val="-2"/>
                <w:sz w:val="14"/>
                <w:szCs w:val="14"/>
                <w:lang w:eastAsia="pt-BR"/>
              </w:rPr>
            </w:pPr>
            <w:r w:rsidRPr="00A52649">
              <w:rPr>
                <w:rFonts w:ascii="Arial" w:eastAsia="Times New Roman" w:hAnsi="Arial" w:cs="Arial"/>
                <w:b w:val="0"/>
                <w:bCs w:val="0"/>
                <w:spacing w:val="-2"/>
                <w:sz w:val="14"/>
                <w:szCs w:val="14"/>
                <w:lang w:eastAsia="pt-BR"/>
              </w:rPr>
              <w:t>Atualização dos ativos financeiros a valor justo por meio do resultado</w:t>
            </w:r>
          </w:p>
        </w:tc>
        <w:tc>
          <w:tcPr>
            <w:tcW w:w="556" w:type="dxa"/>
            <w:tcBorders>
              <w:top w:val="nil"/>
              <w:bottom w:val="nil"/>
            </w:tcBorders>
            <w:vAlign w:val="center"/>
          </w:tcPr>
          <w:p w14:paraId="46A0EC47" w14:textId="77777777" w:rsidR="00DC07B7" w:rsidRPr="00A52649" w:rsidRDefault="00DC07B7" w:rsidP="00123297">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p>
        </w:tc>
        <w:tc>
          <w:tcPr>
            <w:tcW w:w="1240" w:type="dxa"/>
            <w:tcBorders>
              <w:top w:val="nil"/>
              <w:bottom w:val="nil"/>
            </w:tcBorders>
            <w:vAlign w:val="center"/>
          </w:tcPr>
          <w:p w14:paraId="2695354A" w14:textId="77777777" w:rsidR="00DC07B7" w:rsidRPr="00A52649" w:rsidRDefault="00DC07B7" w:rsidP="00123297">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Pr>
                <w:rFonts w:ascii="Arial" w:eastAsia="Times New Roman" w:hAnsi="Arial" w:cs="Arial"/>
                <w:spacing w:val="-2"/>
                <w:sz w:val="14"/>
                <w:szCs w:val="14"/>
                <w:lang w:eastAsia="pt-BR"/>
              </w:rPr>
              <w:t>--</w:t>
            </w:r>
          </w:p>
        </w:tc>
        <w:tc>
          <w:tcPr>
            <w:tcW w:w="1311" w:type="dxa"/>
            <w:tcBorders>
              <w:top w:val="nil"/>
              <w:bottom w:val="nil"/>
            </w:tcBorders>
            <w:shd w:val="clear" w:color="auto" w:fill="auto"/>
            <w:vAlign w:val="center"/>
          </w:tcPr>
          <w:p w14:paraId="452A1506" w14:textId="77777777" w:rsidR="00DC07B7" w:rsidRPr="000F7781" w:rsidRDefault="00DC07B7" w:rsidP="00123297">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sidRPr="000F7781">
              <w:rPr>
                <w:rFonts w:ascii="Arial" w:eastAsia="Times New Roman" w:hAnsi="Arial" w:cs="Arial"/>
                <w:spacing w:val="-2"/>
                <w:sz w:val="14"/>
                <w:szCs w:val="14"/>
                <w:lang w:eastAsia="pt-BR"/>
              </w:rPr>
              <w:t>--</w:t>
            </w:r>
          </w:p>
        </w:tc>
        <w:tc>
          <w:tcPr>
            <w:tcW w:w="280" w:type="dxa"/>
            <w:tcBorders>
              <w:top w:val="nil"/>
              <w:bottom w:val="nil"/>
            </w:tcBorders>
            <w:vAlign w:val="center"/>
          </w:tcPr>
          <w:p w14:paraId="7A756968" w14:textId="77777777" w:rsidR="00DC07B7" w:rsidRPr="00A52649" w:rsidRDefault="00DC07B7" w:rsidP="00123297">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p>
        </w:tc>
        <w:tc>
          <w:tcPr>
            <w:tcW w:w="1241" w:type="dxa"/>
            <w:tcBorders>
              <w:top w:val="nil"/>
              <w:bottom w:val="nil"/>
            </w:tcBorders>
            <w:vAlign w:val="center"/>
          </w:tcPr>
          <w:p w14:paraId="0559C002" w14:textId="77777777" w:rsidR="00DC07B7" w:rsidRPr="00A52649" w:rsidRDefault="00DC07B7" w:rsidP="00123297">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sidRPr="00F02BFE">
              <w:rPr>
                <w:rFonts w:ascii="Arial" w:eastAsia="Times New Roman" w:hAnsi="Arial" w:cs="Arial"/>
                <w:spacing w:val="-2"/>
                <w:sz w:val="14"/>
                <w:szCs w:val="14"/>
                <w:lang w:eastAsia="pt-BR"/>
              </w:rPr>
              <w:t>(42.02</w:t>
            </w:r>
            <w:r>
              <w:rPr>
                <w:rFonts w:ascii="Arial" w:eastAsia="Times New Roman" w:hAnsi="Arial" w:cs="Arial"/>
                <w:spacing w:val="-2"/>
                <w:sz w:val="14"/>
                <w:szCs w:val="14"/>
                <w:lang w:eastAsia="pt-BR"/>
              </w:rPr>
              <w:t>1</w:t>
            </w:r>
            <w:r w:rsidRPr="00F02BFE">
              <w:rPr>
                <w:rFonts w:ascii="Arial" w:eastAsia="Times New Roman" w:hAnsi="Arial" w:cs="Arial"/>
                <w:spacing w:val="-2"/>
                <w:sz w:val="14"/>
                <w:szCs w:val="14"/>
                <w:lang w:eastAsia="pt-BR"/>
              </w:rPr>
              <w:t>)</w:t>
            </w:r>
          </w:p>
        </w:tc>
        <w:tc>
          <w:tcPr>
            <w:tcW w:w="1314" w:type="dxa"/>
            <w:tcBorders>
              <w:top w:val="nil"/>
              <w:bottom w:val="nil"/>
            </w:tcBorders>
            <w:shd w:val="clear" w:color="auto" w:fill="auto"/>
            <w:vAlign w:val="center"/>
          </w:tcPr>
          <w:p w14:paraId="5F27BEB4" w14:textId="77777777" w:rsidR="00DC07B7" w:rsidRPr="000F7781" w:rsidRDefault="00DC07B7" w:rsidP="00123297">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sidRPr="000F7781">
              <w:rPr>
                <w:rFonts w:ascii="Arial" w:eastAsia="Times New Roman" w:hAnsi="Arial" w:cs="Arial"/>
                <w:spacing w:val="-2"/>
                <w:sz w:val="14"/>
                <w:szCs w:val="14"/>
                <w:lang w:eastAsia="pt-BR"/>
              </w:rPr>
              <w:t>(23.214)</w:t>
            </w:r>
          </w:p>
        </w:tc>
      </w:tr>
      <w:tr w:rsidR="00DC07B7" w:rsidRPr="00820D75" w14:paraId="6EB614A1" w14:textId="77777777" w:rsidTr="0012329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839" w:type="dxa"/>
            <w:tcBorders>
              <w:top w:val="nil"/>
              <w:bottom w:val="nil"/>
            </w:tcBorders>
            <w:shd w:val="clear" w:color="auto" w:fill="FFFFFF" w:themeFill="background1"/>
            <w:vAlign w:val="center"/>
          </w:tcPr>
          <w:p w14:paraId="323C93E4" w14:textId="77777777" w:rsidR="00DC07B7" w:rsidRPr="00711B23" w:rsidRDefault="00DC07B7" w:rsidP="00123297">
            <w:pPr>
              <w:keepNext/>
              <w:keepLines/>
              <w:spacing w:before="40" w:after="40"/>
              <w:ind w:left="113"/>
              <w:rPr>
                <w:rFonts w:ascii="Arial" w:eastAsia="Times New Roman" w:hAnsi="Arial" w:cs="Arial"/>
                <w:b w:val="0"/>
                <w:bCs w:val="0"/>
                <w:spacing w:val="-2"/>
                <w:sz w:val="14"/>
                <w:szCs w:val="14"/>
                <w:lang w:eastAsia="pt-BR"/>
              </w:rPr>
            </w:pPr>
            <w:r w:rsidRPr="00820D75">
              <w:rPr>
                <w:rFonts w:ascii="Arial" w:eastAsia="Times New Roman" w:hAnsi="Arial" w:cs="Arial"/>
                <w:b w:val="0"/>
                <w:bCs w:val="0"/>
                <w:spacing w:val="-2"/>
                <w:sz w:val="14"/>
                <w:szCs w:val="14"/>
                <w:lang w:eastAsia="pt-BR"/>
              </w:rPr>
              <w:t>Outros ajustes</w:t>
            </w:r>
          </w:p>
        </w:tc>
        <w:tc>
          <w:tcPr>
            <w:tcW w:w="556" w:type="dxa"/>
            <w:tcBorders>
              <w:top w:val="nil"/>
              <w:bottom w:val="nil"/>
            </w:tcBorders>
            <w:shd w:val="clear" w:color="auto" w:fill="FFFFFF" w:themeFill="background1"/>
            <w:vAlign w:val="center"/>
          </w:tcPr>
          <w:p w14:paraId="5902588F" w14:textId="77777777" w:rsidR="00DC07B7" w:rsidRPr="00A52649" w:rsidRDefault="00DC07B7" w:rsidP="00123297">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Cs/>
                <w:spacing w:val="-2"/>
                <w:sz w:val="14"/>
                <w:szCs w:val="14"/>
                <w:lang w:eastAsia="pt-BR"/>
              </w:rPr>
            </w:pPr>
          </w:p>
        </w:tc>
        <w:tc>
          <w:tcPr>
            <w:tcW w:w="1240" w:type="dxa"/>
            <w:tcBorders>
              <w:top w:val="nil"/>
              <w:bottom w:val="nil"/>
            </w:tcBorders>
            <w:shd w:val="clear" w:color="auto" w:fill="FFFFFF" w:themeFill="background1"/>
            <w:vAlign w:val="center"/>
          </w:tcPr>
          <w:p w14:paraId="4A0C51C5" w14:textId="77777777" w:rsidR="00DC07B7" w:rsidRPr="00A52649" w:rsidRDefault="00DC07B7" w:rsidP="00123297">
            <w:pPr>
              <w:keepNext/>
              <w:keepLines/>
              <w:spacing w:before="40" w:after="40"/>
              <w:ind w:left="113"/>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Pr>
                <w:rFonts w:ascii="Arial" w:eastAsia="Times New Roman" w:hAnsi="Arial" w:cs="Arial"/>
                <w:spacing w:val="-2"/>
                <w:sz w:val="14"/>
                <w:szCs w:val="14"/>
                <w:lang w:eastAsia="pt-BR"/>
              </w:rPr>
              <w:t>666</w:t>
            </w:r>
          </w:p>
        </w:tc>
        <w:tc>
          <w:tcPr>
            <w:tcW w:w="1311" w:type="dxa"/>
            <w:tcBorders>
              <w:top w:val="nil"/>
              <w:bottom w:val="nil"/>
            </w:tcBorders>
            <w:shd w:val="clear" w:color="auto" w:fill="auto"/>
            <w:vAlign w:val="center"/>
          </w:tcPr>
          <w:p w14:paraId="55A9DB04" w14:textId="77777777" w:rsidR="00DC07B7" w:rsidRPr="000F7781" w:rsidRDefault="00DC07B7" w:rsidP="00123297">
            <w:pPr>
              <w:keepNext/>
              <w:keepLines/>
              <w:spacing w:before="40" w:after="40"/>
              <w:ind w:left="113"/>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0F7781">
              <w:rPr>
                <w:rFonts w:ascii="Arial" w:eastAsia="Times New Roman" w:hAnsi="Arial" w:cs="Arial"/>
                <w:spacing w:val="-2"/>
                <w:sz w:val="14"/>
                <w:szCs w:val="14"/>
                <w:lang w:eastAsia="pt-BR"/>
              </w:rPr>
              <w:t>1.022</w:t>
            </w:r>
          </w:p>
        </w:tc>
        <w:tc>
          <w:tcPr>
            <w:tcW w:w="280" w:type="dxa"/>
            <w:tcBorders>
              <w:top w:val="nil"/>
              <w:bottom w:val="nil"/>
            </w:tcBorders>
            <w:shd w:val="clear" w:color="auto" w:fill="auto"/>
            <w:vAlign w:val="center"/>
          </w:tcPr>
          <w:p w14:paraId="70440A3B" w14:textId="77777777" w:rsidR="00DC07B7" w:rsidRPr="00820D75" w:rsidRDefault="00DC07B7" w:rsidP="00123297">
            <w:pPr>
              <w:keepNext/>
              <w:keepLines/>
              <w:spacing w:before="40" w:after="40"/>
              <w:ind w:left="113"/>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p>
        </w:tc>
        <w:tc>
          <w:tcPr>
            <w:tcW w:w="1241" w:type="dxa"/>
            <w:tcBorders>
              <w:top w:val="nil"/>
              <w:bottom w:val="nil"/>
            </w:tcBorders>
            <w:shd w:val="clear" w:color="auto" w:fill="auto"/>
            <w:vAlign w:val="center"/>
          </w:tcPr>
          <w:p w14:paraId="7D497B35" w14:textId="77777777" w:rsidR="00DC07B7" w:rsidRPr="00820D75" w:rsidRDefault="00DC07B7" w:rsidP="00123297">
            <w:pPr>
              <w:keepNext/>
              <w:keepLines/>
              <w:spacing w:before="40" w:after="40"/>
              <w:ind w:left="113"/>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sidRPr="0073176D">
              <w:rPr>
                <w:rFonts w:ascii="Arial" w:eastAsia="Times New Roman" w:hAnsi="Arial" w:cs="Arial"/>
                <w:spacing w:val="-2"/>
                <w:sz w:val="14"/>
                <w:szCs w:val="14"/>
                <w:lang w:eastAsia="pt-BR"/>
              </w:rPr>
              <w:t>2.</w:t>
            </w:r>
            <w:r>
              <w:rPr>
                <w:rFonts w:ascii="Arial" w:eastAsia="Times New Roman" w:hAnsi="Arial" w:cs="Arial"/>
                <w:spacing w:val="-2"/>
                <w:sz w:val="14"/>
                <w:szCs w:val="14"/>
                <w:lang w:eastAsia="pt-BR"/>
              </w:rPr>
              <w:t>917</w:t>
            </w:r>
          </w:p>
        </w:tc>
        <w:tc>
          <w:tcPr>
            <w:tcW w:w="1314" w:type="dxa"/>
            <w:tcBorders>
              <w:top w:val="nil"/>
              <w:bottom w:val="nil"/>
            </w:tcBorders>
            <w:shd w:val="clear" w:color="auto" w:fill="auto"/>
            <w:vAlign w:val="center"/>
          </w:tcPr>
          <w:p w14:paraId="0708912D" w14:textId="77777777" w:rsidR="00DC07B7" w:rsidRPr="000F7781" w:rsidRDefault="00DC07B7" w:rsidP="00123297">
            <w:pPr>
              <w:keepNext/>
              <w:keepLines/>
              <w:spacing w:before="40" w:after="40"/>
              <w:ind w:left="113"/>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0F7781">
              <w:rPr>
                <w:rFonts w:ascii="Arial" w:eastAsia="Times New Roman" w:hAnsi="Arial" w:cs="Arial"/>
                <w:spacing w:val="-2"/>
                <w:sz w:val="14"/>
                <w:szCs w:val="14"/>
                <w:lang w:eastAsia="pt-BR"/>
              </w:rPr>
              <w:t>2.476</w:t>
            </w:r>
          </w:p>
        </w:tc>
      </w:tr>
      <w:tr w:rsidR="00DC07B7" w:rsidRPr="00A52649" w14:paraId="01C09AEF" w14:textId="77777777" w:rsidTr="00123297">
        <w:trPr>
          <w:cnfStyle w:val="000000100000" w:firstRow="0" w:lastRow="0" w:firstColumn="0" w:lastColumn="0" w:oddVBand="0" w:evenVBand="0" w:oddHBand="1" w:evenHBand="0" w:firstRowFirstColumn="0" w:firstRowLastColumn="0" w:lastRowFirstColumn="0" w:lastRowLastColumn="0"/>
          <w:trHeight w:val="93"/>
          <w:jc w:val="center"/>
        </w:trPr>
        <w:tc>
          <w:tcPr>
            <w:cnfStyle w:val="001000000000" w:firstRow="0" w:lastRow="0" w:firstColumn="1" w:lastColumn="0" w:oddVBand="0" w:evenVBand="0" w:oddHBand="0" w:evenHBand="0" w:firstRowFirstColumn="0" w:firstRowLastColumn="0" w:lastRowFirstColumn="0" w:lastRowLastColumn="0"/>
            <w:tcW w:w="3839" w:type="dxa"/>
            <w:tcBorders>
              <w:top w:val="nil"/>
              <w:bottom w:val="nil"/>
            </w:tcBorders>
            <w:vAlign w:val="center"/>
          </w:tcPr>
          <w:p w14:paraId="5A4267E9" w14:textId="77777777" w:rsidR="00DC07B7" w:rsidRPr="00A52649" w:rsidRDefault="00DC07B7" w:rsidP="00123297">
            <w:pPr>
              <w:keepNext/>
              <w:keepLines/>
              <w:spacing w:before="40" w:after="40"/>
              <w:ind w:left="113"/>
              <w:rPr>
                <w:rFonts w:ascii="Arial" w:eastAsia="Times New Roman" w:hAnsi="Arial" w:cs="Arial"/>
                <w:spacing w:val="-2"/>
                <w:sz w:val="14"/>
                <w:szCs w:val="14"/>
                <w:lang w:eastAsia="pt-BR"/>
              </w:rPr>
            </w:pPr>
            <w:r w:rsidRPr="00A52649">
              <w:rPr>
                <w:rFonts w:ascii="Arial" w:eastAsia="Times New Roman" w:hAnsi="Arial" w:cs="Arial"/>
                <w:spacing w:val="-2"/>
                <w:sz w:val="14"/>
                <w:szCs w:val="14"/>
                <w:lang w:eastAsia="pt-BR"/>
              </w:rPr>
              <w:t>Lucro Ajustado</w:t>
            </w:r>
          </w:p>
        </w:tc>
        <w:tc>
          <w:tcPr>
            <w:tcW w:w="556" w:type="dxa"/>
            <w:tcBorders>
              <w:top w:val="nil"/>
              <w:bottom w:val="nil"/>
            </w:tcBorders>
            <w:vAlign w:val="center"/>
          </w:tcPr>
          <w:p w14:paraId="40994690" w14:textId="77777777" w:rsidR="00DC07B7" w:rsidRPr="00A52649" w:rsidRDefault="00DC07B7" w:rsidP="00123297">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pacing w:val="-2"/>
                <w:sz w:val="14"/>
                <w:szCs w:val="14"/>
                <w:lang w:eastAsia="pt-BR"/>
              </w:rPr>
            </w:pPr>
          </w:p>
        </w:tc>
        <w:tc>
          <w:tcPr>
            <w:tcW w:w="1240" w:type="dxa"/>
            <w:tcBorders>
              <w:top w:val="nil"/>
              <w:bottom w:val="nil"/>
            </w:tcBorders>
            <w:vAlign w:val="center"/>
          </w:tcPr>
          <w:p w14:paraId="5334D1E3" w14:textId="77777777" w:rsidR="00DC07B7" w:rsidRPr="00A52649" w:rsidRDefault="00DC07B7" w:rsidP="00123297">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pacing w:val="-2"/>
                <w:sz w:val="14"/>
                <w:szCs w:val="14"/>
                <w:lang w:eastAsia="pt-BR"/>
              </w:rPr>
            </w:pPr>
            <w:r>
              <w:rPr>
                <w:rFonts w:ascii="Arial" w:eastAsia="Times New Roman" w:hAnsi="Arial" w:cs="Arial"/>
                <w:b/>
                <w:bCs/>
                <w:spacing w:val="-2"/>
                <w:sz w:val="14"/>
                <w:szCs w:val="14"/>
                <w:lang w:eastAsia="pt-BR"/>
              </w:rPr>
              <w:t>11.947</w:t>
            </w:r>
          </w:p>
        </w:tc>
        <w:tc>
          <w:tcPr>
            <w:tcW w:w="1311" w:type="dxa"/>
            <w:tcBorders>
              <w:top w:val="nil"/>
              <w:bottom w:val="nil"/>
            </w:tcBorders>
            <w:shd w:val="clear" w:color="auto" w:fill="auto"/>
            <w:vAlign w:val="center"/>
          </w:tcPr>
          <w:p w14:paraId="2C64C78F" w14:textId="77777777" w:rsidR="00DC07B7" w:rsidRPr="000F7781" w:rsidRDefault="00DC07B7" w:rsidP="00123297">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pacing w:val="-2"/>
                <w:sz w:val="14"/>
                <w:szCs w:val="14"/>
                <w:highlight w:val="yellow"/>
                <w:lang w:eastAsia="pt-BR"/>
              </w:rPr>
            </w:pPr>
            <w:r w:rsidRPr="000F7781">
              <w:rPr>
                <w:rFonts w:ascii="Arial" w:eastAsia="Times New Roman" w:hAnsi="Arial" w:cs="Arial"/>
                <w:b/>
                <w:bCs/>
                <w:spacing w:val="-2"/>
                <w:sz w:val="14"/>
                <w:szCs w:val="14"/>
                <w:lang w:eastAsia="pt-BR"/>
              </w:rPr>
              <w:t>(2.334)</w:t>
            </w:r>
          </w:p>
        </w:tc>
        <w:tc>
          <w:tcPr>
            <w:tcW w:w="280" w:type="dxa"/>
            <w:tcBorders>
              <w:top w:val="nil"/>
              <w:bottom w:val="nil"/>
            </w:tcBorders>
            <w:vAlign w:val="center"/>
          </w:tcPr>
          <w:p w14:paraId="3148877A" w14:textId="77777777" w:rsidR="00DC07B7" w:rsidRPr="00A52649" w:rsidRDefault="00DC07B7" w:rsidP="00123297">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pacing w:val="-2"/>
                <w:sz w:val="14"/>
                <w:szCs w:val="14"/>
                <w:highlight w:val="yellow"/>
                <w:lang w:eastAsia="pt-BR"/>
              </w:rPr>
            </w:pPr>
          </w:p>
        </w:tc>
        <w:tc>
          <w:tcPr>
            <w:tcW w:w="1241" w:type="dxa"/>
            <w:tcBorders>
              <w:top w:val="nil"/>
              <w:bottom w:val="nil"/>
            </w:tcBorders>
            <w:vAlign w:val="center"/>
          </w:tcPr>
          <w:p w14:paraId="46821495" w14:textId="77777777" w:rsidR="00DC07B7" w:rsidRPr="00A52649" w:rsidRDefault="00DC07B7" w:rsidP="00123297">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pacing w:val="-2"/>
                <w:sz w:val="14"/>
                <w:szCs w:val="14"/>
                <w:highlight w:val="yellow"/>
                <w:lang w:eastAsia="pt-BR"/>
              </w:rPr>
            </w:pPr>
            <w:r w:rsidRPr="00F64F9B">
              <w:rPr>
                <w:rFonts w:ascii="Arial" w:eastAsia="Times New Roman" w:hAnsi="Arial" w:cs="Arial"/>
                <w:b/>
                <w:bCs/>
                <w:spacing w:val="-2"/>
                <w:sz w:val="14"/>
                <w:szCs w:val="14"/>
                <w:lang w:eastAsia="pt-BR"/>
              </w:rPr>
              <w:t>803.3</w:t>
            </w:r>
            <w:r>
              <w:rPr>
                <w:rFonts w:ascii="Arial" w:eastAsia="Times New Roman" w:hAnsi="Arial" w:cs="Arial"/>
                <w:b/>
                <w:bCs/>
                <w:spacing w:val="-2"/>
                <w:sz w:val="14"/>
                <w:szCs w:val="14"/>
                <w:lang w:eastAsia="pt-BR"/>
              </w:rPr>
              <w:t>38</w:t>
            </w:r>
          </w:p>
        </w:tc>
        <w:tc>
          <w:tcPr>
            <w:tcW w:w="1314" w:type="dxa"/>
            <w:tcBorders>
              <w:top w:val="nil"/>
              <w:bottom w:val="nil"/>
            </w:tcBorders>
            <w:shd w:val="clear" w:color="auto" w:fill="auto"/>
            <w:vAlign w:val="center"/>
          </w:tcPr>
          <w:p w14:paraId="075C79FD" w14:textId="77777777" w:rsidR="00DC07B7" w:rsidRPr="000F7781" w:rsidRDefault="00DC07B7" w:rsidP="00123297">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pacing w:val="-2"/>
                <w:sz w:val="14"/>
                <w:szCs w:val="14"/>
                <w:highlight w:val="yellow"/>
                <w:lang w:eastAsia="pt-BR"/>
              </w:rPr>
            </w:pPr>
            <w:r w:rsidRPr="000F7781">
              <w:rPr>
                <w:rFonts w:ascii="Arial" w:eastAsia="Times New Roman" w:hAnsi="Arial" w:cs="Arial"/>
                <w:b/>
                <w:bCs/>
                <w:spacing w:val="-2"/>
                <w:sz w:val="14"/>
                <w:szCs w:val="14"/>
                <w:lang w:eastAsia="pt-BR"/>
              </w:rPr>
              <w:t>764.470</w:t>
            </w:r>
          </w:p>
        </w:tc>
      </w:tr>
      <w:tr w:rsidR="00DC07B7" w:rsidRPr="00A52649" w14:paraId="1115EDEB" w14:textId="77777777" w:rsidTr="0012329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839" w:type="dxa"/>
            <w:tcBorders>
              <w:top w:val="nil"/>
              <w:bottom w:val="nil"/>
            </w:tcBorders>
            <w:shd w:val="clear" w:color="auto" w:fill="FFFFFF" w:themeFill="background1"/>
            <w:vAlign w:val="center"/>
          </w:tcPr>
          <w:p w14:paraId="550462E4" w14:textId="77777777" w:rsidR="00DC07B7" w:rsidRPr="00A52649" w:rsidRDefault="00DC07B7" w:rsidP="00123297">
            <w:pPr>
              <w:keepNext/>
              <w:keepLines/>
              <w:spacing w:before="40" w:after="40"/>
              <w:ind w:left="113"/>
              <w:rPr>
                <w:rFonts w:ascii="Arial" w:eastAsia="Times New Roman" w:hAnsi="Arial" w:cs="Arial"/>
                <w:spacing w:val="-2"/>
                <w:sz w:val="14"/>
                <w:szCs w:val="14"/>
                <w:lang w:eastAsia="pt-BR"/>
              </w:rPr>
            </w:pPr>
            <w:r w:rsidRPr="00A52649">
              <w:rPr>
                <w:rFonts w:ascii="Arial" w:eastAsia="Times New Roman" w:hAnsi="Arial" w:cs="Arial"/>
                <w:spacing w:val="-2"/>
                <w:sz w:val="14"/>
                <w:szCs w:val="14"/>
                <w:lang w:eastAsia="pt-BR"/>
              </w:rPr>
              <w:t xml:space="preserve">Variações Patrimoniais: </w:t>
            </w:r>
          </w:p>
        </w:tc>
        <w:tc>
          <w:tcPr>
            <w:tcW w:w="556" w:type="dxa"/>
            <w:tcBorders>
              <w:top w:val="nil"/>
              <w:bottom w:val="nil"/>
            </w:tcBorders>
            <w:shd w:val="clear" w:color="auto" w:fill="FFFFFF" w:themeFill="background1"/>
            <w:vAlign w:val="center"/>
          </w:tcPr>
          <w:p w14:paraId="2452BB25" w14:textId="77777777" w:rsidR="00DC07B7" w:rsidRPr="00A52649" w:rsidRDefault="00DC07B7" w:rsidP="00123297">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bCs/>
                <w:spacing w:val="-2"/>
                <w:sz w:val="14"/>
                <w:szCs w:val="14"/>
                <w:lang w:eastAsia="pt-BR"/>
              </w:rPr>
            </w:pPr>
          </w:p>
        </w:tc>
        <w:tc>
          <w:tcPr>
            <w:tcW w:w="1240" w:type="dxa"/>
            <w:tcBorders>
              <w:top w:val="nil"/>
              <w:bottom w:val="nil"/>
            </w:tcBorders>
            <w:shd w:val="clear" w:color="auto" w:fill="FFFFFF" w:themeFill="background1"/>
            <w:vAlign w:val="center"/>
          </w:tcPr>
          <w:p w14:paraId="14E23DA8" w14:textId="77777777" w:rsidR="00DC07B7" w:rsidRPr="00A52649" w:rsidRDefault="00DC07B7" w:rsidP="00123297">
            <w:pPr>
              <w:keepNext/>
              <w:keepLines/>
              <w:spacing w:before="40" w:after="40"/>
              <w:ind w:left="113"/>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bCs/>
                <w:spacing w:val="-2"/>
                <w:sz w:val="14"/>
                <w:szCs w:val="14"/>
                <w:lang w:eastAsia="pt-BR"/>
              </w:rPr>
            </w:pPr>
          </w:p>
        </w:tc>
        <w:tc>
          <w:tcPr>
            <w:tcW w:w="1311" w:type="dxa"/>
            <w:tcBorders>
              <w:top w:val="nil"/>
              <w:bottom w:val="nil"/>
            </w:tcBorders>
            <w:shd w:val="clear" w:color="auto" w:fill="FFFFFF" w:themeFill="background1"/>
            <w:vAlign w:val="center"/>
          </w:tcPr>
          <w:p w14:paraId="466406E2" w14:textId="77777777" w:rsidR="00DC07B7" w:rsidRPr="00A52649" w:rsidRDefault="00DC07B7" w:rsidP="00123297">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bCs/>
                <w:spacing w:val="-2"/>
                <w:sz w:val="14"/>
                <w:szCs w:val="14"/>
                <w:lang w:eastAsia="pt-BR"/>
              </w:rPr>
            </w:pPr>
          </w:p>
        </w:tc>
        <w:tc>
          <w:tcPr>
            <w:tcW w:w="280" w:type="dxa"/>
            <w:tcBorders>
              <w:top w:val="nil"/>
              <w:bottom w:val="nil"/>
            </w:tcBorders>
            <w:shd w:val="clear" w:color="auto" w:fill="FFFFFF" w:themeFill="background1"/>
            <w:vAlign w:val="center"/>
          </w:tcPr>
          <w:p w14:paraId="0668F66E" w14:textId="77777777" w:rsidR="00DC07B7" w:rsidRPr="00A52649" w:rsidRDefault="00DC07B7" w:rsidP="00123297">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bCs/>
                <w:spacing w:val="-2"/>
                <w:sz w:val="14"/>
                <w:szCs w:val="14"/>
                <w:lang w:eastAsia="pt-BR"/>
              </w:rPr>
            </w:pPr>
          </w:p>
        </w:tc>
        <w:tc>
          <w:tcPr>
            <w:tcW w:w="1241" w:type="dxa"/>
            <w:tcBorders>
              <w:top w:val="nil"/>
              <w:bottom w:val="nil"/>
            </w:tcBorders>
            <w:shd w:val="clear" w:color="auto" w:fill="FFFFFF" w:themeFill="background1"/>
            <w:vAlign w:val="center"/>
          </w:tcPr>
          <w:p w14:paraId="03C283C6" w14:textId="77777777" w:rsidR="00DC07B7" w:rsidRPr="00A52649" w:rsidRDefault="00DC07B7" w:rsidP="00123297">
            <w:pPr>
              <w:keepNext/>
              <w:keepLines/>
              <w:spacing w:before="40" w:after="40"/>
              <w:ind w:left="113"/>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bCs/>
                <w:spacing w:val="-2"/>
                <w:sz w:val="14"/>
                <w:szCs w:val="14"/>
                <w:lang w:eastAsia="pt-BR"/>
              </w:rPr>
            </w:pPr>
          </w:p>
        </w:tc>
        <w:tc>
          <w:tcPr>
            <w:tcW w:w="1314" w:type="dxa"/>
            <w:tcBorders>
              <w:top w:val="nil"/>
              <w:bottom w:val="nil"/>
            </w:tcBorders>
            <w:shd w:val="clear" w:color="auto" w:fill="auto"/>
            <w:vAlign w:val="center"/>
          </w:tcPr>
          <w:p w14:paraId="5846040B" w14:textId="77777777" w:rsidR="00DC07B7" w:rsidRPr="000F7781" w:rsidRDefault="00DC07B7" w:rsidP="00123297">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bCs/>
                <w:spacing w:val="-2"/>
                <w:sz w:val="14"/>
                <w:szCs w:val="14"/>
                <w:lang w:eastAsia="pt-BR"/>
              </w:rPr>
            </w:pPr>
          </w:p>
        </w:tc>
      </w:tr>
      <w:tr w:rsidR="00DC07B7" w:rsidRPr="00A52649" w14:paraId="5D50C3FB" w14:textId="77777777" w:rsidTr="00123297">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839" w:type="dxa"/>
            <w:tcBorders>
              <w:top w:val="nil"/>
              <w:bottom w:val="nil"/>
            </w:tcBorders>
            <w:vAlign w:val="center"/>
          </w:tcPr>
          <w:p w14:paraId="115514A2" w14:textId="77777777" w:rsidR="00DC07B7" w:rsidRPr="00A52649" w:rsidRDefault="00DC07B7" w:rsidP="00123297">
            <w:pPr>
              <w:keepNext/>
              <w:keepLines/>
              <w:spacing w:before="40" w:after="40"/>
              <w:ind w:left="113"/>
              <w:rPr>
                <w:rFonts w:ascii="Arial" w:eastAsia="Times New Roman" w:hAnsi="Arial" w:cs="Arial"/>
                <w:b w:val="0"/>
                <w:bCs w:val="0"/>
                <w:spacing w:val="-2"/>
                <w:sz w:val="14"/>
                <w:szCs w:val="14"/>
                <w:lang w:eastAsia="pt-BR"/>
              </w:rPr>
            </w:pPr>
            <w:bookmarkStart w:id="27" w:name="_Hlk75777435"/>
            <w:r w:rsidRPr="00A52649">
              <w:rPr>
                <w:rFonts w:ascii="Arial" w:eastAsia="Times New Roman" w:hAnsi="Arial" w:cs="Arial"/>
                <w:b w:val="0"/>
                <w:bCs w:val="0"/>
                <w:spacing w:val="-2"/>
                <w:sz w:val="14"/>
                <w:szCs w:val="14"/>
                <w:lang w:eastAsia="pt-BR"/>
              </w:rPr>
              <w:t>Ativos financeiros mensurados ao valor justo por meio do resultado</w:t>
            </w:r>
          </w:p>
        </w:tc>
        <w:tc>
          <w:tcPr>
            <w:tcW w:w="556" w:type="dxa"/>
            <w:tcBorders>
              <w:top w:val="nil"/>
              <w:bottom w:val="nil"/>
            </w:tcBorders>
            <w:vAlign w:val="center"/>
          </w:tcPr>
          <w:p w14:paraId="0805508A" w14:textId="77777777" w:rsidR="00DC07B7" w:rsidRPr="00A52649" w:rsidRDefault="00DC07B7" w:rsidP="00123297">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spacing w:val="-2"/>
                <w:sz w:val="14"/>
                <w:szCs w:val="14"/>
                <w:lang w:eastAsia="pt-BR"/>
              </w:rPr>
            </w:pPr>
          </w:p>
        </w:tc>
        <w:tc>
          <w:tcPr>
            <w:tcW w:w="1240" w:type="dxa"/>
            <w:tcBorders>
              <w:top w:val="nil"/>
              <w:left w:val="nil"/>
              <w:bottom w:val="nil"/>
              <w:right w:val="nil"/>
            </w:tcBorders>
            <w:shd w:val="clear" w:color="auto" w:fill="auto"/>
            <w:vAlign w:val="center"/>
          </w:tcPr>
          <w:p w14:paraId="4EEF6EC3" w14:textId="77777777" w:rsidR="00DC07B7" w:rsidRPr="00A52649" w:rsidRDefault="00DC07B7" w:rsidP="00123297">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spacing w:val="-2"/>
                <w:sz w:val="14"/>
                <w:szCs w:val="14"/>
                <w:lang w:eastAsia="pt-BR"/>
              </w:rPr>
            </w:pPr>
            <w:r w:rsidRPr="0074590B">
              <w:rPr>
                <w:rFonts w:ascii="Arial" w:eastAsia="Times New Roman" w:hAnsi="Arial" w:cs="Arial"/>
                <w:bCs/>
                <w:spacing w:val="-2"/>
                <w:sz w:val="14"/>
                <w:szCs w:val="14"/>
                <w:lang w:eastAsia="pt-BR"/>
              </w:rPr>
              <w:t>(4.58</w:t>
            </w:r>
            <w:r>
              <w:rPr>
                <w:rFonts w:ascii="Arial" w:eastAsia="Times New Roman" w:hAnsi="Arial" w:cs="Arial"/>
                <w:bCs/>
                <w:spacing w:val="-2"/>
                <w:sz w:val="14"/>
                <w:szCs w:val="14"/>
                <w:lang w:eastAsia="pt-BR"/>
              </w:rPr>
              <w:t>1</w:t>
            </w:r>
            <w:r w:rsidRPr="0074590B">
              <w:rPr>
                <w:rFonts w:ascii="Arial" w:eastAsia="Times New Roman" w:hAnsi="Arial" w:cs="Arial"/>
                <w:bCs/>
                <w:spacing w:val="-2"/>
                <w:sz w:val="14"/>
                <w:szCs w:val="14"/>
                <w:lang w:eastAsia="pt-BR"/>
              </w:rPr>
              <w:t>)</w:t>
            </w:r>
          </w:p>
        </w:tc>
        <w:tc>
          <w:tcPr>
            <w:tcW w:w="1311" w:type="dxa"/>
            <w:tcBorders>
              <w:top w:val="nil"/>
              <w:bottom w:val="nil"/>
            </w:tcBorders>
            <w:shd w:val="clear" w:color="auto" w:fill="auto"/>
            <w:vAlign w:val="center"/>
          </w:tcPr>
          <w:p w14:paraId="52790442" w14:textId="77777777" w:rsidR="00DC07B7" w:rsidRPr="000F7781" w:rsidRDefault="00DC07B7" w:rsidP="00123297">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spacing w:val="-2"/>
                <w:sz w:val="14"/>
                <w:szCs w:val="14"/>
                <w:lang w:eastAsia="pt-BR"/>
              </w:rPr>
            </w:pPr>
            <w:r w:rsidRPr="000F7781">
              <w:rPr>
                <w:rFonts w:ascii="Arial" w:eastAsia="Times New Roman" w:hAnsi="Arial" w:cs="Arial"/>
                <w:bCs/>
                <w:spacing w:val="-2"/>
                <w:sz w:val="14"/>
                <w:szCs w:val="18"/>
                <w:lang w:eastAsia="pt-BR"/>
              </w:rPr>
              <w:t>818</w:t>
            </w:r>
          </w:p>
        </w:tc>
        <w:tc>
          <w:tcPr>
            <w:tcW w:w="280" w:type="dxa"/>
            <w:tcBorders>
              <w:top w:val="nil"/>
              <w:bottom w:val="nil"/>
            </w:tcBorders>
            <w:vAlign w:val="center"/>
          </w:tcPr>
          <w:p w14:paraId="07A53484" w14:textId="77777777" w:rsidR="00DC07B7" w:rsidRPr="00A52649" w:rsidRDefault="00DC07B7" w:rsidP="00123297">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spacing w:val="-2"/>
                <w:sz w:val="14"/>
                <w:szCs w:val="14"/>
                <w:lang w:eastAsia="pt-BR"/>
              </w:rPr>
            </w:pPr>
          </w:p>
        </w:tc>
        <w:tc>
          <w:tcPr>
            <w:tcW w:w="1241" w:type="dxa"/>
            <w:tcBorders>
              <w:top w:val="nil"/>
              <w:bottom w:val="nil"/>
            </w:tcBorders>
            <w:vAlign w:val="center"/>
          </w:tcPr>
          <w:p w14:paraId="67DC6BF1" w14:textId="77777777" w:rsidR="00DC07B7" w:rsidRPr="00A52649" w:rsidRDefault="00DC07B7" w:rsidP="00123297">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spacing w:val="-2"/>
                <w:sz w:val="14"/>
                <w:szCs w:val="14"/>
                <w:lang w:eastAsia="pt-BR"/>
              </w:rPr>
            </w:pPr>
            <w:r w:rsidRPr="00AB2E5D">
              <w:rPr>
                <w:rFonts w:ascii="Arial" w:eastAsia="Times New Roman" w:hAnsi="Arial" w:cs="Arial"/>
                <w:bCs/>
                <w:spacing w:val="-2"/>
                <w:sz w:val="14"/>
                <w:szCs w:val="14"/>
                <w:lang w:eastAsia="pt-BR"/>
              </w:rPr>
              <w:t>(4.58</w:t>
            </w:r>
            <w:r>
              <w:rPr>
                <w:rFonts w:ascii="Arial" w:eastAsia="Times New Roman" w:hAnsi="Arial" w:cs="Arial"/>
                <w:bCs/>
                <w:spacing w:val="-2"/>
                <w:sz w:val="14"/>
                <w:szCs w:val="14"/>
                <w:lang w:eastAsia="pt-BR"/>
              </w:rPr>
              <w:t>1</w:t>
            </w:r>
            <w:r w:rsidRPr="00AB2E5D">
              <w:rPr>
                <w:rFonts w:ascii="Arial" w:eastAsia="Times New Roman" w:hAnsi="Arial" w:cs="Arial"/>
                <w:bCs/>
                <w:spacing w:val="-2"/>
                <w:sz w:val="14"/>
                <w:szCs w:val="14"/>
                <w:lang w:eastAsia="pt-BR"/>
              </w:rPr>
              <w:t>)</w:t>
            </w:r>
          </w:p>
        </w:tc>
        <w:tc>
          <w:tcPr>
            <w:tcW w:w="1314" w:type="dxa"/>
            <w:tcBorders>
              <w:top w:val="nil"/>
              <w:bottom w:val="nil"/>
            </w:tcBorders>
            <w:shd w:val="clear" w:color="auto" w:fill="auto"/>
            <w:vAlign w:val="center"/>
          </w:tcPr>
          <w:p w14:paraId="0E25DB0A" w14:textId="77777777" w:rsidR="00DC07B7" w:rsidRPr="000F7781" w:rsidRDefault="00DC07B7" w:rsidP="00123297">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spacing w:val="-2"/>
                <w:sz w:val="14"/>
                <w:szCs w:val="14"/>
                <w:lang w:eastAsia="pt-BR"/>
              </w:rPr>
            </w:pPr>
            <w:r w:rsidRPr="000F7781">
              <w:rPr>
                <w:rFonts w:ascii="Arial" w:eastAsia="Times New Roman" w:hAnsi="Arial" w:cs="Arial"/>
                <w:bCs/>
                <w:spacing w:val="-2"/>
                <w:sz w:val="14"/>
                <w:szCs w:val="18"/>
                <w:lang w:eastAsia="pt-BR"/>
              </w:rPr>
              <w:t>818</w:t>
            </w:r>
          </w:p>
        </w:tc>
      </w:tr>
      <w:bookmarkEnd w:id="27"/>
      <w:tr w:rsidR="00DC07B7" w:rsidRPr="00A52649" w14:paraId="13376ECC" w14:textId="77777777" w:rsidTr="0012329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839" w:type="dxa"/>
            <w:tcBorders>
              <w:top w:val="nil"/>
              <w:bottom w:val="nil"/>
            </w:tcBorders>
            <w:shd w:val="clear" w:color="auto" w:fill="FFFFFF" w:themeFill="background1"/>
            <w:vAlign w:val="center"/>
          </w:tcPr>
          <w:p w14:paraId="7E7B5A9B" w14:textId="77777777" w:rsidR="00DC07B7" w:rsidRPr="00A52649" w:rsidRDefault="00DC07B7" w:rsidP="00123297">
            <w:pPr>
              <w:keepNext/>
              <w:keepLines/>
              <w:spacing w:before="40" w:after="40"/>
              <w:ind w:left="113"/>
              <w:rPr>
                <w:rFonts w:ascii="Arial" w:eastAsia="Times New Roman" w:hAnsi="Arial" w:cs="Arial"/>
                <w:b w:val="0"/>
                <w:bCs w:val="0"/>
                <w:spacing w:val="-2"/>
                <w:sz w:val="14"/>
                <w:szCs w:val="14"/>
                <w:lang w:eastAsia="pt-BR"/>
              </w:rPr>
            </w:pPr>
            <w:r w:rsidRPr="00A52649">
              <w:rPr>
                <w:rFonts w:ascii="Arial" w:eastAsia="Times New Roman" w:hAnsi="Arial" w:cs="Arial"/>
                <w:b w:val="0"/>
                <w:bCs w:val="0"/>
                <w:spacing w:val="-2"/>
                <w:sz w:val="14"/>
                <w:szCs w:val="14"/>
                <w:lang w:eastAsia="pt-BR"/>
              </w:rPr>
              <w:t>Ativos por impostos correntes e diferidos</w:t>
            </w:r>
          </w:p>
        </w:tc>
        <w:tc>
          <w:tcPr>
            <w:tcW w:w="556" w:type="dxa"/>
            <w:tcBorders>
              <w:top w:val="nil"/>
              <w:bottom w:val="nil"/>
            </w:tcBorders>
            <w:shd w:val="clear" w:color="auto" w:fill="FFFFFF" w:themeFill="background1"/>
            <w:vAlign w:val="center"/>
          </w:tcPr>
          <w:p w14:paraId="5D4FF820" w14:textId="77777777" w:rsidR="00DC07B7" w:rsidRPr="00A52649" w:rsidRDefault="00DC07B7" w:rsidP="00123297">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p>
        </w:tc>
        <w:tc>
          <w:tcPr>
            <w:tcW w:w="1240" w:type="dxa"/>
            <w:tcBorders>
              <w:top w:val="nil"/>
              <w:left w:val="nil"/>
              <w:bottom w:val="nil"/>
              <w:right w:val="nil"/>
            </w:tcBorders>
            <w:shd w:val="clear" w:color="auto" w:fill="auto"/>
            <w:vAlign w:val="center"/>
          </w:tcPr>
          <w:p w14:paraId="5FEEBB5D" w14:textId="77777777" w:rsidR="00DC07B7" w:rsidRPr="00A52649" w:rsidRDefault="00DC07B7" w:rsidP="00123297">
            <w:pPr>
              <w:keepNext/>
              <w:keepLines/>
              <w:spacing w:before="40" w:after="40"/>
              <w:ind w:left="113"/>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sidRPr="00C727CC">
              <w:rPr>
                <w:rFonts w:ascii="Arial" w:eastAsia="Times New Roman" w:hAnsi="Arial" w:cs="Arial"/>
                <w:spacing w:val="-2"/>
                <w:sz w:val="14"/>
                <w:szCs w:val="14"/>
                <w:lang w:eastAsia="pt-BR"/>
              </w:rPr>
              <w:t>(8.262)</w:t>
            </w:r>
          </w:p>
        </w:tc>
        <w:tc>
          <w:tcPr>
            <w:tcW w:w="1311" w:type="dxa"/>
            <w:tcBorders>
              <w:top w:val="nil"/>
              <w:bottom w:val="nil"/>
            </w:tcBorders>
            <w:shd w:val="clear" w:color="auto" w:fill="auto"/>
            <w:vAlign w:val="center"/>
          </w:tcPr>
          <w:p w14:paraId="6496D386" w14:textId="77777777" w:rsidR="00DC07B7" w:rsidRPr="000F7781" w:rsidRDefault="00DC07B7" w:rsidP="00123297">
            <w:pPr>
              <w:keepNext/>
              <w:keepLines/>
              <w:spacing w:before="40" w:after="40"/>
              <w:ind w:left="113"/>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sidRPr="000F7781">
              <w:rPr>
                <w:rFonts w:ascii="Arial" w:eastAsia="Times New Roman" w:hAnsi="Arial" w:cs="Arial"/>
                <w:spacing w:val="-2"/>
                <w:sz w:val="14"/>
                <w:szCs w:val="18"/>
                <w:lang w:eastAsia="pt-BR"/>
              </w:rPr>
              <w:t>(16.108)</w:t>
            </w:r>
          </w:p>
        </w:tc>
        <w:tc>
          <w:tcPr>
            <w:tcW w:w="280" w:type="dxa"/>
            <w:tcBorders>
              <w:top w:val="nil"/>
              <w:bottom w:val="nil"/>
            </w:tcBorders>
            <w:shd w:val="clear" w:color="auto" w:fill="FFFFFF" w:themeFill="background1"/>
            <w:vAlign w:val="center"/>
          </w:tcPr>
          <w:p w14:paraId="093D955F" w14:textId="77777777" w:rsidR="00DC07B7" w:rsidRPr="00A52649" w:rsidRDefault="00DC07B7" w:rsidP="00123297">
            <w:pPr>
              <w:keepNext/>
              <w:keepLines/>
              <w:spacing w:before="40" w:after="40"/>
              <w:ind w:left="113"/>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p>
        </w:tc>
        <w:tc>
          <w:tcPr>
            <w:tcW w:w="1241" w:type="dxa"/>
            <w:tcBorders>
              <w:top w:val="nil"/>
              <w:bottom w:val="nil"/>
            </w:tcBorders>
            <w:shd w:val="clear" w:color="auto" w:fill="FFFFFF" w:themeFill="background1"/>
            <w:vAlign w:val="center"/>
          </w:tcPr>
          <w:p w14:paraId="1A982140" w14:textId="77777777" w:rsidR="00DC07B7" w:rsidRPr="00A52649" w:rsidRDefault="00DC07B7" w:rsidP="00123297">
            <w:pPr>
              <w:keepNext/>
              <w:keepLines/>
              <w:spacing w:before="40" w:after="40"/>
              <w:ind w:left="113"/>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sidRPr="00233E64">
              <w:rPr>
                <w:rFonts w:ascii="Arial" w:eastAsia="Times New Roman" w:hAnsi="Arial" w:cs="Arial"/>
                <w:spacing w:val="-2"/>
                <w:sz w:val="14"/>
                <w:szCs w:val="14"/>
                <w:lang w:eastAsia="pt-BR"/>
              </w:rPr>
              <w:t>(12.869)</w:t>
            </w:r>
          </w:p>
        </w:tc>
        <w:tc>
          <w:tcPr>
            <w:tcW w:w="1314" w:type="dxa"/>
            <w:tcBorders>
              <w:top w:val="nil"/>
              <w:bottom w:val="nil"/>
            </w:tcBorders>
            <w:shd w:val="clear" w:color="auto" w:fill="auto"/>
            <w:vAlign w:val="center"/>
          </w:tcPr>
          <w:p w14:paraId="59404F84" w14:textId="77777777" w:rsidR="00DC07B7" w:rsidRPr="000F7781" w:rsidRDefault="00DC07B7" w:rsidP="00123297">
            <w:pPr>
              <w:keepNext/>
              <w:keepLines/>
              <w:spacing w:before="40" w:after="40"/>
              <w:ind w:left="113"/>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sidRPr="000F7781">
              <w:rPr>
                <w:rFonts w:ascii="Arial" w:eastAsia="Times New Roman" w:hAnsi="Arial" w:cs="Arial"/>
                <w:spacing w:val="-2"/>
                <w:sz w:val="14"/>
                <w:szCs w:val="18"/>
                <w:lang w:eastAsia="pt-BR"/>
              </w:rPr>
              <w:t>(40.507)</w:t>
            </w:r>
          </w:p>
        </w:tc>
      </w:tr>
      <w:tr w:rsidR="00DC07B7" w:rsidRPr="00A52649" w14:paraId="4F81B34F" w14:textId="77777777" w:rsidTr="00123297">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839" w:type="dxa"/>
            <w:tcBorders>
              <w:top w:val="nil"/>
              <w:bottom w:val="nil"/>
            </w:tcBorders>
            <w:vAlign w:val="center"/>
          </w:tcPr>
          <w:p w14:paraId="50A2348B" w14:textId="77777777" w:rsidR="00DC07B7" w:rsidRPr="00A52649" w:rsidRDefault="00DC07B7" w:rsidP="00123297">
            <w:pPr>
              <w:keepNext/>
              <w:keepLines/>
              <w:spacing w:before="40" w:after="40"/>
              <w:ind w:left="113"/>
              <w:rPr>
                <w:rFonts w:ascii="Arial" w:eastAsia="Times New Roman" w:hAnsi="Arial" w:cs="Arial"/>
                <w:b w:val="0"/>
                <w:bCs w:val="0"/>
                <w:spacing w:val="-2"/>
                <w:sz w:val="14"/>
                <w:szCs w:val="14"/>
                <w:lang w:eastAsia="pt-BR"/>
              </w:rPr>
            </w:pPr>
            <w:r w:rsidRPr="00A52649">
              <w:rPr>
                <w:rFonts w:ascii="Arial" w:eastAsia="Times New Roman" w:hAnsi="Arial" w:cs="Arial"/>
                <w:b w:val="0"/>
                <w:bCs w:val="0"/>
                <w:spacing w:val="-2"/>
                <w:sz w:val="14"/>
                <w:szCs w:val="14"/>
                <w:lang w:eastAsia="pt-BR"/>
              </w:rPr>
              <w:t>Comissões a receber</w:t>
            </w:r>
          </w:p>
        </w:tc>
        <w:tc>
          <w:tcPr>
            <w:tcW w:w="556" w:type="dxa"/>
            <w:tcBorders>
              <w:top w:val="nil"/>
              <w:bottom w:val="nil"/>
            </w:tcBorders>
            <w:vAlign w:val="center"/>
          </w:tcPr>
          <w:p w14:paraId="79C68751" w14:textId="77777777" w:rsidR="00DC07B7" w:rsidRPr="00A52649" w:rsidRDefault="00DC07B7" w:rsidP="00123297">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p>
        </w:tc>
        <w:tc>
          <w:tcPr>
            <w:tcW w:w="1240" w:type="dxa"/>
            <w:tcBorders>
              <w:top w:val="nil"/>
              <w:left w:val="nil"/>
              <w:bottom w:val="nil"/>
              <w:right w:val="nil"/>
            </w:tcBorders>
            <w:shd w:val="clear" w:color="auto" w:fill="auto"/>
            <w:vAlign w:val="center"/>
          </w:tcPr>
          <w:p w14:paraId="504231ED" w14:textId="77777777" w:rsidR="00DC07B7" w:rsidRPr="00A52649" w:rsidRDefault="00DC07B7" w:rsidP="00123297">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Pr>
                <w:rFonts w:ascii="Arial" w:eastAsia="Times New Roman" w:hAnsi="Arial" w:cs="Arial"/>
                <w:spacing w:val="-2"/>
                <w:sz w:val="14"/>
                <w:szCs w:val="14"/>
                <w:lang w:eastAsia="pt-BR"/>
              </w:rPr>
              <w:t>--</w:t>
            </w:r>
          </w:p>
        </w:tc>
        <w:tc>
          <w:tcPr>
            <w:tcW w:w="1311" w:type="dxa"/>
            <w:tcBorders>
              <w:top w:val="nil"/>
              <w:bottom w:val="nil"/>
            </w:tcBorders>
            <w:shd w:val="clear" w:color="auto" w:fill="auto"/>
            <w:vAlign w:val="center"/>
          </w:tcPr>
          <w:p w14:paraId="1682228C" w14:textId="77777777" w:rsidR="00DC07B7" w:rsidRPr="000F7781" w:rsidRDefault="00DC07B7" w:rsidP="00123297">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sidRPr="000F7781">
              <w:rPr>
                <w:rFonts w:ascii="Arial" w:eastAsia="Times New Roman" w:hAnsi="Arial" w:cs="Arial"/>
                <w:spacing w:val="-2"/>
                <w:sz w:val="14"/>
                <w:szCs w:val="18"/>
                <w:lang w:eastAsia="pt-BR"/>
              </w:rPr>
              <w:t>--</w:t>
            </w:r>
          </w:p>
        </w:tc>
        <w:tc>
          <w:tcPr>
            <w:tcW w:w="280" w:type="dxa"/>
            <w:tcBorders>
              <w:top w:val="nil"/>
              <w:bottom w:val="nil"/>
            </w:tcBorders>
            <w:vAlign w:val="center"/>
          </w:tcPr>
          <w:p w14:paraId="19741959" w14:textId="77777777" w:rsidR="00DC07B7" w:rsidRPr="00A52649" w:rsidRDefault="00DC07B7" w:rsidP="00123297">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p>
        </w:tc>
        <w:tc>
          <w:tcPr>
            <w:tcW w:w="1241" w:type="dxa"/>
            <w:tcBorders>
              <w:top w:val="nil"/>
              <w:bottom w:val="nil"/>
            </w:tcBorders>
            <w:vAlign w:val="center"/>
          </w:tcPr>
          <w:p w14:paraId="15FD1F8F" w14:textId="77777777" w:rsidR="00DC07B7" w:rsidRPr="00A52649" w:rsidRDefault="00DC07B7" w:rsidP="00123297">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sidRPr="00CA6BD5">
              <w:rPr>
                <w:rFonts w:ascii="Arial" w:eastAsia="Times New Roman" w:hAnsi="Arial" w:cs="Arial"/>
                <w:spacing w:val="-2"/>
                <w:sz w:val="14"/>
                <w:szCs w:val="14"/>
                <w:lang w:eastAsia="pt-BR"/>
              </w:rPr>
              <w:t>(172.375)</w:t>
            </w:r>
          </w:p>
        </w:tc>
        <w:tc>
          <w:tcPr>
            <w:tcW w:w="1314" w:type="dxa"/>
            <w:tcBorders>
              <w:top w:val="nil"/>
              <w:bottom w:val="nil"/>
            </w:tcBorders>
            <w:shd w:val="clear" w:color="auto" w:fill="auto"/>
            <w:vAlign w:val="center"/>
          </w:tcPr>
          <w:p w14:paraId="2AB07B94" w14:textId="77777777" w:rsidR="00DC07B7" w:rsidRPr="000F7781" w:rsidRDefault="00DC07B7" w:rsidP="00123297">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sidRPr="000F7781">
              <w:rPr>
                <w:rFonts w:ascii="Arial" w:eastAsia="Times New Roman" w:hAnsi="Arial" w:cs="Arial"/>
                <w:spacing w:val="-2"/>
                <w:sz w:val="14"/>
                <w:szCs w:val="18"/>
                <w:lang w:eastAsia="pt-BR"/>
              </w:rPr>
              <w:t>(17.554)</w:t>
            </w:r>
          </w:p>
        </w:tc>
      </w:tr>
      <w:tr w:rsidR="00DC07B7" w:rsidRPr="00A52649" w14:paraId="74E93500" w14:textId="77777777" w:rsidTr="0012329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839" w:type="dxa"/>
            <w:tcBorders>
              <w:top w:val="nil"/>
              <w:bottom w:val="nil"/>
            </w:tcBorders>
            <w:shd w:val="clear" w:color="auto" w:fill="FFFFFF" w:themeFill="background1"/>
            <w:vAlign w:val="center"/>
          </w:tcPr>
          <w:p w14:paraId="3DC8AFAC" w14:textId="77777777" w:rsidR="00DC07B7" w:rsidRPr="00A52649" w:rsidRDefault="00DC07B7" w:rsidP="00123297">
            <w:pPr>
              <w:keepNext/>
              <w:keepLines/>
              <w:spacing w:before="40" w:after="40"/>
              <w:ind w:left="113"/>
              <w:rPr>
                <w:rFonts w:ascii="Arial" w:eastAsia="Times New Roman" w:hAnsi="Arial" w:cs="Arial"/>
                <w:b w:val="0"/>
                <w:bCs w:val="0"/>
                <w:spacing w:val="-2"/>
                <w:sz w:val="14"/>
                <w:szCs w:val="14"/>
                <w:lang w:eastAsia="pt-BR"/>
              </w:rPr>
            </w:pPr>
            <w:r w:rsidRPr="00A52649">
              <w:rPr>
                <w:rFonts w:ascii="Arial" w:eastAsia="Times New Roman" w:hAnsi="Arial" w:cs="Arial"/>
                <w:b w:val="0"/>
                <w:bCs w:val="0"/>
                <w:spacing w:val="-2"/>
                <w:sz w:val="14"/>
                <w:szCs w:val="14"/>
                <w:lang w:eastAsia="pt-BR"/>
              </w:rPr>
              <w:t>Outros ativos</w:t>
            </w:r>
          </w:p>
        </w:tc>
        <w:tc>
          <w:tcPr>
            <w:tcW w:w="556" w:type="dxa"/>
            <w:tcBorders>
              <w:top w:val="nil"/>
              <w:bottom w:val="nil"/>
            </w:tcBorders>
            <w:shd w:val="clear" w:color="auto" w:fill="FFFFFF" w:themeFill="background1"/>
            <w:vAlign w:val="center"/>
          </w:tcPr>
          <w:p w14:paraId="57082862" w14:textId="77777777" w:rsidR="00DC07B7" w:rsidRPr="00A52649" w:rsidRDefault="00DC07B7" w:rsidP="00123297">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p>
        </w:tc>
        <w:tc>
          <w:tcPr>
            <w:tcW w:w="1240" w:type="dxa"/>
            <w:tcBorders>
              <w:top w:val="nil"/>
              <w:left w:val="nil"/>
              <w:bottom w:val="nil"/>
              <w:right w:val="nil"/>
            </w:tcBorders>
            <w:shd w:val="clear" w:color="auto" w:fill="auto"/>
            <w:vAlign w:val="center"/>
          </w:tcPr>
          <w:p w14:paraId="6F021BB4" w14:textId="77777777" w:rsidR="00DC07B7" w:rsidRPr="00A52649" w:rsidRDefault="00DC07B7" w:rsidP="00123297">
            <w:pPr>
              <w:keepNext/>
              <w:keepLines/>
              <w:spacing w:before="40" w:after="40"/>
              <w:ind w:left="113"/>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sidRPr="00FE33D9">
              <w:rPr>
                <w:rFonts w:ascii="Arial" w:eastAsia="Times New Roman" w:hAnsi="Arial" w:cs="Arial"/>
                <w:spacing w:val="-2"/>
                <w:sz w:val="14"/>
                <w:szCs w:val="14"/>
                <w:lang w:eastAsia="pt-BR"/>
              </w:rPr>
              <w:t>(89</w:t>
            </w:r>
            <w:r>
              <w:rPr>
                <w:rFonts w:ascii="Arial" w:eastAsia="Times New Roman" w:hAnsi="Arial" w:cs="Arial"/>
                <w:spacing w:val="-2"/>
                <w:sz w:val="14"/>
                <w:szCs w:val="14"/>
                <w:lang w:eastAsia="pt-BR"/>
              </w:rPr>
              <w:t>8</w:t>
            </w:r>
            <w:r w:rsidRPr="00FE33D9">
              <w:rPr>
                <w:rFonts w:ascii="Arial" w:eastAsia="Times New Roman" w:hAnsi="Arial" w:cs="Arial"/>
                <w:spacing w:val="-2"/>
                <w:sz w:val="14"/>
                <w:szCs w:val="14"/>
                <w:lang w:eastAsia="pt-BR"/>
              </w:rPr>
              <w:t>)</w:t>
            </w:r>
          </w:p>
        </w:tc>
        <w:tc>
          <w:tcPr>
            <w:tcW w:w="1311" w:type="dxa"/>
            <w:tcBorders>
              <w:top w:val="nil"/>
              <w:bottom w:val="nil"/>
            </w:tcBorders>
            <w:shd w:val="clear" w:color="auto" w:fill="auto"/>
            <w:vAlign w:val="center"/>
          </w:tcPr>
          <w:p w14:paraId="3EEDBC01" w14:textId="77777777" w:rsidR="00DC07B7" w:rsidRPr="000F7781" w:rsidRDefault="00DC07B7" w:rsidP="00123297">
            <w:pPr>
              <w:keepNext/>
              <w:keepLines/>
              <w:spacing w:before="40" w:after="40"/>
              <w:ind w:left="113"/>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sidRPr="000F7781">
              <w:rPr>
                <w:rFonts w:ascii="Arial" w:eastAsia="Times New Roman" w:hAnsi="Arial" w:cs="Arial"/>
                <w:spacing w:val="-2"/>
                <w:sz w:val="14"/>
                <w:szCs w:val="18"/>
                <w:lang w:eastAsia="pt-BR"/>
              </w:rPr>
              <w:t>(1.613)</w:t>
            </w:r>
          </w:p>
        </w:tc>
        <w:tc>
          <w:tcPr>
            <w:tcW w:w="280" w:type="dxa"/>
            <w:tcBorders>
              <w:top w:val="nil"/>
              <w:bottom w:val="nil"/>
            </w:tcBorders>
            <w:shd w:val="clear" w:color="auto" w:fill="FFFFFF" w:themeFill="background1"/>
            <w:vAlign w:val="center"/>
          </w:tcPr>
          <w:p w14:paraId="415256B1" w14:textId="77777777" w:rsidR="00DC07B7" w:rsidRPr="00A52649" w:rsidRDefault="00DC07B7" w:rsidP="00123297">
            <w:pPr>
              <w:keepNext/>
              <w:keepLines/>
              <w:spacing w:before="40" w:after="40"/>
              <w:ind w:left="113"/>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p>
        </w:tc>
        <w:tc>
          <w:tcPr>
            <w:tcW w:w="1241" w:type="dxa"/>
            <w:tcBorders>
              <w:top w:val="nil"/>
              <w:bottom w:val="nil"/>
            </w:tcBorders>
            <w:shd w:val="clear" w:color="auto" w:fill="FFFFFF" w:themeFill="background1"/>
            <w:vAlign w:val="center"/>
          </w:tcPr>
          <w:p w14:paraId="0ED4A676" w14:textId="77777777" w:rsidR="00DC07B7" w:rsidRPr="00A52649" w:rsidRDefault="00DC07B7" w:rsidP="00123297">
            <w:pPr>
              <w:keepNext/>
              <w:keepLines/>
              <w:spacing w:before="40" w:after="40"/>
              <w:ind w:left="113"/>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sidRPr="009A56B2">
              <w:rPr>
                <w:rFonts w:ascii="Arial" w:eastAsia="Times New Roman" w:hAnsi="Arial" w:cs="Arial"/>
                <w:spacing w:val="-2"/>
                <w:sz w:val="14"/>
                <w:szCs w:val="14"/>
                <w:lang w:eastAsia="pt-BR"/>
              </w:rPr>
              <w:t>(10.442)</w:t>
            </w:r>
          </w:p>
        </w:tc>
        <w:tc>
          <w:tcPr>
            <w:tcW w:w="1314" w:type="dxa"/>
            <w:tcBorders>
              <w:top w:val="nil"/>
              <w:bottom w:val="nil"/>
            </w:tcBorders>
            <w:shd w:val="clear" w:color="auto" w:fill="auto"/>
            <w:vAlign w:val="center"/>
          </w:tcPr>
          <w:p w14:paraId="0F02AE66" w14:textId="77777777" w:rsidR="00DC07B7" w:rsidRPr="000F7781" w:rsidRDefault="00DC07B7" w:rsidP="00123297">
            <w:pPr>
              <w:keepNext/>
              <w:keepLines/>
              <w:spacing w:before="40" w:after="40"/>
              <w:ind w:left="113"/>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sidRPr="000F7781">
              <w:rPr>
                <w:rFonts w:ascii="Arial" w:eastAsia="Times New Roman" w:hAnsi="Arial" w:cs="Arial"/>
                <w:spacing w:val="-2"/>
                <w:sz w:val="14"/>
                <w:szCs w:val="18"/>
                <w:lang w:eastAsia="pt-BR"/>
              </w:rPr>
              <w:t>(7.477)</w:t>
            </w:r>
          </w:p>
        </w:tc>
      </w:tr>
      <w:tr w:rsidR="00DC07B7" w:rsidRPr="00A52649" w14:paraId="5FACAB70" w14:textId="77777777" w:rsidTr="00123297">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839" w:type="dxa"/>
            <w:tcBorders>
              <w:top w:val="nil"/>
              <w:bottom w:val="nil"/>
            </w:tcBorders>
            <w:vAlign w:val="center"/>
          </w:tcPr>
          <w:p w14:paraId="31A338D0" w14:textId="77777777" w:rsidR="00DC07B7" w:rsidRPr="00A52649" w:rsidRDefault="00DC07B7" w:rsidP="00123297">
            <w:pPr>
              <w:keepNext/>
              <w:keepLines/>
              <w:spacing w:before="40" w:after="40"/>
              <w:ind w:left="113"/>
              <w:rPr>
                <w:rFonts w:ascii="Arial" w:eastAsia="Times New Roman" w:hAnsi="Arial" w:cs="Arial"/>
                <w:b w:val="0"/>
                <w:bCs w:val="0"/>
                <w:spacing w:val="-2"/>
                <w:sz w:val="14"/>
                <w:szCs w:val="14"/>
                <w:lang w:eastAsia="pt-BR"/>
              </w:rPr>
            </w:pPr>
            <w:r w:rsidRPr="00A52649">
              <w:rPr>
                <w:rFonts w:ascii="Arial" w:eastAsia="Times New Roman" w:hAnsi="Arial" w:cs="Arial"/>
                <w:b w:val="0"/>
                <w:bCs w:val="0"/>
                <w:spacing w:val="-2"/>
                <w:sz w:val="14"/>
                <w:szCs w:val="14"/>
                <w:lang w:eastAsia="pt-BR"/>
              </w:rPr>
              <w:t>Comissões a apropriar</w:t>
            </w:r>
          </w:p>
        </w:tc>
        <w:tc>
          <w:tcPr>
            <w:tcW w:w="556" w:type="dxa"/>
            <w:tcBorders>
              <w:top w:val="nil"/>
              <w:bottom w:val="nil"/>
            </w:tcBorders>
            <w:vAlign w:val="center"/>
          </w:tcPr>
          <w:p w14:paraId="5DC7481F" w14:textId="77777777" w:rsidR="00DC07B7" w:rsidRPr="00A52649" w:rsidRDefault="00DC07B7" w:rsidP="00123297">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p>
        </w:tc>
        <w:tc>
          <w:tcPr>
            <w:tcW w:w="1240" w:type="dxa"/>
            <w:tcBorders>
              <w:top w:val="nil"/>
              <w:left w:val="nil"/>
              <w:bottom w:val="nil"/>
              <w:right w:val="nil"/>
            </w:tcBorders>
            <w:shd w:val="clear" w:color="auto" w:fill="auto"/>
            <w:vAlign w:val="center"/>
          </w:tcPr>
          <w:p w14:paraId="4126AED2" w14:textId="77777777" w:rsidR="00DC07B7" w:rsidRPr="00A52649" w:rsidRDefault="00DC07B7" w:rsidP="00123297">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Pr>
                <w:rFonts w:ascii="Arial" w:eastAsia="Times New Roman" w:hAnsi="Arial" w:cs="Arial"/>
                <w:spacing w:val="-2"/>
                <w:sz w:val="14"/>
                <w:szCs w:val="14"/>
                <w:lang w:eastAsia="pt-BR"/>
              </w:rPr>
              <w:t>--</w:t>
            </w:r>
          </w:p>
        </w:tc>
        <w:tc>
          <w:tcPr>
            <w:tcW w:w="1311" w:type="dxa"/>
            <w:tcBorders>
              <w:top w:val="nil"/>
              <w:bottom w:val="nil"/>
            </w:tcBorders>
            <w:shd w:val="clear" w:color="auto" w:fill="auto"/>
            <w:vAlign w:val="center"/>
          </w:tcPr>
          <w:p w14:paraId="040D74CD" w14:textId="77777777" w:rsidR="00DC07B7" w:rsidRPr="000F7781" w:rsidRDefault="00DC07B7" w:rsidP="00123297">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sidRPr="000F7781">
              <w:rPr>
                <w:rFonts w:ascii="Arial" w:eastAsia="Times New Roman" w:hAnsi="Arial" w:cs="Arial"/>
                <w:spacing w:val="-2"/>
                <w:sz w:val="14"/>
                <w:szCs w:val="18"/>
                <w:lang w:eastAsia="pt-BR"/>
              </w:rPr>
              <w:t>--</w:t>
            </w:r>
          </w:p>
        </w:tc>
        <w:tc>
          <w:tcPr>
            <w:tcW w:w="280" w:type="dxa"/>
            <w:tcBorders>
              <w:top w:val="nil"/>
              <w:bottom w:val="nil"/>
            </w:tcBorders>
            <w:vAlign w:val="center"/>
          </w:tcPr>
          <w:p w14:paraId="13468D07" w14:textId="77777777" w:rsidR="00DC07B7" w:rsidRPr="00A52649" w:rsidRDefault="00DC07B7" w:rsidP="00123297">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p>
        </w:tc>
        <w:tc>
          <w:tcPr>
            <w:tcW w:w="1241" w:type="dxa"/>
            <w:tcBorders>
              <w:top w:val="nil"/>
              <w:bottom w:val="nil"/>
            </w:tcBorders>
            <w:vAlign w:val="center"/>
          </w:tcPr>
          <w:p w14:paraId="149D13FF" w14:textId="77777777" w:rsidR="00DC07B7" w:rsidRPr="00A52649" w:rsidRDefault="00DC07B7" w:rsidP="00123297">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sidRPr="009A56B2">
              <w:rPr>
                <w:rFonts w:ascii="Arial" w:eastAsia="Times New Roman" w:hAnsi="Arial" w:cs="Arial"/>
                <w:spacing w:val="-2"/>
                <w:sz w:val="14"/>
                <w:szCs w:val="14"/>
                <w:lang w:eastAsia="pt-BR"/>
              </w:rPr>
              <w:t>402.522</w:t>
            </w:r>
          </w:p>
        </w:tc>
        <w:tc>
          <w:tcPr>
            <w:tcW w:w="1314" w:type="dxa"/>
            <w:tcBorders>
              <w:top w:val="nil"/>
              <w:bottom w:val="nil"/>
            </w:tcBorders>
            <w:shd w:val="clear" w:color="auto" w:fill="auto"/>
            <w:vAlign w:val="center"/>
          </w:tcPr>
          <w:p w14:paraId="6914D7EE" w14:textId="77777777" w:rsidR="00DC07B7" w:rsidRPr="000F7781" w:rsidRDefault="00DC07B7" w:rsidP="00123297">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sidRPr="000F7781">
              <w:rPr>
                <w:rFonts w:ascii="Arial" w:eastAsia="Times New Roman" w:hAnsi="Arial" w:cs="Arial"/>
                <w:spacing w:val="-2"/>
                <w:sz w:val="14"/>
                <w:szCs w:val="18"/>
                <w:lang w:eastAsia="pt-BR"/>
              </w:rPr>
              <w:t>189.067</w:t>
            </w:r>
          </w:p>
        </w:tc>
      </w:tr>
      <w:tr w:rsidR="00DC07B7" w:rsidRPr="00A52649" w14:paraId="27F89A02" w14:textId="77777777" w:rsidTr="0012329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839" w:type="dxa"/>
            <w:tcBorders>
              <w:top w:val="nil"/>
              <w:bottom w:val="nil"/>
            </w:tcBorders>
            <w:shd w:val="clear" w:color="auto" w:fill="FFFFFF" w:themeFill="background1"/>
            <w:vAlign w:val="center"/>
          </w:tcPr>
          <w:p w14:paraId="7E39C9B1" w14:textId="77777777" w:rsidR="00DC07B7" w:rsidRPr="00A52649" w:rsidRDefault="00DC07B7" w:rsidP="00123297">
            <w:pPr>
              <w:keepNext/>
              <w:keepLines/>
              <w:spacing w:before="40" w:after="40"/>
              <w:ind w:left="113"/>
              <w:rPr>
                <w:rFonts w:ascii="Arial" w:eastAsia="Times New Roman" w:hAnsi="Arial" w:cs="Arial"/>
                <w:b w:val="0"/>
                <w:bCs w:val="0"/>
                <w:spacing w:val="-2"/>
                <w:sz w:val="14"/>
                <w:szCs w:val="14"/>
                <w:lang w:eastAsia="pt-BR"/>
              </w:rPr>
            </w:pPr>
            <w:r w:rsidRPr="00A52649">
              <w:rPr>
                <w:rFonts w:ascii="Arial" w:eastAsia="Times New Roman" w:hAnsi="Arial" w:cs="Arial"/>
                <w:b w:val="0"/>
                <w:bCs w:val="0"/>
                <w:spacing w:val="-2"/>
                <w:sz w:val="14"/>
                <w:szCs w:val="14"/>
                <w:lang w:eastAsia="pt-BR"/>
              </w:rPr>
              <w:t>Passivos por impostos correntes e diferidos</w:t>
            </w:r>
          </w:p>
        </w:tc>
        <w:tc>
          <w:tcPr>
            <w:tcW w:w="556" w:type="dxa"/>
            <w:tcBorders>
              <w:top w:val="nil"/>
              <w:bottom w:val="nil"/>
            </w:tcBorders>
            <w:shd w:val="clear" w:color="auto" w:fill="FFFFFF" w:themeFill="background1"/>
            <w:vAlign w:val="center"/>
          </w:tcPr>
          <w:p w14:paraId="09FB7B9F" w14:textId="77777777" w:rsidR="00DC07B7" w:rsidRPr="00A52649" w:rsidRDefault="00DC07B7" w:rsidP="00123297">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p>
        </w:tc>
        <w:tc>
          <w:tcPr>
            <w:tcW w:w="1240" w:type="dxa"/>
            <w:tcBorders>
              <w:top w:val="nil"/>
              <w:left w:val="nil"/>
              <w:bottom w:val="nil"/>
              <w:right w:val="nil"/>
            </w:tcBorders>
            <w:shd w:val="clear" w:color="auto" w:fill="auto"/>
            <w:vAlign w:val="center"/>
          </w:tcPr>
          <w:p w14:paraId="0FC24108" w14:textId="77777777" w:rsidR="00DC07B7" w:rsidRPr="00A52649" w:rsidRDefault="00DC07B7" w:rsidP="00123297">
            <w:pPr>
              <w:keepNext/>
              <w:keepLines/>
              <w:spacing w:before="40" w:after="40"/>
              <w:ind w:left="113"/>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sidRPr="00C727CC">
              <w:rPr>
                <w:rFonts w:ascii="Arial" w:eastAsia="Times New Roman" w:hAnsi="Arial" w:cs="Arial"/>
                <w:spacing w:val="-2"/>
                <w:sz w:val="14"/>
                <w:szCs w:val="14"/>
                <w:lang w:eastAsia="pt-BR"/>
              </w:rPr>
              <w:t>1.052</w:t>
            </w:r>
          </w:p>
        </w:tc>
        <w:tc>
          <w:tcPr>
            <w:tcW w:w="1311" w:type="dxa"/>
            <w:tcBorders>
              <w:top w:val="nil"/>
              <w:bottom w:val="nil"/>
            </w:tcBorders>
            <w:shd w:val="clear" w:color="auto" w:fill="auto"/>
            <w:vAlign w:val="center"/>
          </w:tcPr>
          <w:p w14:paraId="2A458136" w14:textId="77777777" w:rsidR="00DC07B7" w:rsidRPr="000F7781" w:rsidRDefault="00DC07B7" w:rsidP="00123297">
            <w:pPr>
              <w:keepNext/>
              <w:keepLines/>
              <w:spacing w:before="40" w:after="40"/>
              <w:ind w:left="113"/>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sidRPr="000F7781">
              <w:rPr>
                <w:rFonts w:ascii="Arial" w:eastAsia="Times New Roman" w:hAnsi="Arial" w:cs="Arial"/>
                <w:spacing w:val="-2"/>
                <w:sz w:val="14"/>
                <w:szCs w:val="18"/>
                <w:lang w:eastAsia="pt-BR"/>
              </w:rPr>
              <w:t>526</w:t>
            </w:r>
          </w:p>
        </w:tc>
        <w:tc>
          <w:tcPr>
            <w:tcW w:w="280" w:type="dxa"/>
            <w:tcBorders>
              <w:top w:val="nil"/>
              <w:bottom w:val="nil"/>
            </w:tcBorders>
            <w:shd w:val="clear" w:color="auto" w:fill="FFFFFF" w:themeFill="background1"/>
            <w:vAlign w:val="center"/>
          </w:tcPr>
          <w:p w14:paraId="477ABC06" w14:textId="77777777" w:rsidR="00DC07B7" w:rsidRPr="00A52649" w:rsidRDefault="00DC07B7" w:rsidP="00123297">
            <w:pPr>
              <w:keepNext/>
              <w:keepLines/>
              <w:spacing w:before="40" w:after="40"/>
              <w:ind w:left="113"/>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p>
        </w:tc>
        <w:tc>
          <w:tcPr>
            <w:tcW w:w="1241" w:type="dxa"/>
            <w:tcBorders>
              <w:top w:val="nil"/>
              <w:bottom w:val="nil"/>
            </w:tcBorders>
            <w:shd w:val="clear" w:color="auto" w:fill="FFFFFF" w:themeFill="background1"/>
            <w:vAlign w:val="center"/>
          </w:tcPr>
          <w:p w14:paraId="4A8C0FFD" w14:textId="77777777" w:rsidR="00DC07B7" w:rsidRPr="00A52649" w:rsidRDefault="00DC07B7" w:rsidP="00123297">
            <w:pPr>
              <w:keepNext/>
              <w:keepLines/>
              <w:spacing w:before="40" w:after="40"/>
              <w:ind w:left="113"/>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sidRPr="00F6023F">
              <w:rPr>
                <w:rFonts w:ascii="Arial" w:eastAsia="Times New Roman" w:hAnsi="Arial" w:cs="Arial"/>
                <w:spacing w:val="-2"/>
                <w:sz w:val="14"/>
                <w:szCs w:val="14"/>
                <w:lang w:eastAsia="pt-BR"/>
              </w:rPr>
              <w:t>(618.367)</w:t>
            </w:r>
          </w:p>
        </w:tc>
        <w:tc>
          <w:tcPr>
            <w:tcW w:w="1314" w:type="dxa"/>
            <w:tcBorders>
              <w:top w:val="nil"/>
              <w:bottom w:val="nil"/>
            </w:tcBorders>
            <w:shd w:val="clear" w:color="auto" w:fill="auto"/>
            <w:vAlign w:val="center"/>
          </w:tcPr>
          <w:p w14:paraId="7A4E46A1" w14:textId="77777777" w:rsidR="00DC07B7" w:rsidRPr="000F7781" w:rsidRDefault="00DC07B7" w:rsidP="00123297">
            <w:pPr>
              <w:keepNext/>
              <w:keepLines/>
              <w:spacing w:before="40" w:after="40"/>
              <w:ind w:left="113"/>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sidRPr="000F7781">
              <w:rPr>
                <w:rFonts w:ascii="Arial" w:eastAsia="Times New Roman" w:hAnsi="Arial" w:cs="Arial"/>
                <w:spacing w:val="-2"/>
                <w:sz w:val="14"/>
                <w:szCs w:val="18"/>
                <w:lang w:eastAsia="pt-BR"/>
              </w:rPr>
              <w:t>(705.202)</w:t>
            </w:r>
          </w:p>
        </w:tc>
      </w:tr>
      <w:tr w:rsidR="00DC07B7" w:rsidRPr="00A52649" w14:paraId="377C28F3" w14:textId="77777777" w:rsidTr="00123297">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839" w:type="dxa"/>
            <w:tcBorders>
              <w:top w:val="nil"/>
              <w:bottom w:val="nil"/>
            </w:tcBorders>
            <w:vAlign w:val="center"/>
          </w:tcPr>
          <w:p w14:paraId="0738FA99" w14:textId="77777777" w:rsidR="00DC07B7" w:rsidRPr="00A52649" w:rsidRDefault="00DC07B7" w:rsidP="00123297">
            <w:pPr>
              <w:keepNext/>
              <w:keepLines/>
              <w:spacing w:before="40" w:after="40"/>
              <w:ind w:left="113"/>
              <w:rPr>
                <w:rFonts w:ascii="Arial" w:eastAsia="Times New Roman" w:hAnsi="Arial" w:cs="Arial"/>
                <w:b w:val="0"/>
                <w:bCs w:val="0"/>
                <w:spacing w:val="-2"/>
                <w:sz w:val="14"/>
                <w:szCs w:val="14"/>
                <w:lang w:eastAsia="pt-BR"/>
              </w:rPr>
            </w:pPr>
            <w:r w:rsidRPr="00A52649">
              <w:rPr>
                <w:rFonts w:ascii="Arial" w:eastAsia="Times New Roman" w:hAnsi="Arial" w:cs="Arial"/>
                <w:b w:val="0"/>
                <w:bCs w:val="0"/>
                <w:spacing w:val="-2"/>
                <w:sz w:val="14"/>
                <w:szCs w:val="14"/>
                <w:lang w:eastAsia="pt-BR"/>
              </w:rPr>
              <w:t>Outros passivos</w:t>
            </w:r>
          </w:p>
        </w:tc>
        <w:tc>
          <w:tcPr>
            <w:tcW w:w="556" w:type="dxa"/>
            <w:tcBorders>
              <w:top w:val="nil"/>
              <w:bottom w:val="nil"/>
            </w:tcBorders>
            <w:vAlign w:val="center"/>
          </w:tcPr>
          <w:p w14:paraId="2FF27814" w14:textId="77777777" w:rsidR="00DC07B7" w:rsidRPr="00A52649" w:rsidRDefault="00DC07B7" w:rsidP="00123297">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p>
        </w:tc>
        <w:tc>
          <w:tcPr>
            <w:tcW w:w="1240" w:type="dxa"/>
            <w:tcBorders>
              <w:top w:val="nil"/>
              <w:left w:val="nil"/>
              <w:bottom w:val="nil"/>
              <w:right w:val="nil"/>
            </w:tcBorders>
            <w:shd w:val="clear" w:color="auto" w:fill="auto"/>
            <w:vAlign w:val="center"/>
          </w:tcPr>
          <w:p w14:paraId="03F56F76" w14:textId="77777777" w:rsidR="00DC07B7" w:rsidRPr="00A52649" w:rsidRDefault="00DC07B7" w:rsidP="00123297">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sidRPr="00090335">
              <w:rPr>
                <w:rFonts w:ascii="Arial" w:eastAsia="Times New Roman" w:hAnsi="Arial" w:cs="Arial"/>
                <w:spacing w:val="-2"/>
                <w:sz w:val="14"/>
                <w:szCs w:val="14"/>
                <w:lang w:eastAsia="pt-BR"/>
              </w:rPr>
              <w:t>51.</w:t>
            </w:r>
            <w:r w:rsidRPr="00E572A9">
              <w:rPr>
                <w:rFonts w:ascii="Arial" w:eastAsia="Times New Roman" w:hAnsi="Arial" w:cs="Arial"/>
                <w:spacing w:val="-2"/>
                <w:sz w:val="14"/>
                <w:szCs w:val="14"/>
                <w:lang w:eastAsia="pt-BR"/>
              </w:rPr>
              <w:t>360</w:t>
            </w:r>
          </w:p>
        </w:tc>
        <w:tc>
          <w:tcPr>
            <w:tcW w:w="1311" w:type="dxa"/>
            <w:tcBorders>
              <w:top w:val="nil"/>
              <w:bottom w:val="nil"/>
            </w:tcBorders>
            <w:shd w:val="clear" w:color="auto" w:fill="auto"/>
            <w:vAlign w:val="center"/>
          </w:tcPr>
          <w:p w14:paraId="79C1AD53" w14:textId="77777777" w:rsidR="00DC07B7" w:rsidRPr="000F7781" w:rsidRDefault="00DC07B7" w:rsidP="00123297">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sidRPr="000F7781">
              <w:rPr>
                <w:rFonts w:ascii="Arial" w:eastAsia="Times New Roman" w:hAnsi="Arial" w:cs="Arial"/>
                <w:spacing w:val="-2"/>
                <w:sz w:val="14"/>
                <w:szCs w:val="18"/>
                <w:lang w:eastAsia="pt-BR"/>
              </w:rPr>
              <w:t>(1.355)</w:t>
            </w:r>
          </w:p>
        </w:tc>
        <w:tc>
          <w:tcPr>
            <w:tcW w:w="280" w:type="dxa"/>
            <w:tcBorders>
              <w:top w:val="nil"/>
              <w:bottom w:val="nil"/>
            </w:tcBorders>
            <w:vAlign w:val="center"/>
          </w:tcPr>
          <w:p w14:paraId="1623307B" w14:textId="77777777" w:rsidR="00DC07B7" w:rsidRPr="00A52649" w:rsidRDefault="00DC07B7" w:rsidP="00123297">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p>
        </w:tc>
        <w:tc>
          <w:tcPr>
            <w:tcW w:w="1241" w:type="dxa"/>
            <w:tcBorders>
              <w:top w:val="nil"/>
              <w:bottom w:val="nil"/>
            </w:tcBorders>
            <w:vAlign w:val="center"/>
          </w:tcPr>
          <w:p w14:paraId="5F07A4BD" w14:textId="77777777" w:rsidR="00DC07B7" w:rsidRPr="00A52649" w:rsidRDefault="00DC07B7" w:rsidP="00123297">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sidRPr="000A2374">
              <w:rPr>
                <w:rFonts w:ascii="Arial" w:eastAsia="Times New Roman" w:hAnsi="Arial" w:cs="Arial"/>
                <w:spacing w:val="-2"/>
                <w:sz w:val="14"/>
                <w:szCs w:val="14"/>
                <w:lang w:eastAsia="pt-BR"/>
              </w:rPr>
              <w:t>42.42</w:t>
            </w:r>
            <w:r>
              <w:rPr>
                <w:rFonts w:ascii="Arial" w:eastAsia="Times New Roman" w:hAnsi="Arial" w:cs="Arial"/>
                <w:spacing w:val="-2"/>
                <w:sz w:val="14"/>
                <w:szCs w:val="14"/>
                <w:lang w:eastAsia="pt-BR"/>
              </w:rPr>
              <w:t>2</w:t>
            </w:r>
          </w:p>
        </w:tc>
        <w:tc>
          <w:tcPr>
            <w:tcW w:w="1314" w:type="dxa"/>
            <w:tcBorders>
              <w:top w:val="nil"/>
              <w:bottom w:val="nil"/>
            </w:tcBorders>
            <w:shd w:val="clear" w:color="auto" w:fill="auto"/>
            <w:vAlign w:val="center"/>
          </w:tcPr>
          <w:p w14:paraId="4347E07E" w14:textId="77777777" w:rsidR="00DC07B7" w:rsidRPr="000F7781" w:rsidRDefault="00DC07B7" w:rsidP="00123297">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sidRPr="000F7781">
              <w:rPr>
                <w:rFonts w:ascii="Arial" w:eastAsia="Times New Roman" w:hAnsi="Arial" w:cs="Arial"/>
                <w:spacing w:val="-2"/>
                <w:sz w:val="14"/>
                <w:szCs w:val="18"/>
                <w:lang w:eastAsia="pt-BR"/>
              </w:rPr>
              <w:t>5.186</w:t>
            </w:r>
          </w:p>
        </w:tc>
      </w:tr>
      <w:tr w:rsidR="00DC07B7" w:rsidRPr="00A52649" w14:paraId="17916254" w14:textId="77777777" w:rsidTr="0012329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839" w:type="dxa"/>
            <w:tcBorders>
              <w:top w:val="nil"/>
              <w:bottom w:val="nil"/>
            </w:tcBorders>
            <w:shd w:val="clear" w:color="auto" w:fill="FFFFFF" w:themeFill="background1"/>
            <w:vAlign w:val="center"/>
          </w:tcPr>
          <w:p w14:paraId="313BD0B0" w14:textId="77777777" w:rsidR="00DC07B7" w:rsidRPr="00A52649" w:rsidRDefault="00DC07B7" w:rsidP="00123297">
            <w:pPr>
              <w:keepNext/>
              <w:keepLines/>
              <w:spacing w:before="40" w:after="40"/>
              <w:ind w:left="113"/>
              <w:rPr>
                <w:rFonts w:ascii="Arial" w:eastAsia="Times New Roman" w:hAnsi="Arial" w:cs="Arial"/>
                <w:spacing w:val="-2"/>
                <w:sz w:val="14"/>
                <w:szCs w:val="14"/>
                <w:lang w:eastAsia="pt-BR"/>
              </w:rPr>
            </w:pPr>
            <w:r w:rsidRPr="00A52649">
              <w:rPr>
                <w:rFonts w:ascii="Arial" w:eastAsia="Times New Roman" w:hAnsi="Arial" w:cs="Arial"/>
                <w:spacing w:val="-2"/>
                <w:sz w:val="14"/>
                <w:szCs w:val="14"/>
                <w:lang w:eastAsia="pt-BR"/>
              </w:rPr>
              <w:t>Caixa Gerado Pelas</w:t>
            </w:r>
            <w:proofErr w:type="gramStart"/>
            <w:r w:rsidRPr="00A52649">
              <w:rPr>
                <w:rFonts w:ascii="Arial" w:eastAsia="Times New Roman" w:hAnsi="Arial" w:cs="Arial"/>
                <w:spacing w:val="-2"/>
                <w:sz w:val="14"/>
                <w:szCs w:val="14"/>
                <w:lang w:eastAsia="pt-BR"/>
              </w:rPr>
              <w:t>/(</w:t>
            </w:r>
            <w:proofErr w:type="gramEnd"/>
            <w:r w:rsidRPr="00A52649">
              <w:rPr>
                <w:rFonts w:ascii="Arial" w:eastAsia="Times New Roman" w:hAnsi="Arial" w:cs="Arial"/>
                <w:spacing w:val="-2"/>
                <w:sz w:val="14"/>
                <w:szCs w:val="14"/>
                <w:lang w:eastAsia="pt-BR"/>
              </w:rPr>
              <w:t>Consumido Nas) Atividades Operacionais</w:t>
            </w:r>
          </w:p>
        </w:tc>
        <w:tc>
          <w:tcPr>
            <w:tcW w:w="556" w:type="dxa"/>
            <w:tcBorders>
              <w:top w:val="nil"/>
              <w:bottom w:val="nil"/>
            </w:tcBorders>
            <w:shd w:val="clear" w:color="auto" w:fill="FFFFFF" w:themeFill="background1"/>
            <w:vAlign w:val="center"/>
          </w:tcPr>
          <w:p w14:paraId="5EC1C4AE" w14:textId="77777777" w:rsidR="00DC07B7" w:rsidRPr="00A52649" w:rsidRDefault="00DC07B7" w:rsidP="00123297">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p>
        </w:tc>
        <w:tc>
          <w:tcPr>
            <w:tcW w:w="1240" w:type="dxa"/>
            <w:tcBorders>
              <w:top w:val="nil"/>
              <w:left w:val="nil"/>
              <w:bottom w:val="nil"/>
              <w:right w:val="nil"/>
            </w:tcBorders>
            <w:shd w:val="clear" w:color="auto" w:fill="auto"/>
            <w:vAlign w:val="center"/>
          </w:tcPr>
          <w:p w14:paraId="4AA331C2" w14:textId="77777777" w:rsidR="00DC07B7" w:rsidRPr="00A52649" w:rsidRDefault="00DC07B7" w:rsidP="00123297">
            <w:pPr>
              <w:keepNext/>
              <w:keepLines/>
              <w:spacing w:before="40" w:after="40"/>
              <w:ind w:left="113"/>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bCs/>
                <w:spacing w:val="-2"/>
                <w:sz w:val="14"/>
                <w:szCs w:val="14"/>
                <w:lang w:eastAsia="pt-BR"/>
              </w:rPr>
            </w:pPr>
            <w:r>
              <w:rPr>
                <w:rFonts w:ascii="Arial" w:eastAsia="Times New Roman" w:hAnsi="Arial" w:cs="Arial"/>
                <w:b/>
                <w:bCs/>
                <w:spacing w:val="-2"/>
                <w:sz w:val="14"/>
                <w:szCs w:val="14"/>
                <w:lang w:eastAsia="pt-BR"/>
              </w:rPr>
              <w:t>50.618</w:t>
            </w:r>
          </w:p>
        </w:tc>
        <w:tc>
          <w:tcPr>
            <w:tcW w:w="1311" w:type="dxa"/>
            <w:tcBorders>
              <w:top w:val="nil"/>
              <w:bottom w:val="nil"/>
            </w:tcBorders>
            <w:shd w:val="clear" w:color="auto" w:fill="auto"/>
            <w:vAlign w:val="center"/>
          </w:tcPr>
          <w:p w14:paraId="71B8C48D" w14:textId="77777777" w:rsidR="00DC07B7" w:rsidRPr="000F7781" w:rsidRDefault="00DC07B7" w:rsidP="00123297">
            <w:pPr>
              <w:keepNext/>
              <w:keepLines/>
              <w:spacing w:before="40" w:after="40"/>
              <w:ind w:left="113"/>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bCs/>
                <w:spacing w:val="-2"/>
                <w:sz w:val="14"/>
                <w:szCs w:val="14"/>
                <w:highlight w:val="yellow"/>
                <w:lang w:eastAsia="pt-BR"/>
              </w:rPr>
            </w:pPr>
            <w:r w:rsidRPr="000F7781">
              <w:rPr>
                <w:rFonts w:ascii="Arial" w:eastAsia="Times New Roman" w:hAnsi="Arial" w:cs="Arial"/>
                <w:b/>
                <w:bCs/>
                <w:spacing w:val="-2"/>
                <w:sz w:val="14"/>
                <w:szCs w:val="18"/>
                <w:lang w:eastAsia="pt-BR"/>
              </w:rPr>
              <w:t>(20.066)</w:t>
            </w:r>
          </w:p>
        </w:tc>
        <w:tc>
          <w:tcPr>
            <w:tcW w:w="280" w:type="dxa"/>
            <w:tcBorders>
              <w:top w:val="nil"/>
              <w:bottom w:val="nil"/>
            </w:tcBorders>
            <w:shd w:val="clear" w:color="auto" w:fill="FFFFFF" w:themeFill="background1"/>
            <w:vAlign w:val="center"/>
          </w:tcPr>
          <w:p w14:paraId="585956B3" w14:textId="77777777" w:rsidR="00DC07B7" w:rsidRPr="00A52649" w:rsidRDefault="00DC07B7" w:rsidP="00123297">
            <w:pPr>
              <w:keepNext/>
              <w:keepLines/>
              <w:spacing w:before="40" w:after="40"/>
              <w:ind w:left="113"/>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bCs/>
                <w:spacing w:val="-2"/>
                <w:sz w:val="14"/>
                <w:szCs w:val="14"/>
                <w:highlight w:val="yellow"/>
                <w:lang w:eastAsia="pt-BR"/>
              </w:rPr>
            </w:pPr>
          </w:p>
        </w:tc>
        <w:tc>
          <w:tcPr>
            <w:tcW w:w="1241" w:type="dxa"/>
            <w:tcBorders>
              <w:top w:val="nil"/>
              <w:bottom w:val="nil"/>
            </w:tcBorders>
            <w:shd w:val="clear" w:color="auto" w:fill="FFFFFF" w:themeFill="background1"/>
            <w:vAlign w:val="center"/>
          </w:tcPr>
          <w:p w14:paraId="765FE611" w14:textId="77777777" w:rsidR="00DC07B7" w:rsidRPr="00A52649" w:rsidRDefault="00DC07B7" w:rsidP="00123297">
            <w:pPr>
              <w:keepNext/>
              <w:keepLines/>
              <w:spacing w:before="40" w:after="40"/>
              <w:ind w:left="113"/>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bCs/>
                <w:spacing w:val="-2"/>
                <w:sz w:val="14"/>
                <w:szCs w:val="14"/>
                <w:highlight w:val="yellow"/>
                <w:lang w:eastAsia="pt-BR"/>
              </w:rPr>
            </w:pPr>
            <w:r w:rsidRPr="007443C8">
              <w:rPr>
                <w:rFonts w:ascii="Arial" w:eastAsia="Times New Roman" w:hAnsi="Arial" w:cs="Arial"/>
                <w:b/>
                <w:bCs/>
                <w:spacing w:val="-2"/>
                <w:sz w:val="14"/>
                <w:szCs w:val="14"/>
                <w:lang w:eastAsia="pt-BR"/>
              </w:rPr>
              <w:t>429.</w:t>
            </w:r>
            <w:r>
              <w:rPr>
                <w:rFonts w:ascii="Arial" w:eastAsia="Times New Roman" w:hAnsi="Arial" w:cs="Arial"/>
                <w:b/>
                <w:bCs/>
                <w:spacing w:val="-2"/>
                <w:sz w:val="14"/>
                <w:szCs w:val="14"/>
                <w:lang w:eastAsia="pt-BR"/>
              </w:rPr>
              <w:t>648</w:t>
            </w:r>
          </w:p>
        </w:tc>
        <w:tc>
          <w:tcPr>
            <w:tcW w:w="1314" w:type="dxa"/>
            <w:tcBorders>
              <w:top w:val="nil"/>
              <w:bottom w:val="nil"/>
            </w:tcBorders>
            <w:shd w:val="clear" w:color="auto" w:fill="auto"/>
            <w:vAlign w:val="center"/>
          </w:tcPr>
          <w:p w14:paraId="580A2099" w14:textId="77777777" w:rsidR="00DC07B7" w:rsidRPr="000F7781" w:rsidRDefault="00DC07B7" w:rsidP="00123297">
            <w:pPr>
              <w:keepNext/>
              <w:keepLines/>
              <w:spacing w:before="40" w:after="40"/>
              <w:ind w:left="113"/>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bCs/>
                <w:spacing w:val="-2"/>
                <w:sz w:val="14"/>
                <w:szCs w:val="14"/>
                <w:highlight w:val="yellow"/>
                <w:lang w:eastAsia="pt-BR"/>
              </w:rPr>
            </w:pPr>
            <w:r w:rsidRPr="000F7781">
              <w:rPr>
                <w:rFonts w:ascii="Arial" w:eastAsia="Times New Roman" w:hAnsi="Arial" w:cs="Arial"/>
                <w:b/>
                <w:bCs/>
                <w:spacing w:val="-2"/>
                <w:sz w:val="14"/>
                <w:szCs w:val="18"/>
                <w:lang w:eastAsia="pt-BR"/>
              </w:rPr>
              <w:t>188.801</w:t>
            </w:r>
          </w:p>
        </w:tc>
      </w:tr>
      <w:tr w:rsidR="00DC07B7" w:rsidRPr="00A52649" w14:paraId="7FA1C4F6" w14:textId="77777777" w:rsidTr="00123297">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839" w:type="dxa"/>
            <w:tcBorders>
              <w:top w:val="nil"/>
              <w:bottom w:val="nil"/>
            </w:tcBorders>
            <w:vAlign w:val="center"/>
          </w:tcPr>
          <w:p w14:paraId="3F75F4B3" w14:textId="77777777" w:rsidR="00DC07B7" w:rsidRPr="00A52649" w:rsidRDefault="00DC07B7" w:rsidP="00123297">
            <w:pPr>
              <w:keepNext/>
              <w:keepLines/>
              <w:spacing w:before="40" w:after="40"/>
              <w:rPr>
                <w:rFonts w:ascii="Arial" w:eastAsia="Times New Roman" w:hAnsi="Arial" w:cs="Arial"/>
                <w:spacing w:val="-2"/>
                <w:sz w:val="14"/>
                <w:szCs w:val="14"/>
                <w:lang w:eastAsia="pt-BR"/>
              </w:rPr>
            </w:pPr>
          </w:p>
        </w:tc>
        <w:tc>
          <w:tcPr>
            <w:tcW w:w="556" w:type="dxa"/>
            <w:tcBorders>
              <w:top w:val="nil"/>
              <w:bottom w:val="nil"/>
            </w:tcBorders>
            <w:vAlign w:val="center"/>
          </w:tcPr>
          <w:p w14:paraId="2B395C1B" w14:textId="77777777" w:rsidR="00DC07B7" w:rsidRPr="00A52649" w:rsidRDefault="00DC07B7" w:rsidP="00123297">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p>
        </w:tc>
        <w:tc>
          <w:tcPr>
            <w:tcW w:w="1240" w:type="dxa"/>
            <w:tcBorders>
              <w:top w:val="nil"/>
              <w:bottom w:val="nil"/>
            </w:tcBorders>
            <w:vAlign w:val="center"/>
          </w:tcPr>
          <w:p w14:paraId="528F52EC" w14:textId="77777777" w:rsidR="00DC07B7" w:rsidRPr="00A52649" w:rsidRDefault="00DC07B7" w:rsidP="00123297">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pacing w:val="-2"/>
                <w:sz w:val="14"/>
                <w:szCs w:val="14"/>
                <w:lang w:eastAsia="pt-BR"/>
              </w:rPr>
            </w:pPr>
          </w:p>
        </w:tc>
        <w:tc>
          <w:tcPr>
            <w:tcW w:w="1311" w:type="dxa"/>
            <w:tcBorders>
              <w:top w:val="nil"/>
              <w:bottom w:val="nil"/>
            </w:tcBorders>
            <w:vAlign w:val="center"/>
          </w:tcPr>
          <w:p w14:paraId="5F6CFCC7" w14:textId="77777777" w:rsidR="00DC07B7" w:rsidRPr="00A52649" w:rsidRDefault="00DC07B7" w:rsidP="00123297">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pacing w:val="-2"/>
                <w:sz w:val="14"/>
                <w:szCs w:val="14"/>
                <w:lang w:eastAsia="pt-BR"/>
              </w:rPr>
            </w:pPr>
          </w:p>
        </w:tc>
        <w:tc>
          <w:tcPr>
            <w:tcW w:w="280" w:type="dxa"/>
            <w:tcBorders>
              <w:top w:val="nil"/>
              <w:bottom w:val="nil"/>
            </w:tcBorders>
            <w:vAlign w:val="center"/>
          </w:tcPr>
          <w:p w14:paraId="732A3E59" w14:textId="77777777" w:rsidR="00DC07B7" w:rsidRPr="00A52649" w:rsidRDefault="00DC07B7" w:rsidP="00123297">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pacing w:val="-2"/>
                <w:sz w:val="14"/>
                <w:szCs w:val="14"/>
                <w:lang w:eastAsia="pt-BR"/>
              </w:rPr>
            </w:pPr>
          </w:p>
        </w:tc>
        <w:tc>
          <w:tcPr>
            <w:tcW w:w="1241" w:type="dxa"/>
            <w:tcBorders>
              <w:top w:val="nil"/>
              <w:bottom w:val="nil"/>
            </w:tcBorders>
            <w:vAlign w:val="center"/>
          </w:tcPr>
          <w:p w14:paraId="36A6D74A" w14:textId="77777777" w:rsidR="00DC07B7" w:rsidRPr="00A52649" w:rsidRDefault="00DC07B7" w:rsidP="00123297">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pacing w:val="-2"/>
                <w:sz w:val="14"/>
                <w:szCs w:val="14"/>
                <w:lang w:eastAsia="pt-BR"/>
              </w:rPr>
            </w:pPr>
          </w:p>
        </w:tc>
        <w:tc>
          <w:tcPr>
            <w:tcW w:w="1314" w:type="dxa"/>
            <w:tcBorders>
              <w:top w:val="nil"/>
              <w:bottom w:val="nil"/>
            </w:tcBorders>
            <w:vAlign w:val="center"/>
          </w:tcPr>
          <w:p w14:paraId="399E0E92" w14:textId="77777777" w:rsidR="00DC07B7" w:rsidRPr="000F7781" w:rsidRDefault="00DC07B7" w:rsidP="00123297">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pacing w:val="-2"/>
                <w:sz w:val="14"/>
                <w:szCs w:val="14"/>
                <w:lang w:eastAsia="pt-BR"/>
              </w:rPr>
            </w:pPr>
          </w:p>
        </w:tc>
      </w:tr>
      <w:tr w:rsidR="00DC07B7" w:rsidRPr="00A52649" w14:paraId="3A0E4323" w14:textId="77777777" w:rsidTr="0012329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839" w:type="dxa"/>
            <w:tcBorders>
              <w:top w:val="nil"/>
              <w:bottom w:val="nil"/>
            </w:tcBorders>
            <w:shd w:val="clear" w:color="auto" w:fill="FFFFFF" w:themeFill="background1"/>
            <w:vAlign w:val="center"/>
          </w:tcPr>
          <w:p w14:paraId="7C0E0DF8" w14:textId="77777777" w:rsidR="00DC07B7" w:rsidRPr="00A52649" w:rsidRDefault="00DC07B7" w:rsidP="00123297">
            <w:pPr>
              <w:keepNext/>
              <w:keepLines/>
              <w:spacing w:before="40" w:after="40"/>
              <w:ind w:left="113"/>
              <w:rPr>
                <w:rFonts w:ascii="Arial" w:eastAsia="Times New Roman" w:hAnsi="Arial" w:cs="Arial"/>
                <w:spacing w:val="-2"/>
                <w:sz w:val="14"/>
                <w:szCs w:val="14"/>
                <w:lang w:eastAsia="pt-BR"/>
              </w:rPr>
            </w:pPr>
            <w:r w:rsidRPr="00A52649">
              <w:rPr>
                <w:rFonts w:ascii="Arial" w:eastAsia="Times New Roman" w:hAnsi="Arial" w:cs="Arial"/>
                <w:spacing w:val="-2"/>
                <w:sz w:val="14"/>
                <w:szCs w:val="14"/>
                <w:lang w:eastAsia="pt-BR"/>
              </w:rPr>
              <w:t>Fluxos De Caixa Provenientes das Atividades de Investimento</w:t>
            </w:r>
          </w:p>
        </w:tc>
        <w:tc>
          <w:tcPr>
            <w:tcW w:w="556" w:type="dxa"/>
            <w:tcBorders>
              <w:top w:val="nil"/>
              <w:bottom w:val="nil"/>
            </w:tcBorders>
            <w:shd w:val="clear" w:color="auto" w:fill="FFFFFF" w:themeFill="background1"/>
            <w:vAlign w:val="center"/>
          </w:tcPr>
          <w:p w14:paraId="423AE5FE" w14:textId="77777777" w:rsidR="00DC07B7" w:rsidRPr="00A52649" w:rsidRDefault="00DC07B7" w:rsidP="00123297">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p>
        </w:tc>
        <w:tc>
          <w:tcPr>
            <w:tcW w:w="1240" w:type="dxa"/>
            <w:tcBorders>
              <w:top w:val="nil"/>
              <w:bottom w:val="nil"/>
            </w:tcBorders>
            <w:shd w:val="clear" w:color="auto" w:fill="FFFFFF" w:themeFill="background1"/>
            <w:vAlign w:val="center"/>
          </w:tcPr>
          <w:p w14:paraId="689627B3" w14:textId="77777777" w:rsidR="00DC07B7" w:rsidRPr="00A52649" w:rsidRDefault="00DC07B7" w:rsidP="00123297">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p>
        </w:tc>
        <w:tc>
          <w:tcPr>
            <w:tcW w:w="1311" w:type="dxa"/>
            <w:tcBorders>
              <w:top w:val="nil"/>
              <w:bottom w:val="nil"/>
            </w:tcBorders>
            <w:shd w:val="clear" w:color="auto" w:fill="FFFFFF" w:themeFill="background1"/>
            <w:vAlign w:val="center"/>
          </w:tcPr>
          <w:p w14:paraId="637DE37A" w14:textId="77777777" w:rsidR="00DC07B7" w:rsidRPr="00A52649" w:rsidRDefault="00DC07B7" w:rsidP="00123297">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p>
        </w:tc>
        <w:tc>
          <w:tcPr>
            <w:tcW w:w="280" w:type="dxa"/>
            <w:tcBorders>
              <w:top w:val="nil"/>
              <w:bottom w:val="nil"/>
            </w:tcBorders>
            <w:shd w:val="clear" w:color="auto" w:fill="FFFFFF" w:themeFill="background1"/>
            <w:vAlign w:val="center"/>
          </w:tcPr>
          <w:p w14:paraId="6F8CBD46" w14:textId="77777777" w:rsidR="00DC07B7" w:rsidRPr="00A52649" w:rsidRDefault="00DC07B7" w:rsidP="00123297">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p>
        </w:tc>
        <w:tc>
          <w:tcPr>
            <w:tcW w:w="1241" w:type="dxa"/>
            <w:tcBorders>
              <w:top w:val="nil"/>
              <w:bottom w:val="nil"/>
            </w:tcBorders>
            <w:shd w:val="clear" w:color="auto" w:fill="FFFFFF" w:themeFill="background1"/>
            <w:vAlign w:val="center"/>
          </w:tcPr>
          <w:p w14:paraId="05460D3C" w14:textId="77777777" w:rsidR="00DC07B7" w:rsidRPr="00A52649" w:rsidRDefault="00DC07B7" w:rsidP="00123297">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p>
        </w:tc>
        <w:tc>
          <w:tcPr>
            <w:tcW w:w="1314" w:type="dxa"/>
            <w:tcBorders>
              <w:top w:val="nil"/>
              <w:bottom w:val="nil"/>
            </w:tcBorders>
            <w:shd w:val="clear" w:color="auto" w:fill="FFFFFF" w:themeFill="background1"/>
            <w:vAlign w:val="center"/>
          </w:tcPr>
          <w:p w14:paraId="6B76725D" w14:textId="77777777" w:rsidR="00DC07B7" w:rsidRPr="000F7781" w:rsidRDefault="00DC07B7" w:rsidP="00123297">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p>
        </w:tc>
      </w:tr>
      <w:tr w:rsidR="00DC07B7" w:rsidRPr="00A52649" w14:paraId="0865660D" w14:textId="77777777" w:rsidTr="00123297">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839" w:type="dxa"/>
            <w:tcBorders>
              <w:top w:val="nil"/>
              <w:bottom w:val="nil"/>
            </w:tcBorders>
            <w:vAlign w:val="center"/>
          </w:tcPr>
          <w:p w14:paraId="5032582D" w14:textId="77777777" w:rsidR="00DC07B7" w:rsidRPr="00A52649" w:rsidRDefault="00DC07B7" w:rsidP="00123297">
            <w:pPr>
              <w:keepNext/>
              <w:keepLines/>
              <w:spacing w:before="40" w:after="40"/>
              <w:ind w:left="113"/>
              <w:rPr>
                <w:rFonts w:ascii="Arial" w:eastAsia="Times New Roman" w:hAnsi="Arial" w:cs="Arial"/>
                <w:b w:val="0"/>
                <w:bCs w:val="0"/>
                <w:spacing w:val="-2"/>
                <w:sz w:val="14"/>
                <w:szCs w:val="14"/>
                <w:lang w:eastAsia="pt-BR"/>
              </w:rPr>
            </w:pPr>
            <w:bookmarkStart w:id="28" w:name="_Hlk75777464"/>
            <w:r w:rsidRPr="00A52649">
              <w:rPr>
                <w:rFonts w:ascii="Arial" w:eastAsia="Times New Roman" w:hAnsi="Arial" w:cs="Arial"/>
                <w:b w:val="0"/>
                <w:bCs w:val="0"/>
                <w:spacing w:val="-2"/>
                <w:sz w:val="14"/>
                <w:szCs w:val="14"/>
                <w:lang w:eastAsia="pt-BR"/>
              </w:rPr>
              <w:t>Aplicações em ativos financeiros a valor justo por meio do resultado</w:t>
            </w:r>
          </w:p>
        </w:tc>
        <w:tc>
          <w:tcPr>
            <w:tcW w:w="556" w:type="dxa"/>
            <w:tcBorders>
              <w:top w:val="nil"/>
              <w:bottom w:val="nil"/>
            </w:tcBorders>
            <w:vAlign w:val="center"/>
          </w:tcPr>
          <w:p w14:paraId="366D949C" w14:textId="77777777" w:rsidR="00DC07B7" w:rsidRPr="00A52649" w:rsidRDefault="00DC07B7" w:rsidP="00123297">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p>
        </w:tc>
        <w:tc>
          <w:tcPr>
            <w:tcW w:w="1240" w:type="dxa"/>
            <w:tcBorders>
              <w:top w:val="nil"/>
              <w:bottom w:val="nil"/>
            </w:tcBorders>
            <w:vAlign w:val="center"/>
          </w:tcPr>
          <w:p w14:paraId="24EAEB7B" w14:textId="77777777" w:rsidR="00DC07B7" w:rsidRPr="00A52649" w:rsidRDefault="00DC07B7" w:rsidP="00123297">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Pr>
                <w:rFonts w:ascii="Arial" w:eastAsia="Times New Roman" w:hAnsi="Arial" w:cs="Arial"/>
                <w:spacing w:val="-2"/>
                <w:sz w:val="14"/>
                <w:szCs w:val="14"/>
                <w:lang w:eastAsia="pt-BR"/>
              </w:rPr>
              <w:t>--</w:t>
            </w:r>
          </w:p>
        </w:tc>
        <w:tc>
          <w:tcPr>
            <w:tcW w:w="1311" w:type="dxa"/>
            <w:tcBorders>
              <w:top w:val="nil"/>
              <w:bottom w:val="nil"/>
            </w:tcBorders>
            <w:shd w:val="clear" w:color="auto" w:fill="auto"/>
            <w:vAlign w:val="center"/>
          </w:tcPr>
          <w:p w14:paraId="63589A1C" w14:textId="77777777" w:rsidR="00DC07B7" w:rsidRPr="000F7781" w:rsidRDefault="00DC07B7" w:rsidP="00123297">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sidRPr="000F7781">
              <w:rPr>
                <w:rFonts w:ascii="Arial" w:eastAsia="Times New Roman" w:hAnsi="Arial" w:cs="Arial"/>
                <w:spacing w:val="-2"/>
                <w:sz w:val="14"/>
                <w:szCs w:val="14"/>
                <w:lang w:eastAsia="pt-BR"/>
              </w:rPr>
              <w:t>--</w:t>
            </w:r>
          </w:p>
        </w:tc>
        <w:tc>
          <w:tcPr>
            <w:tcW w:w="280" w:type="dxa"/>
            <w:tcBorders>
              <w:top w:val="nil"/>
              <w:bottom w:val="nil"/>
            </w:tcBorders>
            <w:vAlign w:val="center"/>
          </w:tcPr>
          <w:p w14:paraId="591D0880" w14:textId="77777777" w:rsidR="00DC07B7" w:rsidRPr="00A52649" w:rsidRDefault="00DC07B7" w:rsidP="00123297">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p>
        </w:tc>
        <w:tc>
          <w:tcPr>
            <w:tcW w:w="1241" w:type="dxa"/>
            <w:tcBorders>
              <w:top w:val="nil"/>
              <w:bottom w:val="nil"/>
            </w:tcBorders>
            <w:vAlign w:val="center"/>
          </w:tcPr>
          <w:p w14:paraId="49DBF8A8" w14:textId="77777777" w:rsidR="00DC07B7" w:rsidRPr="00A52649" w:rsidRDefault="00DC07B7" w:rsidP="00123297">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Pr>
                <w:rFonts w:ascii="Arial" w:eastAsia="Times New Roman" w:hAnsi="Arial" w:cs="Arial"/>
                <w:spacing w:val="-2"/>
                <w:sz w:val="14"/>
                <w:szCs w:val="14"/>
                <w:lang w:eastAsia="pt-BR"/>
              </w:rPr>
              <w:t>--</w:t>
            </w:r>
          </w:p>
        </w:tc>
        <w:tc>
          <w:tcPr>
            <w:tcW w:w="1314" w:type="dxa"/>
            <w:tcBorders>
              <w:top w:val="nil"/>
              <w:bottom w:val="nil"/>
            </w:tcBorders>
            <w:shd w:val="clear" w:color="auto" w:fill="auto"/>
            <w:vAlign w:val="center"/>
          </w:tcPr>
          <w:p w14:paraId="16DF1CED" w14:textId="77777777" w:rsidR="00DC07B7" w:rsidRPr="000F7781" w:rsidRDefault="00DC07B7" w:rsidP="00123297">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sidRPr="000F7781">
              <w:rPr>
                <w:rFonts w:ascii="Arial" w:eastAsia="Times New Roman" w:hAnsi="Arial" w:cs="Arial"/>
                <w:spacing w:val="-2"/>
                <w:sz w:val="14"/>
                <w:szCs w:val="14"/>
                <w:lang w:eastAsia="pt-BR"/>
              </w:rPr>
              <w:t>(634.069)</w:t>
            </w:r>
          </w:p>
        </w:tc>
      </w:tr>
      <w:bookmarkEnd w:id="28"/>
      <w:tr w:rsidR="00DC07B7" w:rsidRPr="00A52649" w14:paraId="50ECCAF1" w14:textId="77777777" w:rsidTr="0012329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839" w:type="dxa"/>
            <w:tcBorders>
              <w:top w:val="nil"/>
              <w:bottom w:val="nil"/>
            </w:tcBorders>
            <w:shd w:val="clear" w:color="auto" w:fill="FFFFFF" w:themeFill="background1"/>
            <w:vAlign w:val="center"/>
          </w:tcPr>
          <w:p w14:paraId="3508ABCF" w14:textId="77777777" w:rsidR="00DC07B7" w:rsidRPr="00A52649" w:rsidRDefault="00DC07B7" w:rsidP="00123297">
            <w:pPr>
              <w:keepNext/>
              <w:keepLines/>
              <w:spacing w:before="40" w:after="40"/>
              <w:ind w:left="113"/>
              <w:rPr>
                <w:rFonts w:ascii="Arial" w:eastAsia="Times New Roman" w:hAnsi="Arial" w:cs="Arial"/>
                <w:b w:val="0"/>
                <w:bCs w:val="0"/>
                <w:spacing w:val="-2"/>
                <w:sz w:val="14"/>
                <w:szCs w:val="14"/>
                <w:lang w:eastAsia="pt-BR"/>
              </w:rPr>
            </w:pPr>
            <w:r w:rsidRPr="00A52649">
              <w:rPr>
                <w:rFonts w:ascii="Arial" w:eastAsia="Times New Roman" w:hAnsi="Arial" w:cs="Arial"/>
                <w:b w:val="0"/>
                <w:bCs w:val="0"/>
                <w:spacing w:val="-2"/>
                <w:sz w:val="14"/>
                <w:szCs w:val="14"/>
                <w:lang w:eastAsia="pt-BR"/>
              </w:rPr>
              <w:t>Dividendos recebidos</w:t>
            </w:r>
          </w:p>
        </w:tc>
        <w:tc>
          <w:tcPr>
            <w:tcW w:w="556" w:type="dxa"/>
            <w:tcBorders>
              <w:top w:val="nil"/>
              <w:bottom w:val="nil"/>
            </w:tcBorders>
            <w:shd w:val="clear" w:color="auto" w:fill="FFFFFF" w:themeFill="background1"/>
            <w:vAlign w:val="center"/>
          </w:tcPr>
          <w:p w14:paraId="28B3E8AF" w14:textId="77777777" w:rsidR="00DC07B7" w:rsidRPr="00A52649" w:rsidRDefault="00DC07B7" w:rsidP="00123297">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spacing w:val="-2"/>
                <w:sz w:val="14"/>
                <w:szCs w:val="14"/>
                <w:lang w:eastAsia="pt-BR"/>
              </w:rPr>
            </w:pPr>
            <w:r w:rsidRPr="00A52649">
              <w:rPr>
                <w:rFonts w:ascii="Arial" w:eastAsia="Times New Roman" w:hAnsi="Arial" w:cs="Arial"/>
                <w:spacing w:val="-2"/>
                <w:sz w:val="14"/>
                <w:szCs w:val="14"/>
                <w:lang w:eastAsia="pt-BR"/>
              </w:rPr>
              <w:t>[7.b]</w:t>
            </w:r>
          </w:p>
        </w:tc>
        <w:tc>
          <w:tcPr>
            <w:tcW w:w="1240" w:type="dxa"/>
            <w:tcBorders>
              <w:top w:val="nil"/>
              <w:bottom w:val="nil"/>
            </w:tcBorders>
            <w:shd w:val="clear" w:color="auto" w:fill="FFFFFF" w:themeFill="background1"/>
            <w:vAlign w:val="center"/>
          </w:tcPr>
          <w:p w14:paraId="18F25C2A" w14:textId="77777777" w:rsidR="00DC07B7" w:rsidRPr="00A52649" w:rsidRDefault="00DC07B7" w:rsidP="00123297">
            <w:pPr>
              <w:keepNext/>
              <w:keepLines/>
              <w:spacing w:before="40" w:after="40"/>
              <w:ind w:left="113"/>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sidRPr="0094006D">
              <w:rPr>
                <w:rFonts w:ascii="Arial" w:eastAsia="Times New Roman" w:hAnsi="Arial" w:cs="Arial"/>
                <w:spacing w:val="-2"/>
                <w:sz w:val="14"/>
                <w:szCs w:val="14"/>
                <w:lang w:eastAsia="pt-BR"/>
              </w:rPr>
              <w:t>2.396.030</w:t>
            </w:r>
          </w:p>
        </w:tc>
        <w:tc>
          <w:tcPr>
            <w:tcW w:w="1311" w:type="dxa"/>
            <w:tcBorders>
              <w:top w:val="nil"/>
              <w:bottom w:val="nil"/>
            </w:tcBorders>
            <w:shd w:val="clear" w:color="auto" w:fill="auto"/>
            <w:vAlign w:val="center"/>
          </w:tcPr>
          <w:p w14:paraId="24C681E3" w14:textId="77777777" w:rsidR="00DC07B7" w:rsidRPr="000F7781" w:rsidRDefault="00DC07B7" w:rsidP="00123297">
            <w:pPr>
              <w:keepNext/>
              <w:keepLines/>
              <w:spacing w:before="40" w:after="40"/>
              <w:ind w:left="113"/>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sidRPr="000F7781">
              <w:rPr>
                <w:rFonts w:ascii="Arial" w:eastAsia="Times New Roman" w:hAnsi="Arial" w:cs="Arial"/>
                <w:spacing w:val="-2"/>
                <w:sz w:val="14"/>
                <w:szCs w:val="18"/>
                <w:lang w:eastAsia="pt-BR"/>
              </w:rPr>
              <w:t>3.760.838</w:t>
            </w:r>
          </w:p>
        </w:tc>
        <w:tc>
          <w:tcPr>
            <w:tcW w:w="280" w:type="dxa"/>
            <w:tcBorders>
              <w:top w:val="nil"/>
              <w:bottom w:val="nil"/>
            </w:tcBorders>
            <w:shd w:val="clear" w:color="auto" w:fill="FFFFFF" w:themeFill="background1"/>
            <w:vAlign w:val="center"/>
          </w:tcPr>
          <w:p w14:paraId="6E71B801" w14:textId="77777777" w:rsidR="00DC07B7" w:rsidRPr="00A52649" w:rsidRDefault="00DC07B7" w:rsidP="00123297">
            <w:pPr>
              <w:keepNext/>
              <w:keepLines/>
              <w:spacing w:before="40" w:after="40"/>
              <w:ind w:left="113"/>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p>
        </w:tc>
        <w:tc>
          <w:tcPr>
            <w:tcW w:w="1241" w:type="dxa"/>
            <w:tcBorders>
              <w:top w:val="nil"/>
              <w:bottom w:val="nil"/>
            </w:tcBorders>
            <w:shd w:val="clear" w:color="auto" w:fill="FFFFFF" w:themeFill="background1"/>
            <w:vAlign w:val="center"/>
          </w:tcPr>
          <w:p w14:paraId="1BACF6B3" w14:textId="77777777" w:rsidR="00DC07B7" w:rsidRPr="00A52649" w:rsidRDefault="00DC07B7" w:rsidP="00123297">
            <w:pPr>
              <w:keepNext/>
              <w:keepLines/>
              <w:spacing w:before="40" w:after="40"/>
              <w:ind w:left="113"/>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sidRPr="003C737F">
              <w:rPr>
                <w:rFonts w:ascii="Arial" w:eastAsia="Times New Roman" w:hAnsi="Arial" w:cs="Arial"/>
                <w:spacing w:val="-2"/>
                <w:sz w:val="14"/>
                <w:szCs w:val="14"/>
                <w:lang w:eastAsia="pt-BR"/>
              </w:rPr>
              <w:t>1.071.111</w:t>
            </w:r>
          </w:p>
        </w:tc>
        <w:tc>
          <w:tcPr>
            <w:tcW w:w="1314" w:type="dxa"/>
            <w:tcBorders>
              <w:top w:val="nil"/>
              <w:bottom w:val="nil"/>
            </w:tcBorders>
            <w:shd w:val="clear" w:color="auto" w:fill="auto"/>
            <w:vAlign w:val="center"/>
          </w:tcPr>
          <w:p w14:paraId="55810013" w14:textId="77777777" w:rsidR="00DC07B7" w:rsidRPr="000F7781" w:rsidRDefault="00DC07B7" w:rsidP="00123297">
            <w:pPr>
              <w:keepNext/>
              <w:keepLines/>
              <w:spacing w:before="40" w:after="40"/>
              <w:ind w:left="113"/>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sidRPr="000F7781">
              <w:rPr>
                <w:rFonts w:ascii="Arial" w:eastAsia="Times New Roman" w:hAnsi="Arial" w:cs="Arial"/>
                <w:spacing w:val="-2"/>
                <w:sz w:val="14"/>
                <w:szCs w:val="18"/>
                <w:lang w:eastAsia="pt-BR"/>
              </w:rPr>
              <w:t>934.500</w:t>
            </w:r>
          </w:p>
        </w:tc>
      </w:tr>
      <w:tr w:rsidR="00DC07B7" w:rsidRPr="00A52649" w14:paraId="6CFB6EB0" w14:textId="77777777" w:rsidTr="00123297">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839" w:type="dxa"/>
            <w:tcBorders>
              <w:top w:val="nil"/>
              <w:bottom w:val="nil"/>
            </w:tcBorders>
            <w:vAlign w:val="center"/>
          </w:tcPr>
          <w:p w14:paraId="27326AED" w14:textId="77777777" w:rsidR="00DC07B7" w:rsidRPr="00A52649" w:rsidRDefault="00DC07B7" w:rsidP="00123297">
            <w:pPr>
              <w:keepNext/>
              <w:keepLines/>
              <w:spacing w:before="40" w:after="40"/>
              <w:ind w:left="113"/>
              <w:rPr>
                <w:rFonts w:ascii="Arial" w:eastAsia="Times New Roman" w:hAnsi="Arial" w:cs="Arial"/>
                <w:b w:val="0"/>
                <w:bCs w:val="0"/>
                <w:spacing w:val="-2"/>
                <w:sz w:val="14"/>
                <w:szCs w:val="14"/>
                <w:lang w:eastAsia="pt-BR"/>
              </w:rPr>
            </w:pPr>
            <w:r w:rsidRPr="00A52649">
              <w:rPr>
                <w:rFonts w:ascii="Arial" w:eastAsia="Times New Roman" w:hAnsi="Arial" w:cs="Arial"/>
                <w:b w:val="0"/>
                <w:bCs w:val="0"/>
                <w:spacing w:val="-2"/>
                <w:sz w:val="14"/>
                <w:szCs w:val="14"/>
                <w:lang w:eastAsia="pt-BR"/>
              </w:rPr>
              <w:t>Outras</w:t>
            </w:r>
          </w:p>
        </w:tc>
        <w:tc>
          <w:tcPr>
            <w:tcW w:w="556" w:type="dxa"/>
            <w:tcBorders>
              <w:top w:val="nil"/>
              <w:bottom w:val="nil"/>
            </w:tcBorders>
            <w:vAlign w:val="center"/>
          </w:tcPr>
          <w:p w14:paraId="543CC4BD" w14:textId="77777777" w:rsidR="00DC07B7" w:rsidRPr="00A52649" w:rsidRDefault="00DC07B7" w:rsidP="00123297">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p>
        </w:tc>
        <w:tc>
          <w:tcPr>
            <w:tcW w:w="1240" w:type="dxa"/>
            <w:tcBorders>
              <w:top w:val="nil"/>
              <w:bottom w:val="nil"/>
            </w:tcBorders>
            <w:vAlign w:val="center"/>
          </w:tcPr>
          <w:p w14:paraId="3A545ACE" w14:textId="77777777" w:rsidR="00DC07B7" w:rsidRPr="00A52649" w:rsidRDefault="00DC07B7" w:rsidP="00123297">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Pr>
                <w:rFonts w:ascii="Arial" w:eastAsia="Times New Roman" w:hAnsi="Arial" w:cs="Arial"/>
                <w:spacing w:val="-2"/>
                <w:sz w:val="14"/>
                <w:szCs w:val="14"/>
                <w:lang w:eastAsia="pt-BR"/>
              </w:rPr>
              <w:t>--</w:t>
            </w:r>
          </w:p>
        </w:tc>
        <w:tc>
          <w:tcPr>
            <w:tcW w:w="1311" w:type="dxa"/>
            <w:tcBorders>
              <w:top w:val="nil"/>
              <w:bottom w:val="nil"/>
            </w:tcBorders>
            <w:shd w:val="clear" w:color="auto" w:fill="auto"/>
            <w:vAlign w:val="center"/>
          </w:tcPr>
          <w:p w14:paraId="512C6A00" w14:textId="77777777" w:rsidR="00DC07B7" w:rsidRPr="000F7781" w:rsidRDefault="00DC07B7" w:rsidP="00123297">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sidRPr="000F7781">
              <w:rPr>
                <w:rFonts w:ascii="Arial" w:eastAsia="Times New Roman" w:hAnsi="Arial" w:cs="Arial"/>
                <w:spacing w:val="-2"/>
                <w:sz w:val="14"/>
                <w:szCs w:val="18"/>
                <w:lang w:eastAsia="pt-BR"/>
              </w:rPr>
              <w:t>(88)</w:t>
            </w:r>
          </w:p>
        </w:tc>
        <w:tc>
          <w:tcPr>
            <w:tcW w:w="280" w:type="dxa"/>
            <w:tcBorders>
              <w:top w:val="nil"/>
              <w:bottom w:val="nil"/>
            </w:tcBorders>
            <w:vAlign w:val="center"/>
          </w:tcPr>
          <w:p w14:paraId="2FEB61AF" w14:textId="77777777" w:rsidR="00DC07B7" w:rsidRPr="00A52649" w:rsidRDefault="00DC07B7" w:rsidP="00123297">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p>
        </w:tc>
        <w:tc>
          <w:tcPr>
            <w:tcW w:w="1241" w:type="dxa"/>
            <w:tcBorders>
              <w:top w:val="nil"/>
              <w:bottom w:val="nil"/>
            </w:tcBorders>
            <w:vAlign w:val="center"/>
          </w:tcPr>
          <w:p w14:paraId="740F4EB0" w14:textId="77777777" w:rsidR="00DC07B7" w:rsidRPr="00A52649" w:rsidRDefault="00DC07B7" w:rsidP="00123297">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Pr>
                <w:rFonts w:ascii="Arial" w:eastAsia="Times New Roman" w:hAnsi="Arial" w:cs="Arial"/>
                <w:spacing w:val="-2"/>
                <w:sz w:val="14"/>
                <w:szCs w:val="14"/>
                <w:lang w:eastAsia="pt-BR"/>
              </w:rPr>
              <w:t>--</w:t>
            </w:r>
          </w:p>
        </w:tc>
        <w:tc>
          <w:tcPr>
            <w:tcW w:w="1314" w:type="dxa"/>
            <w:tcBorders>
              <w:top w:val="nil"/>
              <w:bottom w:val="nil"/>
            </w:tcBorders>
            <w:shd w:val="clear" w:color="auto" w:fill="auto"/>
            <w:vAlign w:val="center"/>
          </w:tcPr>
          <w:p w14:paraId="0A4AA728" w14:textId="77777777" w:rsidR="00DC07B7" w:rsidRPr="000F7781" w:rsidRDefault="00DC07B7" w:rsidP="00123297">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sidRPr="000F7781">
              <w:rPr>
                <w:rFonts w:ascii="Arial" w:eastAsia="Times New Roman" w:hAnsi="Arial" w:cs="Arial"/>
                <w:spacing w:val="-2"/>
                <w:sz w:val="14"/>
                <w:szCs w:val="18"/>
                <w:lang w:eastAsia="pt-BR"/>
              </w:rPr>
              <w:t>(88)</w:t>
            </w:r>
          </w:p>
        </w:tc>
      </w:tr>
      <w:tr w:rsidR="00DC07B7" w:rsidRPr="00A52649" w14:paraId="0E194B6F" w14:textId="77777777" w:rsidTr="0012329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839" w:type="dxa"/>
            <w:tcBorders>
              <w:top w:val="nil"/>
              <w:bottom w:val="nil"/>
            </w:tcBorders>
            <w:shd w:val="clear" w:color="auto" w:fill="FFFFFF" w:themeFill="background1"/>
            <w:vAlign w:val="center"/>
          </w:tcPr>
          <w:p w14:paraId="04D248E2" w14:textId="77777777" w:rsidR="00DC07B7" w:rsidRPr="00A52649" w:rsidRDefault="00DC07B7" w:rsidP="00123297">
            <w:pPr>
              <w:keepNext/>
              <w:keepLines/>
              <w:spacing w:before="40" w:after="40"/>
              <w:ind w:left="113"/>
              <w:rPr>
                <w:rFonts w:ascii="Arial" w:eastAsia="Times New Roman" w:hAnsi="Arial" w:cs="Arial"/>
                <w:spacing w:val="-2"/>
                <w:sz w:val="14"/>
                <w:szCs w:val="14"/>
                <w:lang w:eastAsia="pt-BR"/>
              </w:rPr>
            </w:pPr>
            <w:r w:rsidRPr="00A52649">
              <w:rPr>
                <w:rFonts w:ascii="Arial" w:eastAsia="Times New Roman" w:hAnsi="Arial" w:cs="Arial"/>
                <w:spacing w:val="-2"/>
                <w:sz w:val="14"/>
                <w:szCs w:val="14"/>
                <w:lang w:eastAsia="pt-BR"/>
              </w:rPr>
              <w:t>Caixa Gerado Pelas</w:t>
            </w:r>
            <w:proofErr w:type="gramStart"/>
            <w:r w:rsidRPr="00A52649">
              <w:rPr>
                <w:rFonts w:ascii="Arial" w:eastAsia="Times New Roman" w:hAnsi="Arial" w:cs="Arial"/>
                <w:spacing w:val="-2"/>
                <w:sz w:val="14"/>
                <w:szCs w:val="14"/>
                <w:lang w:eastAsia="pt-BR"/>
              </w:rPr>
              <w:t>/(</w:t>
            </w:r>
            <w:proofErr w:type="gramEnd"/>
            <w:r w:rsidRPr="00A52649">
              <w:rPr>
                <w:rFonts w:ascii="Arial" w:eastAsia="Times New Roman" w:hAnsi="Arial" w:cs="Arial"/>
                <w:spacing w:val="-2"/>
                <w:sz w:val="14"/>
                <w:szCs w:val="14"/>
                <w:lang w:eastAsia="pt-BR"/>
              </w:rPr>
              <w:t>Consumido Nas) Atividades de Investimento</w:t>
            </w:r>
          </w:p>
        </w:tc>
        <w:tc>
          <w:tcPr>
            <w:tcW w:w="556" w:type="dxa"/>
            <w:tcBorders>
              <w:top w:val="nil"/>
              <w:bottom w:val="nil"/>
            </w:tcBorders>
            <w:shd w:val="clear" w:color="auto" w:fill="FFFFFF" w:themeFill="background1"/>
            <w:vAlign w:val="center"/>
          </w:tcPr>
          <w:p w14:paraId="1242ABCB" w14:textId="77777777" w:rsidR="00DC07B7" w:rsidRPr="00A52649" w:rsidRDefault="00DC07B7" w:rsidP="00123297">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bCs/>
                <w:spacing w:val="-2"/>
                <w:sz w:val="14"/>
                <w:szCs w:val="14"/>
                <w:lang w:eastAsia="pt-BR"/>
              </w:rPr>
            </w:pPr>
          </w:p>
        </w:tc>
        <w:tc>
          <w:tcPr>
            <w:tcW w:w="1240" w:type="dxa"/>
            <w:tcBorders>
              <w:top w:val="nil"/>
              <w:bottom w:val="nil"/>
            </w:tcBorders>
            <w:shd w:val="clear" w:color="auto" w:fill="FFFFFF" w:themeFill="background1"/>
            <w:vAlign w:val="center"/>
          </w:tcPr>
          <w:p w14:paraId="22C54C3C" w14:textId="77777777" w:rsidR="00DC07B7" w:rsidRPr="00A52649" w:rsidRDefault="00DC07B7" w:rsidP="00123297">
            <w:pPr>
              <w:keepNext/>
              <w:keepLines/>
              <w:spacing w:before="40" w:after="40"/>
              <w:ind w:left="113"/>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bCs/>
                <w:spacing w:val="-2"/>
                <w:sz w:val="14"/>
                <w:szCs w:val="14"/>
                <w:lang w:eastAsia="pt-BR"/>
              </w:rPr>
            </w:pPr>
            <w:r w:rsidRPr="00B86998">
              <w:rPr>
                <w:rFonts w:ascii="Arial" w:eastAsia="Times New Roman" w:hAnsi="Arial" w:cs="Arial"/>
                <w:b/>
                <w:bCs/>
                <w:spacing w:val="-2"/>
                <w:sz w:val="14"/>
                <w:szCs w:val="14"/>
                <w:lang w:eastAsia="pt-BR"/>
              </w:rPr>
              <w:t>2.396.030</w:t>
            </w:r>
          </w:p>
        </w:tc>
        <w:tc>
          <w:tcPr>
            <w:tcW w:w="1311" w:type="dxa"/>
            <w:tcBorders>
              <w:top w:val="nil"/>
              <w:bottom w:val="nil"/>
            </w:tcBorders>
            <w:shd w:val="clear" w:color="auto" w:fill="auto"/>
            <w:vAlign w:val="center"/>
          </w:tcPr>
          <w:p w14:paraId="060A6A33" w14:textId="77777777" w:rsidR="00DC07B7" w:rsidRPr="000F7781" w:rsidRDefault="00DC07B7" w:rsidP="00123297">
            <w:pPr>
              <w:keepNext/>
              <w:keepLines/>
              <w:spacing w:before="40" w:after="40"/>
              <w:ind w:left="113"/>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bCs/>
                <w:spacing w:val="-2"/>
                <w:sz w:val="14"/>
                <w:szCs w:val="14"/>
                <w:lang w:eastAsia="pt-BR"/>
              </w:rPr>
            </w:pPr>
            <w:r w:rsidRPr="000F7781">
              <w:rPr>
                <w:rFonts w:ascii="Arial" w:eastAsia="Times New Roman" w:hAnsi="Arial" w:cs="Arial"/>
                <w:b/>
                <w:bCs/>
                <w:spacing w:val="-2"/>
                <w:sz w:val="14"/>
                <w:szCs w:val="18"/>
                <w:lang w:eastAsia="pt-BR"/>
              </w:rPr>
              <w:t>3.760.750</w:t>
            </w:r>
          </w:p>
        </w:tc>
        <w:tc>
          <w:tcPr>
            <w:tcW w:w="280" w:type="dxa"/>
            <w:tcBorders>
              <w:top w:val="nil"/>
              <w:bottom w:val="nil"/>
            </w:tcBorders>
            <w:shd w:val="clear" w:color="auto" w:fill="FFFFFF" w:themeFill="background1"/>
            <w:vAlign w:val="center"/>
          </w:tcPr>
          <w:p w14:paraId="5898D62E" w14:textId="77777777" w:rsidR="00DC07B7" w:rsidRPr="00A52649" w:rsidRDefault="00DC07B7" w:rsidP="00123297">
            <w:pPr>
              <w:keepNext/>
              <w:keepLines/>
              <w:spacing w:before="40" w:after="40"/>
              <w:ind w:left="113"/>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bCs/>
                <w:spacing w:val="-2"/>
                <w:sz w:val="14"/>
                <w:szCs w:val="14"/>
                <w:lang w:eastAsia="pt-BR"/>
              </w:rPr>
            </w:pPr>
          </w:p>
        </w:tc>
        <w:tc>
          <w:tcPr>
            <w:tcW w:w="1241" w:type="dxa"/>
            <w:tcBorders>
              <w:top w:val="nil"/>
              <w:bottom w:val="nil"/>
            </w:tcBorders>
            <w:shd w:val="clear" w:color="auto" w:fill="FFFFFF" w:themeFill="background1"/>
            <w:vAlign w:val="center"/>
          </w:tcPr>
          <w:p w14:paraId="7A5D90A1" w14:textId="77777777" w:rsidR="00DC07B7" w:rsidRPr="00A52649" w:rsidRDefault="00DC07B7" w:rsidP="00123297">
            <w:pPr>
              <w:keepNext/>
              <w:keepLines/>
              <w:spacing w:before="40" w:after="40"/>
              <w:ind w:left="113"/>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bCs/>
                <w:spacing w:val="-2"/>
                <w:sz w:val="14"/>
                <w:szCs w:val="14"/>
                <w:lang w:eastAsia="pt-BR"/>
              </w:rPr>
            </w:pPr>
            <w:r w:rsidRPr="003C737F">
              <w:rPr>
                <w:rFonts w:ascii="Arial" w:eastAsia="Times New Roman" w:hAnsi="Arial" w:cs="Arial"/>
                <w:b/>
                <w:bCs/>
                <w:spacing w:val="-2"/>
                <w:sz w:val="14"/>
                <w:szCs w:val="14"/>
                <w:lang w:eastAsia="pt-BR"/>
              </w:rPr>
              <w:t>1.071.111</w:t>
            </w:r>
          </w:p>
        </w:tc>
        <w:tc>
          <w:tcPr>
            <w:tcW w:w="1314" w:type="dxa"/>
            <w:tcBorders>
              <w:top w:val="nil"/>
              <w:bottom w:val="nil"/>
            </w:tcBorders>
            <w:shd w:val="clear" w:color="auto" w:fill="auto"/>
            <w:vAlign w:val="center"/>
          </w:tcPr>
          <w:p w14:paraId="72825C3B" w14:textId="77777777" w:rsidR="00DC07B7" w:rsidRPr="000F7781" w:rsidRDefault="00DC07B7" w:rsidP="00123297">
            <w:pPr>
              <w:keepNext/>
              <w:keepLines/>
              <w:spacing w:before="40" w:after="40"/>
              <w:ind w:left="113"/>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bCs/>
                <w:spacing w:val="-2"/>
                <w:sz w:val="14"/>
                <w:szCs w:val="14"/>
                <w:lang w:eastAsia="pt-BR"/>
              </w:rPr>
            </w:pPr>
            <w:r w:rsidRPr="000F7781">
              <w:rPr>
                <w:rFonts w:ascii="Arial" w:eastAsia="Times New Roman" w:hAnsi="Arial" w:cs="Arial"/>
                <w:b/>
                <w:bCs/>
                <w:spacing w:val="-2"/>
                <w:sz w:val="14"/>
                <w:szCs w:val="18"/>
                <w:lang w:eastAsia="pt-BR"/>
              </w:rPr>
              <w:t>300.343</w:t>
            </w:r>
          </w:p>
        </w:tc>
      </w:tr>
      <w:tr w:rsidR="00DC07B7" w:rsidRPr="00A52649" w14:paraId="1B157E61" w14:textId="77777777" w:rsidTr="00123297">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839" w:type="dxa"/>
            <w:tcBorders>
              <w:top w:val="nil"/>
              <w:bottom w:val="nil"/>
            </w:tcBorders>
            <w:vAlign w:val="center"/>
          </w:tcPr>
          <w:p w14:paraId="7B6F8882" w14:textId="77777777" w:rsidR="00DC07B7" w:rsidRPr="00A52649" w:rsidRDefault="00DC07B7" w:rsidP="00123297">
            <w:pPr>
              <w:keepNext/>
              <w:keepLines/>
              <w:spacing w:before="40" w:after="40"/>
              <w:ind w:left="113"/>
              <w:rPr>
                <w:rFonts w:ascii="Arial" w:eastAsia="Times New Roman" w:hAnsi="Arial" w:cs="Arial"/>
                <w:spacing w:val="-2"/>
                <w:sz w:val="14"/>
                <w:szCs w:val="14"/>
                <w:lang w:eastAsia="pt-BR"/>
              </w:rPr>
            </w:pPr>
          </w:p>
        </w:tc>
        <w:tc>
          <w:tcPr>
            <w:tcW w:w="556" w:type="dxa"/>
            <w:tcBorders>
              <w:top w:val="nil"/>
              <w:bottom w:val="nil"/>
            </w:tcBorders>
            <w:vAlign w:val="center"/>
          </w:tcPr>
          <w:p w14:paraId="00D4E35C" w14:textId="77777777" w:rsidR="00DC07B7" w:rsidRPr="00A52649" w:rsidRDefault="00DC07B7" w:rsidP="00123297">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p>
        </w:tc>
        <w:tc>
          <w:tcPr>
            <w:tcW w:w="1240" w:type="dxa"/>
            <w:tcBorders>
              <w:top w:val="nil"/>
              <w:bottom w:val="nil"/>
            </w:tcBorders>
            <w:vAlign w:val="center"/>
          </w:tcPr>
          <w:p w14:paraId="0222E4EB" w14:textId="77777777" w:rsidR="00DC07B7" w:rsidRPr="00A52649" w:rsidRDefault="00DC07B7" w:rsidP="00123297">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p>
        </w:tc>
        <w:tc>
          <w:tcPr>
            <w:tcW w:w="1311" w:type="dxa"/>
            <w:tcBorders>
              <w:top w:val="nil"/>
              <w:bottom w:val="nil"/>
            </w:tcBorders>
            <w:vAlign w:val="center"/>
          </w:tcPr>
          <w:p w14:paraId="0FB4AA19" w14:textId="77777777" w:rsidR="00DC07B7" w:rsidRPr="00A52649" w:rsidRDefault="00DC07B7" w:rsidP="00123297">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p>
        </w:tc>
        <w:tc>
          <w:tcPr>
            <w:tcW w:w="280" w:type="dxa"/>
            <w:tcBorders>
              <w:top w:val="nil"/>
              <w:bottom w:val="nil"/>
            </w:tcBorders>
            <w:vAlign w:val="center"/>
          </w:tcPr>
          <w:p w14:paraId="20EE2BD4" w14:textId="77777777" w:rsidR="00DC07B7" w:rsidRPr="00A52649" w:rsidRDefault="00DC07B7" w:rsidP="00123297">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p>
        </w:tc>
        <w:tc>
          <w:tcPr>
            <w:tcW w:w="1241" w:type="dxa"/>
            <w:tcBorders>
              <w:top w:val="nil"/>
              <w:bottom w:val="nil"/>
            </w:tcBorders>
            <w:vAlign w:val="center"/>
          </w:tcPr>
          <w:p w14:paraId="6C142BAF" w14:textId="77777777" w:rsidR="00DC07B7" w:rsidRPr="00A52649" w:rsidRDefault="00DC07B7" w:rsidP="00123297">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p>
        </w:tc>
        <w:tc>
          <w:tcPr>
            <w:tcW w:w="1314" w:type="dxa"/>
            <w:tcBorders>
              <w:top w:val="nil"/>
              <w:bottom w:val="nil"/>
            </w:tcBorders>
            <w:vAlign w:val="center"/>
          </w:tcPr>
          <w:p w14:paraId="5CDCBB97" w14:textId="77777777" w:rsidR="00DC07B7" w:rsidRPr="000F7781" w:rsidRDefault="00DC07B7" w:rsidP="00123297">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p>
        </w:tc>
      </w:tr>
      <w:tr w:rsidR="00DC07B7" w:rsidRPr="00A52649" w14:paraId="18BA2D93" w14:textId="77777777" w:rsidTr="0012329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839" w:type="dxa"/>
            <w:tcBorders>
              <w:top w:val="nil"/>
              <w:bottom w:val="nil"/>
            </w:tcBorders>
            <w:shd w:val="clear" w:color="auto" w:fill="FFFFFF" w:themeFill="background1"/>
            <w:vAlign w:val="center"/>
          </w:tcPr>
          <w:p w14:paraId="229DFFA5" w14:textId="77777777" w:rsidR="00DC07B7" w:rsidRPr="00A52649" w:rsidRDefault="00DC07B7" w:rsidP="00123297">
            <w:pPr>
              <w:keepNext/>
              <w:keepLines/>
              <w:spacing w:before="40" w:after="40"/>
              <w:ind w:left="113"/>
              <w:rPr>
                <w:rFonts w:ascii="Arial" w:eastAsia="Times New Roman" w:hAnsi="Arial" w:cs="Arial"/>
                <w:spacing w:val="-2"/>
                <w:sz w:val="14"/>
                <w:szCs w:val="14"/>
                <w:lang w:eastAsia="pt-BR"/>
              </w:rPr>
            </w:pPr>
            <w:r w:rsidRPr="00A52649">
              <w:rPr>
                <w:rFonts w:ascii="Arial" w:eastAsia="Times New Roman" w:hAnsi="Arial" w:cs="Arial"/>
                <w:spacing w:val="-2"/>
                <w:sz w:val="14"/>
                <w:szCs w:val="14"/>
                <w:lang w:eastAsia="pt-BR"/>
              </w:rPr>
              <w:t>Fluxos De Caixa Provenientes das Atividades de Financiamento</w:t>
            </w:r>
          </w:p>
        </w:tc>
        <w:tc>
          <w:tcPr>
            <w:tcW w:w="556" w:type="dxa"/>
            <w:tcBorders>
              <w:top w:val="nil"/>
              <w:bottom w:val="nil"/>
            </w:tcBorders>
            <w:shd w:val="clear" w:color="auto" w:fill="FFFFFF" w:themeFill="background1"/>
            <w:vAlign w:val="center"/>
          </w:tcPr>
          <w:p w14:paraId="22651D75" w14:textId="77777777" w:rsidR="00DC07B7" w:rsidRPr="00A52649" w:rsidRDefault="00DC07B7" w:rsidP="00123297">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p>
        </w:tc>
        <w:tc>
          <w:tcPr>
            <w:tcW w:w="1240" w:type="dxa"/>
            <w:tcBorders>
              <w:top w:val="nil"/>
              <w:bottom w:val="nil"/>
            </w:tcBorders>
            <w:shd w:val="clear" w:color="auto" w:fill="FFFFFF" w:themeFill="background1"/>
            <w:vAlign w:val="center"/>
          </w:tcPr>
          <w:p w14:paraId="1C27D40B" w14:textId="77777777" w:rsidR="00DC07B7" w:rsidRPr="00A52649" w:rsidRDefault="00DC07B7" w:rsidP="00123297">
            <w:pPr>
              <w:keepNext/>
              <w:keepLines/>
              <w:spacing w:before="40" w:after="40"/>
              <w:ind w:left="113"/>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p>
        </w:tc>
        <w:tc>
          <w:tcPr>
            <w:tcW w:w="1311" w:type="dxa"/>
            <w:tcBorders>
              <w:top w:val="nil"/>
              <w:bottom w:val="nil"/>
            </w:tcBorders>
            <w:shd w:val="clear" w:color="auto" w:fill="FFFFFF" w:themeFill="background1"/>
            <w:vAlign w:val="center"/>
          </w:tcPr>
          <w:p w14:paraId="3EFE68DC" w14:textId="77777777" w:rsidR="00DC07B7" w:rsidRPr="00A52649" w:rsidRDefault="00DC07B7" w:rsidP="00123297">
            <w:pPr>
              <w:keepNext/>
              <w:keepLines/>
              <w:spacing w:before="40" w:after="40"/>
              <w:ind w:left="113"/>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p>
        </w:tc>
        <w:tc>
          <w:tcPr>
            <w:tcW w:w="280" w:type="dxa"/>
            <w:tcBorders>
              <w:top w:val="nil"/>
              <w:bottom w:val="nil"/>
            </w:tcBorders>
            <w:shd w:val="clear" w:color="auto" w:fill="FFFFFF" w:themeFill="background1"/>
            <w:vAlign w:val="center"/>
          </w:tcPr>
          <w:p w14:paraId="4109A8F9" w14:textId="77777777" w:rsidR="00DC07B7" w:rsidRPr="00A52649" w:rsidRDefault="00DC07B7" w:rsidP="00123297">
            <w:pPr>
              <w:keepNext/>
              <w:keepLines/>
              <w:spacing w:before="40" w:after="40"/>
              <w:ind w:left="113"/>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p>
        </w:tc>
        <w:tc>
          <w:tcPr>
            <w:tcW w:w="1241" w:type="dxa"/>
            <w:tcBorders>
              <w:top w:val="nil"/>
              <w:bottom w:val="nil"/>
            </w:tcBorders>
            <w:shd w:val="clear" w:color="auto" w:fill="FFFFFF" w:themeFill="background1"/>
            <w:vAlign w:val="center"/>
          </w:tcPr>
          <w:p w14:paraId="2AA42543" w14:textId="77777777" w:rsidR="00DC07B7" w:rsidRPr="00A52649" w:rsidRDefault="00DC07B7" w:rsidP="00123297">
            <w:pPr>
              <w:keepNext/>
              <w:keepLines/>
              <w:spacing w:before="40" w:after="40"/>
              <w:ind w:left="113"/>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p>
        </w:tc>
        <w:tc>
          <w:tcPr>
            <w:tcW w:w="1314" w:type="dxa"/>
            <w:tcBorders>
              <w:top w:val="nil"/>
              <w:bottom w:val="nil"/>
            </w:tcBorders>
            <w:shd w:val="clear" w:color="auto" w:fill="FFFFFF" w:themeFill="background1"/>
            <w:vAlign w:val="center"/>
          </w:tcPr>
          <w:p w14:paraId="763635C8" w14:textId="77777777" w:rsidR="00DC07B7" w:rsidRPr="000F7781" w:rsidRDefault="00DC07B7" w:rsidP="00123297">
            <w:pPr>
              <w:keepNext/>
              <w:keepLines/>
              <w:spacing w:before="40" w:after="40"/>
              <w:ind w:left="113"/>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p>
        </w:tc>
      </w:tr>
      <w:tr w:rsidR="00DC07B7" w:rsidRPr="00A52649" w14:paraId="0D033DDE" w14:textId="77777777" w:rsidTr="00123297">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839" w:type="dxa"/>
            <w:tcBorders>
              <w:top w:val="nil"/>
              <w:bottom w:val="nil"/>
            </w:tcBorders>
            <w:vAlign w:val="center"/>
          </w:tcPr>
          <w:p w14:paraId="397313E1" w14:textId="77777777" w:rsidR="00DC07B7" w:rsidRPr="00A52649" w:rsidRDefault="00DC07B7" w:rsidP="00123297">
            <w:pPr>
              <w:keepNext/>
              <w:keepLines/>
              <w:spacing w:before="40" w:after="40"/>
              <w:ind w:left="113"/>
              <w:rPr>
                <w:rFonts w:ascii="Arial" w:eastAsia="Times New Roman" w:hAnsi="Arial" w:cs="Arial"/>
                <w:b w:val="0"/>
                <w:bCs w:val="0"/>
                <w:spacing w:val="-2"/>
                <w:sz w:val="14"/>
                <w:szCs w:val="14"/>
                <w:lang w:eastAsia="pt-BR"/>
              </w:rPr>
            </w:pPr>
            <w:r w:rsidRPr="00A52649">
              <w:rPr>
                <w:rFonts w:ascii="Arial" w:eastAsia="Times New Roman" w:hAnsi="Arial" w:cs="Arial"/>
                <w:b w:val="0"/>
                <w:bCs w:val="0"/>
                <w:spacing w:val="-2"/>
                <w:sz w:val="14"/>
                <w:szCs w:val="14"/>
                <w:lang w:eastAsia="pt-BR"/>
              </w:rPr>
              <w:t>Dividendos pagos</w:t>
            </w:r>
          </w:p>
        </w:tc>
        <w:tc>
          <w:tcPr>
            <w:tcW w:w="556" w:type="dxa"/>
            <w:tcBorders>
              <w:top w:val="nil"/>
              <w:bottom w:val="nil"/>
            </w:tcBorders>
            <w:vAlign w:val="center"/>
          </w:tcPr>
          <w:p w14:paraId="0ECE706A" w14:textId="77777777" w:rsidR="00DC07B7" w:rsidRPr="00A52649" w:rsidRDefault="00DC07B7" w:rsidP="00123297">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pacing w:val="-2"/>
                <w:sz w:val="14"/>
                <w:szCs w:val="14"/>
                <w:lang w:eastAsia="pt-BR"/>
              </w:rPr>
            </w:pPr>
          </w:p>
        </w:tc>
        <w:tc>
          <w:tcPr>
            <w:tcW w:w="1240" w:type="dxa"/>
            <w:tcBorders>
              <w:top w:val="nil"/>
              <w:bottom w:val="nil"/>
            </w:tcBorders>
            <w:vAlign w:val="center"/>
          </w:tcPr>
          <w:p w14:paraId="20BB4589" w14:textId="77777777" w:rsidR="00DC07B7" w:rsidRPr="00A52649" w:rsidRDefault="00DC07B7" w:rsidP="00123297">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sidRPr="00E84945">
              <w:rPr>
                <w:rFonts w:ascii="Arial" w:eastAsia="Times New Roman" w:hAnsi="Arial" w:cs="Arial"/>
                <w:spacing w:val="-2"/>
                <w:sz w:val="14"/>
                <w:szCs w:val="14"/>
                <w:lang w:eastAsia="pt-BR"/>
              </w:rPr>
              <w:t>(2.493.3</w:t>
            </w:r>
            <w:r>
              <w:rPr>
                <w:rFonts w:ascii="Arial" w:eastAsia="Times New Roman" w:hAnsi="Arial" w:cs="Arial"/>
                <w:spacing w:val="-2"/>
                <w:sz w:val="14"/>
                <w:szCs w:val="14"/>
                <w:lang w:eastAsia="pt-BR"/>
              </w:rPr>
              <w:t>94</w:t>
            </w:r>
            <w:r w:rsidRPr="00E84945">
              <w:rPr>
                <w:rFonts w:ascii="Arial" w:eastAsia="Times New Roman" w:hAnsi="Arial" w:cs="Arial"/>
                <w:spacing w:val="-2"/>
                <w:sz w:val="14"/>
                <w:szCs w:val="14"/>
                <w:lang w:eastAsia="pt-BR"/>
              </w:rPr>
              <w:t>)</w:t>
            </w:r>
          </w:p>
        </w:tc>
        <w:tc>
          <w:tcPr>
            <w:tcW w:w="1311" w:type="dxa"/>
            <w:tcBorders>
              <w:top w:val="nil"/>
              <w:bottom w:val="nil"/>
            </w:tcBorders>
            <w:vAlign w:val="center"/>
          </w:tcPr>
          <w:p w14:paraId="4B6766FF" w14:textId="77777777" w:rsidR="00DC07B7" w:rsidRPr="00A52649" w:rsidRDefault="00DC07B7" w:rsidP="00123297">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sidRPr="000F7781">
              <w:rPr>
                <w:rFonts w:ascii="Arial" w:eastAsia="Times New Roman" w:hAnsi="Arial" w:cs="Arial"/>
                <w:spacing w:val="-2"/>
                <w:sz w:val="14"/>
                <w:szCs w:val="14"/>
                <w:lang w:eastAsia="pt-BR"/>
              </w:rPr>
              <w:t>(3.751.008)</w:t>
            </w:r>
          </w:p>
        </w:tc>
        <w:tc>
          <w:tcPr>
            <w:tcW w:w="280" w:type="dxa"/>
            <w:tcBorders>
              <w:top w:val="nil"/>
              <w:bottom w:val="nil"/>
            </w:tcBorders>
            <w:vAlign w:val="center"/>
          </w:tcPr>
          <w:p w14:paraId="58E71063" w14:textId="77777777" w:rsidR="00DC07B7" w:rsidRPr="00A52649" w:rsidRDefault="00DC07B7" w:rsidP="00123297">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p>
        </w:tc>
        <w:tc>
          <w:tcPr>
            <w:tcW w:w="1241" w:type="dxa"/>
            <w:tcBorders>
              <w:top w:val="nil"/>
              <w:bottom w:val="nil"/>
            </w:tcBorders>
            <w:vAlign w:val="center"/>
          </w:tcPr>
          <w:p w14:paraId="336C984E" w14:textId="77777777" w:rsidR="00DC07B7" w:rsidRPr="00A52649" w:rsidRDefault="00DC07B7" w:rsidP="00123297">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sidRPr="003C737F">
              <w:rPr>
                <w:rFonts w:ascii="Arial" w:eastAsia="Times New Roman" w:hAnsi="Arial" w:cs="Arial"/>
                <w:spacing w:val="-2"/>
                <w:sz w:val="14"/>
                <w:szCs w:val="14"/>
                <w:lang w:eastAsia="pt-BR"/>
              </w:rPr>
              <w:t>(2.</w:t>
            </w:r>
            <w:r w:rsidRPr="00BD1B3B">
              <w:rPr>
                <w:rFonts w:ascii="Arial" w:eastAsia="Times New Roman" w:hAnsi="Arial" w:cs="Arial"/>
                <w:spacing w:val="-2"/>
                <w:sz w:val="14"/>
                <w:szCs w:val="14"/>
                <w:lang w:eastAsia="pt-BR"/>
              </w:rPr>
              <w:t>493.3</w:t>
            </w:r>
            <w:r>
              <w:rPr>
                <w:rFonts w:ascii="Arial" w:eastAsia="Times New Roman" w:hAnsi="Arial" w:cs="Arial"/>
                <w:spacing w:val="-2"/>
                <w:sz w:val="14"/>
                <w:szCs w:val="14"/>
                <w:lang w:eastAsia="pt-BR"/>
              </w:rPr>
              <w:t>94</w:t>
            </w:r>
            <w:r w:rsidRPr="003C737F">
              <w:rPr>
                <w:rFonts w:ascii="Arial" w:eastAsia="Times New Roman" w:hAnsi="Arial" w:cs="Arial"/>
                <w:spacing w:val="-2"/>
                <w:sz w:val="14"/>
                <w:szCs w:val="14"/>
                <w:lang w:eastAsia="pt-BR"/>
              </w:rPr>
              <w:t>)</w:t>
            </w:r>
          </w:p>
        </w:tc>
        <w:tc>
          <w:tcPr>
            <w:tcW w:w="1314" w:type="dxa"/>
            <w:tcBorders>
              <w:top w:val="nil"/>
              <w:bottom w:val="nil"/>
            </w:tcBorders>
            <w:vAlign w:val="center"/>
          </w:tcPr>
          <w:p w14:paraId="681BC937" w14:textId="77777777" w:rsidR="00DC07B7" w:rsidRPr="000F7781" w:rsidRDefault="00DC07B7" w:rsidP="00123297">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sidRPr="000F7781">
              <w:rPr>
                <w:rFonts w:ascii="Arial" w:eastAsia="Times New Roman" w:hAnsi="Arial" w:cs="Arial"/>
                <w:spacing w:val="-2"/>
                <w:sz w:val="14"/>
                <w:szCs w:val="14"/>
                <w:lang w:eastAsia="pt-BR"/>
              </w:rPr>
              <w:t>(3.751.008)</w:t>
            </w:r>
          </w:p>
        </w:tc>
      </w:tr>
      <w:tr w:rsidR="00DC07B7" w:rsidRPr="00A52649" w14:paraId="2EFBC8B5" w14:textId="77777777" w:rsidTr="0012329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839" w:type="dxa"/>
            <w:tcBorders>
              <w:top w:val="nil"/>
              <w:bottom w:val="nil"/>
            </w:tcBorders>
            <w:shd w:val="clear" w:color="auto" w:fill="FFFFFF" w:themeFill="background1"/>
            <w:vAlign w:val="center"/>
          </w:tcPr>
          <w:p w14:paraId="50691CED" w14:textId="77777777" w:rsidR="00DC07B7" w:rsidRPr="00A52649" w:rsidRDefault="00DC07B7" w:rsidP="00123297">
            <w:pPr>
              <w:keepNext/>
              <w:keepLines/>
              <w:spacing w:before="40" w:after="40"/>
              <w:ind w:left="113"/>
              <w:rPr>
                <w:rFonts w:ascii="Arial" w:eastAsia="Times New Roman" w:hAnsi="Arial" w:cs="Arial"/>
                <w:b w:val="0"/>
                <w:bCs w:val="0"/>
                <w:spacing w:val="-2"/>
                <w:sz w:val="14"/>
                <w:szCs w:val="14"/>
                <w:lang w:eastAsia="pt-BR"/>
              </w:rPr>
            </w:pPr>
            <w:r w:rsidRPr="000C7E22">
              <w:rPr>
                <w:rFonts w:ascii="Arial" w:eastAsia="Times New Roman" w:hAnsi="Arial" w:cs="Arial"/>
                <w:b w:val="0"/>
                <w:bCs w:val="0"/>
                <w:spacing w:val="-2"/>
                <w:sz w:val="14"/>
                <w:szCs w:val="14"/>
                <w:lang w:eastAsia="pt-BR"/>
              </w:rPr>
              <w:t>Recompra de ações</w:t>
            </w:r>
          </w:p>
        </w:tc>
        <w:tc>
          <w:tcPr>
            <w:tcW w:w="556" w:type="dxa"/>
            <w:tcBorders>
              <w:top w:val="nil"/>
              <w:bottom w:val="nil"/>
            </w:tcBorders>
            <w:shd w:val="clear" w:color="auto" w:fill="FFFFFF" w:themeFill="background1"/>
            <w:vAlign w:val="center"/>
          </w:tcPr>
          <w:p w14:paraId="6B87A189" w14:textId="77777777" w:rsidR="00DC07B7" w:rsidRPr="00A52649" w:rsidRDefault="00DC07B7" w:rsidP="00123297">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spacing w:val="-2"/>
                <w:sz w:val="14"/>
                <w:szCs w:val="14"/>
                <w:lang w:eastAsia="pt-BR"/>
              </w:rPr>
            </w:pPr>
            <w:r w:rsidRPr="00A52649">
              <w:rPr>
                <w:rFonts w:ascii="Arial" w:eastAsia="Times New Roman" w:hAnsi="Arial" w:cs="Arial"/>
                <w:bCs/>
                <w:spacing w:val="-2"/>
                <w:sz w:val="14"/>
                <w:szCs w:val="14"/>
                <w:lang w:eastAsia="pt-BR"/>
              </w:rPr>
              <w:t>[</w:t>
            </w:r>
            <w:r>
              <w:rPr>
                <w:rFonts w:ascii="Arial" w:eastAsia="Times New Roman" w:hAnsi="Arial" w:cs="Arial"/>
                <w:bCs/>
                <w:spacing w:val="-2"/>
                <w:sz w:val="14"/>
                <w:szCs w:val="14"/>
                <w:lang w:eastAsia="pt-BR"/>
              </w:rPr>
              <w:t>25.f</w:t>
            </w:r>
            <w:r w:rsidRPr="00A52649">
              <w:rPr>
                <w:rFonts w:ascii="Arial" w:eastAsia="Times New Roman" w:hAnsi="Arial" w:cs="Arial"/>
                <w:bCs/>
                <w:spacing w:val="-2"/>
                <w:sz w:val="14"/>
                <w:szCs w:val="14"/>
                <w:lang w:eastAsia="pt-BR"/>
              </w:rPr>
              <w:t>]</w:t>
            </w:r>
          </w:p>
        </w:tc>
        <w:tc>
          <w:tcPr>
            <w:tcW w:w="1240" w:type="dxa"/>
            <w:tcBorders>
              <w:top w:val="nil"/>
              <w:bottom w:val="nil"/>
            </w:tcBorders>
            <w:shd w:val="clear" w:color="auto" w:fill="FFFFFF" w:themeFill="background1"/>
            <w:vAlign w:val="center"/>
          </w:tcPr>
          <w:p w14:paraId="4D4D051F" w14:textId="77777777" w:rsidR="00DC07B7" w:rsidRPr="00A52649" w:rsidRDefault="00DC07B7" w:rsidP="00123297">
            <w:pPr>
              <w:keepNext/>
              <w:keepLines/>
              <w:spacing w:before="40" w:after="40"/>
              <w:ind w:left="113"/>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sidRPr="009C61A3">
              <w:rPr>
                <w:rFonts w:ascii="Arial" w:eastAsia="Times New Roman" w:hAnsi="Arial" w:cs="Arial"/>
                <w:spacing w:val="-2"/>
                <w:sz w:val="14"/>
                <w:szCs w:val="14"/>
                <w:lang w:eastAsia="pt-BR"/>
              </w:rPr>
              <w:t>(287.998)</w:t>
            </w:r>
          </w:p>
        </w:tc>
        <w:tc>
          <w:tcPr>
            <w:tcW w:w="1311" w:type="dxa"/>
            <w:tcBorders>
              <w:top w:val="nil"/>
              <w:bottom w:val="nil"/>
            </w:tcBorders>
            <w:shd w:val="clear" w:color="auto" w:fill="FFFFFF" w:themeFill="background1"/>
            <w:vAlign w:val="center"/>
          </w:tcPr>
          <w:p w14:paraId="1ECA55F3" w14:textId="77777777" w:rsidR="00DC07B7" w:rsidRPr="00A52649" w:rsidRDefault="00DC07B7" w:rsidP="00123297">
            <w:pPr>
              <w:keepNext/>
              <w:keepLines/>
              <w:spacing w:before="40" w:after="40"/>
              <w:ind w:left="113"/>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Pr>
                <w:rFonts w:ascii="Arial" w:hAnsi="Arial" w:cs="Arial"/>
                <w:sz w:val="14"/>
                <w:szCs w:val="14"/>
              </w:rPr>
              <w:t>--</w:t>
            </w:r>
          </w:p>
        </w:tc>
        <w:tc>
          <w:tcPr>
            <w:tcW w:w="280" w:type="dxa"/>
            <w:tcBorders>
              <w:top w:val="nil"/>
              <w:bottom w:val="nil"/>
            </w:tcBorders>
            <w:shd w:val="clear" w:color="auto" w:fill="FFFFFF" w:themeFill="background1"/>
            <w:vAlign w:val="center"/>
          </w:tcPr>
          <w:p w14:paraId="534FFD07" w14:textId="77777777" w:rsidR="00DC07B7" w:rsidRPr="00A52649" w:rsidRDefault="00DC07B7" w:rsidP="00123297">
            <w:pPr>
              <w:keepNext/>
              <w:keepLines/>
              <w:spacing w:before="40" w:after="40"/>
              <w:ind w:left="113"/>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p>
        </w:tc>
        <w:tc>
          <w:tcPr>
            <w:tcW w:w="1241" w:type="dxa"/>
            <w:tcBorders>
              <w:top w:val="nil"/>
              <w:bottom w:val="nil"/>
            </w:tcBorders>
            <w:shd w:val="clear" w:color="auto" w:fill="FFFFFF" w:themeFill="background1"/>
            <w:vAlign w:val="center"/>
          </w:tcPr>
          <w:p w14:paraId="3EAAE6C3" w14:textId="77777777" w:rsidR="00DC07B7" w:rsidRPr="00A52649" w:rsidRDefault="00DC07B7" w:rsidP="00123297">
            <w:pPr>
              <w:keepNext/>
              <w:keepLines/>
              <w:spacing w:before="40" w:after="40"/>
              <w:ind w:left="113"/>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sidRPr="00ED1D5F">
              <w:rPr>
                <w:rFonts w:ascii="Arial" w:eastAsia="Times New Roman" w:hAnsi="Arial" w:cs="Arial"/>
                <w:spacing w:val="-2"/>
                <w:sz w:val="14"/>
                <w:szCs w:val="14"/>
                <w:lang w:eastAsia="pt-BR"/>
              </w:rPr>
              <w:t>(287.998)</w:t>
            </w:r>
          </w:p>
        </w:tc>
        <w:tc>
          <w:tcPr>
            <w:tcW w:w="1314" w:type="dxa"/>
            <w:tcBorders>
              <w:top w:val="nil"/>
              <w:bottom w:val="nil"/>
            </w:tcBorders>
            <w:shd w:val="clear" w:color="auto" w:fill="FFFFFF" w:themeFill="background1"/>
            <w:vAlign w:val="center"/>
          </w:tcPr>
          <w:p w14:paraId="3D638BED" w14:textId="77777777" w:rsidR="00DC07B7" w:rsidRPr="000F7781" w:rsidRDefault="00DC07B7" w:rsidP="00123297">
            <w:pPr>
              <w:keepNext/>
              <w:keepLines/>
              <w:spacing w:before="40" w:after="40"/>
              <w:ind w:left="113"/>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0F7781">
              <w:rPr>
                <w:rFonts w:ascii="Arial" w:hAnsi="Arial" w:cs="Arial"/>
                <w:sz w:val="14"/>
                <w:szCs w:val="14"/>
              </w:rPr>
              <w:t>--</w:t>
            </w:r>
          </w:p>
        </w:tc>
      </w:tr>
      <w:tr w:rsidR="00DC07B7" w:rsidRPr="00A52649" w14:paraId="2A50D9F3" w14:textId="77777777" w:rsidTr="00123297">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839" w:type="dxa"/>
            <w:tcBorders>
              <w:top w:val="nil"/>
              <w:bottom w:val="nil"/>
            </w:tcBorders>
            <w:vAlign w:val="center"/>
          </w:tcPr>
          <w:p w14:paraId="0C4F97C8" w14:textId="77777777" w:rsidR="00DC07B7" w:rsidRPr="00A52649" w:rsidRDefault="00DC07B7" w:rsidP="00123297">
            <w:pPr>
              <w:keepNext/>
              <w:keepLines/>
              <w:spacing w:before="40" w:after="40"/>
              <w:ind w:left="113"/>
              <w:rPr>
                <w:rFonts w:ascii="Arial" w:eastAsia="Times New Roman" w:hAnsi="Arial" w:cs="Arial"/>
                <w:spacing w:val="-2"/>
                <w:sz w:val="14"/>
                <w:szCs w:val="14"/>
                <w:lang w:eastAsia="pt-BR"/>
              </w:rPr>
            </w:pPr>
            <w:r w:rsidRPr="00A52649">
              <w:rPr>
                <w:rFonts w:ascii="Arial" w:eastAsia="Times New Roman" w:hAnsi="Arial" w:cs="Arial"/>
                <w:spacing w:val="-2"/>
                <w:sz w:val="14"/>
                <w:szCs w:val="14"/>
                <w:lang w:eastAsia="pt-BR"/>
              </w:rPr>
              <w:t>Caixa Gerado Pelas</w:t>
            </w:r>
            <w:proofErr w:type="gramStart"/>
            <w:r w:rsidRPr="00A52649">
              <w:rPr>
                <w:rFonts w:ascii="Arial" w:eastAsia="Times New Roman" w:hAnsi="Arial" w:cs="Arial"/>
                <w:spacing w:val="-2"/>
                <w:sz w:val="14"/>
                <w:szCs w:val="14"/>
                <w:lang w:eastAsia="pt-BR"/>
              </w:rPr>
              <w:t>/(</w:t>
            </w:r>
            <w:proofErr w:type="gramEnd"/>
            <w:r w:rsidRPr="00A52649">
              <w:rPr>
                <w:rFonts w:ascii="Arial" w:eastAsia="Times New Roman" w:hAnsi="Arial" w:cs="Arial"/>
                <w:spacing w:val="-2"/>
                <w:sz w:val="14"/>
                <w:szCs w:val="14"/>
                <w:lang w:eastAsia="pt-BR"/>
              </w:rPr>
              <w:t>Consumido Nas) Atividades de Financiamento</w:t>
            </w:r>
          </w:p>
        </w:tc>
        <w:tc>
          <w:tcPr>
            <w:tcW w:w="556" w:type="dxa"/>
            <w:tcBorders>
              <w:top w:val="nil"/>
              <w:bottom w:val="nil"/>
            </w:tcBorders>
            <w:vAlign w:val="center"/>
          </w:tcPr>
          <w:p w14:paraId="647E86D5" w14:textId="77777777" w:rsidR="00DC07B7" w:rsidRPr="00A52649" w:rsidRDefault="00DC07B7" w:rsidP="00123297">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pacing w:val="-2"/>
                <w:sz w:val="14"/>
                <w:szCs w:val="14"/>
                <w:lang w:eastAsia="pt-BR"/>
              </w:rPr>
            </w:pPr>
          </w:p>
        </w:tc>
        <w:tc>
          <w:tcPr>
            <w:tcW w:w="1240" w:type="dxa"/>
            <w:tcBorders>
              <w:top w:val="nil"/>
              <w:bottom w:val="nil"/>
            </w:tcBorders>
            <w:vAlign w:val="center"/>
          </w:tcPr>
          <w:p w14:paraId="6507758A" w14:textId="77777777" w:rsidR="00DC07B7" w:rsidRPr="00A52649" w:rsidRDefault="00DC07B7" w:rsidP="00123297">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pacing w:val="-2"/>
                <w:sz w:val="14"/>
                <w:szCs w:val="14"/>
                <w:lang w:eastAsia="pt-BR"/>
              </w:rPr>
            </w:pPr>
            <w:r w:rsidRPr="00E51A91">
              <w:rPr>
                <w:rFonts w:ascii="Arial" w:eastAsia="Times New Roman" w:hAnsi="Arial" w:cs="Arial"/>
                <w:b/>
                <w:bCs/>
                <w:spacing w:val="-2"/>
                <w:sz w:val="14"/>
                <w:szCs w:val="14"/>
                <w:lang w:eastAsia="pt-BR"/>
              </w:rPr>
              <w:t>(2.781.3</w:t>
            </w:r>
            <w:r>
              <w:rPr>
                <w:rFonts w:ascii="Arial" w:eastAsia="Times New Roman" w:hAnsi="Arial" w:cs="Arial"/>
                <w:b/>
                <w:bCs/>
                <w:spacing w:val="-2"/>
                <w:sz w:val="14"/>
                <w:szCs w:val="14"/>
                <w:lang w:eastAsia="pt-BR"/>
              </w:rPr>
              <w:t>92</w:t>
            </w:r>
            <w:r w:rsidRPr="00E51A91">
              <w:rPr>
                <w:rFonts w:ascii="Arial" w:eastAsia="Times New Roman" w:hAnsi="Arial" w:cs="Arial"/>
                <w:b/>
                <w:bCs/>
                <w:spacing w:val="-2"/>
                <w:sz w:val="14"/>
                <w:szCs w:val="14"/>
                <w:lang w:eastAsia="pt-BR"/>
              </w:rPr>
              <w:t>)</w:t>
            </w:r>
          </w:p>
        </w:tc>
        <w:tc>
          <w:tcPr>
            <w:tcW w:w="1311" w:type="dxa"/>
            <w:tcBorders>
              <w:top w:val="nil"/>
              <w:bottom w:val="nil"/>
            </w:tcBorders>
            <w:vAlign w:val="center"/>
          </w:tcPr>
          <w:p w14:paraId="6A351901" w14:textId="77777777" w:rsidR="00DC07B7" w:rsidRPr="00A52649" w:rsidRDefault="00DC07B7" w:rsidP="00123297">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pacing w:val="-2"/>
                <w:sz w:val="14"/>
                <w:szCs w:val="14"/>
                <w:lang w:eastAsia="pt-BR"/>
              </w:rPr>
            </w:pPr>
            <w:r w:rsidRPr="000F7781">
              <w:rPr>
                <w:rFonts w:ascii="Arial" w:eastAsia="Times New Roman" w:hAnsi="Arial" w:cs="Arial"/>
                <w:b/>
                <w:bCs/>
                <w:spacing w:val="-2"/>
                <w:sz w:val="14"/>
                <w:szCs w:val="14"/>
                <w:lang w:eastAsia="pt-BR"/>
              </w:rPr>
              <w:t>(3.751.008)</w:t>
            </w:r>
          </w:p>
        </w:tc>
        <w:tc>
          <w:tcPr>
            <w:tcW w:w="280" w:type="dxa"/>
            <w:tcBorders>
              <w:top w:val="nil"/>
              <w:bottom w:val="nil"/>
            </w:tcBorders>
            <w:vAlign w:val="center"/>
          </w:tcPr>
          <w:p w14:paraId="120D2E75" w14:textId="77777777" w:rsidR="00DC07B7" w:rsidRPr="00A52649" w:rsidRDefault="00DC07B7" w:rsidP="00123297">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p>
        </w:tc>
        <w:tc>
          <w:tcPr>
            <w:tcW w:w="1241" w:type="dxa"/>
            <w:tcBorders>
              <w:top w:val="nil"/>
              <w:bottom w:val="nil"/>
            </w:tcBorders>
            <w:vAlign w:val="center"/>
          </w:tcPr>
          <w:p w14:paraId="1EBBF1FB" w14:textId="77777777" w:rsidR="00DC07B7" w:rsidRPr="00A52649" w:rsidRDefault="00DC07B7" w:rsidP="00123297">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pacing w:val="-2"/>
                <w:sz w:val="14"/>
                <w:szCs w:val="14"/>
                <w:lang w:eastAsia="pt-BR"/>
              </w:rPr>
            </w:pPr>
            <w:r w:rsidRPr="00ED1D5F">
              <w:rPr>
                <w:rFonts w:ascii="Arial" w:eastAsia="Times New Roman" w:hAnsi="Arial" w:cs="Arial"/>
                <w:b/>
                <w:bCs/>
                <w:spacing w:val="-2"/>
                <w:sz w:val="14"/>
                <w:szCs w:val="14"/>
                <w:lang w:eastAsia="pt-BR"/>
              </w:rPr>
              <w:t>(2.</w:t>
            </w:r>
            <w:r w:rsidRPr="005D4543">
              <w:rPr>
                <w:rFonts w:ascii="Arial" w:eastAsia="Times New Roman" w:hAnsi="Arial" w:cs="Arial"/>
                <w:b/>
                <w:bCs/>
                <w:spacing w:val="-2"/>
                <w:sz w:val="14"/>
                <w:szCs w:val="14"/>
                <w:lang w:eastAsia="pt-BR"/>
              </w:rPr>
              <w:t>781.3</w:t>
            </w:r>
            <w:r>
              <w:rPr>
                <w:rFonts w:ascii="Arial" w:eastAsia="Times New Roman" w:hAnsi="Arial" w:cs="Arial"/>
                <w:b/>
                <w:bCs/>
                <w:spacing w:val="-2"/>
                <w:sz w:val="14"/>
                <w:szCs w:val="14"/>
                <w:lang w:eastAsia="pt-BR"/>
              </w:rPr>
              <w:t>92</w:t>
            </w:r>
            <w:r w:rsidRPr="00ED1D5F">
              <w:rPr>
                <w:rFonts w:ascii="Arial" w:eastAsia="Times New Roman" w:hAnsi="Arial" w:cs="Arial"/>
                <w:b/>
                <w:bCs/>
                <w:spacing w:val="-2"/>
                <w:sz w:val="14"/>
                <w:szCs w:val="14"/>
                <w:lang w:eastAsia="pt-BR"/>
              </w:rPr>
              <w:t>)</w:t>
            </w:r>
          </w:p>
        </w:tc>
        <w:tc>
          <w:tcPr>
            <w:tcW w:w="1314" w:type="dxa"/>
            <w:tcBorders>
              <w:top w:val="nil"/>
              <w:bottom w:val="nil"/>
            </w:tcBorders>
            <w:vAlign w:val="center"/>
          </w:tcPr>
          <w:p w14:paraId="2B3EFBDB" w14:textId="77777777" w:rsidR="00DC07B7" w:rsidRPr="000F7781" w:rsidRDefault="00DC07B7" w:rsidP="00123297">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pacing w:val="-2"/>
                <w:sz w:val="14"/>
                <w:szCs w:val="14"/>
                <w:lang w:eastAsia="pt-BR"/>
              </w:rPr>
            </w:pPr>
            <w:r w:rsidRPr="000F7781">
              <w:rPr>
                <w:rFonts w:ascii="Arial" w:eastAsia="Times New Roman" w:hAnsi="Arial" w:cs="Arial"/>
                <w:b/>
                <w:bCs/>
                <w:spacing w:val="-2"/>
                <w:sz w:val="14"/>
                <w:szCs w:val="14"/>
                <w:lang w:eastAsia="pt-BR"/>
              </w:rPr>
              <w:t>(3.751.008)</w:t>
            </w:r>
          </w:p>
        </w:tc>
      </w:tr>
      <w:tr w:rsidR="00DC07B7" w:rsidRPr="00A52649" w14:paraId="40D90EB1" w14:textId="77777777" w:rsidTr="0012329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839" w:type="dxa"/>
            <w:tcBorders>
              <w:top w:val="nil"/>
              <w:bottom w:val="nil"/>
            </w:tcBorders>
            <w:shd w:val="clear" w:color="auto" w:fill="FFFFFF" w:themeFill="background1"/>
            <w:vAlign w:val="center"/>
          </w:tcPr>
          <w:p w14:paraId="7AC60D80" w14:textId="77777777" w:rsidR="00DC07B7" w:rsidRPr="00A52649" w:rsidRDefault="00DC07B7" w:rsidP="00123297">
            <w:pPr>
              <w:keepNext/>
              <w:keepLines/>
              <w:spacing w:before="40" w:after="40"/>
              <w:ind w:left="113"/>
              <w:rPr>
                <w:rFonts w:ascii="Arial" w:eastAsia="Times New Roman" w:hAnsi="Arial" w:cs="Arial"/>
                <w:spacing w:val="-2"/>
                <w:sz w:val="14"/>
                <w:szCs w:val="14"/>
                <w:lang w:eastAsia="pt-BR"/>
              </w:rPr>
            </w:pPr>
          </w:p>
        </w:tc>
        <w:tc>
          <w:tcPr>
            <w:tcW w:w="556" w:type="dxa"/>
            <w:tcBorders>
              <w:top w:val="nil"/>
              <w:bottom w:val="nil"/>
            </w:tcBorders>
            <w:shd w:val="clear" w:color="auto" w:fill="FFFFFF" w:themeFill="background1"/>
            <w:vAlign w:val="center"/>
          </w:tcPr>
          <w:p w14:paraId="1B00D99E" w14:textId="77777777" w:rsidR="00DC07B7" w:rsidRPr="00A52649" w:rsidRDefault="00DC07B7" w:rsidP="00123297">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p>
        </w:tc>
        <w:tc>
          <w:tcPr>
            <w:tcW w:w="1240" w:type="dxa"/>
            <w:tcBorders>
              <w:top w:val="nil"/>
              <w:bottom w:val="nil"/>
            </w:tcBorders>
            <w:shd w:val="clear" w:color="auto" w:fill="FFFFFF" w:themeFill="background1"/>
            <w:vAlign w:val="center"/>
          </w:tcPr>
          <w:p w14:paraId="0AA94E74" w14:textId="77777777" w:rsidR="00DC07B7" w:rsidRPr="00A52649" w:rsidRDefault="00DC07B7" w:rsidP="00123297">
            <w:pPr>
              <w:keepNext/>
              <w:keepLines/>
              <w:spacing w:before="40" w:after="40"/>
              <w:ind w:left="113"/>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p>
        </w:tc>
        <w:tc>
          <w:tcPr>
            <w:tcW w:w="1311" w:type="dxa"/>
            <w:tcBorders>
              <w:top w:val="nil"/>
              <w:bottom w:val="nil"/>
            </w:tcBorders>
            <w:shd w:val="clear" w:color="auto" w:fill="FFFFFF" w:themeFill="background1"/>
            <w:vAlign w:val="center"/>
          </w:tcPr>
          <w:p w14:paraId="1C3379A1" w14:textId="77777777" w:rsidR="00DC07B7" w:rsidRPr="00A52649" w:rsidRDefault="00DC07B7" w:rsidP="00123297">
            <w:pPr>
              <w:keepNext/>
              <w:keepLines/>
              <w:spacing w:before="40" w:after="40"/>
              <w:ind w:left="113"/>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p>
        </w:tc>
        <w:tc>
          <w:tcPr>
            <w:tcW w:w="280" w:type="dxa"/>
            <w:tcBorders>
              <w:top w:val="nil"/>
              <w:bottom w:val="nil"/>
            </w:tcBorders>
            <w:shd w:val="clear" w:color="auto" w:fill="FFFFFF" w:themeFill="background1"/>
            <w:vAlign w:val="center"/>
          </w:tcPr>
          <w:p w14:paraId="7DCDE5E2" w14:textId="77777777" w:rsidR="00DC07B7" w:rsidRPr="00A52649" w:rsidRDefault="00DC07B7" w:rsidP="00123297">
            <w:pPr>
              <w:keepNext/>
              <w:keepLines/>
              <w:spacing w:before="40" w:after="40"/>
              <w:ind w:left="113"/>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p>
        </w:tc>
        <w:tc>
          <w:tcPr>
            <w:tcW w:w="1241" w:type="dxa"/>
            <w:tcBorders>
              <w:top w:val="nil"/>
              <w:bottom w:val="nil"/>
            </w:tcBorders>
            <w:shd w:val="clear" w:color="auto" w:fill="FFFFFF" w:themeFill="background1"/>
            <w:vAlign w:val="center"/>
          </w:tcPr>
          <w:p w14:paraId="5EF90B7B" w14:textId="77777777" w:rsidR="00DC07B7" w:rsidRPr="00A52649" w:rsidRDefault="00DC07B7" w:rsidP="00123297">
            <w:pPr>
              <w:keepNext/>
              <w:keepLines/>
              <w:spacing w:before="40" w:after="40"/>
              <w:ind w:left="113"/>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p>
        </w:tc>
        <w:tc>
          <w:tcPr>
            <w:tcW w:w="1314" w:type="dxa"/>
            <w:tcBorders>
              <w:top w:val="nil"/>
              <w:bottom w:val="nil"/>
            </w:tcBorders>
            <w:shd w:val="clear" w:color="auto" w:fill="FFFFFF" w:themeFill="background1"/>
            <w:vAlign w:val="center"/>
          </w:tcPr>
          <w:p w14:paraId="133A5B9B" w14:textId="77777777" w:rsidR="00DC07B7" w:rsidRPr="000F7781" w:rsidRDefault="00DC07B7" w:rsidP="00123297">
            <w:pPr>
              <w:keepNext/>
              <w:keepLines/>
              <w:spacing w:before="40" w:after="40"/>
              <w:ind w:left="113"/>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p>
        </w:tc>
      </w:tr>
      <w:tr w:rsidR="00DC07B7" w:rsidRPr="00A52649" w14:paraId="4D540816" w14:textId="77777777" w:rsidTr="00123297">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839" w:type="dxa"/>
            <w:tcBorders>
              <w:top w:val="nil"/>
              <w:bottom w:val="nil"/>
            </w:tcBorders>
            <w:vAlign w:val="center"/>
          </w:tcPr>
          <w:p w14:paraId="62157DC8" w14:textId="77777777" w:rsidR="00DC07B7" w:rsidRPr="00A52649" w:rsidRDefault="00DC07B7" w:rsidP="00123297">
            <w:pPr>
              <w:keepNext/>
              <w:keepLines/>
              <w:spacing w:before="40" w:after="40"/>
              <w:ind w:left="113"/>
              <w:rPr>
                <w:rFonts w:ascii="Arial" w:eastAsia="Times New Roman" w:hAnsi="Arial" w:cs="Arial"/>
                <w:spacing w:val="-2"/>
                <w:sz w:val="14"/>
                <w:szCs w:val="14"/>
                <w:lang w:eastAsia="pt-BR"/>
              </w:rPr>
            </w:pPr>
            <w:r w:rsidRPr="00A52649">
              <w:rPr>
                <w:rFonts w:ascii="Arial" w:eastAsia="Times New Roman" w:hAnsi="Arial" w:cs="Arial"/>
                <w:spacing w:val="-2"/>
                <w:sz w:val="14"/>
                <w:szCs w:val="14"/>
                <w:lang w:eastAsia="pt-BR"/>
              </w:rPr>
              <w:t>Variação Líquida de Caixa e Equivalentes de Caixa</w:t>
            </w:r>
          </w:p>
        </w:tc>
        <w:tc>
          <w:tcPr>
            <w:tcW w:w="556" w:type="dxa"/>
            <w:tcBorders>
              <w:top w:val="nil"/>
              <w:bottom w:val="nil"/>
            </w:tcBorders>
            <w:vAlign w:val="center"/>
          </w:tcPr>
          <w:p w14:paraId="6D87478E" w14:textId="77777777" w:rsidR="00DC07B7" w:rsidRPr="00A52649" w:rsidRDefault="00DC07B7" w:rsidP="00123297">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pacing w:val="-2"/>
                <w:sz w:val="14"/>
                <w:szCs w:val="14"/>
                <w:lang w:eastAsia="pt-BR"/>
              </w:rPr>
            </w:pPr>
          </w:p>
        </w:tc>
        <w:tc>
          <w:tcPr>
            <w:tcW w:w="1240" w:type="dxa"/>
            <w:tcBorders>
              <w:top w:val="nil"/>
              <w:left w:val="nil"/>
              <w:bottom w:val="nil"/>
              <w:right w:val="nil"/>
            </w:tcBorders>
            <w:shd w:val="clear" w:color="auto" w:fill="auto"/>
            <w:vAlign w:val="center"/>
          </w:tcPr>
          <w:p w14:paraId="79D113FC" w14:textId="77777777" w:rsidR="00DC07B7" w:rsidRPr="000236E3" w:rsidRDefault="00DC07B7" w:rsidP="00123297">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pacing w:val="-2"/>
                <w:sz w:val="14"/>
                <w:szCs w:val="14"/>
                <w:lang w:eastAsia="pt-BR"/>
              </w:rPr>
            </w:pPr>
            <w:r w:rsidRPr="00320648">
              <w:rPr>
                <w:rFonts w:ascii="Arial" w:eastAsia="Times New Roman" w:hAnsi="Arial" w:cs="Arial"/>
                <w:b/>
                <w:bCs/>
                <w:spacing w:val="-2"/>
                <w:sz w:val="14"/>
                <w:szCs w:val="14"/>
                <w:lang w:eastAsia="pt-BR"/>
              </w:rPr>
              <w:t>(334.744)</w:t>
            </w:r>
          </w:p>
        </w:tc>
        <w:tc>
          <w:tcPr>
            <w:tcW w:w="1311" w:type="dxa"/>
            <w:tcBorders>
              <w:top w:val="nil"/>
              <w:left w:val="nil"/>
              <w:bottom w:val="nil"/>
              <w:right w:val="nil"/>
            </w:tcBorders>
            <w:shd w:val="clear" w:color="auto" w:fill="auto"/>
            <w:vAlign w:val="center"/>
          </w:tcPr>
          <w:p w14:paraId="64F89F0F" w14:textId="77777777" w:rsidR="00DC07B7" w:rsidRPr="000F7781" w:rsidRDefault="00DC07B7" w:rsidP="00123297">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pacing w:val="-2"/>
                <w:sz w:val="14"/>
                <w:szCs w:val="14"/>
                <w:lang w:eastAsia="pt-BR"/>
              </w:rPr>
            </w:pPr>
            <w:r w:rsidRPr="000F7781">
              <w:rPr>
                <w:rFonts w:ascii="Arial" w:eastAsia="Times New Roman" w:hAnsi="Arial" w:cs="Arial"/>
                <w:b/>
                <w:bCs/>
                <w:spacing w:val="-2"/>
                <w:sz w:val="14"/>
                <w:szCs w:val="18"/>
                <w:lang w:eastAsia="pt-BR"/>
              </w:rPr>
              <w:t>(10.324)</w:t>
            </w:r>
          </w:p>
        </w:tc>
        <w:tc>
          <w:tcPr>
            <w:tcW w:w="280" w:type="dxa"/>
            <w:tcBorders>
              <w:top w:val="nil"/>
              <w:bottom w:val="nil"/>
            </w:tcBorders>
            <w:vAlign w:val="center"/>
          </w:tcPr>
          <w:p w14:paraId="30FAEDAC" w14:textId="77777777" w:rsidR="00DC07B7" w:rsidRPr="00A52649" w:rsidRDefault="00DC07B7" w:rsidP="00123297">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p>
        </w:tc>
        <w:tc>
          <w:tcPr>
            <w:tcW w:w="1241" w:type="dxa"/>
            <w:tcBorders>
              <w:top w:val="nil"/>
              <w:left w:val="nil"/>
              <w:bottom w:val="nil"/>
              <w:right w:val="nil"/>
            </w:tcBorders>
            <w:vAlign w:val="center"/>
          </w:tcPr>
          <w:p w14:paraId="257CB68E" w14:textId="77777777" w:rsidR="00DC07B7" w:rsidRPr="00A52649" w:rsidRDefault="00DC07B7" w:rsidP="00123297">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pacing w:val="-2"/>
                <w:sz w:val="14"/>
                <w:szCs w:val="14"/>
                <w:lang w:eastAsia="pt-BR"/>
              </w:rPr>
            </w:pPr>
            <w:r w:rsidRPr="00ED1D5F">
              <w:rPr>
                <w:rFonts w:ascii="Arial" w:eastAsia="Times New Roman" w:hAnsi="Arial" w:cs="Arial"/>
                <w:b/>
                <w:bCs/>
                <w:spacing w:val="-2"/>
                <w:sz w:val="14"/>
                <w:szCs w:val="14"/>
                <w:lang w:eastAsia="pt-BR"/>
              </w:rPr>
              <w:t>(1.280.633)</w:t>
            </w:r>
          </w:p>
        </w:tc>
        <w:tc>
          <w:tcPr>
            <w:tcW w:w="1314" w:type="dxa"/>
            <w:tcBorders>
              <w:top w:val="nil"/>
              <w:left w:val="nil"/>
              <w:bottom w:val="nil"/>
              <w:right w:val="nil"/>
            </w:tcBorders>
            <w:shd w:val="clear" w:color="auto" w:fill="auto"/>
            <w:vAlign w:val="center"/>
          </w:tcPr>
          <w:p w14:paraId="3C741B9C" w14:textId="77777777" w:rsidR="00DC07B7" w:rsidRPr="000F7781" w:rsidRDefault="00DC07B7" w:rsidP="00123297">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pacing w:val="-2"/>
                <w:sz w:val="14"/>
                <w:szCs w:val="14"/>
                <w:lang w:eastAsia="pt-BR"/>
              </w:rPr>
            </w:pPr>
            <w:r w:rsidRPr="000F7781">
              <w:rPr>
                <w:rFonts w:ascii="Arial" w:eastAsia="Times New Roman" w:hAnsi="Arial" w:cs="Arial"/>
                <w:b/>
                <w:bCs/>
                <w:spacing w:val="-2"/>
                <w:sz w:val="14"/>
                <w:szCs w:val="18"/>
                <w:lang w:eastAsia="pt-BR"/>
              </w:rPr>
              <w:t>(3.261.864)</w:t>
            </w:r>
          </w:p>
        </w:tc>
      </w:tr>
      <w:tr w:rsidR="00DC07B7" w:rsidRPr="00A52649" w14:paraId="549139A7" w14:textId="77777777" w:rsidTr="0012329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839" w:type="dxa"/>
            <w:tcBorders>
              <w:top w:val="nil"/>
              <w:bottom w:val="nil"/>
            </w:tcBorders>
            <w:shd w:val="clear" w:color="auto" w:fill="FFFFFF" w:themeFill="background1"/>
            <w:vAlign w:val="center"/>
          </w:tcPr>
          <w:p w14:paraId="2BC71AB8" w14:textId="77777777" w:rsidR="00DC07B7" w:rsidRPr="00931BEC" w:rsidRDefault="00DC07B7" w:rsidP="00123297">
            <w:pPr>
              <w:keepNext/>
              <w:keepLines/>
              <w:spacing w:before="40" w:after="40"/>
              <w:ind w:left="113"/>
              <w:rPr>
                <w:rFonts w:ascii="Arial" w:eastAsia="Times New Roman" w:hAnsi="Arial" w:cs="Arial"/>
                <w:b w:val="0"/>
                <w:bCs w:val="0"/>
                <w:spacing w:val="-2"/>
                <w:sz w:val="14"/>
                <w:szCs w:val="14"/>
                <w:lang w:eastAsia="pt-BR"/>
              </w:rPr>
            </w:pPr>
            <w:r w:rsidRPr="00931BEC">
              <w:rPr>
                <w:rFonts w:ascii="Arial" w:eastAsia="Times New Roman" w:hAnsi="Arial" w:cs="Arial"/>
                <w:b w:val="0"/>
                <w:bCs w:val="0"/>
                <w:spacing w:val="-2"/>
                <w:sz w:val="14"/>
                <w:szCs w:val="14"/>
                <w:lang w:eastAsia="pt-BR"/>
              </w:rPr>
              <w:t>Início do período</w:t>
            </w:r>
          </w:p>
        </w:tc>
        <w:tc>
          <w:tcPr>
            <w:tcW w:w="556" w:type="dxa"/>
            <w:tcBorders>
              <w:top w:val="nil"/>
              <w:bottom w:val="nil"/>
            </w:tcBorders>
            <w:shd w:val="clear" w:color="auto" w:fill="auto"/>
            <w:vAlign w:val="center"/>
          </w:tcPr>
          <w:p w14:paraId="1058DFCF" w14:textId="77777777" w:rsidR="00DC07B7" w:rsidRPr="00A52649" w:rsidRDefault="00DC07B7" w:rsidP="00123297">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sidRPr="00A52649">
              <w:rPr>
                <w:rFonts w:ascii="Arial" w:eastAsia="Times New Roman" w:hAnsi="Arial" w:cs="Arial"/>
                <w:bCs/>
                <w:spacing w:val="-2"/>
                <w:sz w:val="14"/>
                <w:szCs w:val="14"/>
                <w:lang w:eastAsia="pt-BR"/>
              </w:rPr>
              <w:t>[15]</w:t>
            </w:r>
          </w:p>
        </w:tc>
        <w:tc>
          <w:tcPr>
            <w:tcW w:w="1240" w:type="dxa"/>
            <w:tcBorders>
              <w:top w:val="nil"/>
              <w:left w:val="nil"/>
              <w:bottom w:val="nil"/>
              <w:right w:val="nil"/>
            </w:tcBorders>
            <w:shd w:val="clear" w:color="auto" w:fill="auto"/>
            <w:vAlign w:val="center"/>
          </w:tcPr>
          <w:p w14:paraId="3C8ECF4F" w14:textId="77777777" w:rsidR="00DC07B7" w:rsidRPr="000236E3" w:rsidRDefault="00DC07B7" w:rsidP="00123297">
            <w:pPr>
              <w:keepNext/>
              <w:keepLines/>
              <w:spacing w:before="40" w:after="40"/>
              <w:ind w:left="113"/>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sidRPr="006E2291">
              <w:rPr>
                <w:rFonts w:ascii="Arial" w:eastAsia="Times New Roman" w:hAnsi="Arial" w:cs="Arial"/>
                <w:spacing w:val="-2"/>
                <w:sz w:val="14"/>
                <w:szCs w:val="14"/>
                <w:lang w:eastAsia="pt-BR"/>
              </w:rPr>
              <w:t>645.070</w:t>
            </w:r>
          </w:p>
        </w:tc>
        <w:tc>
          <w:tcPr>
            <w:tcW w:w="1311" w:type="dxa"/>
            <w:tcBorders>
              <w:top w:val="nil"/>
              <w:left w:val="nil"/>
              <w:bottom w:val="nil"/>
              <w:right w:val="nil"/>
            </w:tcBorders>
            <w:shd w:val="clear" w:color="auto" w:fill="auto"/>
            <w:vAlign w:val="center"/>
          </w:tcPr>
          <w:p w14:paraId="4DB3CBA3" w14:textId="77777777" w:rsidR="00DC07B7" w:rsidRPr="000F7781" w:rsidRDefault="00DC07B7" w:rsidP="00123297">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Cs/>
                <w:spacing w:val="-2"/>
                <w:sz w:val="14"/>
                <w:szCs w:val="14"/>
                <w:lang w:eastAsia="pt-BR"/>
              </w:rPr>
            </w:pPr>
            <w:r w:rsidRPr="000F7781">
              <w:rPr>
                <w:rFonts w:ascii="Arial" w:eastAsia="Times New Roman" w:hAnsi="Arial" w:cs="Arial"/>
                <w:bCs/>
                <w:spacing w:val="-2"/>
                <w:sz w:val="14"/>
                <w:szCs w:val="14"/>
                <w:lang w:eastAsia="pt-BR"/>
              </w:rPr>
              <w:t>59.003</w:t>
            </w:r>
          </w:p>
        </w:tc>
        <w:tc>
          <w:tcPr>
            <w:tcW w:w="280" w:type="dxa"/>
            <w:tcBorders>
              <w:top w:val="nil"/>
              <w:bottom w:val="nil"/>
            </w:tcBorders>
            <w:shd w:val="clear" w:color="auto" w:fill="FFFFFF" w:themeFill="background1"/>
            <w:vAlign w:val="center"/>
          </w:tcPr>
          <w:p w14:paraId="05980010" w14:textId="77777777" w:rsidR="00DC07B7" w:rsidRPr="00A52649" w:rsidRDefault="00DC07B7" w:rsidP="00123297">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Cs/>
                <w:spacing w:val="-2"/>
                <w:sz w:val="14"/>
                <w:szCs w:val="14"/>
                <w:lang w:eastAsia="pt-BR"/>
              </w:rPr>
            </w:pPr>
          </w:p>
        </w:tc>
        <w:tc>
          <w:tcPr>
            <w:tcW w:w="1241" w:type="dxa"/>
            <w:tcBorders>
              <w:top w:val="nil"/>
              <w:left w:val="nil"/>
              <w:bottom w:val="nil"/>
              <w:right w:val="nil"/>
            </w:tcBorders>
            <w:shd w:val="clear" w:color="auto" w:fill="FFFFFF" w:themeFill="background1"/>
            <w:vAlign w:val="center"/>
          </w:tcPr>
          <w:p w14:paraId="3347231B" w14:textId="77777777" w:rsidR="00DC07B7" w:rsidRPr="00A52649" w:rsidRDefault="00DC07B7" w:rsidP="00123297">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Cs/>
                <w:spacing w:val="-2"/>
                <w:sz w:val="14"/>
                <w:szCs w:val="14"/>
                <w:lang w:eastAsia="pt-BR"/>
              </w:rPr>
            </w:pPr>
            <w:r w:rsidRPr="007331DF">
              <w:rPr>
                <w:rFonts w:ascii="Arial" w:eastAsia="Times New Roman" w:hAnsi="Arial" w:cs="Arial"/>
                <w:bCs/>
                <w:spacing w:val="-2"/>
                <w:sz w:val="14"/>
                <w:szCs w:val="14"/>
                <w:lang w:eastAsia="pt-BR"/>
              </w:rPr>
              <w:t>4.752.742</w:t>
            </w:r>
          </w:p>
        </w:tc>
        <w:tc>
          <w:tcPr>
            <w:tcW w:w="1314" w:type="dxa"/>
            <w:tcBorders>
              <w:top w:val="nil"/>
              <w:left w:val="nil"/>
              <w:bottom w:val="nil"/>
              <w:right w:val="nil"/>
            </w:tcBorders>
            <w:shd w:val="clear" w:color="auto" w:fill="auto"/>
            <w:vAlign w:val="center"/>
          </w:tcPr>
          <w:p w14:paraId="4B1A8C9D" w14:textId="77777777" w:rsidR="00DC07B7" w:rsidRPr="000F7781" w:rsidRDefault="00DC07B7" w:rsidP="00123297">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Cs/>
                <w:spacing w:val="-2"/>
                <w:sz w:val="14"/>
                <w:szCs w:val="14"/>
                <w:lang w:eastAsia="pt-BR"/>
              </w:rPr>
            </w:pPr>
            <w:r w:rsidRPr="000F7781">
              <w:rPr>
                <w:rFonts w:ascii="Arial" w:eastAsia="Times New Roman" w:hAnsi="Arial" w:cs="Arial"/>
                <w:bCs/>
                <w:spacing w:val="-2"/>
                <w:sz w:val="14"/>
                <w:szCs w:val="14"/>
                <w:lang w:eastAsia="pt-BR"/>
              </w:rPr>
              <w:t>6.076.618</w:t>
            </w:r>
          </w:p>
        </w:tc>
      </w:tr>
      <w:tr w:rsidR="00DC07B7" w:rsidRPr="00A52649" w14:paraId="5B0473FE" w14:textId="77777777" w:rsidTr="00123297">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839" w:type="dxa"/>
            <w:tcBorders>
              <w:top w:val="nil"/>
              <w:bottom w:val="nil"/>
            </w:tcBorders>
            <w:vAlign w:val="center"/>
          </w:tcPr>
          <w:p w14:paraId="625D949B" w14:textId="77777777" w:rsidR="00DC07B7" w:rsidRPr="00931BEC" w:rsidRDefault="00DC07B7" w:rsidP="00123297">
            <w:pPr>
              <w:keepNext/>
              <w:keepLines/>
              <w:spacing w:before="40" w:after="40"/>
              <w:ind w:left="113"/>
              <w:rPr>
                <w:rFonts w:ascii="Arial" w:eastAsia="Times New Roman" w:hAnsi="Arial" w:cs="Arial"/>
                <w:b w:val="0"/>
                <w:bCs w:val="0"/>
                <w:spacing w:val="-2"/>
                <w:sz w:val="14"/>
                <w:szCs w:val="14"/>
                <w:lang w:eastAsia="pt-BR"/>
              </w:rPr>
            </w:pPr>
            <w:r w:rsidRPr="00931BEC">
              <w:rPr>
                <w:rFonts w:ascii="Arial" w:eastAsia="Times New Roman" w:hAnsi="Arial" w:cs="Arial"/>
                <w:b w:val="0"/>
                <w:bCs w:val="0"/>
                <w:spacing w:val="-2"/>
                <w:sz w:val="14"/>
                <w:szCs w:val="14"/>
                <w:lang w:eastAsia="pt-BR"/>
              </w:rPr>
              <w:t>Fim do p</w:t>
            </w:r>
            <w:r w:rsidRPr="00931BEC">
              <w:rPr>
                <w:rFonts w:ascii="Arial" w:eastAsia="Times New Roman" w:hAnsi="Arial" w:cs="Arial"/>
                <w:b w:val="0"/>
                <w:bCs w:val="0"/>
                <w:spacing w:val="-2"/>
                <w:sz w:val="14"/>
                <w:szCs w:val="18"/>
                <w:lang w:eastAsia="pt-BR"/>
              </w:rPr>
              <w:t>eríodo</w:t>
            </w:r>
          </w:p>
        </w:tc>
        <w:tc>
          <w:tcPr>
            <w:tcW w:w="556" w:type="dxa"/>
            <w:tcBorders>
              <w:top w:val="nil"/>
              <w:bottom w:val="nil"/>
            </w:tcBorders>
            <w:vAlign w:val="center"/>
          </w:tcPr>
          <w:p w14:paraId="3B1AEF73" w14:textId="77777777" w:rsidR="00DC07B7" w:rsidRPr="00A52649" w:rsidRDefault="00DC07B7" w:rsidP="00123297">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pacing w:val="-2"/>
                <w:sz w:val="14"/>
                <w:szCs w:val="14"/>
                <w:lang w:eastAsia="pt-BR"/>
              </w:rPr>
            </w:pPr>
            <w:r w:rsidRPr="00A52649">
              <w:rPr>
                <w:rFonts w:ascii="Arial" w:eastAsia="Times New Roman" w:hAnsi="Arial" w:cs="Arial"/>
                <w:bCs/>
                <w:spacing w:val="-2"/>
                <w:sz w:val="14"/>
                <w:szCs w:val="14"/>
                <w:lang w:eastAsia="pt-BR"/>
              </w:rPr>
              <w:t>[15]</w:t>
            </w:r>
          </w:p>
        </w:tc>
        <w:tc>
          <w:tcPr>
            <w:tcW w:w="1240" w:type="dxa"/>
            <w:tcBorders>
              <w:top w:val="nil"/>
              <w:left w:val="nil"/>
              <w:bottom w:val="nil"/>
              <w:right w:val="nil"/>
            </w:tcBorders>
            <w:shd w:val="clear" w:color="auto" w:fill="auto"/>
            <w:vAlign w:val="center"/>
          </w:tcPr>
          <w:p w14:paraId="1360F342" w14:textId="77777777" w:rsidR="00DC07B7" w:rsidRPr="000236E3" w:rsidRDefault="00DC07B7" w:rsidP="00123297">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sidRPr="00A26B40">
              <w:rPr>
                <w:rFonts w:ascii="Arial" w:eastAsia="Times New Roman" w:hAnsi="Arial" w:cs="Arial"/>
                <w:spacing w:val="-2"/>
                <w:sz w:val="14"/>
                <w:szCs w:val="14"/>
                <w:lang w:eastAsia="pt-BR"/>
              </w:rPr>
              <w:t>310.326</w:t>
            </w:r>
          </w:p>
        </w:tc>
        <w:tc>
          <w:tcPr>
            <w:tcW w:w="1311" w:type="dxa"/>
            <w:tcBorders>
              <w:top w:val="nil"/>
              <w:left w:val="nil"/>
              <w:bottom w:val="nil"/>
              <w:right w:val="nil"/>
            </w:tcBorders>
            <w:shd w:val="clear" w:color="auto" w:fill="auto"/>
            <w:vAlign w:val="center"/>
          </w:tcPr>
          <w:p w14:paraId="0960F4B6" w14:textId="77777777" w:rsidR="00DC07B7" w:rsidRPr="000F7781" w:rsidRDefault="00DC07B7" w:rsidP="00123297">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spacing w:val="-2"/>
                <w:sz w:val="14"/>
                <w:szCs w:val="14"/>
                <w:lang w:eastAsia="pt-BR"/>
              </w:rPr>
            </w:pPr>
            <w:r w:rsidRPr="000F7781">
              <w:rPr>
                <w:rFonts w:ascii="Arial" w:eastAsia="Times New Roman" w:hAnsi="Arial" w:cs="Arial"/>
                <w:spacing w:val="-2"/>
                <w:sz w:val="14"/>
                <w:szCs w:val="14"/>
                <w:lang w:eastAsia="pt-BR"/>
              </w:rPr>
              <w:t>48.679</w:t>
            </w:r>
          </w:p>
        </w:tc>
        <w:tc>
          <w:tcPr>
            <w:tcW w:w="280" w:type="dxa"/>
            <w:tcBorders>
              <w:top w:val="nil"/>
              <w:bottom w:val="nil"/>
            </w:tcBorders>
            <w:vAlign w:val="center"/>
          </w:tcPr>
          <w:p w14:paraId="67989367" w14:textId="77777777" w:rsidR="00DC07B7" w:rsidRPr="00A52649" w:rsidRDefault="00DC07B7" w:rsidP="00123297">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spacing w:val="-2"/>
                <w:sz w:val="14"/>
                <w:szCs w:val="14"/>
                <w:lang w:eastAsia="pt-BR"/>
              </w:rPr>
            </w:pPr>
          </w:p>
        </w:tc>
        <w:tc>
          <w:tcPr>
            <w:tcW w:w="1241" w:type="dxa"/>
            <w:tcBorders>
              <w:top w:val="nil"/>
              <w:left w:val="nil"/>
              <w:bottom w:val="nil"/>
              <w:right w:val="nil"/>
            </w:tcBorders>
            <w:vAlign w:val="center"/>
          </w:tcPr>
          <w:p w14:paraId="635BB37A" w14:textId="77777777" w:rsidR="00DC07B7" w:rsidRPr="00A52649" w:rsidRDefault="00DC07B7" w:rsidP="00123297">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spacing w:val="-2"/>
                <w:sz w:val="14"/>
                <w:szCs w:val="14"/>
                <w:lang w:eastAsia="pt-BR"/>
              </w:rPr>
            </w:pPr>
            <w:r w:rsidRPr="007331DF">
              <w:rPr>
                <w:rFonts w:ascii="Arial" w:eastAsia="Times New Roman" w:hAnsi="Arial" w:cs="Arial"/>
                <w:bCs/>
                <w:spacing w:val="-2"/>
                <w:sz w:val="14"/>
                <w:szCs w:val="14"/>
                <w:lang w:eastAsia="pt-BR"/>
              </w:rPr>
              <w:t>3.472.109</w:t>
            </w:r>
          </w:p>
        </w:tc>
        <w:tc>
          <w:tcPr>
            <w:tcW w:w="1314" w:type="dxa"/>
            <w:tcBorders>
              <w:top w:val="nil"/>
              <w:left w:val="nil"/>
              <w:bottom w:val="nil"/>
              <w:right w:val="nil"/>
            </w:tcBorders>
            <w:shd w:val="clear" w:color="auto" w:fill="auto"/>
            <w:vAlign w:val="center"/>
          </w:tcPr>
          <w:p w14:paraId="50014016" w14:textId="77777777" w:rsidR="00DC07B7" w:rsidRPr="000F7781" w:rsidRDefault="00DC07B7" w:rsidP="00123297">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spacing w:val="-2"/>
                <w:sz w:val="14"/>
                <w:szCs w:val="14"/>
                <w:lang w:eastAsia="pt-BR"/>
              </w:rPr>
            </w:pPr>
            <w:r w:rsidRPr="000F7781">
              <w:rPr>
                <w:rFonts w:ascii="Arial" w:eastAsia="Times New Roman" w:hAnsi="Arial" w:cs="Arial"/>
                <w:spacing w:val="-2"/>
                <w:sz w:val="14"/>
                <w:szCs w:val="14"/>
                <w:lang w:eastAsia="pt-BR"/>
              </w:rPr>
              <w:t>2.814.754</w:t>
            </w:r>
          </w:p>
        </w:tc>
      </w:tr>
      <w:tr w:rsidR="00DC07B7" w:rsidRPr="00A52649" w14:paraId="105D2F2D" w14:textId="77777777" w:rsidTr="0012329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839" w:type="dxa"/>
            <w:tcBorders>
              <w:top w:val="nil"/>
              <w:bottom w:val="nil"/>
            </w:tcBorders>
            <w:shd w:val="clear" w:color="auto" w:fill="FFFFFF" w:themeFill="background1"/>
            <w:vAlign w:val="center"/>
          </w:tcPr>
          <w:p w14:paraId="54E2B59B" w14:textId="77777777" w:rsidR="00DC07B7" w:rsidRPr="00A52649" w:rsidRDefault="00DC07B7" w:rsidP="00123297">
            <w:pPr>
              <w:keepNext/>
              <w:keepLines/>
              <w:spacing w:before="40" w:after="40"/>
              <w:ind w:left="113"/>
              <w:rPr>
                <w:rFonts w:ascii="Arial" w:eastAsia="Times New Roman" w:hAnsi="Arial" w:cs="Arial"/>
                <w:spacing w:val="-2"/>
                <w:sz w:val="14"/>
                <w:szCs w:val="14"/>
                <w:lang w:eastAsia="pt-BR"/>
              </w:rPr>
            </w:pPr>
            <w:r w:rsidRPr="00A52649">
              <w:rPr>
                <w:rFonts w:ascii="Arial" w:eastAsia="Times New Roman" w:hAnsi="Arial" w:cs="Arial"/>
                <w:spacing w:val="-2"/>
                <w:sz w:val="14"/>
                <w:szCs w:val="14"/>
                <w:lang w:eastAsia="pt-BR"/>
              </w:rPr>
              <w:t>Aumento/(Redução) de Caixa e Equivalentes de Caixa</w:t>
            </w:r>
          </w:p>
        </w:tc>
        <w:tc>
          <w:tcPr>
            <w:tcW w:w="556" w:type="dxa"/>
            <w:tcBorders>
              <w:top w:val="nil"/>
              <w:bottom w:val="nil"/>
            </w:tcBorders>
            <w:shd w:val="clear" w:color="auto" w:fill="FFFFFF" w:themeFill="background1"/>
            <w:vAlign w:val="center"/>
          </w:tcPr>
          <w:p w14:paraId="185DEF73" w14:textId="77777777" w:rsidR="00DC07B7" w:rsidRPr="00A52649" w:rsidRDefault="00DC07B7" w:rsidP="00123297">
            <w:pPr>
              <w:keepNext/>
              <w:keepLines/>
              <w:spacing w:before="40" w:after="40"/>
              <w:ind w:left="113"/>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bCs/>
                <w:spacing w:val="-2"/>
                <w:sz w:val="14"/>
                <w:szCs w:val="14"/>
                <w:lang w:eastAsia="pt-BR"/>
              </w:rPr>
            </w:pPr>
          </w:p>
        </w:tc>
        <w:tc>
          <w:tcPr>
            <w:tcW w:w="1240" w:type="dxa"/>
            <w:tcBorders>
              <w:top w:val="nil"/>
              <w:left w:val="nil"/>
              <w:bottom w:val="nil"/>
              <w:right w:val="nil"/>
            </w:tcBorders>
            <w:shd w:val="clear" w:color="auto" w:fill="auto"/>
            <w:vAlign w:val="center"/>
          </w:tcPr>
          <w:p w14:paraId="66B7D715" w14:textId="77777777" w:rsidR="00DC07B7" w:rsidRPr="000236E3" w:rsidRDefault="00DC07B7" w:rsidP="00123297">
            <w:pPr>
              <w:keepNext/>
              <w:keepLines/>
              <w:spacing w:before="40" w:after="40"/>
              <w:ind w:left="113"/>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bCs/>
                <w:spacing w:val="-2"/>
                <w:sz w:val="14"/>
                <w:szCs w:val="14"/>
                <w:lang w:eastAsia="pt-BR"/>
              </w:rPr>
            </w:pPr>
            <w:r w:rsidRPr="00320648">
              <w:rPr>
                <w:rFonts w:ascii="Arial" w:eastAsia="Times New Roman" w:hAnsi="Arial" w:cs="Arial"/>
                <w:b/>
                <w:bCs/>
                <w:spacing w:val="-2"/>
                <w:sz w:val="14"/>
                <w:szCs w:val="14"/>
                <w:lang w:eastAsia="pt-BR"/>
              </w:rPr>
              <w:t>(334.744)</w:t>
            </w:r>
          </w:p>
        </w:tc>
        <w:tc>
          <w:tcPr>
            <w:tcW w:w="1311" w:type="dxa"/>
            <w:tcBorders>
              <w:top w:val="nil"/>
              <w:left w:val="nil"/>
              <w:bottom w:val="nil"/>
              <w:right w:val="nil"/>
            </w:tcBorders>
            <w:shd w:val="clear" w:color="auto" w:fill="auto"/>
            <w:vAlign w:val="center"/>
          </w:tcPr>
          <w:p w14:paraId="35C32555" w14:textId="77777777" w:rsidR="00DC07B7" w:rsidRPr="000F7781" w:rsidRDefault="00DC07B7" w:rsidP="00123297">
            <w:pPr>
              <w:keepNext/>
              <w:keepLines/>
              <w:spacing w:before="40" w:after="40"/>
              <w:ind w:left="113"/>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bCs/>
                <w:spacing w:val="-2"/>
                <w:sz w:val="14"/>
                <w:szCs w:val="14"/>
                <w:lang w:eastAsia="pt-BR"/>
              </w:rPr>
            </w:pPr>
            <w:r w:rsidRPr="000F7781">
              <w:rPr>
                <w:rFonts w:ascii="Arial" w:eastAsia="Times New Roman" w:hAnsi="Arial" w:cs="Arial"/>
                <w:b/>
                <w:bCs/>
                <w:spacing w:val="-2"/>
                <w:sz w:val="14"/>
                <w:szCs w:val="18"/>
                <w:lang w:eastAsia="pt-BR"/>
              </w:rPr>
              <w:t>(10.324)</w:t>
            </w:r>
          </w:p>
        </w:tc>
        <w:tc>
          <w:tcPr>
            <w:tcW w:w="280" w:type="dxa"/>
            <w:tcBorders>
              <w:top w:val="nil"/>
              <w:bottom w:val="nil"/>
            </w:tcBorders>
            <w:shd w:val="clear" w:color="auto" w:fill="FFFFFF" w:themeFill="background1"/>
            <w:vAlign w:val="center"/>
          </w:tcPr>
          <w:p w14:paraId="1A7C0C84" w14:textId="77777777" w:rsidR="00DC07B7" w:rsidRPr="00A52649" w:rsidRDefault="00DC07B7" w:rsidP="00123297">
            <w:pPr>
              <w:keepNext/>
              <w:keepLines/>
              <w:spacing w:before="40" w:after="40"/>
              <w:ind w:left="113"/>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bCs/>
                <w:spacing w:val="-2"/>
                <w:sz w:val="14"/>
                <w:szCs w:val="14"/>
                <w:lang w:eastAsia="pt-BR"/>
              </w:rPr>
            </w:pPr>
          </w:p>
        </w:tc>
        <w:tc>
          <w:tcPr>
            <w:tcW w:w="1241" w:type="dxa"/>
            <w:tcBorders>
              <w:top w:val="nil"/>
              <w:left w:val="nil"/>
              <w:bottom w:val="nil"/>
              <w:right w:val="nil"/>
            </w:tcBorders>
            <w:shd w:val="clear" w:color="auto" w:fill="FFFFFF" w:themeFill="background1"/>
            <w:vAlign w:val="center"/>
          </w:tcPr>
          <w:p w14:paraId="23F8E73E" w14:textId="77777777" w:rsidR="00DC07B7" w:rsidRPr="00A52649" w:rsidRDefault="00DC07B7" w:rsidP="00123297">
            <w:pPr>
              <w:keepNext/>
              <w:keepLines/>
              <w:spacing w:before="40" w:after="40"/>
              <w:ind w:left="113"/>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bCs/>
                <w:spacing w:val="-2"/>
                <w:sz w:val="14"/>
                <w:szCs w:val="14"/>
                <w:lang w:eastAsia="pt-BR"/>
              </w:rPr>
            </w:pPr>
            <w:r w:rsidRPr="00ED1D5F">
              <w:rPr>
                <w:rFonts w:ascii="Arial" w:eastAsia="Times New Roman" w:hAnsi="Arial" w:cs="Arial"/>
                <w:b/>
                <w:bCs/>
                <w:spacing w:val="-2"/>
                <w:sz w:val="14"/>
                <w:szCs w:val="14"/>
                <w:lang w:eastAsia="pt-BR"/>
              </w:rPr>
              <w:t>(1.280.633)</w:t>
            </w:r>
          </w:p>
        </w:tc>
        <w:tc>
          <w:tcPr>
            <w:tcW w:w="1314" w:type="dxa"/>
            <w:tcBorders>
              <w:top w:val="nil"/>
              <w:left w:val="nil"/>
              <w:bottom w:val="nil"/>
              <w:right w:val="nil"/>
            </w:tcBorders>
            <w:shd w:val="clear" w:color="auto" w:fill="auto"/>
            <w:vAlign w:val="center"/>
          </w:tcPr>
          <w:p w14:paraId="1ECBED59" w14:textId="77777777" w:rsidR="00DC07B7" w:rsidRPr="000F7781" w:rsidRDefault="00DC07B7" w:rsidP="00123297">
            <w:pPr>
              <w:keepNext/>
              <w:keepLines/>
              <w:spacing w:before="40" w:after="40"/>
              <w:ind w:left="113"/>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bCs/>
                <w:spacing w:val="-2"/>
                <w:sz w:val="14"/>
                <w:szCs w:val="14"/>
                <w:lang w:eastAsia="pt-BR"/>
              </w:rPr>
            </w:pPr>
            <w:r w:rsidRPr="000F7781">
              <w:rPr>
                <w:rFonts w:ascii="Arial" w:eastAsia="Times New Roman" w:hAnsi="Arial" w:cs="Arial"/>
                <w:b/>
                <w:bCs/>
                <w:spacing w:val="-2"/>
                <w:sz w:val="14"/>
                <w:szCs w:val="18"/>
                <w:lang w:eastAsia="pt-BR"/>
              </w:rPr>
              <w:t>(3.261.864)</w:t>
            </w:r>
          </w:p>
        </w:tc>
      </w:tr>
      <w:tr w:rsidR="00DC07B7" w:rsidRPr="00A52649" w14:paraId="2CD36D40" w14:textId="77777777" w:rsidTr="00123297">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839" w:type="dxa"/>
            <w:tcBorders>
              <w:top w:val="nil"/>
              <w:bottom w:val="nil"/>
            </w:tcBorders>
            <w:vAlign w:val="center"/>
          </w:tcPr>
          <w:p w14:paraId="61E77B88" w14:textId="77777777" w:rsidR="00DC07B7" w:rsidRPr="00A52649" w:rsidRDefault="00DC07B7" w:rsidP="00123297">
            <w:pPr>
              <w:keepNext/>
              <w:keepLines/>
              <w:spacing w:before="40" w:after="40"/>
              <w:ind w:left="113"/>
              <w:rPr>
                <w:rFonts w:ascii="Arial" w:eastAsia="Times New Roman" w:hAnsi="Arial" w:cs="Arial"/>
                <w:spacing w:val="-2"/>
                <w:sz w:val="14"/>
                <w:szCs w:val="14"/>
                <w:lang w:eastAsia="pt-BR"/>
              </w:rPr>
            </w:pPr>
          </w:p>
        </w:tc>
        <w:tc>
          <w:tcPr>
            <w:tcW w:w="556" w:type="dxa"/>
            <w:tcBorders>
              <w:top w:val="nil"/>
              <w:bottom w:val="nil"/>
            </w:tcBorders>
            <w:vAlign w:val="center"/>
          </w:tcPr>
          <w:p w14:paraId="087AF45D" w14:textId="77777777" w:rsidR="00DC07B7" w:rsidRPr="00A52649" w:rsidRDefault="00DC07B7" w:rsidP="00123297">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pacing w:val="-2"/>
                <w:sz w:val="14"/>
                <w:szCs w:val="14"/>
                <w:lang w:eastAsia="pt-BR"/>
              </w:rPr>
            </w:pPr>
          </w:p>
        </w:tc>
        <w:tc>
          <w:tcPr>
            <w:tcW w:w="1240" w:type="dxa"/>
            <w:tcBorders>
              <w:top w:val="nil"/>
              <w:bottom w:val="nil"/>
            </w:tcBorders>
            <w:vAlign w:val="center"/>
          </w:tcPr>
          <w:p w14:paraId="6FFD5319" w14:textId="77777777" w:rsidR="00DC07B7" w:rsidRPr="00A52649" w:rsidRDefault="00DC07B7" w:rsidP="00123297">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p>
        </w:tc>
        <w:tc>
          <w:tcPr>
            <w:tcW w:w="1311" w:type="dxa"/>
            <w:tcBorders>
              <w:top w:val="nil"/>
              <w:bottom w:val="nil"/>
            </w:tcBorders>
            <w:shd w:val="clear" w:color="auto" w:fill="auto"/>
            <w:vAlign w:val="center"/>
          </w:tcPr>
          <w:p w14:paraId="6469D294" w14:textId="77777777" w:rsidR="00DC07B7" w:rsidRPr="000F7781" w:rsidRDefault="00DC07B7" w:rsidP="00123297">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p>
        </w:tc>
        <w:tc>
          <w:tcPr>
            <w:tcW w:w="280" w:type="dxa"/>
            <w:tcBorders>
              <w:top w:val="nil"/>
              <w:bottom w:val="nil"/>
            </w:tcBorders>
            <w:vAlign w:val="center"/>
          </w:tcPr>
          <w:p w14:paraId="4AC05234" w14:textId="77777777" w:rsidR="00DC07B7" w:rsidRPr="00A52649" w:rsidRDefault="00DC07B7" w:rsidP="00123297">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p>
        </w:tc>
        <w:tc>
          <w:tcPr>
            <w:tcW w:w="1241" w:type="dxa"/>
            <w:tcBorders>
              <w:top w:val="nil"/>
              <w:bottom w:val="nil"/>
            </w:tcBorders>
            <w:vAlign w:val="center"/>
          </w:tcPr>
          <w:p w14:paraId="4F1E77F2" w14:textId="77777777" w:rsidR="00DC07B7" w:rsidRPr="00A52649" w:rsidRDefault="00DC07B7" w:rsidP="00123297">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p>
        </w:tc>
        <w:tc>
          <w:tcPr>
            <w:tcW w:w="1314" w:type="dxa"/>
            <w:tcBorders>
              <w:top w:val="nil"/>
              <w:bottom w:val="nil"/>
            </w:tcBorders>
            <w:shd w:val="clear" w:color="auto" w:fill="auto"/>
            <w:vAlign w:val="center"/>
          </w:tcPr>
          <w:p w14:paraId="5EEC5DB2" w14:textId="77777777" w:rsidR="00DC07B7" w:rsidRPr="000F7781" w:rsidRDefault="00DC07B7" w:rsidP="00123297">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p>
        </w:tc>
      </w:tr>
      <w:tr w:rsidR="00DC07B7" w:rsidRPr="00A52649" w14:paraId="74EDFA4A" w14:textId="77777777" w:rsidTr="0012329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839" w:type="dxa"/>
            <w:tcBorders>
              <w:top w:val="nil"/>
              <w:bottom w:val="nil"/>
            </w:tcBorders>
            <w:shd w:val="clear" w:color="auto" w:fill="FFFFFF" w:themeFill="background1"/>
            <w:vAlign w:val="center"/>
          </w:tcPr>
          <w:p w14:paraId="46130631" w14:textId="77777777" w:rsidR="00DC07B7" w:rsidRPr="00A52649" w:rsidRDefault="00DC07B7" w:rsidP="00123297">
            <w:pPr>
              <w:keepNext/>
              <w:keepLines/>
              <w:spacing w:before="40" w:after="40"/>
              <w:rPr>
                <w:rFonts w:ascii="Arial" w:eastAsia="Times New Roman" w:hAnsi="Arial" w:cs="Arial"/>
                <w:spacing w:val="-2"/>
                <w:sz w:val="14"/>
                <w:szCs w:val="14"/>
                <w:lang w:eastAsia="pt-BR"/>
              </w:rPr>
            </w:pPr>
            <w:r w:rsidRPr="00A52649">
              <w:rPr>
                <w:rFonts w:ascii="Arial" w:eastAsia="Times New Roman" w:hAnsi="Arial" w:cs="Arial"/>
                <w:spacing w:val="-2"/>
                <w:sz w:val="14"/>
                <w:szCs w:val="14"/>
                <w:lang w:eastAsia="pt-BR"/>
              </w:rPr>
              <w:t>Informações Complementares das Operações</w:t>
            </w:r>
          </w:p>
        </w:tc>
        <w:tc>
          <w:tcPr>
            <w:tcW w:w="556" w:type="dxa"/>
            <w:tcBorders>
              <w:top w:val="nil"/>
              <w:bottom w:val="nil"/>
            </w:tcBorders>
            <w:shd w:val="clear" w:color="auto" w:fill="FFFFFF" w:themeFill="background1"/>
            <w:vAlign w:val="center"/>
          </w:tcPr>
          <w:p w14:paraId="62E16CC0" w14:textId="77777777" w:rsidR="00DC07B7" w:rsidRPr="00A52649" w:rsidRDefault="00DC07B7" w:rsidP="00123297">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p>
        </w:tc>
        <w:tc>
          <w:tcPr>
            <w:tcW w:w="1240" w:type="dxa"/>
            <w:tcBorders>
              <w:top w:val="nil"/>
              <w:bottom w:val="nil"/>
            </w:tcBorders>
            <w:shd w:val="clear" w:color="auto" w:fill="FFFFFF" w:themeFill="background1"/>
            <w:vAlign w:val="center"/>
          </w:tcPr>
          <w:p w14:paraId="7D15F19D" w14:textId="77777777" w:rsidR="00DC07B7" w:rsidRPr="00A52649" w:rsidRDefault="00DC07B7" w:rsidP="00123297">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spacing w:val="-2"/>
                <w:sz w:val="14"/>
                <w:szCs w:val="14"/>
                <w:lang w:eastAsia="pt-BR"/>
              </w:rPr>
            </w:pPr>
          </w:p>
        </w:tc>
        <w:tc>
          <w:tcPr>
            <w:tcW w:w="1311" w:type="dxa"/>
            <w:tcBorders>
              <w:top w:val="nil"/>
              <w:bottom w:val="nil"/>
            </w:tcBorders>
            <w:shd w:val="clear" w:color="auto" w:fill="auto"/>
            <w:vAlign w:val="center"/>
          </w:tcPr>
          <w:p w14:paraId="4DE31B81" w14:textId="77777777" w:rsidR="00DC07B7" w:rsidRPr="000F7781" w:rsidRDefault="00DC07B7" w:rsidP="00123297">
            <w:pPr>
              <w:keepNext/>
              <w:keepLines/>
              <w:spacing w:before="40" w:after="40"/>
              <w:ind w:left="113"/>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bCs/>
                <w:spacing w:val="-2"/>
                <w:sz w:val="14"/>
                <w:szCs w:val="14"/>
                <w:lang w:eastAsia="pt-BR"/>
              </w:rPr>
            </w:pPr>
          </w:p>
        </w:tc>
        <w:tc>
          <w:tcPr>
            <w:tcW w:w="280" w:type="dxa"/>
            <w:tcBorders>
              <w:top w:val="nil"/>
              <w:bottom w:val="nil"/>
            </w:tcBorders>
            <w:shd w:val="clear" w:color="auto" w:fill="FFFFFF" w:themeFill="background1"/>
            <w:vAlign w:val="center"/>
          </w:tcPr>
          <w:p w14:paraId="1CA30D4A" w14:textId="77777777" w:rsidR="00DC07B7" w:rsidRPr="00A52649" w:rsidRDefault="00DC07B7" w:rsidP="00123297">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bCs/>
                <w:spacing w:val="-2"/>
                <w:sz w:val="14"/>
                <w:szCs w:val="14"/>
                <w:lang w:eastAsia="pt-BR"/>
              </w:rPr>
            </w:pPr>
          </w:p>
        </w:tc>
        <w:tc>
          <w:tcPr>
            <w:tcW w:w="1241" w:type="dxa"/>
            <w:tcBorders>
              <w:top w:val="nil"/>
              <w:bottom w:val="nil"/>
            </w:tcBorders>
            <w:shd w:val="clear" w:color="auto" w:fill="FFFFFF" w:themeFill="background1"/>
            <w:vAlign w:val="center"/>
          </w:tcPr>
          <w:p w14:paraId="3641992A" w14:textId="77777777" w:rsidR="00DC07B7" w:rsidRPr="00A52649" w:rsidRDefault="00DC07B7" w:rsidP="00123297">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bCs/>
                <w:spacing w:val="-2"/>
                <w:sz w:val="14"/>
                <w:szCs w:val="14"/>
                <w:lang w:eastAsia="pt-BR"/>
              </w:rPr>
            </w:pPr>
          </w:p>
        </w:tc>
        <w:tc>
          <w:tcPr>
            <w:tcW w:w="1314" w:type="dxa"/>
            <w:tcBorders>
              <w:top w:val="nil"/>
              <w:bottom w:val="nil"/>
            </w:tcBorders>
            <w:shd w:val="clear" w:color="auto" w:fill="auto"/>
            <w:vAlign w:val="center"/>
          </w:tcPr>
          <w:p w14:paraId="0D9DAC77" w14:textId="77777777" w:rsidR="00DC07B7" w:rsidRPr="000F7781" w:rsidRDefault="00DC07B7" w:rsidP="00123297">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bCs/>
                <w:spacing w:val="-2"/>
                <w:sz w:val="14"/>
                <w:szCs w:val="14"/>
                <w:lang w:eastAsia="pt-BR"/>
              </w:rPr>
            </w:pPr>
          </w:p>
        </w:tc>
      </w:tr>
      <w:tr w:rsidR="00DC07B7" w:rsidRPr="00A52649" w14:paraId="1A456C84" w14:textId="77777777" w:rsidTr="00123297">
        <w:trPr>
          <w:cnfStyle w:val="000000100000" w:firstRow="0" w:lastRow="0" w:firstColumn="0" w:lastColumn="0" w:oddVBand="0" w:evenVBand="0" w:oddHBand="1" w:evenHBand="0" w:firstRowFirstColumn="0" w:firstRowLastColumn="0" w:lastRowFirstColumn="0" w:lastRowLastColumn="0"/>
          <w:trHeight w:val="70"/>
          <w:jc w:val="center"/>
        </w:trPr>
        <w:tc>
          <w:tcPr>
            <w:cnfStyle w:val="001000000000" w:firstRow="0" w:lastRow="0" w:firstColumn="1" w:lastColumn="0" w:oddVBand="0" w:evenVBand="0" w:oddHBand="0" w:evenHBand="0" w:firstRowFirstColumn="0" w:firstRowLastColumn="0" w:lastRowFirstColumn="0" w:lastRowLastColumn="0"/>
            <w:tcW w:w="3839" w:type="dxa"/>
            <w:tcBorders>
              <w:top w:val="nil"/>
              <w:bottom w:val="nil"/>
            </w:tcBorders>
            <w:vAlign w:val="center"/>
          </w:tcPr>
          <w:p w14:paraId="68A7D766" w14:textId="77777777" w:rsidR="00DC07B7" w:rsidRPr="00931BEC" w:rsidRDefault="00DC07B7" w:rsidP="00123297">
            <w:pPr>
              <w:keepNext/>
              <w:keepLines/>
              <w:spacing w:before="40" w:after="40"/>
              <w:ind w:left="113"/>
              <w:rPr>
                <w:rFonts w:ascii="Arial" w:eastAsia="Times New Roman" w:hAnsi="Arial" w:cs="Arial"/>
                <w:b w:val="0"/>
                <w:bCs w:val="0"/>
                <w:spacing w:val="-2"/>
                <w:sz w:val="14"/>
                <w:szCs w:val="14"/>
                <w:lang w:eastAsia="pt-BR"/>
              </w:rPr>
            </w:pPr>
            <w:r w:rsidRPr="00931BEC">
              <w:rPr>
                <w:rFonts w:ascii="Arial" w:eastAsia="Times New Roman" w:hAnsi="Arial" w:cs="Arial"/>
                <w:b w:val="0"/>
                <w:bCs w:val="0"/>
                <w:spacing w:val="-2"/>
                <w:sz w:val="14"/>
                <w:szCs w:val="14"/>
                <w:lang w:eastAsia="pt-BR"/>
              </w:rPr>
              <w:t>Imposto de Renda pago no p</w:t>
            </w:r>
            <w:r w:rsidRPr="00931BEC">
              <w:rPr>
                <w:rFonts w:ascii="Arial" w:eastAsia="Times New Roman" w:hAnsi="Arial" w:cs="Arial"/>
                <w:b w:val="0"/>
                <w:bCs w:val="0"/>
                <w:spacing w:val="-2"/>
                <w:sz w:val="14"/>
                <w:szCs w:val="18"/>
                <w:lang w:eastAsia="pt-BR"/>
              </w:rPr>
              <w:t>eríodo</w:t>
            </w:r>
          </w:p>
        </w:tc>
        <w:tc>
          <w:tcPr>
            <w:tcW w:w="556" w:type="dxa"/>
            <w:tcBorders>
              <w:top w:val="nil"/>
              <w:bottom w:val="nil"/>
            </w:tcBorders>
            <w:vAlign w:val="center"/>
          </w:tcPr>
          <w:p w14:paraId="09FF6143" w14:textId="77777777" w:rsidR="00DC07B7" w:rsidRPr="00A52649" w:rsidRDefault="00DC07B7" w:rsidP="00123297">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p>
        </w:tc>
        <w:tc>
          <w:tcPr>
            <w:tcW w:w="1240" w:type="dxa"/>
            <w:tcBorders>
              <w:top w:val="nil"/>
              <w:left w:val="nil"/>
              <w:bottom w:val="nil"/>
              <w:right w:val="nil"/>
            </w:tcBorders>
            <w:shd w:val="clear" w:color="auto" w:fill="auto"/>
            <w:vAlign w:val="center"/>
          </w:tcPr>
          <w:p w14:paraId="25430ED3" w14:textId="77777777" w:rsidR="00DC07B7" w:rsidRPr="00A52649" w:rsidRDefault="00DC07B7" w:rsidP="00123297">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sidRPr="00AD48DF">
              <w:rPr>
                <w:rFonts w:ascii="Arial" w:eastAsia="Times New Roman" w:hAnsi="Arial" w:cs="Arial"/>
                <w:spacing w:val="-2"/>
                <w:sz w:val="14"/>
                <w:szCs w:val="14"/>
                <w:lang w:eastAsia="pt-BR"/>
              </w:rPr>
              <w:t>(561)</w:t>
            </w:r>
          </w:p>
        </w:tc>
        <w:tc>
          <w:tcPr>
            <w:tcW w:w="1311" w:type="dxa"/>
            <w:tcBorders>
              <w:top w:val="nil"/>
              <w:bottom w:val="nil"/>
            </w:tcBorders>
            <w:shd w:val="clear" w:color="auto" w:fill="auto"/>
            <w:vAlign w:val="center"/>
          </w:tcPr>
          <w:p w14:paraId="189C7312" w14:textId="77777777" w:rsidR="00DC07B7" w:rsidRPr="000F7781" w:rsidRDefault="00DC07B7" w:rsidP="00123297">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sidRPr="000F7781">
              <w:rPr>
                <w:rFonts w:ascii="Arial" w:eastAsia="Times New Roman" w:hAnsi="Arial" w:cs="Arial"/>
                <w:spacing w:val="-2"/>
                <w:sz w:val="14"/>
                <w:szCs w:val="14"/>
                <w:lang w:eastAsia="pt-BR"/>
              </w:rPr>
              <w:t>--</w:t>
            </w:r>
          </w:p>
        </w:tc>
        <w:tc>
          <w:tcPr>
            <w:tcW w:w="280" w:type="dxa"/>
            <w:tcBorders>
              <w:top w:val="nil"/>
              <w:bottom w:val="nil"/>
            </w:tcBorders>
            <w:vAlign w:val="center"/>
          </w:tcPr>
          <w:p w14:paraId="44F738C7" w14:textId="77777777" w:rsidR="00DC07B7" w:rsidRPr="00A52649" w:rsidRDefault="00DC07B7" w:rsidP="00123297">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p>
        </w:tc>
        <w:tc>
          <w:tcPr>
            <w:tcW w:w="1241" w:type="dxa"/>
            <w:tcBorders>
              <w:top w:val="nil"/>
              <w:bottom w:val="nil"/>
            </w:tcBorders>
            <w:vAlign w:val="center"/>
          </w:tcPr>
          <w:p w14:paraId="5B4A0FD2" w14:textId="77777777" w:rsidR="00DC07B7" w:rsidRPr="00A52649" w:rsidRDefault="00DC07B7" w:rsidP="00123297">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highlight w:val="yellow"/>
                <w:lang w:eastAsia="pt-BR"/>
              </w:rPr>
            </w:pPr>
            <w:r w:rsidRPr="007331DF">
              <w:rPr>
                <w:rFonts w:ascii="Arial" w:eastAsia="Times New Roman" w:hAnsi="Arial" w:cs="Arial"/>
                <w:spacing w:val="-2"/>
                <w:sz w:val="14"/>
                <w:szCs w:val="14"/>
                <w:lang w:eastAsia="pt-BR"/>
              </w:rPr>
              <w:t>(712.385)</w:t>
            </w:r>
          </w:p>
        </w:tc>
        <w:tc>
          <w:tcPr>
            <w:tcW w:w="1314" w:type="dxa"/>
            <w:tcBorders>
              <w:top w:val="nil"/>
              <w:bottom w:val="nil"/>
            </w:tcBorders>
            <w:shd w:val="clear" w:color="auto" w:fill="auto"/>
            <w:vAlign w:val="center"/>
          </w:tcPr>
          <w:p w14:paraId="434DC9D9" w14:textId="77777777" w:rsidR="00DC07B7" w:rsidRPr="000F7781" w:rsidRDefault="00DC07B7" w:rsidP="00123297">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sidRPr="000F7781">
              <w:rPr>
                <w:rFonts w:ascii="Arial" w:eastAsia="Times New Roman" w:hAnsi="Arial" w:cs="Arial"/>
                <w:spacing w:val="-2"/>
                <w:sz w:val="14"/>
                <w:szCs w:val="14"/>
                <w:lang w:eastAsia="pt-BR"/>
              </w:rPr>
              <w:t>(695.669)</w:t>
            </w:r>
          </w:p>
        </w:tc>
      </w:tr>
      <w:tr w:rsidR="00DC07B7" w:rsidRPr="00A52649" w14:paraId="6C122C89" w14:textId="77777777" w:rsidTr="0012329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839" w:type="dxa"/>
            <w:tcBorders>
              <w:top w:val="nil"/>
              <w:bottom w:val="nil"/>
            </w:tcBorders>
            <w:shd w:val="clear" w:color="auto" w:fill="FFFFFF" w:themeFill="background1"/>
            <w:vAlign w:val="center"/>
          </w:tcPr>
          <w:p w14:paraId="7460BFE5" w14:textId="77777777" w:rsidR="00DC07B7" w:rsidRPr="00931BEC" w:rsidRDefault="00DC07B7" w:rsidP="00123297">
            <w:pPr>
              <w:keepNext/>
              <w:keepLines/>
              <w:spacing w:before="40" w:after="40"/>
              <w:ind w:left="113"/>
              <w:rPr>
                <w:rFonts w:ascii="Arial" w:eastAsia="Times New Roman" w:hAnsi="Arial" w:cs="Arial"/>
                <w:b w:val="0"/>
                <w:bCs w:val="0"/>
                <w:spacing w:val="-2"/>
                <w:sz w:val="14"/>
                <w:szCs w:val="14"/>
                <w:lang w:eastAsia="pt-BR"/>
              </w:rPr>
            </w:pPr>
            <w:r w:rsidRPr="00931BEC">
              <w:rPr>
                <w:rFonts w:ascii="Arial" w:eastAsia="Times New Roman" w:hAnsi="Arial" w:cs="Arial"/>
                <w:b w:val="0"/>
                <w:bCs w:val="0"/>
                <w:spacing w:val="-2"/>
                <w:sz w:val="14"/>
                <w:szCs w:val="14"/>
                <w:lang w:eastAsia="pt-BR"/>
              </w:rPr>
              <w:t>Contribuição Social paga no p</w:t>
            </w:r>
            <w:r w:rsidRPr="00931BEC">
              <w:rPr>
                <w:rFonts w:ascii="Arial" w:eastAsia="Times New Roman" w:hAnsi="Arial" w:cs="Arial"/>
                <w:b w:val="0"/>
                <w:bCs w:val="0"/>
                <w:spacing w:val="-2"/>
                <w:sz w:val="14"/>
                <w:szCs w:val="18"/>
                <w:lang w:eastAsia="pt-BR"/>
              </w:rPr>
              <w:t>eríodo</w:t>
            </w:r>
          </w:p>
        </w:tc>
        <w:tc>
          <w:tcPr>
            <w:tcW w:w="556" w:type="dxa"/>
            <w:tcBorders>
              <w:top w:val="nil"/>
              <w:bottom w:val="nil"/>
            </w:tcBorders>
            <w:shd w:val="clear" w:color="auto" w:fill="FFFFFF" w:themeFill="background1"/>
            <w:vAlign w:val="center"/>
          </w:tcPr>
          <w:p w14:paraId="3EAE9A05" w14:textId="77777777" w:rsidR="00DC07B7" w:rsidRPr="00A52649" w:rsidRDefault="00DC07B7" w:rsidP="00123297">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bCs/>
                <w:spacing w:val="-2"/>
                <w:sz w:val="14"/>
                <w:szCs w:val="14"/>
                <w:lang w:eastAsia="pt-BR"/>
              </w:rPr>
            </w:pPr>
          </w:p>
        </w:tc>
        <w:tc>
          <w:tcPr>
            <w:tcW w:w="1240" w:type="dxa"/>
            <w:tcBorders>
              <w:top w:val="nil"/>
              <w:left w:val="nil"/>
              <w:bottom w:val="nil"/>
              <w:right w:val="nil"/>
            </w:tcBorders>
            <w:shd w:val="clear" w:color="auto" w:fill="auto"/>
            <w:vAlign w:val="center"/>
          </w:tcPr>
          <w:p w14:paraId="4B5785F6" w14:textId="77777777" w:rsidR="00DC07B7" w:rsidRPr="00A52649" w:rsidRDefault="00DC07B7" w:rsidP="00123297">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sidRPr="00E3244A">
              <w:rPr>
                <w:rFonts w:ascii="Arial" w:eastAsia="Times New Roman" w:hAnsi="Arial" w:cs="Arial"/>
                <w:spacing w:val="-2"/>
                <w:sz w:val="14"/>
                <w:szCs w:val="14"/>
                <w:lang w:eastAsia="pt-BR"/>
              </w:rPr>
              <w:t>(1.050)</w:t>
            </w:r>
          </w:p>
        </w:tc>
        <w:tc>
          <w:tcPr>
            <w:tcW w:w="1311" w:type="dxa"/>
            <w:tcBorders>
              <w:top w:val="nil"/>
              <w:bottom w:val="nil"/>
            </w:tcBorders>
            <w:shd w:val="clear" w:color="auto" w:fill="auto"/>
            <w:vAlign w:val="center"/>
          </w:tcPr>
          <w:p w14:paraId="77BB0787" w14:textId="77777777" w:rsidR="00DC07B7" w:rsidRPr="000F7781" w:rsidRDefault="00DC07B7" w:rsidP="00123297">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sidRPr="000F7781">
              <w:rPr>
                <w:rFonts w:ascii="Arial" w:eastAsia="Times New Roman" w:hAnsi="Arial" w:cs="Arial"/>
                <w:spacing w:val="-2"/>
                <w:sz w:val="14"/>
                <w:szCs w:val="18"/>
                <w:lang w:eastAsia="pt-BR"/>
              </w:rPr>
              <w:t>--</w:t>
            </w:r>
          </w:p>
        </w:tc>
        <w:tc>
          <w:tcPr>
            <w:tcW w:w="280" w:type="dxa"/>
            <w:tcBorders>
              <w:top w:val="nil"/>
              <w:bottom w:val="nil"/>
            </w:tcBorders>
            <w:shd w:val="clear" w:color="auto" w:fill="FFFFFF" w:themeFill="background1"/>
            <w:vAlign w:val="center"/>
          </w:tcPr>
          <w:p w14:paraId="5D1CCC17" w14:textId="77777777" w:rsidR="00DC07B7" w:rsidRPr="00A52649" w:rsidRDefault="00DC07B7" w:rsidP="00123297">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p>
        </w:tc>
        <w:tc>
          <w:tcPr>
            <w:tcW w:w="1241" w:type="dxa"/>
            <w:tcBorders>
              <w:top w:val="nil"/>
              <w:bottom w:val="nil"/>
            </w:tcBorders>
            <w:shd w:val="clear" w:color="auto" w:fill="FFFFFF" w:themeFill="background1"/>
            <w:vAlign w:val="center"/>
          </w:tcPr>
          <w:p w14:paraId="34CE668C" w14:textId="77777777" w:rsidR="00DC07B7" w:rsidRPr="00A52649" w:rsidRDefault="00DC07B7" w:rsidP="00123297">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highlight w:val="yellow"/>
                <w:lang w:eastAsia="pt-BR"/>
              </w:rPr>
            </w:pPr>
            <w:r w:rsidRPr="007331DF">
              <w:rPr>
                <w:rFonts w:ascii="Arial" w:eastAsia="Times New Roman" w:hAnsi="Arial" w:cs="Arial"/>
                <w:spacing w:val="-2"/>
                <w:sz w:val="14"/>
                <w:szCs w:val="14"/>
                <w:lang w:eastAsia="pt-BR"/>
              </w:rPr>
              <w:t>(272.966)</w:t>
            </w:r>
          </w:p>
        </w:tc>
        <w:tc>
          <w:tcPr>
            <w:tcW w:w="1314" w:type="dxa"/>
            <w:tcBorders>
              <w:top w:val="nil"/>
              <w:bottom w:val="nil"/>
            </w:tcBorders>
            <w:shd w:val="clear" w:color="auto" w:fill="auto"/>
            <w:vAlign w:val="center"/>
          </w:tcPr>
          <w:p w14:paraId="6D40DAAE" w14:textId="77777777" w:rsidR="00DC07B7" w:rsidRPr="000F7781" w:rsidRDefault="00DC07B7" w:rsidP="00123297">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sidRPr="000F7781">
              <w:rPr>
                <w:rFonts w:ascii="Arial" w:eastAsia="Times New Roman" w:hAnsi="Arial" w:cs="Arial"/>
                <w:spacing w:val="-2"/>
                <w:sz w:val="14"/>
                <w:szCs w:val="18"/>
                <w:lang w:eastAsia="pt-BR"/>
              </w:rPr>
              <w:t>(265.604)</w:t>
            </w:r>
          </w:p>
        </w:tc>
      </w:tr>
      <w:tr w:rsidR="00DC07B7" w:rsidRPr="00A52649" w14:paraId="759E4449" w14:textId="77777777" w:rsidTr="00123297">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839" w:type="dxa"/>
            <w:tcBorders>
              <w:top w:val="nil"/>
              <w:bottom w:val="single" w:sz="4" w:space="0" w:color="1F3864" w:themeColor="accent1" w:themeShade="80"/>
            </w:tcBorders>
            <w:vAlign w:val="center"/>
          </w:tcPr>
          <w:p w14:paraId="10437032" w14:textId="77777777" w:rsidR="00DC07B7" w:rsidRPr="00A52649" w:rsidRDefault="00DC07B7" w:rsidP="00123297">
            <w:pPr>
              <w:keepNext/>
              <w:keepLines/>
              <w:spacing w:before="40" w:after="40"/>
              <w:ind w:left="113"/>
              <w:rPr>
                <w:rFonts w:ascii="Arial" w:eastAsia="Times New Roman" w:hAnsi="Arial" w:cs="Arial"/>
                <w:spacing w:val="-2"/>
                <w:sz w:val="14"/>
                <w:szCs w:val="14"/>
                <w:lang w:eastAsia="pt-BR"/>
              </w:rPr>
            </w:pPr>
            <w:r w:rsidRPr="00A52649">
              <w:rPr>
                <w:rFonts w:ascii="Arial" w:eastAsia="Times New Roman" w:hAnsi="Arial" w:cs="Arial"/>
                <w:spacing w:val="-2"/>
                <w:sz w:val="14"/>
                <w:szCs w:val="14"/>
                <w:lang w:eastAsia="pt-BR"/>
              </w:rPr>
              <w:t>Total dos Tributos Pagos</w:t>
            </w:r>
          </w:p>
        </w:tc>
        <w:tc>
          <w:tcPr>
            <w:tcW w:w="556" w:type="dxa"/>
            <w:tcBorders>
              <w:top w:val="nil"/>
              <w:bottom w:val="single" w:sz="4" w:space="0" w:color="1F3864" w:themeColor="accent1" w:themeShade="80"/>
            </w:tcBorders>
            <w:vAlign w:val="center"/>
          </w:tcPr>
          <w:p w14:paraId="0633DB5A" w14:textId="77777777" w:rsidR="00DC07B7" w:rsidRPr="00A52649" w:rsidRDefault="00DC07B7" w:rsidP="00123297">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pacing w:val="-2"/>
                <w:sz w:val="14"/>
                <w:szCs w:val="14"/>
                <w:lang w:eastAsia="pt-BR"/>
              </w:rPr>
            </w:pPr>
          </w:p>
        </w:tc>
        <w:tc>
          <w:tcPr>
            <w:tcW w:w="1240" w:type="dxa"/>
            <w:tcBorders>
              <w:top w:val="nil"/>
              <w:left w:val="nil"/>
              <w:bottom w:val="single" w:sz="4" w:space="0" w:color="1F3864" w:themeColor="accent1" w:themeShade="80"/>
              <w:right w:val="nil"/>
            </w:tcBorders>
            <w:shd w:val="clear" w:color="auto" w:fill="auto"/>
            <w:vAlign w:val="center"/>
          </w:tcPr>
          <w:p w14:paraId="0E72AD1E" w14:textId="77777777" w:rsidR="00DC07B7" w:rsidRPr="00A52649" w:rsidRDefault="00DC07B7" w:rsidP="00123297">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pacing w:val="-2"/>
                <w:sz w:val="14"/>
                <w:szCs w:val="14"/>
                <w:lang w:eastAsia="pt-BR"/>
              </w:rPr>
            </w:pPr>
            <w:r w:rsidRPr="00782886">
              <w:rPr>
                <w:rFonts w:ascii="Arial" w:eastAsia="Times New Roman" w:hAnsi="Arial" w:cs="Arial"/>
                <w:b/>
                <w:bCs/>
                <w:spacing w:val="-2"/>
                <w:sz w:val="14"/>
                <w:szCs w:val="14"/>
                <w:lang w:eastAsia="pt-BR"/>
              </w:rPr>
              <w:t>(1.611)</w:t>
            </w:r>
          </w:p>
        </w:tc>
        <w:tc>
          <w:tcPr>
            <w:tcW w:w="1311" w:type="dxa"/>
            <w:tcBorders>
              <w:top w:val="nil"/>
              <w:bottom w:val="single" w:sz="2" w:space="0" w:color="1F3864" w:themeColor="accent1" w:themeShade="80"/>
            </w:tcBorders>
            <w:shd w:val="clear" w:color="auto" w:fill="auto"/>
            <w:vAlign w:val="center"/>
          </w:tcPr>
          <w:p w14:paraId="60680BD2" w14:textId="77777777" w:rsidR="00DC07B7" w:rsidRPr="000F7781" w:rsidRDefault="00DC07B7" w:rsidP="00123297">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pacing w:val="-2"/>
                <w:sz w:val="14"/>
                <w:szCs w:val="14"/>
                <w:lang w:eastAsia="pt-BR"/>
              </w:rPr>
            </w:pPr>
            <w:r w:rsidRPr="000F7781">
              <w:rPr>
                <w:rFonts w:ascii="Arial" w:eastAsia="Times New Roman" w:hAnsi="Arial" w:cs="Arial"/>
                <w:b/>
                <w:bCs/>
                <w:spacing w:val="-2"/>
                <w:sz w:val="14"/>
                <w:szCs w:val="18"/>
                <w:lang w:eastAsia="pt-BR"/>
              </w:rPr>
              <w:t>--</w:t>
            </w:r>
          </w:p>
        </w:tc>
        <w:tc>
          <w:tcPr>
            <w:tcW w:w="280" w:type="dxa"/>
            <w:tcBorders>
              <w:top w:val="nil"/>
              <w:bottom w:val="single" w:sz="4" w:space="0" w:color="1F3864" w:themeColor="accent1" w:themeShade="80"/>
            </w:tcBorders>
            <w:vAlign w:val="center"/>
          </w:tcPr>
          <w:p w14:paraId="129A72C6" w14:textId="77777777" w:rsidR="00DC07B7" w:rsidRPr="00A52649" w:rsidRDefault="00DC07B7" w:rsidP="00123297">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pacing w:val="-2"/>
                <w:sz w:val="14"/>
                <w:szCs w:val="14"/>
                <w:lang w:eastAsia="pt-BR"/>
              </w:rPr>
            </w:pPr>
          </w:p>
        </w:tc>
        <w:tc>
          <w:tcPr>
            <w:tcW w:w="1241" w:type="dxa"/>
            <w:tcBorders>
              <w:top w:val="nil"/>
              <w:bottom w:val="single" w:sz="4" w:space="0" w:color="1F3864" w:themeColor="accent1" w:themeShade="80"/>
            </w:tcBorders>
            <w:vAlign w:val="center"/>
          </w:tcPr>
          <w:p w14:paraId="4A31D698" w14:textId="77777777" w:rsidR="00DC07B7" w:rsidRPr="00A52649" w:rsidRDefault="00DC07B7" w:rsidP="00123297">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pacing w:val="-2"/>
                <w:sz w:val="14"/>
                <w:szCs w:val="14"/>
                <w:highlight w:val="yellow"/>
                <w:lang w:eastAsia="pt-BR"/>
              </w:rPr>
            </w:pPr>
            <w:r w:rsidRPr="006E4558">
              <w:rPr>
                <w:rFonts w:ascii="Arial" w:eastAsia="Times New Roman" w:hAnsi="Arial" w:cs="Arial"/>
                <w:b/>
                <w:bCs/>
                <w:spacing w:val="-2"/>
                <w:sz w:val="14"/>
                <w:szCs w:val="14"/>
                <w:lang w:eastAsia="pt-BR"/>
              </w:rPr>
              <w:t>(985.351)</w:t>
            </w:r>
          </w:p>
        </w:tc>
        <w:tc>
          <w:tcPr>
            <w:tcW w:w="1314" w:type="dxa"/>
            <w:tcBorders>
              <w:top w:val="nil"/>
              <w:bottom w:val="single" w:sz="2" w:space="0" w:color="1F3864" w:themeColor="accent1" w:themeShade="80"/>
            </w:tcBorders>
            <w:shd w:val="clear" w:color="auto" w:fill="auto"/>
            <w:vAlign w:val="center"/>
          </w:tcPr>
          <w:p w14:paraId="750255B0" w14:textId="77777777" w:rsidR="00DC07B7" w:rsidRPr="000F7781" w:rsidRDefault="00DC07B7" w:rsidP="00123297">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pacing w:val="-2"/>
                <w:sz w:val="14"/>
                <w:szCs w:val="14"/>
                <w:lang w:eastAsia="pt-BR"/>
              </w:rPr>
            </w:pPr>
            <w:r w:rsidRPr="000F7781">
              <w:rPr>
                <w:rFonts w:ascii="Arial" w:eastAsia="Times New Roman" w:hAnsi="Arial" w:cs="Arial"/>
                <w:b/>
                <w:bCs/>
                <w:spacing w:val="-2"/>
                <w:sz w:val="14"/>
                <w:szCs w:val="18"/>
                <w:lang w:eastAsia="pt-BR"/>
              </w:rPr>
              <w:t>(961.273)</w:t>
            </w:r>
          </w:p>
        </w:tc>
      </w:tr>
    </w:tbl>
    <w:p w14:paraId="6AA8507C" w14:textId="77777777" w:rsidR="006C7690" w:rsidRDefault="006C7690" w:rsidP="008458D5">
      <w:pPr>
        <w:jc w:val="both"/>
        <w:rPr>
          <w:rFonts w:ascii="Arial" w:eastAsiaTheme="minorHAnsi" w:hAnsi="Arial" w:cs="Arial"/>
          <w:sz w:val="14"/>
          <w:szCs w:val="14"/>
        </w:rPr>
      </w:pPr>
      <w:r w:rsidRPr="00A572E9">
        <w:rPr>
          <w:rFonts w:ascii="Arial" w:eastAsiaTheme="minorHAnsi" w:hAnsi="Arial" w:cs="Arial"/>
          <w:sz w:val="14"/>
          <w:szCs w:val="14"/>
        </w:rPr>
        <w:t>As notas explicativas são parte integrante das demonstrações contábeis intermediárias.</w:t>
      </w:r>
    </w:p>
    <w:p w14:paraId="5624A480" w14:textId="77777777" w:rsidR="006C7690" w:rsidRDefault="006C7690" w:rsidP="006C7690">
      <w:pPr>
        <w:spacing w:after="160" w:line="259" w:lineRule="auto"/>
        <w:rPr>
          <w:rFonts w:ascii="Arial" w:eastAsiaTheme="minorHAnsi" w:hAnsi="Arial" w:cs="Arial"/>
          <w:sz w:val="14"/>
          <w:szCs w:val="14"/>
        </w:rPr>
      </w:pPr>
    </w:p>
    <w:p w14:paraId="4548BBDD" w14:textId="77777777" w:rsidR="00AD012B" w:rsidRDefault="00AD012B" w:rsidP="00AD012B">
      <w:pPr>
        <w:spacing w:after="160" w:line="259" w:lineRule="auto"/>
        <w:rPr>
          <w:rFonts w:ascii="Arial" w:eastAsiaTheme="minorHAnsi" w:hAnsi="Arial" w:cs="Arial"/>
          <w:sz w:val="14"/>
          <w:szCs w:val="14"/>
        </w:rPr>
      </w:pPr>
    </w:p>
    <w:p w14:paraId="49A961BB" w14:textId="77777777" w:rsidR="006C7690" w:rsidRDefault="006C7690" w:rsidP="00AD012B">
      <w:pPr>
        <w:spacing w:after="160" w:line="259" w:lineRule="auto"/>
        <w:rPr>
          <w:rFonts w:ascii="Arial" w:eastAsiaTheme="minorHAnsi" w:hAnsi="Arial" w:cs="Arial"/>
          <w:sz w:val="14"/>
          <w:szCs w:val="14"/>
        </w:rPr>
      </w:pPr>
    </w:p>
    <w:p w14:paraId="6D9766DF" w14:textId="77777777" w:rsidR="00722F1A" w:rsidRDefault="00722F1A" w:rsidP="00AD012B">
      <w:pPr>
        <w:spacing w:after="160" w:line="259" w:lineRule="auto"/>
        <w:rPr>
          <w:rFonts w:ascii="Arial" w:eastAsiaTheme="minorHAnsi" w:hAnsi="Arial" w:cs="Arial"/>
          <w:sz w:val="14"/>
          <w:szCs w:val="14"/>
        </w:rPr>
      </w:pPr>
    </w:p>
    <w:p w14:paraId="01792CE7" w14:textId="08D12143" w:rsidR="00722F1A" w:rsidRPr="00BF2AAF" w:rsidRDefault="00722F1A" w:rsidP="00AD012B">
      <w:pPr>
        <w:spacing w:after="160" w:line="259" w:lineRule="auto"/>
        <w:rPr>
          <w:rFonts w:ascii="Arial" w:eastAsiaTheme="minorHAnsi" w:hAnsi="Arial" w:cs="Arial"/>
          <w:sz w:val="14"/>
          <w:szCs w:val="14"/>
        </w:rPr>
        <w:sectPr w:rsidR="00722F1A" w:rsidRPr="00BF2AAF" w:rsidSect="00016383">
          <w:headerReference w:type="default" r:id="rId19"/>
          <w:pgSz w:w="11906" w:h="16838" w:code="9"/>
          <w:pgMar w:top="1134" w:right="1134" w:bottom="851" w:left="1134" w:header="851" w:footer="284" w:gutter="0"/>
          <w:cols w:space="708"/>
          <w:docGrid w:linePitch="360"/>
        </w:sectPr>
      </w:pPr>
    </w:p>
    <w:p w14:paraId="08515DFB" w14:textId="77777777" w:rsidR="004F346A" w:rsidRPr="00BF2AAF" w:rsidRDefault="004F346A" w:rsidP="00FE38BF">
      <w:pPr>
        <w:pStyle w:val="02-TtulodeNota"/>
        <w:rPr>
          <w:rFonts w:cs="Arial"/>
          <w:b w:val="0"/>
          <w:color w:val="1F3864" w:themeColor="accent1" w:themeShade="80"/>
        </w:rPr>
      </w:pPr>
      <w:bookmarkStart w:id="29" w:name="_Toc165389736"/>
      <w:bookmarkStart w:id="30" w:name="_Toc165391410"/>
      <w:r w:rsidRPr="00C657C6">
        <w:rPr>
          <w:rFonts w:cs="Arial"/>
          <w:color w:val="1F3864" w:themeColor="accent1" w:themeShade="80"/>
        </w:rPr>
        <w:lastRenderedPageBreak/>
        <w:t>DEMONSTRAÇÃO DAS MUTAÇÕES DO PATRIMÔNIO LÍQUIDO</w:t>
      </w:r>
      <w:bookmarkEnd w:id="29"/>
      <w:bookmarkEnd w:id="30"/>
    </w:p>
    <w:p w14:paraId="348F2A12" w14:textId="77777777" w:rsidR="00D050F2" w:rsidRPr="00C657C6" w:rsidRDefault="00D050F2" w:rsidP="00D050F2">
      <w:pPr>
        <w:spacing w:after="0" w:line="240" w:lineRule="auto"/>
        <w:ind w:right="-315"/>
        <w:jc w:val="right"/>
        <w:rPr>
          <w:rFonts w:ascii="Arial" w:eastAsia="Times New Roman" w:hAnsi="Arial" w:cs="Arial"/>
          <w:b/>
          <w:spacing w:val="-2"/>
          <w:sz w:val="14"/>
          <w:szCs w:val="14"/>
          <w:lang w:eastAsia="pt-BR"/>
        </w:rPr>
      </w:pPr>
      <w:bookmarkStart w:id="31" w:name="_Hlk131515164"/>
      <w:r w:rsidRPr="00C657C6">
        <w:rPr>
          <w:rFonts w:ascii="Arial" w:eastAsia="Times New Roman" w:hAnsi="Arial" w:cs="Arial"/>
          <w:b/>
          <w:spacing w:val="-2"/>
          <w:sz w:val="14"/>
          <w:szCs w:val="14"/>
          <w:lang w:eastAsia="pt-BR"/>
        </w:rPr>
        <w:t xml:space="preserve">R$ mil </w:t>
      </w:r>
    </w:p>
    <w:tbl>
      <w:tblPr>
        <w:tblW w:w="15294" w:type="dxa"/>
        <w:tblLayout w:type="fixed"/>
        <w:tblLook w:val="04A0" w:firstRow="1" w:lastRow="0" w:firstColumn="1" w:lastColumn="0" w:noHBand="0" w:noVBand="1"/>
      </w:tblPr>
      <w:tblGrid>
        <w:gridCol w:w="4678"/>
        <w:gridCol w:w="709"/>
        <w:gridCol w:w="1178"/>
        <w:gridCol w:w="959"/>
        <w:gridCol w:w="1118"/>
        <w:gridCol w:w="1631"/>
        <w:gridCol w:w="1000"/>
        <w:gridCol w:w="1651"/>
        <w:gridCol w:w="1363"/>
        <w:gridCol w:w="1007"/>
      </w:tblGrid>
      <w:tr w:rsidR="00177E70" w:rsidRPr="001A117C" w14:paraId="54FB2050" w14:textId="77777777">
        <w:trPr>
          <w:trHeight w:hRule="exact" w:val="309"/>
        </w:trPr>
        <w:tc>
          <w:tcPr>
            <w:tcW w:w="4678" w:type="dxa"/>
            <w:vMerge w:val="restart"/>
            <w:tcBorders>
              <w:top w:val="single" w:sz="2" w:space="0" w:color="1F3864" w:themeColor="accent1" w:themeShade="80"/>
              <w:bottom w:val="single" w:sz="2" w:space="0" w:color="1F3864" w:themeColor="accent1" w:themeShade="80"/>
            </w:tcBorders>
            <w:vAlign w:val="center"/>
          </w:tcPr>
          <w:p w14:paraId="734DBDBE" w14:textId="77777777" w:rsidR="00177E70" w:rsidRPr="00D91FDE" w:rsidRDefault="00177E70">
            <w:pPr>
              <w:spacing w:after="0"/>
              <w:jc w:val="center"/>
              <w:rPr>
                <w:rFonts w:ascii="Arial" w:hAnsi="Arial" w:cs="Arial"/>
                <w:b/>
                <w:bCs/>
                <w:sz w:val="14"/>
                <w:szCs w:val="14"/>
              </w:rPr>
            </w:pPr>
            <w:r w:rsidRPr="00D91FDE">
              <w:rPr>
                <w:rFonts w:ascii="Arial" w:hAnsi="Arial" w:cs="Arial"/>
                <w:b/>
                <w:bCs/>
                <w:sz w:val="14"/>
                <w:szCs w:val="14"/>
              </w:rPr>
              <w:t>Evento</w:t>
            </w:r>
          </w:p>
        </w:tc>
        <w:tc>
          <w:tcPr>
            <w:tcW w:w="709" w:type="dxa"/>
            <w:vMerge w:val="restart"/>
            <w:tcBorders>
              <w:top w:val="single" w:sz="2" w:space="0" w:color="1F3864" w:themeColor="accent1" w:themeShade="80"/>
              <w:bottom w:val="single" w:sz="2" w:space="0" w:color="1F3864" w:themeColor="accent1" w:themeShade="80"/>
            </w:tcBorders>
            <w:vAlign w:val="center"/>
          </w:tcPr>
          <w:p w14:paraId="08750DA0" w14:textId="77777777" w:rsidR="00177E70" w:rsidRPr="00D91FDE" w:rsidRDefault="00177E70">
            <w:pPr>
              <w:spacing w:after="0"/>
              <w:jc w:val="center"/>
              <w:rPr>
                <w:rFonts w:ascii="Arial" w:hAnsi="Arial" w:cs="Arial"/>
                <w:b/>
                <w:bCs/>
                <w:sz w:val="14"/>
                <w:szCs w:val="14"/>
              </w:rPr>
            </w:pPr>
            <w:r w:rsidRPr="00D91FDE">
              <w:rPr>
                <w:rFonts w:ascii="Arial" w:hAnsi="Arial" w:cs="Arial"/>
                <w:b/>
                <w:bCs/>
                <w:sz w:val="14"/>
                <w:szCs w:val="14"/>
              </w:rPr>
              <w:t>Nota</w:t>
            </w:r>
          </w:p>
        </w:tc>
        <w:tc>
          <w:tcPr>
            <w:tcW w:w="1178" w:type="dxa"/>
            <w:vMerge w:val="restart"/>
            <w:tcBorders>
              <w:top w:val="single" w:sz="2" w:space="0" w:color="1F3864" w:themeColor="accent1" w:themeShade="80"/>
              <w:bottom w:val="single" w:sz="2" w:space="0" w:color="1F3864" w:themeColor="accent1" w:themeShade="80"/>
            </w:tcBorders>
            <w:vAlign w:val="center"/>
          </w:tcPr>
          <w:p w14:paraId="0D98604F" w14:textId="77777777" w:rsidR="00177E70" w:rsidRPr="00D91FDE" w:rsidRDefault="00177E70">
            <w:pPr>
              <w:spacing w:after="0"/>
              <w:jc w:val="center"/>
              <w:rPr>
                <w:rFonts w:ascii="Arial" w:hAnsi="Arial" w:cs="Arial"/>
                <w:b/>
                <w:bCs/>
                <w:sz w:val="14"/>
                <w:szCs w:val="14"/>
              </w:rPr>
            </w:pPr>
            <w:r w:rsidRPr="00D91FDE">
              <w:rPr>
                <w:rFonts w:ascii="Arial" w:hAnsi="Arial" w:cs="Arial"/>
                <w:b/>
                <w:bCs/>
                <w:sz w:val="14"/>
                <w:szCs w:val="14"/>
              </w:rPr>
              <w:t>Capital Social</w:t>
            </w:r>
          </w:p>
        </w:tc>
        <w:tc>
          <w:tcPr>
            <w:tcW w:w="959" w:type="dxa"/>
            <w:vMerge w:val="restart"/>
            <w:tcBorders>
              <w:top w:val="single" w:sz="2" w:space="0" w:color="1F3864" w:themeColor="accent1" w:themeShade="80"/>
              <w:bottom w:val="single" w:sz="2" w:space="0" w:color="1F3864" w:themeColor="accent1" w:themeShade="80"/>
            </w:tcBorders>
            <w:vAlign w:val="center"/>
          </w:tcPr>
          <w:p w14:paraId="29B37E7B" w14:textId="77777777" w:rsidR="00177E70" w:rsidRPr="00D91FDE" w:rsidRDefault="00177E70">
            <w:pPr>
              <w:spacing w:after="0"/>
              <w:jc w:val="center"/>
              <w:rPr>
                <w:rFonts w:ascii="Arial" w:hAnsi="Arial" w:cs="Arial"/>
                <w:b/>
                <w:bCs/>
                <w:sz w:val="14"/>
                <w:szCs w:val="14"/>
              </w:rPr>
            </w:pPr>
            <w:r w:rsidRPr="00D91FDE">
              <w:rPr>
                <w:rFonts w:ascii="Arial" w:hAnsi="Arial" w:cs="Arial"/>
                <w:b/>
                <w:bCs/>
                <w:sz w:val="14"/>
                <w:szCs w:val="14"/>
              </w:rPr>
              <w:t>Reservas de Capital</w:t>
            </w:r>
          </w:p>
        </w:tc>
        <w:tc>
          <w:tcPr>
            <w:tcW w:w="2749" w:type="dxa"/>
            <w:gridSpan w:val="2"/>
            <w:tcBorders>
              <w:top w:val="single" w:sz="2" w:space="0" w:color="1F3864" w:themeColor="accent1" w:themeShade="80"/>
              <w:bottom w:val="single" w:sz="2" w:space="0" w:color="1F3864" w:themeColor="accent1" w:themeShade="80"/>
            </w:tcBorders>
            <w:vAlign w:val="center"/>
          </w:tcPr>
          <w:p w14:paraId="66080EF8" w14:textId="77777777" w:rsidR="00177E70" w:rsidRPr="00D91FDE" w:rsidRDefault="00177E70">
            <w:pPr>
              <w:spacing w:after="0"/>
              <w:jc w:val="center"/>
              <w:rPr>
                <w:rFonts w:ascii="Arial" w:hAnsi="Arial" w:cs="Arial"/>
                <w:b/>
                <w:bCs/>
                <w:sz w:val="14"/>
                <w:szCs w:val="14"/>
              </w:rPr>
            </w:pPr>
            <w:r w:rsidRPr="00D91FDE">
              <w:rPr>
                <w:rFonts w:ascii="Arial" w:hAnsi="Arial" w:cs="Arial"/>
                <w:b/>
                <w:bCs/>
                <w:sz w:val="14"/>
                <w:szCs w:val="14"/>
              </w:rPr>
              <w:t>Reservas de Lucros</w:t>
            </w:r>
          </w:p>
        </w:tc>
        <w:tc>
          <w:tcPr>
            <w:tcW w:w="1000" w:type="dxa"/>
            <w:vMerge w:val="restart"/>
            <w:tcBorders>
              <w:top w:val="single" w:sz="2" w:space="0" w:color="1F3864" w:themeColor="accent1" w:themeShade="80"/>
              <w:bottom w:val="single" w:sz="2" w:space="0" w:color="1F3864" w:themeColor="accent1" w:themeShade="80"/>
            </w:tcBorders>
            <w:vAlign w:val="center"/>
          </w:tcPr>
          <w:p w14:paraId="5E333B93" w14:textId="77777777" w:rsidR="00177E70" w:rsidRPr="00D91FDE" w:rsidRDefault="00177E70">
            <w:pPr>
              <w:spacing w:after="0"/>
              <w:jc w:val="center"/>
              <w:rPr>
                <w:rFonts w:ascii="Arial" w:hAnsi="Arial" w:cs="Arial"/>
                <w:b/>
                <w:bCs/>
                <w:sz w:val="14"/>
                <w:szCs w:val="14"/>
              </w:rPr>
            </w:pPr>
            <w:r w:rsidRPr="00D91FDE">
              <w:rPr>
                <w:rFonts w:ascii="Arial" w:hAnsi="Arial" w:cs="Arial"/>
                <w:b/>
                <w:bCs/>
                <w:sz w:val="14"/>
                <w:szCs w:val="14"/>
              </w:rPr>
              <w:t>Ações em Tesouraria</w:t>
            </w:r>
          </w:p>
        </w:tc>
        <w:tc>
          <w:tcPr>
            <w:tcW w:w="1651" w:type="dxa"/>
            <w:vMerge w:val="restart"/>
            <w:tcBorders>
              <w:top w:val="single" w:sz="2" w:space="0" w:color="1F3864" w:themeColor="accent1" w:themeShade="80"/>
              <w:bottom w:val="single" w:sz="2" w:space="0" w:color="1F3864" w:themeColor="accent1" w:themeShade="80"/>
            </w:tcBorders>
            <w:vAlign w:val="center"/>
          </w:tcPr>
          <w:p w14:paraId="6E815D6D" w14:textId="77777777" w:rsidR="00177E70" w:rsidRPr="00D91FDE" w:rsidRDefault="00177E70">
            <w:pPr>
              <w:spacing w:after="0"/>
              <w:jc w:val="center"/>
              <w:rPr>
                <w:rFonts w:ascii="Arial" w:hAnsi="Arial" w:cs="Arial"/>
                <w:b/>
                <w:bCs/>
                <w:sz w:val="14"/>
                <w:szCs w:val="14"/>
              </w:rPr>
            </w:pPr>
            <w:r w:rsidRPr="00D91FDE">
              <w:rPr>
                <w:rFonts w:ascii="Arial" w:hAnsi="Arial" w:cs="Arial"/>
                <w:b/>
                <w:bCs/>
                <w:sz w:val="14"/>
                <w:szCs w:val="14"/>
              </w:rPr>
              <w:t>Outros Resultados Abrangentes Acumulados</w:t>
            </w:r>
          </w:p>
        </w:tc>
        <w:tc>
          <w:tcPr>
            <w:tcW w:w="1363" w:type="dxa"/>
            <w:vMerge w:val="restart"/>
            <w:tcBorders>
              <w:top w:val="single" w:sz="2" w:space="0" w:color="1F3864" w:themeColor="accent1" w:themeShade="80"/>
              <w:bottom w:val="single" w:sz="2" w:space="0" w:color="1F3864" w:themeColor="accent1" w:themeShade="80"/>
            </w:tcBorders>
            <w:vAlign w:val="center"/>
          </w:tcPr>
          <w:p w14:paraId="73EA156E" w14:textId="77777777" w:rsidR="00177E70" w:rsidRPr="00D91FDE" w:rsidRDefault="00177E70">
            <w:pPr>
              <w:spacing w:after="0"/>
              <w:jc w:val="center"/>
              <w:rPr>
                <w:rFonts w:ascii="Arial" w:hAnsi="Arial" w:cs="Arial"/>
                <w:b/>
                <w:bCs/>
                <w:sz w:val="14"/>
                <w:szCs w:val="14"/>
              </w:rPr>
            </w:pPr>
            <w:r w:rsidRPr="00D91FDE">
              <w:rPr>
                <w:rFonts w:ascii="Arial" w:hAnsi="Arial" w:cs="Arial"/>
                <w:b/>
                <w:bCs/>
                <w:sz w:val="14"/>
                <w:szCs w:val="14"/>
              </w:rPr>
              <w:t>Lucros Acumulados</w:t>
            </w:r>
          </w:p>
        </w:tc>
        <w:tc>
          <w:tcPr>
            <w:tcW w:w="1007" w:type="dxa"/>
            <w:vMerge w:val="restart"/>
            <w:tcBorders>
              <w:top w:val="single" w:sz="2" w:space="0" w:color="1F3864" w:themeColor="accent1" w:themeShade="80"/>
              <w:bottom w:val="single" w:sz="2" w:space="0" w:color="1F3864" w:themeColor="accent1" w:themeShade="80"/>
            </w:tcBorders>
            <w:vAlign w:val="center"/>
          </w:tcPr>
          <w:p w14:paraId="76452075" w14:textId="77777777" w:rsidR="00177E70" w:rsidRPr="00D91FDE" w:rsidRDefault="00177E70">
            <w:pPr>
              <w:spacing w:after="0"/>
              <w:ind w:right="-110"/>
              <w:jc w:val="center"/>
              <w:rPr>
                <w:rFonts w:ascii="Arial" w:hAnsi="Arial" w:cs="Arial"/>
                <w:b/>
                <w:bCs/>
                <w:sz w:val="14"/>
                <w:szCs w:val="14"/>
              </w:rPr>
            </w:pPr>
            <w:r w:rsidRPr="00D91FDE">
              <w:rPr>
                <w:rFonts w:ascii="Arial" w:hAnsi="Arial" w:cs="Arial"/>
                <w:b/>
                <w:bCs/>
                <w:sz w:val="14"/>
                <w:szCs w:val="14"/>
              </w:rPr>
              <w:t>Total</w:t>
            </w:r>
          </w:p>
        </w:tc>
      </w:tr>
      <w:tr w:rsidR="00177E70" w:rsidRPr="001A117C" w14:paraId="38A42898" w14:textId="77777777">
        <w:trPr>
          <w:trHeight w:hRule="exact" w:val="553"/>
        </w:trPr>
        <w:tc>
          <w:tcPr>
            <w:tcW w:w="4678" w:type="dxa"/>
            <w:vMerge/>
            <w:tcBorders>
              <w:bottom w:val="single" w:sz="2" w:space="0" w:color="1F3864" w:themeColor="accent1" w:themeShade="80"/>
            </w:tcBorders>
          </w:tcPr>
          <w:p w14:paraId="411387FC" w14:textId="77777777" w:rsidR="00177E70" w:rsidRPr="00D91FDE" w:rsidRDefault="00177E70">
            <w:pPr>
              <w:spacing w:after="0"/>
              <w:rPr>
                <w:rFonts w:ascii="Arial" w:hAnsi="Arial" w:cs="Arial"/>
                <w:sz w:val="14"/>
                <w:szCs w:val="14"/>
              </w:rPr>
            </w:pPr>
          </w:p>
        </w:tc>
        <w:tc>
          <w:tcPr>
            <w:tcW w:w="709" w:type="dxa"/>
            <w:vMerge/>
            <w:tcBorders>
              <w:bottom w:val="single" w:sz="2" w:space="0" w:color="1F3864" w:themeColor="accent1" w:themeShade="80"/>
            </w:tcBorders>
          </w:tcPr>
          <w:p w14:paraId="2554B01B" w14:textId="77777777" w:rsidR="00177E70" w:rsidRPr="00D91FDE" w:rsidRDefault="00177E70">
            <w:pPr>
              <w:spacing w:after="0"/>
              <w:jc w:val="center"/>
              <w:rPr>
                <w:rFonts w:ascii="Arial" w:hAnsi="Arial" w:cs="Arial"/>
                <w:sz w:val="14"/>
                <w:szCs w:val="14"/>
              </w:rPr>
            </w:pPr>
          </w:p>
        </w:tc>
        <w:tc>
          <w:tcPr>
            <w:tcW w:w="1178" w:type="dxa"/>
            <w:vMerge/>
            <w:tcBorders>
              <w:bottom w:val="single" w:sz="2" w:space="0" w:color="1F3864" w:themeColor="accent1" w:themeShade="80"/>
            </w:tcBorders>
          </w:tcPr>
          <w:p w14:paraId="3CF4C251" w14:textId="77777777" w:rsidR="00177E70" w:rsidRPr="00D91FDE" w:rsidRDefault="00177E70">
            <w:pPr>
              <w:spacing w:after="0"/>
              <w:jc w:val="center"/>
              <w:rPr>
                <w:rFonts w:ascii="Arial" w:hAnsi="Arial" w:cs="Arial"/>
                <w:sz w:val="14"/>
                <w:szCs w:val="14"/>
              </w:rPr>
            </w:pPr>
          </w:p>
        </w:tc>
        <w:tc>
          <w:tcPr>
            <w:tcW w:w="959" w:type="dxa"/>
            <w:vMerge/>
            <w:tcBorders>
              <w:bottom w:val="single" w:sz="2" w:space="0" w:color="1F3864" w:themeColor="accent1" w:themeShade="80"/>
            </w:tcBorders>
          </w:tcPr>
          <w:p w14:paraId="14CF7458" w14:textId="77777777" w:rsidR="00177E70" w:rsidRPr="00D91FDE" w:rsidRDefault="00177E70">
            <w:pPr>
              <w:spacing w:after="0"/>
              <w:jc w:val="center"/>
              <w:rPr>
                <w:rFonts w:ascii="Arial" w:hAnsi="Arial" w:cs="Arial"/>
                <w:sz w:val="14"/>
                <w:szCs w:val="14"/>
              </w:rPr>
            </w:pPr>
          </w:p>
        </w:tc>
        <w:tc>
          <w:tcPr>
            <w:tcW w:w="1118" w:type="dxa"/>
            <w:tcBorders>
              <w:top w:val="single" w:sz="2" w:space="0" w:color="1F3864" w:themeColor="accent1" w:themeShade="80"/>
              <w:bottom w:val="single" w:sz="2" w:space="0" w:color="1F3864" w:themeColor="accent1" w:themeShade="80"/>
            </w:tcBorders>
            <w:vAlign w:val="center"/>
          </w:tcPr>
          <w:p w14:paraId="75AF226A" w14:textId="77777777" w:rsidR="00177E70" w:rsidRPr="00D91FDE" w:rsidRDefault="00177E70">
            <w:pPr>
              <w:spacing w:after="0"/>
              <w:jc w:val="center"/>
              <w:rPr>
                <w:rFonts w:ascii="Arial" w:hAnsi="Arial" w:cs="Arial"/>
                <w:b/>
                <w:sz w:val="14"/>
                <w:szCs w:val="14"/>
              </w:rPr>
            </w:pPr>
            <w:r w:rsidRPr="00D91FDE">
              <w:rPr>
                <w:rFonts w:ascii="Arial" w:hAnsi="Arial" w:cs="Arial"/>
                <w:b/>
                <w:sz w:val="14"/>
                <w:szCs w:val="14"/>
              </w:rPr>
              <w:t>Reserva Legal</w:t>
            </w:r>
          </w:p>
        </w:tc>
        <w:tc>
          <w:tcPr>
            <w:tcW w:w="1631" w:type="dxa"/>
            <w:tcBorders>
              <w:top w:val="single" w:sz="2" w:space="0" w:color="1F3864" w:themeColor="accent1" w:themeShade="80"/>
              <w:bottom w:val="single" w:sz="2" w:space="0" w:color="1F3864" w:themeColor="accent1" w:themeShade="80"/>
            </w:tcBorders>
            <w:vAlign w:val="center"/>
          </w:tcPr>
          <w:p w14:paraId="5AC84387" w14:textId="77777777" w:rsidR="00177E70" w:rsidRPr="00D91FDE" w:rsidRDefault="00177E70">
            <w:pPr>
              <w:spacing w:after="0"/>
              <w:jc w:val="center"/>
              <w:rPr>
                <w:rFonts w:ascii="Arial" w:hAnsi="Arial" w:cs="Arial"/>
                <w:b/>
                <w:sz w:val="14"/>
                <w:szCs w:val="14"/>
              </w:rPr>
            </w:pPr>
            <w:r w:rsidRPr="00D91FDE">
              <w:rPr>
                <w:rFonts w:ascii="Arial" w:hAnsi="Arial" w:cs="Arial"/>
                <w:b/>
                <w:sz w:val="14"/>
                <w:szCs w:val="14"/>
              </w:rPr>
              <w:t>Reservas Estatutárias</w:t>
            </w:r>
          </w:p>
        </w:tc>
        <w:tc>
          <w:tcPr>
            <w:tcW w:w="1000" w:type="dxa"/>
            <w:vMerge/>
            <w:tcBorders>
              <w:bottom w:val="single" w:sz="2" w:space="0" w:color="1F3864" w:themeColor="accent1" w:themeShade="80"/>
            </w:tcBorders>
          </w:tcPr>
          <w:p w14:paraId="4FD3782B" w14:textId="77777777" w:rsidR="00177E70" w:rsidRPr="00D91FDE" w:rsidRDefault="00177E70">
            <w:pPr>
              <w:spacing w:after="0"/>
              <w:jc w:val="center"/>
              <w:rPr>
                <w:rFonts w:ascii="Arial" w:hAnsi="Arial" w:cs="Arial"/>
                <w:sz w:val="14"/>
                <w:szCs w:val="14"/>
              </w:rPr>
            </w:pPr>
          </w:p>
        </w:tc>
        <w:tc>
          <w:tcPr>
            <w:tcW w:w="1651" w:type="dxa"/>
            <w:vMerge/>
            <w:tcBorders>
              <w:bottom w:val="single" w:sz="2" w:space="0" w:color="1F3864" w:themeColor="accent1" w:themeShade="80"/>
            </w:tcBorders>
          </w:tcPr>
          <w:p w14:paraId="7EB5F98F" w14:textId="77777777" w:rsidR="00177E70" w:rsidRPr="00D91FDE" w:rsidRDefault="00177E70">
            <w:pPr>
              <w:spacing w:after="0"/>
              <w:jc w:val="center"/>
              <w:rPr>
                <w:rFonts w:ascii="Arial" w:hAnsi="Arial" w:cs="Arial"/>
                <w:b/>
                <w:bCs/>
                <w:color w:val="000000" w:themeColor="text1"/>
                <w:sz w:val="14"/>
                <w:szCs w:val="14"/>
              </w:rPr>
            </w:pPr>
          </w:p>
        </w:tc>
        <w:tc>
          <w:tcPr>
            <w:tcW w:w="1363" w:type="dxa"/>
            <w:vMerge/>
            <w:tcBorders>
              <w:bottom w:val="single" w:sz="2" w:space="0" w:color="1F3864" w:themeColor="accent1" w:themeShade="80"/>
            </w:tcBorders>
          </w:tcPr>
          <w:p w14:paraId="2633F164" w14:textId="77777777" w:rsidR="00177E70" w:rsidRPr="00D91FDE" w:rsidRDefault="00177E70">
            <w:pPr>
              <w:spacing w:after="0"/>
              <w:jc w:val="center"/>
              <w:rPr>
                <w:rFonts w:ascii="Arial" w:hAnsi="Arial" w:cs="Arial"/>
                <w:sz w:val="14"/>
                <w:szCs w:val="14"/>
              </w:rPr>
            </w:pPr>
          </w:p>
        </w:tc>
        <w:tc>
          <w:tcPr>
            <w:tcW w:w="1007" w:type="dxa"/>
            <w:vMerge/>
            <w:tcBorders>
              <w:bottom w:val="single" w:sz="2" w:space="0" w:color="1F3864" w:themeColor="accent1" w:themeShade="80"/>
            </w:tcBorders>
          </w:tcPr>
          <w:p w14:paraId="31C04858" w14:textId="77777777" w:rsidR="00177E70" w:rsidRPr="00D91FDE" w:rsidRDefault="00177E70">
            <w:pPr>
              <w:spacing w:after="0"/>
              <w:jc w:val="center"/>
              <w:rPr>
                <w:rFonts w:ascii="Arial" w:hAnsi="Arial" w:cs="Arial"/>
                <w:sz w:val="14"/>
                <w:szCs w:val="14"/>
              </w:rPr>
            </w:pPr>
          </w:p>
        </w:tc>
      </w:tr>
      <w:tr w:rsidR="00177E70" w:rsidRPr="00E272FF" w14:paraId="0DC8CF7F" w14:textId="77777777">
        <w:trPr>
          <w:trHeight w:val="134"/>
        </w:trPr>
        <w:tc>
          <w:tcPr>
            <w:tcW w:w="4678" w:type="dxa"/>
            <w:vAlign w:val="center"/>
          </w:tcPr>
          <w:p w14:paraId="0CB613C8" w14:textId="77777777" w:rsidR="00177E70" w:rsidRPr="00E272FF" w:rsidRDefault="00177E70">
            <w:pPr>
              <w:keepNext/>
              <w:keepLines/>
              <w:spacing w:before="40" w:after="40" w:line="240" w:lineRule="auto"/>
              <w:rPr>
                <w:rFonts w:ascii="Arial" w:eastAsia="Times New Roman" w:hAnsi="Arial" w:cs="Arial"/>
                <w:b/>
                <w:bCs/>
                <w:spacing w:val="-2"/>
                <w:sz w:val="14"/>
                <w:szCs w:val="14"/>
                <w:lang w:eastAsia="pt-BR"/>
              </w:rPr>
            </w:pPr>
            <w:r w:rsidRPr="00E272FF">
              <w:rPr>
                <w:rFonts w:ascii="Arial" w:eastAsia="Times New Roman" w:hAnsi="Arial" w:cs="Arial"/>
                <w:b/>
                <w:bCs/>
                <w:spacing w:val="-2"/>
                <w:sz w:val="14"/>
                <w:szCs w:val="14"/>
                <w:lang w:eastAsia="pt-BR"/>
              </w:rPr>
              <w:t xml:space="preserve">Saldos em 31.12.2022 </w:t>
            </w:r>
            <w:r w:rsidRPr="00E272FF">
              <w:rPr>
                <w:rFonts w:ascii="Arial" w:hAnsi="Arial" w:cs="Arial"/>
                <w:b/>
                <w:sz w:val="14"/>
                <w:szCs w:val="14"/>
              </w:rPr>
              <w:t>(Reapresentado</w:t>
            </w:r>
            <w:r>
              <w:rPr>
                <w:rFonts w:ascii="Arial" w:hAnsi="Arial" w:cs="Arial"/>
                <w:b/>
                <w:sz w:val="14"/>
                <w:szCs w:val="14"/>
              </w:rPr>
              <w:t>s</w:t>
            </w:r>
            <w:r w:rsidRPr="00E272FF">
              <w:rPr>
                <w:rFonts w:ascii="Arial" w:hAnsi="Arial" w:cs="Arial"/>
                <w:b/>
                <w:sz w:val="14"/>
                <w:szCs w:val="14"/>
              </w:rPr>
              <w:t>)</w:t>
            </w:r>
          </w:p>
        </w:tc>
        <w:tc>
          <w:tcPr>
            <w:tcW w:w="709" w:type="dxa"/>
            <w:vAlign w:val="center"/>
          </w:tcPr>
          <w:p w14:paraId="40219ADA" w14:textId="77777777" w:rsidR="00177E70" w:rsidRPr="00E272FF" w:rsidRDefault="00177E70">
            <w:pPr>
              <w:keepNext/>
              <w:keepLines/>
              <w:spacing w:before="40" w:after="40" w:line="240" w:lineRule="auto"/>
              <w:jc w:val="right"/>
              <w:rPr>
                <w:rFonts w:ascii="Arial" w:eastAsia="Times New Roman" w:hAnsi="Arial" w:cs="Arial"/>
                <w:b/>
                <w:bCs/>
                <w:spacing w:val="-2"/>
                <w:sz w:val="14"/>
                <w:szCs w:val="14"/>
                <w:lang w:eastAsia="pt-BR"/>
              </w:rPr>
            </w:pPr>
          </w:p>
        </w:tc>
        <w:tc>
          <w:tcPr>
            <w:tcW w:w="1178" w:type="dxa"/>
            <w:vAlign w:val="center"/>
          </w:tcPr>
          <w:p w14:paraId="643E63B3" w14:textId="77777777" w:rsidR="00177E70" w:rsidRPr="008310D8" w:rsidRDefault="00177E70">
            <w:pPr>
              <w:spacing w:after="0" w:line="240" w:lineRule="auto"/>
              <w:jc w:val="right"/>
              <w:rPr>
                <w:rFonts w:ascii="Arial" w:hAnsi="Arial" w:cs="Arial"/>
                <w:b/>
                <w:bCs/>
                <w:color w:val="000000"/>
                <w:sz w:val="14"/>
                <w:szCs w:val="14"/>
              </w:rPr>
            </w:pPr>
            <w:r w:rsidRPr="008310D8">
              <w:rPr>
                <w:rFonts w:ascii="Arial" w:hAnsi="Arial" w:cs="Arial"/>
                <w:b/>
                <w:bCs/>
                <w:color w:val="000000"/>
                <w:sz w:val="14"/>
                <w:szCs w:val="14"/>
              </w:rPr>
              <w:t>6.269.692</w:t>
            </w:r>
          </w:p>
        </w:tc>
        <w:tc>
          <w:tcPr>
            <w:tcW w:w="959" w:type="dxa"/>
            <w:vAlign w:val="center"/>
          </w:tcPr>
          <w:p w14:paraId="4883C74F" w14:textId="77777777" w:rsidR="00177E70" w:rsidRPr="008310D8" w:rsidRDefault="00177E70">
            <w:pPr>
              <w:spacing w:after="0" w:line="240" w:lineRule="auto"/>
              <w:jc w:val="right"/>
              <w:rPr>
                <w:rFonts w:ascii="Arial" w:hAnsi="Arial" w:cs="Arial"/>
                <w:b/>
                <w:bCs/>
                <w:color w:val="000000"/>
                <w:sz w:val="14"/>
                <w:szCs w:val="14"/>
              </w:rPr>
            </w:pPr>
            <w:r w:rsidRPr="008310D8">
              <w:rPr>
                <w:rFonts w:ascii="Arial" w:hAnsi="Arial" w:cs="Arial"/>
                <w:b/>
                <w:bCs/>
                <w:color w:val="000000"/>
                <w:sz w:val="14"/>
                <w:szCs w:val="14"/>
              </w:rPr>
              <w:t>1.571</w:t>
            </w:r>
          </w:p>
        </w:tc>
        <w:tc>
          <w:tcPr>
            <w:tcW w:w="1118" w:type="dxa"/>
            <w:vAlign w:val="center"/>
          </w:tcPr>
          <w:p w14:paraId="0281F027" w14:textId="77777777" w:rsidR="00177E70" w:rsidRPr="008310D8" w:rsidRDefault="00177E70">
            <w:pPr>
              <w:spacing w:after="0" w:line="240" w:lineRule="auto"/>
              <w:jc w:val="right"/>
              <w:rPr>
                <w:rFonts w:ascii="Arial" w:hAnsi="Arial" w:cs="Arial"/>
                <w:b/>
                <w:bCs/>
                <w:color w:val="000000"/>
                <w:sz w:val="14"/>
                <w:szCs w:val="14"/>
              </w:rPr>
            </w:pPr>
            <w:r w:rsidRPr="008310D8">
              <w:rPr>
                <w:rFonts w:ascii="Arial" w:hAnsi="Arial" w:cs="Arial"/>
                <w:b/>
                <w:bCs/>
                <w:color w:val="000000"/>
                <w:sz w:val="14"/>
                <w:szCs w:val="14"/>
              </w:rPr>
              <w:t>302.229</w:t>
            </w:r>
          </w:p>
        </w:tc>
        <w:tc>
          <w:tcPr>
            <w:tcW w:w="1631" w:type="dxa"/>
            <w:vAlign w:val="center"/>
          </w:tcPr>
          <w:p w14:paraId="4DE6C276" w14:textId="77777777" w:rsidR="00177E70" w:rsidRPr="008310D8" w:rsidRDefault="00177E70">
            <w:pPr>
              <w:spacing w:after="0" w:line="240" w:lineRule="auto"/>
              <w:jc w:val="right"/>
              <w:rPr>
                <w:rFonts w:ascii="Arial" w:hAnsi="Arial" w:cs="Arial"/>
                <w:b/>
                <w:bCs/>
                <w:color w:val="000000"/>
                <w:sz w:val="14"/>
                <w:szCs w:val="14"/>
              </w:rPr>
            </w:pPr>
            <w:r w:rsidRPr="008310D8">
              <w:rPr>
                <w:rFonts w:ascii="Arial" w:hAnsi="Arial" w:cs="Arial"/>
                <w:b/>
                <w:bCs/>
                <w:color w:val="000000"/>
                <w:sz w:val="14"/>
                <w:szCs w:val="14"/>
              </w:rPr>
              <w:t>1.250.000</w:t>
            </w:r>
          </w:p>
        </w:tc>
        <w:tc>
          <w:tcPr>
            <w:tcW w:w="1000" w:type="dxa"/>
            <w:vAlign w:val="center"/>
          </w:tcPr>
          <w:p w14:paraId="28BF0ED9" w14:textId="77777777" w:rsidR="00177E70" w:rsidRPr="008310D8" w:rsidRDefault="00177E70">
            <w:pPr>
              <w:spacing w:after="0" w:line="240" w:lineRule="auto"/>
              <w:jc w:val="right"/>
              <w:rPr>
                <w:rFonts w:ascii="Arial" w:hAnsi="Arial" w:cs="Arial"/>
                <w:b/>
                <w:bCs/>
                <w:color w:val="000000"/>
                <w:sz w:val="14"/>
                <w:szCs w:val="14"/>
              </w:rPr>
            </w:pPr>
            <w:r w:rsidRPr="008310D8">
              <w:rPr>
                <w:rFonts w:ascii="Arial" w:hAnsi="Arial" w:cs="Arial"/>
                <w:b/>
                <w:bCs/>
                <w:color w:val="000000"/>
                <w:sz w:val="14"/>
                <w:szCs w:val="14"/>
              </w:rPr>
              <w:t>(80.344)</w:t>
            </w:r>
          </w:p>
        </w:tc>
        <w:tc>
          <w:tcPr>
            <w:tcW w:w="1651" w:type="dxa"/>
            <w:vAlign w:val="center"/>
          </w:tcPr>
          <w:p w14:paraId="44A96D7A" w14:textId="77777777" w:rsidR="00177E70" w:rsidRPr="008310D8" w:rsidRDefault="00177E70">
            <w:pPr>
              <w:spacing w:after="0" w:line="240" w:lineRule="auto"/>
              <w:jc w:val="right"/>
              <w:rPr>
                <w:rFonts w:ascii="Arial" w:hAnsi="Arial" w:cs="Arial"/>
                <w:b/>
                <w:bCs/>
                <w:color w:val="000000"/>
                <w:sz w:val="14"/>
                <w:szCs w:val="14"/>
              </w:rPr>
            </w:pPr>
            <w:r w:rsidRPr="008310D8">
              <w:rPr>
                <w:rFonts w:ascii="Arial" w:hAnsi="Arial" w:cs="Arial"/>
                <w:b/>
                <w:bCs/>
                <w:color w:val="000000"/>
                <w:sz w:val="14"/>
                <w:szCs w:val="14"/>
              </w:rPr>
              <w:t>(341.992)</w:t>
            </w:r>
          </w:p>
        </w:tc>
        <w:tc>
          <w:tcPr>
            <w:tcW w:w="1363" w:type="dxa"/>
            <w:vAlign w:val="center"/>
          </w:tcPr>
          <w:p w14:paraId="32D9C893" w14:textId="77777777" w:rsidR="00177E70" w:rsidRPr="008310D8" w:rsidRDefault="00177E70">
            <w:pPr>
              <w:spacing w:after="0" w:line="240" w:lineRule="auto"/>
              <w:jc w:val="right"/>
              <w:rPr>
                <w:rFonts w:ascii="Arial" w:hAnsi="Arial" w:cs="Arial"/>
                <w:b/>
                <w:bCs/>
                <w:color w:val="000000"/>
                <w:sz w:val="14"/>
                <w:szCs w:val="14"/>
              </w:rPr>
            </w:pPr>
            <w:r w:rsidRPr="008310D8">
              <w:rPr>
                <w:rFonts w:ascii="Arial" w:hAnsi="Arial" w:cs="Arial"/>
                <w:b/>
                <w:bCs/>
                <w:color w:val="000000"/>
                <w:sz w:val="14"/>
                <w:szCs w:val="14"/>
              </w:rPr>
              <w:t>635.574</w:t>
            </w:r>
          </w:p>
        </w:tc>
        <w:tc>
          <w:tcPr>
            <w:tcW w:w="1007" w:type="dxa"/>
            <w:vAlign w:val="center"/>
          </w:tcPr>
          <w:p w14:paraId="67F06E6A" w14:textId="77777777" w:rsidR="00177E70" w:rsidRPr="008310D8" w:rsidRDefault="00177E70">
            <w:pPr>
              <w:spacing w:after="0" w:line="240" w:lineRule="auto"/>
              <w:jc w:val="right"/>
              <w:rPr>
                <w:rFonts w:ascii="Arial" w:hAnsi="Arial" w:cs="Arial"/>
                <w:b/>
                <w:bCs/>
                <w:color w:val="000000"/>
                <w:sz w:val="14"/>
                <w:szCs w:val="14"/>
              </w:rPr>
            </w:pPr>
            <w:r w:rsidRPr="008310D8">
              <w:rPr>
                <w:rFonts w:ascii="Arial" w:hAnsi="Arial" w:cs="Arial"/>
                <w:b/>
                <w:bCs/>
                <w:color w:val="000000"/>
                <w:sz w:val="14"/>
                <w:szCs w:val="14"/>
              </w:rPr>
              <w:t>8.036.730</w:t>
            </w:r>
          </w:p>
        </w:tc>
      </w:tr>
      <w:tr w:rsidR="00177E70" w:rsidRPr="00E272FF" w14:paraId="7E05F166" w14:textId="77777777">
        <w:trPr>
          <w:trHeight w:val="238"/>
        </w:trPr>
        <w:tc>
          <w:tcPr>
            <w:tcW w:w="4678" w:type="dxa"/>
            <w:vAlign w:val="center"/>
          </w:tcPr>
          <w:p w14:paraId="6BCCFFB2" w14:textId="77777777" w:rsidR="00177E70" w:rsidRPr="00E272FF" w:rsidRDefault="00177E70">
            <w:pPr>
              <w:keepNext/>
              <w:keepLines/>
              <w:spacing w:before="40" w:after="40" w:line="240" w:lineRule="auto"/>
              <w:ind w:left="113"/>
              <w:rPr>
                <w:rFonts w:ascii="Arial" w:eastAsia="Times New Roman" w:hAnsi="Arial" w:cs="Arial"/>
                <w:spacing w:val="-2"/>
                <w:sz w:val="14"/>
                <w:szCs w:val="14"/>
                <w:highlight w:val="yellow"/>
                <w:lang w:eastAsia="pt-BR"/>
              </w:rPr>
            </w:pPr>
            <w:r w:rsidRPr="00E272FF">
              <w:rPr>
                <w:rFonts w:ascii="Arial" w:eastAsia="Times New Roman" w:hAnsi="Arial" w:cs="Arial"/>
                <w:spacing w:val="-2"/>
                <w:sz w:val="14"/>
                <w:szCs w:val="14"/>
                <w:lang w:eastAsia="pt-BR"/>
              </w:rPr>
              <w:t>Transações com pagamento baseado em ações</w:t>
            </w:r>
          </w:p>
        </w:tc>
        <w:tc>
          <w:tcPr>
            <w:tcW w:w="709" w:type="dxa"/>
            <w:shd w:val="clear" w:color="auto" w:fill="auto"/>
            <w:vAlign w:val="center"/>
          </w:tcPr>
          <w:p w14:paraId="327A3139" w14:textId="77777777" w:rsidR="00177E70" w:rsidRPr="00E272FF" w:rsidRDefault="00177E70">
            <w:pPr>
              <w:keepNext/>
              <w:keepLines/>
              <w:spacing w:before="40" w:after="40" w:line="240" w:lineRule="auto"/>
              <w:jc w:val="right"/>
              <w:rPr>
                <w:rFonts w:ascii="Arial" w:eastAsia="Times New Roman" w:hAnsi="Arial" w:cs="Arial"/>
                <w:spacing w:val="-2"/>
                <w:sz w:val="14"/>
                <w:szCs w:val="14"/>
                <w:lang w:eastAsia="pt-BR"/>
              </w:rPr>
            </w:pPr>
          </w:p>
        </w:tc>
        <w:tc>
          <w:tcPr>
            <w:tcW w:w="1178" w:type="dxa"/>
            <w:shd w:val="clear" w:color="auto" w:fill="auto"/>
            <w:vAlign w:val="center"/>
          </w:tcPr>
          <w:p w14:paraId="14BF1E5E" w14:textId="77777777" w:rsidR="00177E70" w:rsidRPr="00F025B3" w:rsidRDefault="00177E70">
            <w:pPr>
              <w:spacing w:after="0" w:line="240" w:lineRule="auto"/>
              <w:jc w:val="right"/>
              <w:rPr>
                <w:rFonts w:ascii="Arial" w:hAnsi="Arial" w:cs="Arial"/>
                <w:color w:val="000000"/>
                <w:sz w:val="14"/>
                <w:szCs w:val="14"/>
              </w:rPr>
            </w:pPr>
            <w:r w:rsidRPr="00F025B3">
              <w:rPr>
                <w:rFonts w:ascii="Arial" w:hAnsi="Arial" w:cs="Arial"/>
                <w:color w:val="000000"/>
                <w:sz w:val="14"/>
                <w:szCs w:val="14"/>
              </w:rPr>
              <w:t>--</w:t>
            </w:r>
          </w:p>
        </w:tc>
        <w:tc>
          <w:tcPr>
            <w:tcW w:w="959" w:type="dxa"/>
            <w:vAlign w:val="center"/>
          </w:tcPr>
          <w:p w14:paraId="02FCBAA5" w14:textId="77777777" w:rsidR="00177E70" w:rsidRPr="00F025B3" w:rsidRDefault="00177E70">
            <w:pPr>
              <w:spacing w:after="0" w:line="240" w:lineRule="auto"/>
              <w:jc w:val="right"/>
              <w:rPr>
                <w:rFonts w:ascii="Arial" w:hAnsi="Arial" w:cs="Arial"/>
                <w:color w:val="000000"/>
                <w:sz w:val="14"/>
                <w:szCs w:val="14"/>
              </w:rPr>
            </w:pPr>
            <w:r w:rsidRPr="00F025B3">
              <w:rPr>
                <w:rFonts w:ascii="Arial" w:hAnsi="Arial" w:cs="Arial"/>
                <w:color w:val="000000"/>
                <w:sz w:val="14"/>
                <w:szCs w:val="14"/>
              </w:rPr>
              <w:t>230</w:t>
            </w:r>
          </w:p>
        </w:tc>
        <w:tc>
          <w:tcPr>
            <w:tcW w:w="1118" w:type="dxa"/>
            <w:vAlign w:val="center"/>
          </w:tcPr>
          <w:p w14:paraId="3490EBC9" w14:textId="77777777" w:rsidR="00177E70" w:rsidRPr="00F025B3" w:rsidRDefault="00177E70">
            <w:pPr>
              <w:spacing w:after="0" w:line="240" w:lineRule="auto"/>
              <w:jc w:val="right"/>
              <w:rPr>
                <w:rFonts w:ascii="Arial" w:hAnsi="Arial" w:cs="Arial"/>
                <w:color w:val="000000"/>
                <w:sz w:val="14"/>
                <w:szCs w:val="14"/>
              </w:rPr>
            </w:pPr>
            <w:r w:rsidRPr="00F025B3">
              <w:rPr>
                <w:rFonts w:ascii="Arial" w:hAnsi="Arial" w:cs="Arial"/>
                <w:color w:val="000000"/>
                <w:sz w:val="14"/>
                <w:szCs w:val="14"/>
              </w:rPr>
              <w:t>--</w:t>
            </w:r>
          </w:p>
        </w:tc>
        <w:tc>
          <w:tcPr>
            <w:tcW w:w="1631" w:type="dxa"/>
            <w:vAlign w:val="center"/>
          </w:tcPr>
          <w:p w14:paraId="36B25F6E" w14:textId="77777777" w:rsidR="00177E70" w:rsidRPr="00F025B3" w:rsidRDefault="00177E70">
            <w:pPr>
              <w:spacing w:after="0" w:line="240" w:lineRule="auto"/>
              <w:jc w:val="right"/>
              <w:rPr>
                <w:rFonts w:ascii="Arial" w:hAnsi="Arial" w:cs="Arial"/>
                <w:color w:val="000000"/>
                <w:sz w:val="14"/>
                <w:szCs w:val="14"/>
              </w:rPr>
            </w:pPr>
            <w:r w:rsidRPr="00F025B3">
              <w:rPr>
                <w:rFonts w:ascii="Arial" w:hAnsi="Arial" w:cs="Arial"/>
                <w:color w:val="000000"/>
                <w:sz w:val="14"/>
                <w:szCs w:val="14"/>
              </w:rPr>
              <w:t>--</w:t>
            </w:r>
          </w:p>
        </w:tc>
        <w:tc>
          <w:tcPr>
            <w:tcW w:w="1000" w:type="dxa"/>
            <w:vAlign w:val="center"/>
          </w:tcPr>
          <w:p w14:paraId="7403CE88" w14:textId="77777777" w:rsidR="00177E70" w:rsidRPr="00F025B3" w:rsidRDefault="00177E70">
            <w:pPr>
              <w:spacing w:after="0" w:line="240" w:lineRule="auto"/>
              <w:jc w:val="right"/>
              <w:rPr>
                <w:rFonts w:ascii="Arial" w:hAnsi="Arial" w:cs="Arial"/>
                <w:color w:val="000000"/>
                <w:sz w:val="14"/>
                <w:szCs w:val="14"/>
              </w:rPr>
            </w:pPr>
            <w:r w:rsidRPr="00F025B3">
              <w:rPr>
                <w:rFonts w:ascii="Arial" w:hAnsi="Arial" w:cs="Arial"/>
                <w:color w:val="000000"/>
                <w:sz w:val="14"/>
                <w:szCs w:val="14"/>
              </w:rPr>
              <w:t>586</w:t>
            </w:r>
          </w:p>
        </w:tc>
        <w:tc>
          <w:tcPr>
            <w:tcW w:w="1651" w:type="dxa"/>
            <w:vAlign w:val="center"/>
          </w:tcPr>
          <w:p w14:paraId="511733DD" w14:textId="77777777" w:rsidR="00177E70" w:rsidRPr="00F025B3" w:rsidRDefault="00177E70">
            <w:pPr>
              <w:spacing w:after="0" w:line="240" w:lineRule="auto"/>
              <w:jc w:val="right"/>
              <w:rPr>
                <w:rFonts w:ascii="Arial" w:hAnsi="Arial" w:cs="Arial"/>
                <w:color w:val="000000"/>
                <w:sz w:val="14"/>
                <w:szCs w:val="14"/>
              </w:rPr>
            </w:pPr>
            <w:r w:rsidRPr="00F025B3">
              <w:rPr>
                <w:rFonts w:ascii="Arial" w:hAnsi="Arial" w:cs="Arial"/>
                <w:color w:val="000000"/>
                <w:sz w:val="14"/>
                <w:szCs w:val="14"/>
              </w:rPr>
              <w:t>--</w:t>
            </w:r>
          </w:p>
        </w:tc>
        <w:tc>
          <w:tcPr>
            <w:tcW w:w="1363" w:type="dxa"/>
            <w:vAlign w:val="center"/>
          </w:tcPr>
          <w:p w14:paraId="022D73E4" w14:textId="77777777" w:rsidR="00177E70" w:rsidRPr="00F025B3" w:rsidRDefault="00177E70">
            <w:pPr>
              <w:spacing w:after="0" w:line="240" w:lineRule="auto"/>
              <w:jc w:val="right"/>
              <w:rPr>
                <w:rFonts w:ascii="Arial" w:hAnsi="Arial" w:cs="Arial"/>
                <w:color w:val="000000"/>
                <w:sz w:val="14"/>
                <w:szCs w:val="14"/>
              </w:rPr>
            </w:pPr>
            <w:r w:rsidRPr="00F025B3">
              <w:rPr>
                <w:rFonts w:ascii="Arial" w:hAnsi="Arial" w:cs="Arial"/>
                <w:color w:val="000000"/>
                <w:sz w:val="14"/>
                <w:szCs w:val="14"/>
              </w:rPr>
              <w:t>--</w:t>
            </w:r>
          </w:p>
        </w:tc>
        <w:tc>
          <w:tcPr>
            <w:tcW w:w="1007" w:type="dxa"/>
            <w:vAlign w:val="center"/>
          </w:tcPr>
          <w:p w14:paraId="24C393B3" w14:textId="77777777" w:rsidR="00177E70" w:rsidRPr="00F025B3" w:rsidRDefault="00177E70">
            <w:pPr>
              <w:spacing w:after="0" w:line="240" w:lineRule="auto"/>
              <w:jc w:val="right"/>
              <w:rPr>
                <w:rFonts w:ascii="Arial" w:hAnsi="Arial" w:cs="Arial"/>
                <w:color w:val="000000"/>
                <w:sz w:val="14"/>
                <w:szCs w:val="14"/>
              </w:rPr>
            </w:pPr>
            <w:r w:rsidRPr="00F025B3">
              <w:rPr>
                <w:rFonts w:ascii="Arial" w:hAnsi="Arial" w:cs="Arial"/>
                <w:color w:val="000000"/>
                <w:sz w:val="14"/>
                <w:szCs w:val="14"/>
              </w:rPr>
              <w:t>816</w:t>
            </w:r>
          </w:p>
        </w:tc>
      </w:tr>
      <w:tr w:rsidR="00177E70" w:rsidRPr="00F025B3" w14:paraId="5541B7DA" w14:textId="77777777">
        <w:trPr>
          <w:trHeight w:val="134"/>
        </w:trPr>
        <w:tc>
          <w:tcPr>
            <w:tcW w:w="4678" w:type="dxa"/>
            <w:vAlign w:val="center"/>
          </w:tcPr>
          <w:p w14:paraId="450ACFD0" w14:textId="77777777" w:rsidR="00177E70" w:rsidRPr="00F025B3" w:rsidRDefault="00177E70">
            <w:pPr>
              <w:keepNext/>
              <w:keepLines/>
              <w:spacing w:before="40" w:after="40" w:line="240" w:lineRule="auto"/>
              <w:ind w:left="113"/>
              <w:rPr>
                <w:rFonts w:ascii="Arial" w:eastAsia="Times New Roman" w:hAnsi="Arial" w:cs="Arial"/>
                <w:spacing w:val="-2"/>
                <w:sz w:val="14"/>
                <w:szCs w:val="14"/>
                <w:lang w:eastAsia="pt-BR"/>
              </w:rPr>
            </w:pPr>
            <w:r w:rsidRPr="00F025B3">
              <w:rPr>
                <w:rFonts w:ascii="Arial" w:eastAsia="Times New Roman" w:hAnsi="Arial" w:cs="Arial"/>
                <w:spacing w:val="-2"/>
                <w:sz w:val="14"/>
                <w:szCs w:val="14"/>
                <w:lang w:eastAsia="pt-BR"/>
              </w:rPr>
              <w:t>Outros resultados abrangentes</w:t>
            </w:r>
            <w:r>
              <w:rPr>
                <w:rFonts w:ascii="Arial" w:eastAsia="Times New Roman" w:hAnsi="Arial" w:cs="Arial"/>
                <w:spacing w:val="-2"/>
                <w:sz w:val="14"/>
                <w:szCs w:val="14"/>
                <w:lang w:eastAsia="pt-BR"/>
              </w:rPr>
              <w:t xml:space="preserve"> -</w:t>
            </w:r>
            <w:r w:rsidRPr="00F025B3">
              <w:rPr>
                <w:rFonts w:ascii="Arial" w:eastAsia="Times New Roman" w:hAnsi="Arial" w:cs="Arial"/>
                <w:spacing w:val="-2"/>
                <w:sz w:val="14"/>
                <w:szCs w:val="14"/>
                <w:lang w:eastAsia="pt-BR"/>
              </w:rPr>
              <w:t xml:space="preserve"> </w:t>
            </w:r>
            <w:r>
              <w:rPr>
                <w:rFonts w:ascii="Arial" w:eastAsia="Times New Roman" w:hAnsi="Arial" w:cs="Arial"/>
                <w:spacing w:val="-2"/>
                <w:sz w:val="14"/>
                <w:szCs w:val="14"/>
                <w:lang w:eastAsia="pt-BR"/>
              </w:rPr>
              <w:t>I</w:t>
            </w:r>
            <w:r w:rsidRPr="00F025B3">
              <w:rPr>
                <w:rFonts w:ascii="Arial" w:eastAsia="Times New Roman" w:hAnsi="Arial" w:cs="Arial"/>
                <w:spacing w:val="-2"/>
                <w:sz w:val="14"/>
                <w:szCs w:val="14"/>
                <w:lang w:eastAsia="pt-BR"/>
              </w:rPr>
              <w:t>nstrumentos financeiros</w:t>
            </w:r>
          </w:p>
        </w:tc>
        <w:tc>
          <w:tcPr>
            <w:tcW w:w="709" w:type="dxa"/>
            <w:shd w:val="clear" w:color="auto" w:fill="auto"/>
            <w:vAlign w:val="center"/>
          </w:tcPr>
          <w:p w14:paraId="4AD33ED8" w14:textId="77777777" w:rsidR="00177E70" w:rsidRPr="00F025B3" w:rsidRDefault="00177E70">
            <w:pPr>
              <w:keepNext/>
              <w:keepLines/>
              <w:spacing w:before="40" w:after="40" w:line="240" w:lineRule="auto"/>
              <w:ind w:left="113"/>
              <w:jc w:val="right"/>
              <w:rPr>
                <w:rFonts w:ascii="Arial" w:eastAsia="Times New Roman" w:hAnsi="Arial" w:cs="Arial"/>
                <w:spacing w:val="-2"/>
                <w:sz w:val="14"/>
                <w:szCs w:val="14"/>
                <w:lang w:eastAsia="pt-BR"/>
              </w:rPr>
            </w:pPr>
          </w:p>
        </w:tc>
        <w:tc>
          <w:tcPr>
            <w:tcW w:w="1178" w:type="dxa"/>
            <w:shd w:val="clear" w:color="auto" w:fill="auto"/>
            <w:vAlign w:val="center"/>
          </w:tcPr>
          <w:p w14:paraId="251ECDF8" w14:textId="77777777" w:rsidR="00177E70" w:rsidRPr="00F025B3" w:rsidRDefault="00177E70">
            <w:pPr>
              <w:spacing w:after="0" w:line="240" w:lineRule="auto"/>
              <w:jc w:val="right"/>
              <w:rPr>
                <w:rFonts w:ascii="Arial" w:hAnsi="Arial" w:cs="Arial"/>
                <w:color w:val="000000"/>
                <w:sz w:val="14"/>
                <w:szCs w:val="14"/>
              </w:rPr>
            </w:pPr>
            <w:r w:rsidRPr="00F025B3">
              <w:rPr>
                <w:rFonts w:ascii="Arial" w:hAnsi="Arial" w:cs="Arial"/>
                <w:color w:val="000000"/>
                <w:sz w:val="14"/>
                <w:szCs w:val="14"/>
              </w:rPr>
              <w:t>--</w:t>
            </w:r>
          </w:p>
        </w:tc>
        <w:tc>
          <w:tcPr>
            <w:tcW w:w="959" w:type="dxa"/>
            <w:vAlign w:val="center"/>
          </w:tcPr>
          <w:p w14:paraId="29D07358" w14:textId="77777777" w:rsidR="00177E70" w:rsidRPr="00F025B3" w:rsidRDefault="00177E70">
            <w:pPr>
              <w:spacing w:after="0" w:line="240" w:lineRule="auto"/>
              <w:jc w:val="right"/>
              <w:rPr>
                <w:rFonts w:ascii="Arial" w:hAnsi="Arial" w:cs="Arial"/>
                <w:color w:val="000000"/>
                <w:sz w:val="14"/>
                <w:szCs w:val="14"/>
              </w:rPr>
            </w:pPr>
            <w:r w:rsidRPr="00F025B3">
              <w:rPr>
                <w:rFonts w:ascii="Arial" w:hAnsi="Arial" w:cs="Arial"/>
                <w:color w:val="000000"/>
                <w:sz w:val="14"/>
                <w:szCs w:val="14"/>
              </w:rPr>
              <w:t>--</w:t>
            </w:r>
          </w:p>
        </w:tc>
        <w:tc>
          <w:tcPr>
            <w:tcW w:w="1118" w:type="dxa"/>
            <w:vAlign w:val="center"/>
          </w:tcPr>
          <w:p w14:paraId="3CE5BF0D" w14:textId="77777777" w:rsidR="00177E70" w:rsidRPr="00F025B3" w:rsidRDefault="00177E70">
            <w:pPr>
              <w:spacing w:after="0" w:line="240" w:lineRule="auto"/>
              <w:jc w:val="right"/>
              <w:rPr>
                <w:rFonts w:ascii="Arial" w:hAnsi="Arial" w:cs="Arial"/>
                <w:color w:val="000000"/>
                <w:sz w:val="14"/>
                <w:szCs w:val="14"/>
              </w:rPr>
            </w:pPr>
            <w:r w:rsidRPr="00F025B3">
              <w:rPr>
                <w:rFonts w:ascii="Arial" w:hAnsi="Arial" w:cs="Arial"/>
                <w:color w:val="000000"/>
                <w:sz w:val="14"/>
                <w:szCs w:val="14"/>
              </w:rPr>
              <w:t>--</w:t>
            </w:r>
          </w:p>
        </w:tc>
        <w:tc>
          <w:tcPr>
            <w:tcW w:w="1631" w:type="dxa"/>
            <w:vAlign w:val="center"/>
          </w:tcPr>
          <w:p w14:paraId="54DF2585" w14:textId="77777777" w:rsidR="00177E70" w:rsidRPr="00F025B3" w:rsidRDefault="00177E70">
            <w:pPr>
              <w:spacing w:after="0" w:line="240" w:lineRule="auto"/>
              <w:jc w:val="right"/>
              <w:rPr>
                <w:rFonts w:ascii="Arial" w:hAnsi="Arial" w:cs="Arial"/>
                <w:color w:val="000000"/>
                <w:sz w:val="14"/>
                <w:szCs w:val="14"/>
              </w:rPr>
            </w:pPr>
            <w:r w:rsidRPr="00F025B3">
              <w:rPr>
                <w:rFonts w:ascii="Arial" w:hAnsi="Arial" w:cs="Arial"/>
                <w:color w:val="000000"/>
                <w:sz w:val="14"/>
                <w:szCs w:val="14"/>
              </w:rPr>
              <w:t>--</w:t>
            </w:r>
          </w:p>
        </w:tc>
        <w:tc>
          <w:tcPr>
            <w:tcW w:w="1000" w:type="dxa"/>
            <w:vAlign w:val="center"/>
          </w:tcPr>
          <w:p w14:paraId="0FAF4A51" w14:textId="77777777" w:rsidR="00177E70" w:rsidRPr="00F025B3" w:rsidRDefault="00177E70">
            <w:pPr>
              <w:spacing w:after="0" w:line="240" w:lineRule="auto"/>
              <w:jc w:val="right"/>
              <w:rPr>
                <w:rFonts w:ascii="Arial" w:hAnsi="Arial" w:cs="Arial"/>
                <w:color w:val="000000"/>
                <w:sz w:val="14"/>
                <w:szCs w:val="14"/>
              </w:rPr>
            </w:pPr>
            <w:r w:rsidRPr="00F025B3">
              <w:rPr>
                <w:rFonts w:ascii="Arial" w:hAnsi="Arial" w:cs="Arial"/>
                <w:color w:val="000000"/>
                <w:sz w:val="14"/>
                <w:szCs w:val="14"/>
              </w:rPr>
              <w:t>--</w:t>
            </w:r>
          </w:p>
        </w:tc>
        <w:tc>
          <w:tcPr>
            <w:tcW w:w="1651" w:type="dxa"/>
            <w:vAlign w:val="center"/>
          </w:tcPr>
          <w:p w14:paraId="52C2C796" w14:textId="77777777" w:rsidR="00177E70" w:rsidRPr="00F025B3" w:rsidRDefault="00177E70">
            <w:pPr>
              <w:spacing w:after="0" w:line="240" w:lineRule="auto"/>
              <w:jc w:val="right"/>
              <w:rPr>
                <w:rFonts w:ascii="Arial" w:hAnsi="Arial" w:cs="Arial"/>
                <w:color w:val="000000"/>
                <w:sz w:val="14"/>
                <w:szCs w:val="14"/>
              </w:rPr>
            </w:pPr>
            <w:r w:rsidRPr="00F025B3">
              <w:rPr>
                <w:rFonts w:ascii="Arial" w:hAnsi="Arial" w:cs="Arial"/>
                <w:color w:val="000000"/>
                <w:sz w:val="14"/>
                <w:szCs w:val="14"/>
              </w:rPr>
              <w:t>28.174</w:t>
            </w:r>
          </w:p>
        </w:tc>
        <w:tc>
          <w:tcPr>
            <w:tcW w:w="1363" w:type="dxa"/>
            <w:vAlign w:val="center"/>
          </w:tcPr>
          <w:p w14:paraId="156FAE3F" w14:textId="77777777" w:rsidR="00177E70" w:rsidRPr="00F025B3" w:rsidRDefault="00177E70">
            <w:pPr>
              <w:spacing w:after="0" w:line="240" w:lineRule="auto"/>
              <w:jc w:val="right"/>
              <w:rPr>
                <w:rFonts w:ascii="Arial" w:hAnsi="Arial" w:cs="Arial"/>
                <w:color w:val="000000"/>
                <w:sz w:val="14"/>
                <w:szCs w:val="14"/>
              </w:rPr>
            </w:pPr>
            <w:r w:rsidRPr="00F025B3">
              <w:rPr>
                <w:rFonts w:ascii="Arial" w:hAnsi="Arial" w:cs="Arial"/>
                <w:color w:val="000000"/>
                <w:sz w:val="14"/>
                <w:szCs w:val="14"/>
              </w:rPr>
              <w:t>--</w:t>
            </w:r>
          </w:p>
        </w:tc>
        <w:tc>
          <w:tcPr>
            <w:tcW w:w="1007" w:type="dxa"/>
            <w:vAlign w:val="center"/>
          </w:tcPr>
          <w:p w14:paraId="787C57D0" w14:textId="77777777" w:rsidR="00177E70" w:rsidRPr="00F025B3" w:rsidRDefault="00177E70">
            <w:pPr>
              <w:spacing w:after="0" w:line="240" w:lineRule="auto"/>
              <w:jc w:val="right"/>
              <w:rPr>
                <w:rFonts w:ascii="Arial" w:hAnsi="Arial" w:cs="Arial"/>
                <w:color w:val="000000"/>
                <w:sz w:val="14"/>
                <w:szCs w:val="14"/>
              </w:rPr>
            </w:pPr>
            <w:r w:rsidRPr="00F025B3">
              <w:rPr>
                <w:rFonts w:ascii="Arial" w:hAnsi="Arial" w:cs="Arial"/>
                <w:color w:val="000000"/>
                <w:sz w:val="14"/>
                <w:szCs w:val="14"/>
              </w:rPr>
              <w:t>28.174</w:t>
            </w:r>
          </w:p>
        </w:tc>
      </w:tr>
      <w:tr w:rsidR="00177E70" w:rsidRPr="00E272FF" w14:paraId="335FC36A" w14:textId="77777777">
        <w:trPr>
          <w:trHeight w:val="238"/>
        </w:trPr>
        <w:tc>
          <w:tcPr>
            <w:tcW w:w="4678" w:type="dxa"/>
            <w:vAlign w:val="center"/>
          </w:tcPr>
          <w:p w14:paraId="5537189C" w14:textId="77777777" w:rsidR="00177E70" w:rsidRPr="00F025B3" w:rsidRDefault="00177E70">
            <w:pPr>
              <w:keepNext/>
              <w:keepLines/>
              <w:spacing w:before="40" w:after="40" w:line="240" w:lineRule="auto"/>
              <w:ind w:left="113"/>
              <w:rPr>
                <w:rFonts w:ascii="Arial" w:eastAsia="Times New Roman" w:hAnsi="Arial" w:cs="Arial"/>
                <w:spacing w:val="-2"/>
                <w:sz w:val="14"/>
                <w:szCs w:val="14"/>
                <w:lang w:eastAsia="pt-BR"/>
              </w:rPr>
            </w:pPr>
            <w:r w:rsidRPr="00F025B3">
              <w:rPr>
                <w:rFonts w:ascii="Arial" w:eastAsia="Times New Roman" w:hAnsi="Arial" w:cs="Arial"/>
                <w:spacing w:val="-2"/>
                <w:sz w:val="14"/>
                <w:szCs w:val="14"/>
                <w:lang w:eastAsia="pt-BR"/>
              </w:rPr>
              <w:t xml:space="preserve">Outros resultados abrangentes - </w:t>
            </w:r>
            <w:r>
              <w:rPr>
                <w:rFonts w:ascii="Arial" w:eastAsia="Times New Roman" w:hAnsi="Arial" w:cs="Arial"/>
                <w:spacing w:val="-2"/>
                <w:sz w:val="14"/>
                <w:szCs w:val="14"/>
                <w:lang w:eastAsia="pt-BR"/>
              </w:rPr>
              <w:t>E</w:t>
            </w:r>
            <w:r w:rsidRPr="00F025B3">
              <w:rPr>
                <w:rFonts w:ascii="Arial" w:eastAsia="Times New Roman" w:hAnsi="Arial" w:cs="Arial"/>
                <w:spacing w:val="-2"/>
                <w:sz w:val="14"/>
                <w:szCs w:val="14"/>
                <w:lang w:eastAsia="pt-BR"/>
              </w:rPr>
              <w:t>feitos CPC</w:t>
            </w:r>
            <w:r>
              <w:rPr>
                <w:rFonts w:ascii="Arial" w:eastAsia="Times New Roman" w:hAnsi="Arial" w:cs="Arial"/>
                <w:spacing w:val="-2"/>
                <w:sz w:val="14"/>
                <w:szCs w:val="14"/>
                <w:lang w:eastAsia="pt-BR"/>
              </w:rPr>
              <w:t xml:space="preserve"> </w:t>
            </w:r>
            <w:r w:rsidRPr="00F025B3">
              <w:rPr>
                <w:rFonts w:ascii="Arial" w:eastAsia="Times New Roman" w:hAnsi="Arial" w:cs="Arial"/>
                <w:spacing w:val="-2"/>
                <w:sz w:val="14"/>
                <w:szCs w:val="14"/>
                <w:lang w:eastAsia="pt-BR"/>
              </w:rPr>
              <w:t xml:space="preserve">50 </w:t>
            </w:r>
          </w:p>
        </w:tc>
        <w:tc>
          <w:tcPr>
            <w:tcW w:w="709" w:type="dxa"/>
            <w:shd w:val="clear" w:color="auto" w:fill="auto"/>
            <w:vAlign w:val="center"/>
          </w:tcPr>
          <w:p w14:paraId="3DB80086" w14:textId="77777777" w:rsidR="00177E70" w:rsidRPr="00E272FF" w:rsidRDefault="00177E70">
            <w:pPr>
              <w:keepNext/>
              <w:keepLines/>
              <w:spacing w:before="40" w:after="40" w:line="240" w:lineRule="auto"/>
              <w:jc w:val="right"/>
              <w:rPr>
                <w:rFonts w:ascii="Arial" w:eastAsia="Times New Roman" w:hAnsi="Arial" w:cs="Arial"/>
                <w:spacing w:val="-2"/>
                <w:sz w:val="14"/>
                <w:szCs w:val="14"/>
                <w:lang w:eastAsia="pt-BR"/>
              </w:rPr>
            </w:pPr>
          </w:p>
        </w:tc>
        <w:tc>
          <w:tcPr>
            <w:tcW w:w="1178" w:type="dxa"/>
            <w:shd w:val="clear" w:color="auto" w:fill="auto"/>
            <w:vAlign w:val="center"/>
          </w:tcPr>
          <w:p w14:paraId="56F8E514" w14:textId="77777777" w:rsidR="00177E70" w:rsidRPr="00F025B3" w:rsidRDefault="00177E70">
            <w:pPr>
              <w:spacing w:after="0" w:line="240" w:lineRule="auto"/>
              <w:jc w:val="right"/>
              <w:rPr>
                <w:rFonts w:ascii="Arial" w:hAnsi="Arial" w:cs="Arial"/>
                <w:color w:val="000000"/>
                <w:sz w:val="14"/>
                <w:szCs w:val="14"/>
              </w:rPr>
            </w:pPr>
            <w:r w:rsidRPr="00F025B3">
              <w:rPr>
                <w:rFonts w:ascii="Arial" w:hAnsi="Arial" w:cs="Arial"/>
                <w:color w:val="000000"/>
                <w:sz w:val="14"/>
                <w:szCs w:val="14"/>
              </w:rPr>
              <w:t>--</w:t>
            </w:r>
          </w:p>
        </w:tc>
        <w:tc>
          <w:tcPr>
            <w:tcW w:w="959" w:type="dxa"/>
            <w:vAlign w:val="center"/>
          </w:tcPr>
          <w:p w14:paraId="25790649" w14:textId="77777777" w:rsidR="00177E70" w:rsidRPr="00F025B3" w:rsidRDefault="00177E70">
            <w:pPr>
              <w:spacing w:after="0" w:line="240" w:lineRule="auto"/>
              <w:jc w:val="right"/>
              <w:rPr>
                <w:rFonts w:ascii="Arial" w:hAnsi="Arial" w:cs="Arial"/>
                <w:color w:val="000000"/>
                <w:sz w:val="14"/>
                <w:szCs w:val="14"/>
              </w:rPr>
            </w:pPr>
            <w:r w:rsidRPr="00F025B3">
              <w:rPr>
                <w:rFonts w:ascii="Arial" w:hAnsi="Arial" w:cs="Arial"/>
                <w:color w:val="000000"/>
                <w:sz w:val="14"/>
                <w:szCs w:val="14"/>
              </w:rPr>
              <w:t>--</w:t>
            </w:r>
          </w:p>
        </w:tc>
        <w:tc>
          <w:tcPr>
            <w:tcW w:w="1118" w:type="dxa"/>
            <w:vAlign w:val="center"/>
          </w:tcPr>
          <w:p w14:paraId="2EF2E614" w14:textId="77777777" w:rsidR="00177E70" w:rsidRPr="00F025B3" w:rsidRDefault="00177E70">
            <w:pPr>
              <w:spacing w:after="0" w:line="240" w:lineRule="auto"/>
              <w:jc w:val="right"/>
              <w:rPr>
                <w:rFonts w:ascii="Arial" w:hAnsi="Arial" w:cs="Arial"/>
                <w:color w:val="000000"/>
                <w:sz w:val="14"/>
                <w:szCs w:val="14"/>
              </w:rPr>
            </w:pPr>
            <w:r w:rsidRPr="00F025B3">
              <w:rPr>
                <w:rFonts w:ascii="Arial" w:hAnsi="Arial" w:cs="Arial"/>
                <w:color w:val="000000"/>
                <w:sz w:val="14"/>
                <w:szCs w:val="14"/>
              </w:rPr>
              <w:t>--</w:t>
            </w:r>
          </w:p>
        </w:tc>
        <w:tc>
          <w:tcPr>
            <w:tcW w:w="1631" w:type="dxa"/>
            <w:vAlign w:val="center"/>
          </w:tcPr>
          <w:p w14:paraId="377152A6" w14:textId="77777777" w:rsidR="00177E70" w:rsidRPr="00F025B3" w:rsidRDefault="00177E70">
            <w:pPr>
              <w:spacing w:after="0" w:line="240" w:lineRule="auto"/>
              <w:jc w:val="right"/>
              <w:rPr>
                <w:rFonts w:ascii="Arial" w:hAnsi="Arial" w:cs="Arial"/>
                <w:color w:val="000000"/>
                <w:sz w:val="14"/>
                <w:szCs w:val="14"/>
              </w:rPr>
            </w:pPr>
            <w:r w:rsidRPr="00F025B3">
              <w:rPr>
                <w:rFonts w:ascii="Arial" w:hAnsi="Arial" w:cs="Arial"/>
                <w:color w:val="000000"/>
                <w:sz w:val="14"/>
                <w:szCs w:val="14"/>
              </w:rPr>
              <w:t>--</w:t>
            </w:r>
          </w:p>
        </w:tc>
        <w:tc>
          <w:tcPr>
            <w:tcW w:w="1000" w:type="dxa"/>
            <w:vAlign w:val="center"/>
          </w:tcPr>
          <w:p w14:paraId="117C8BCA" w14:textId="77777777" w:rsidR="00177E70" w:rsidRPr="00F025B3" w:rsidRDefault="00177E70">
            <w:pPr>
              <w:spacing w:after="0" w:line="240" w:lineRule="auto"/>
              <w:jc w:val="right"/>
              <w:rPr>
                <w:rFonts w:ascii="Arial" w:hAnsi="Arial" w:cs="Arial"/>
                <w:color w:val="000000"/>
                <w:sz w:val="14"/>
                <w:szCs w:val="14"/>
              </w:rPr>
            </w:pPr>
            <w:r w:rsidRPr="00F025B3">
              <w:rPr>
                <w:rFonts w:ascii="Arial" w:hAnsi="Arial" w:cs="Arial"/>
                <w:color w:val="000000"/>
                <w:sz w:val="14"/>
                <w:szCs w:val="14"/>
              </w:rPr>
              <w:t>--</w:t>
            </w:r>
          </w:p>
        </w:tc>
        <w:tc>
          <w:tcPr>
            <w:tcW w:w="1651" w:type="dxa"/>
            <w:vAlign w:val="center"/>
          </w:tcPr>
          <w:p w14:paraId="720B83EB" w14:textId="77777777" w:rsidR="00177E70" w:rsidRPr="00F025B3" w:rsidRDefault="00177E70">
            <w:pPr>
              <w:spacing w:after="0" w:line="240" w:lineRule="auto"/>
              <w:jc w:val="right"/>
              <w:rPr>
                <w:rFonts w:ascii="Arial" w:hAnsi="Arial" w:cs="Arial"/>
                <w:color w:val="000000"/>
                <w:sz w:val="14"/>
                <w:szCs w:val="14"/>
              </w:rPr>
            </w:pPr>
            <w:r w:rsidRPr="00F025B3">
              <w:rPr>
                <w:rFonts w:ascii="Arial" w:hAnsi="Arial" w:cs="Arial"/>
                <w:color w:val="000000"/>
                <w:sz w:val="14"/>
                <w:szCs w:val="14"/>
              </w:rPr>
              <w:t>157.162</w:t>
            </w:r>
          </w:p>
        </w:tc>
        <w:tc>
          <w:tcPr>
            <w:tcW w:w="1363" w:type="dxa"/>
            <w:vAlign w:val="center"/>
          </w:tcPr>
          <w:p w14:paraId="3ED0CFC6" w14:textId="77777777" w:rsidR="00177E70" w:rsidRPr="00F025B3" w:rsidRDefault="00177E70">
            <w:pPr>
              <w:spacing w:after="0" w:line="240" w:lineRule="auto"/>
              <w:jc w:val="right"/>
              <w:rPr>
                <w:rFonts w:ascii="Arial" w:hAnsi="Arial" w:cs="Arial"/>
                <w:color w:val="000000"/>
                <w:sz w:val="14"/>
                <w:szCs w:val="14"/>
              </w:rPr>
            </w:pPr>
            <w:r w:rsidRPr="00F025B3">
              <w:rPr>
                <w:rFonts w:ascii="Arial" w:hAnsi="Arial" w:cs="Arial"/>
                <w:color w:val="000000"/>
                <w:sz w:val="14"/>
                <w:szCs w:val="14"/>
              </w:rPr>
              <w:t xml:space="preserve"> -- </w:t>
            </w:r>
          </w:p>
        </w:tc>
        <w:tc>
          <w:tcPr>
            <w:tcW w:w="1007" w:type="dxa"/>
            <w:vAlign w:val="center"/>
          </w:tcPr>
          <w:p w14:paraId="6BBFAD14" w14:textId="77777777" w:rsidR="00177E70" w:rsidRPr="00F025B3" w:rsidRDefault="00177E70">
            <w:pPr>
              <w:spacing w:after="0" w:line="240" w:lineRule="auto"/>
              <w:jc w:val="right"/>
              <w:rPr>
                <w:rFonts w:ascii="Arial" w:hAnsi="Arial" w:cs="Arial"/>
                <w:color w:val="000000"/>
                <w:sz w:val="14"/>
                <w:szCs w:val="14"/>
              </w:rPr>
            </w:pPr>
            <w:r w:rsidRPr="00F025B3">
              <w:rPr>
                <w:rFonts w:ascii="Arial" w:hAnsi="Arial" w:cs="Arial"/>
                <w:color w:val="000000"/>
                <w:sz w:val="14"/>
                <w:szCs w:val="14"/>
              </w:rPr>
              <w:t>157.162</w:t>
            </w:r>
          </w:p>
        </w:tc>
      </w:tr>
      <w:tr w:rsidR="00177E70" w:rsidRPr="00E272FF" w14:paraId="452502A6" w14:textId="77777777">
        <w:trPr>
          <w:trHeight w:val="238"/>
        </w:trPr>
        <w:tc>
          <w:tcPr>
            <w:tcW w:w="4678" w:type="dxa"/>
            <w:vAlign w:val="center"/>
          </w:tcPr>
          <w:p w14:paraId="7BD889C1" w14:textId="77777777" w:rsidR="00177E70" w:rsidRPr="00F025B3" w:rsidRDefault="00177E70">
            <w:pPr>
              <w:keepNext/>
              <w:keepLines/>
              <w:spacing w:before="40" w:after="40" w:line="240" w:lineRule="auto"/>
              <w:ind w:left="113"/>
              <w:rPr>
                <w:rFonts w:ascii="Arial" w:eastAsia="Times New Roman" w:hAnsi="Arial" w:cs="Arial"/>
                <w:b/>
                <w:spacing w:val="-2"/>
                <w:sz w:val="14"/>
                <w:szCs w:val="14"/>
                <w:lang w:eastAsia="pt-BR"/>
              </w:rPr>
            </w:pPr>
            <w:r w:rsidRPr="00F025B3">
              <w:rPr>
                <w:rFonts w:ascii="Arial" w:eastAsia="Times New Roman" w:hAnsi="Arial" w:cs="Arial"/>
                <w:spacing w:val="-2"/>
                <w:sz w:val="14"/>
                <w:szCs w:val="14"/>
                <w:lang w:eastAsia="pt-BR"/>
              </w:rPr>
              <w:t>Outros resultados abrangentes</w:t>
            </w:r>
          </w:p>
        </w:tc>
        <w:tc>
          <w:tcPr>
            <w:tcW w:w="709" w:type="dxa"/>
            <w:shd w:val="clear" w:color="auto" w:fill="auto"/>
            <w:vAlign w:val="center"/>
          </w:tcPr>
          <w:p w14:paraId="3D299F8F" w14:textId="77777777" w:rsidR="00177E70" w:rsidRPr="00E272FF" w:rsidRDefault="00177E70">
            <w:pPr>
              <w:keepNext/>
              <w:keepLines/>
              <w:spacing w:before="40" w:after="40" w:line="240" w:lineRule="auto"/>
              <w:jc w:val="right"/>
              <w:rPr>
                <w:rFonts w:ascii="Arial" w:eastAsia="Times New Roman" w:hAnsi="Arial" w:cs="Arial"/>
                <w:spacing w:val="-2"/>
                <w:sz w:val="14"/>
                <w:szCs w:val="14"/>
                <w:lang w:eastAsia="pt-BR"/>
              </w:rPr>
            </w:pPr>
          </w:p>
        </w:tc>
        <w:tc>
          <w:tcPr>
            <w:tcW w:w="1178" w:type="dxa"/>
            <w:shd w:val="clear" w:color="auto" w:fill="auto"/>
            <w:vAlign w:val="center"/>
          </w:tcPr>
          <w:p w14:paraId="00DB00E7" w14:textId="77777777" w:rsidR="00177E70" w:rsidRPr="00F025B3" w:rsidRDefault="00177E70">
            <w:pPr>
              <w:spacing w:after="0" w:line="240" w:lineRule="auto"/>
              <w:jc w:val="right"/>
              <w:rPr>
                <w:rFonts w:ascii="Arial" w:hAnsi="Arial" w:cs="Arial"/>
                <w:color w:val="000000"/>
                <w:sz w:val="14"/>
                <w:szCs w:val="14"/>
              </w:rPr>
            </w:pPr>
            <w:r w:rsidRPr="00F025B3">
              <w:rPr>
                <w:rFonts w:ascii="Arial" w:hAnsi="Arial" w:cs="Arial"/>
                <w:color w:val="000000"/>
                <w:sz w:val="14"/>
                <w:szCs w:val="14"/>
              </w:rPr>
              <w:t>--</w:t>
            </w:r>
          </w:p>
        </w:tc>
        <w:tc>
          <w:tcPr>
            <w:tcW w:w="959" w:type="dxa"/>
            <w:vAlign w:val="center"/>
          </w:tcPr>
          <w:p w14:paraId="6CBE4A20" w14:textId="77777777" w:rsidR="00177E70" w:rsidRPr="00F025B3" w:rsidRDefault="00177E70">
            <w:pPr>
              <w:spacing w:after="0" w:line="240" w:lineRule="auto"/>
              <w:jc w:val="right"/>
              <w:rPr>
                <w:rFonts w:ascii="Arial" w:hAnsi="Arial" w:cs="Arial"/>
                <w:color w:val="000000"/>
                <w:sz w:val="14"/>
                <w:szCs w:val="14"/>
              </w:rPr>
            </w:pPr>
            <w:r w:rsidRPr="00F025B3">
              <w:rPr>
                <w:rFonts w:ascii="Arial" w:hAnsi="Arial" w:cs="Arial"/>
                <w:color w:val="000000"/>
                <w:sz w:val="14"/>
                <w:szCs w:val="14"/>
              </w:rPr>
              <w:t>--</w:t>
            </w:r>
          </w:p>
        </w:tc>
        <w:tc>
          <w:tcPr>
            <w:tcW w:w="1118" w:type="dxa"/>
            <w:vAlign w:val="center"/>
          </w:tcPr>
          <w:p w14:paraId="5B2E8DE8" w14:textId="77777777" w:rsidR="00177E70" w:rsidRPr="00F025B3" w:rsidRDefault="00177E70">
            <w:pPr>
              <w:spacing w:after="0" w:line="240" w:lineRule="auto"/>
              <w:jc w:val="right"/>
              <w:rPr>
                <w:rFonts w:ascii="Arial" w:hAnsi="Arial" w:cs="Arial"/>
                <w:color w:val="000000"/>
                <w:sz w:val="14"/>
                <w:szCs w:val="14"/>
              </w:rPr>
            </w:pPr>
            <w:r w:rsidRPr="00F025B3">
              <w:rPr>
                <w:rFonts w:ascii="Arial" w:hAnsi="Arial" w:cs="Arial"/>
                <w:color w:val="000000"/>
                <w:sz w:val="14"/>
                <w:szCs w:val="14"/>
              </w:rPr>
              <w:t>--</w:t>
            </w:r>
          </w:p>
        </w:tc>
        <w:tc>
          <w:tcPr>
            <w:tcW w:w="1631" w:type="dxa"/>
            <w:vAlign w:val="center"/>
          </w:tcPr>
          <w:p w14:paraId="2406F265" w14:textId="77777777" w:rsidR="00177E70" w:rsidRPr="00F025B3" w:rsidRDefault="00177E70">
            <w:pPr>
              <w:spacing w:after="0" w:line="240" w:lineRule="auto"/>
              <w:jc w:val="right"/>
              <w:rPr>
                <w:rFonts w:ascii="Arial" w:hAnsi="Arial" w:cs="Arial"/>
                <w:color w:val="000000"/>
                <w:sz w:val="14"/>
                <w:szCs w:val="14"/>
              </w:rPr>
            </w:pPr>
            <w:r w:rsidRPr="00F025B3">
              <w:rPr>
                <w:rFonts w:ascii="Arial" w:hAnsi="Arial" w:cs="Arial"/>
                <w:color w:val="000000"/>
                <w:sz w:val="14"/>
                <w:szCs w:val="14"/>
              </w:rPr>
              <w:t>--</w:t>
            </w:r>
          </w:p>
        </w:tc>
        <w:tc>
          <w:tcPr>
            <w:tcW w:w="1000" w:type="dxa"/>
            <w:vAlign w:val="center"/>
          </w:tcPr>
          <w:p w14:paraId="398DE2DC" w14:textId="77777777" w:rsidR="00177E70" w:rsidRPr="00F025B3" w:rsidRDefault="00177E70">
            <w:pPr>
              <w:spacing w:after="0" w:line="240" w:lineRule="auto"/>
              <w:jc w:val="right"/>
              <w:rPr>
                <w:rFonts w:ascii="Arial" w:hAnsi="Arial" w:cs="Arial"/>
                <w:color w:val="000000"/>
                <w:sz w:val="14"/>
                <w:szCs w:val="14"/>
              </w:rPr>
            </w:pPr>
            <w:r w:rsidRPr="00F025B3">
              <w:rPr>
                <w:rFonts w:ascii="Arial" w:hAnsi="Arial" w:cs="Arial"/>
                <w:color w:val="000000"/>
                <w:sz w:val="14"/>
                <w:szCs w:val="14"/>
              </w:rPr>
              <w:t>--</w:t>
            </w:r>
          </w:p>
        </w:tc>
        <w:tc>
          <w:tcPr>
            <w:tcW w:w="1651" w:type="dxa"/>
            <w:vAlign w:val="center"/>
          </w:tcPr>
          <w:p w14:paraId="1344E76B" w14:textId="77777777" w:rsidR="00177E70" w:rsidRPr="00F025B3" w:rsidRDefault="00177E70">
            <w:pPr>
              <w:spacing w:after="0" w:line="240" w:lineRule="auto"/>
              <w:jc w:val="right"/>
              <w:rPr>
                <w:rFonts w:ascii="Arial" w:hAnsi="Arial" w:cs="Arial"/>
                <w:color w:val="000000"/>
                <w:sz w:val="14"/>
                <w:szCs w:val="14"/>
              </w:rPr>
            </w:pPr>
            <w:r w:rsidRPr="00F025B3">
              <w:rPr>
                <w:rFonts w:ascii="Arial" w:hAnsi="Arial" w:cs="Arial"/>
                <w:color w:val="000000"/>
                <w:sz w:val="14"/>
                <w:szCs w:val="14"/>
              </w:rPr>
              <w:t>52</w:t>
            </w:r>
          </w:p>
        </w:tc>
        <w:tc>
          <w:tcPr>
            <w:tcW w:w="1363" w:type="dxa"/>
            <w:vAlign w:val="center"/>
          </w:tcPr>
          <w:p w14:paraId="556EB103" w14:textId="77777777" w:rsidR="00177E70" w:rsidRPr="00F025B3" w:rsidRDefault="00177E70">
            <w:pPr>
              <w:spacing w:after="0" w:line="240" w:lineRule="auto"/>
              <w:jc w:val="right"/>
              <w:rPr>
                <w:rFonts w:ascii="Arial" w:hAnsi="Arial" w:cs="Arial"/>
                <w:color w:val="000000"/>
                <w:sz w:val="14"/>
                <w:szCs w:val="14"/>
              </w:rPr>
            </w:pPr>
            <w:r w:rsidRPr="00F025B3">
              <w:rPr>
                <w:rFonts w:ascii="Arial" w:hAnsi="Arial" w:cs="Arial"/>
                <w:color w:val="000000"/>
                <w:sz w:val="14"/>
                <w:szCs w:val="14"/>
              </w:rPr>
              <w:t>--</w:t>
            </w:r>
          </w:p>
        </w:tc>
        <w:tc>
          <w:tcPr>
            <w:tcW w:w="1007" w:type="dxa"/>
            <w:vAlign w:val="center"/>
          </w:tcPr>
          <w:p w14:paraId="1289A253" w14:textId="77777777" w:rsidR="00177E70" w:rsidRPr="00F025B3" w:rsidRDefault="00177E70">
            <w:pPr>
              <w:spacing w:after="0" w:line="240" w:lineRule="auto"/>
              <w:jc w:val="right"/>
              <w:rPr>
                <w:rFonts w:ascii="Arial" w:hAnsi="Arial" w:cs="Arial"/>
                <w:color w:val="000000"/>
                <w:sz w:val="14"/>
                <w:szCs w:val="14"/>
              </w:rPr>
            </w:pPr>
            <w:r w:rsidRPr="00F025B3">
              <w:rPr>
                <w:rFonts w:ascii="Arial" w:hAnsi="Arial" w:cs="Arial"/>
                <w:color w:val="000000"/>
                <w:sz w:val="14"/>
                <w:szCs w:val="14"/>
              </w:rPr>
              <w:t>52</w:t>
            </w:r>
          </w:p>
        </w:tc>
      </w:tr>
      <w:tr w:rsidR="00177E70" w:rsidRPr="00E272FF" w14:paraId="3ABB66E1" w14:textId="77777777">
        <w:trPr>
          <w:trHeight w:val="238"/>
        </w:trPr>
        <w:tc>
          <w:tcPr>
            <w:tcW w:w="4678" w:type="dxa"/>
            <w:vAlign w:val="center"/>
          </w:tcPr>
          <w:p w14:paraId="37E3727F" w14:textId="77777777" w:rsidR="00177E70" w:rsidRPr="004B5EA4" w:rsidRDefault="00177E70">
            <w:pPr>
              <w:keepNext/>
              <w:keepLines/>
              <w:spacing w:before="40" w:after="40" w:line="240" w:lineRule="auto"/>
              <w:ind w:left="113"/>
              <w:rPr>
                <w:rFonts w:ascii="Arial" w:eastAsia="Times New Roman" w:hAnsi="Arial" w:cs="Arial"/>
                <w:bCs/>
                <w:spacing w:val="-2"/>
                <w:sz w:val="14"/>
                <w:szCs w:val="14"/>
                <w:lang w:eastAsia="pt-BR"/>
              </w:rPr>
            </w:pPr>
            <w:r w:rsidRPr="004B5EA4">
              <w:rPr>
                <w:rFonts w:ascii="Arial" w:eastAsia="Times New Roman" w:hAnsi="Arial" w:cs="Arial"/>
                <w:bCs/>
                <w:spacing w:val="-2"/>
                <w:sz w:val="14"/>
                <w:szCs w:val="14"/>
                <w:lang w:eastAsia="pt-BR"/>
              </w:rPr>
              <w:t xml:space="preserve">Lucro </w:t>
            </w:r>
            <w:r>
              <w:rPr>
                <w:rFonts w:ascii="Arial" w:eastAsia="Times New Roman" w:hAnsi="Arial" w:cs="Arial"/>
                <w:bCs/>
                <w:spacing w:val="-2"/>
                <w:sz w:val="14"/>
                <w:szCs w:val="14"/>
                <w:lang w:eastAsia="pt-BR"/>
              </w:rPr>
              <w:t>l</w:t>
            </w:r>
            <w:r w:rsidRPr="004B5EA4">
              <w:rPr>
                <w:rFonts w:ascii="Arial" w:eastAsia="Times New Roman" w:hAnsi="Arial" w:cs="Arial"/>
                <w:bCs/>
                <w:spacing w:val="-2"/>
                <w:sz w:val="14"/>
                <w:szCs w:val="14"/>
                <w:lang w:eastAsia="pt-BR"/>
              </w:rPr>
              <w:t xml:space="preserve">íquido do </w:t>
            </w:r>
            <w:r>
              <w:rPr>
                <w:rFonts w:ascii="Arial" w:eastAsia="Times New Roman" w:hAnsi="Arial" w:cs="Arial"/>
                <w:bCs/>
                <w:spacing w:val="-2"/>
                <w:sz w:val="14"/>
                <w:szCs w:val="14"/>
                <w:lang w:eastAsia="pt-BR"/>
              </w:rPr>
              <w:t>p</w:t>
            </w:r>
            <w:r w:rsidRPr="004B5EA4">
              <w:rPr>
                <w:rFonts w:ascii="Arial" w:eastAsia="Times New Roman" w:hAnsi="Arial" w:cs="Arial"/>
                <w:bCs/>
                <w:spacing w:val="-2"/>
                <w:sz w:val="14"/>
                <w:szCs w:val="14"/>
                <w:lang w:eastAsia="pt-BR"/>
              </w:rPr>
              <w:t>eríodo</w:t>
            </w:r>
          </w:p>
        </w:tc>
        <w:tc>
          <w:tcPr>
            <w:tcW w:w="709" w:type="dxa"/>
            <w:shd w:val="clear" w:color="auto" w:fill="auto"/>
            <w:vAlign w:val="center"/>
          </w:tcPr>
          <w:p w14:paraId="2BAC43F6" w14:textId="77777777" w:rsidR="00177E70" w:rsidRPr="004B5EA4" w:rsidRDefault="00177E70">
            <w:pPr>
              <w:keepNext/>
              <w:keepLines/>
              <w:spacing w:before="40" w:after="40" w:line="240" w:lineRule="auto"/>
              <w:jc w:val="right"/>
              <w:rPr>
                <w:rFonts w:ascii="Arial" w:eastAsia="Times New Roman" w:hAnsi="Arial" w:cs="Arial"/>
                <w:bCs/>
                <w:spacing w:val="-2"/>
                <w:sz w:val="14"/>
                <w:szCs w:val="14"/>
                <w:lang w:eastAsia="pt-BR"/>
              </w:rPr>
            </w:pPr>
          </w:p>
        </w:tc>
        <w:tc>
          <w:tcPr>
            <w:tcW w:w="1178" w:type="dxa"/>
            <w:shd w:val="clear" w:color="auto" w:fill="auto"/>
            <w:vAlign w:val="center"/>
          </w:tcPr>
          <w:p w14:paraId="0AB7F555" w14:textId="77777777" w:rsidR="00177E70" w:rsidRPr="004B5EA4" w:rsidRDefault="00177E70">
            <w:pPr>
              <w:spacing w:after="0" w:line="240" w:lineRule="auto"/>
              <w:jc w:val="right"/>
              <w:rPr>
                <w:rFonts w:ascii="Arial" w:hAnsi="Arial" w:cs="Arial"/>
                <w:bCs/>
                <w:color w:val="000000"/>
                <w:sz w:val="14"/>
                <w:szCs w:val="14"/>
              </w:rPr>
            </w:pPr>
            <w:r w:rsidRPr="004B5EA4">
              <w:rPr>
                <w:rFonts w:ascii="Arial" w:hAnsi="Arial" w:cs="Arial"/>
                <w:bCs/>
                <w:color w:val="000000"/>
                <w:sz w:val="14"/>
                <w:szCs w:val="14"/>
              </w:rPr>
              <w:t>--</w:t>
            </w:r>
          </w:p>
        </w:tc>
        <w:tc>
          <w:tcPr>
            <w:tcW w:w="959" w:type="dxa"/>
            <w:vAlign w:val="center"/>
          </w:tcPr>
          <w:p w14:paraId="4E4B83DD" w14:textId="77777777" w:rsidR="00177E70" w:rsidRPr="004B5EA4" w:rsidRDefault="00177E70">
            <w:pPr>
              <w:spacing w:after="0" w:line="240" w:lineRule="auto"/>
              <w:jc w:val="right"/>
              <w:rPr>
                <w:rFonts w:ascii="Arial" w:hAnsi="Arial" w:cs="Arial"/>
                <w:bCs/>
                <w:color w:val="000000"/>
                <w:sz w:val="14"/>
                <w:szCs w:val="14"/>
              </w:rPr>
            </w:pPr>
            <w:r w:rsidRPr="004B5EA4">
              <w:rPr>
                <w:rFonts w:ascii="Arial" w:hAnsi="Arial" w:cs="Arial"/>
                <w:bCs/>
                <w:color w:val="000000"/>
                <w:sz w:val="14"/>
                <w:szCs w:val="14"/>
              </w:rPr>
              <w:t>--</w:t>
            </w:r>
          </w:p>
        </w:tc>
        <w:tc>
          <w:tcPr>
            <w:tcW w:w="1118" w:type="dxa"/>
            <w:vAlign w:val="center"/>
          </w:tcPr>
          <w:p w14:paraId="420E81CA" w14:textId="77777777" w:rsidR="00177E70" w:rsidRPr="004B5EA4" w:rsidRDefault="00177E70">
            <w:pPr>
              <w:spacing w:after="0" w:line="240" w:lineRule="auto"/>
              <w:jc w:val="right"/>
              <w:rPr>
                <w:rFonts w:ascii="Arial" w:hAnsi="Arial" w:cs="Arial"/>
                <w:bCs/>
                <w:color w:val="000000"/>
                <w:sz w:val="14"/>
                <w:szCs w:val="14"/>
              </w:rPr>
            </w:pPr>
            <w:r w:rsidRPr="004B5EA4">
              <w:rPr>
                <w:rFonts w:ascii="Arial" w:hAnsi="Arial" w:cs="Arial"/>
                <w:bCs/>
                <w:color w:val="000000"/>
                <w:sz w:val="14"/>
                <w:szCs w:val="14"/>
              </w:rPr>
              <w:t>--</w:t>
            </w:r>
          </w:p>
        </w:tc>
        <w:tc>
          <w:tcPr>
            <w:tcW w:w="1631" w:type="dxa"/>
            <w:vAlign w:val="center"/>
          </w:tcPr>
          <w:p w14:paraId="4195E751" w14:textId="77777777" w:rsidR="00177E70" w:rsidRPr="004B5EA4" w:rsidRDefault="00177E70">
            <w:pPr>
              <w:spacing w:after="0" w:line="240" w:lineRule="auto"/>
              <w:jc w:val="right"/>
              <w:rPr>
                <w:rFonts w:ascii="Arial" w:hAnsi="Arial" w:cs="Arial"/>
                <w:bCs/>
                <w:color w:val="000000"/>
                <w:sz w:val="14"/>
                <w:szCs w:val="14"/>
              </w:rPr>
            </w:pPr>
            <w:r w:rsidRPr="004B5EA4">
              <w:rPr>
                <w:rFonts w:ascii="Arial" w:hAnsi="Arial" w:cs="Arial"/>
                <w:bCs/>
                <w:color w:val="000000"/>
                <w:sz w:val="14"/>
                <w:szCs w:val="14"/>
              </w:rPr>
              <w:t>--</w:t>
            </w:r>
          </w:p>
        </w:tc>
        <w:tc>
          <w:tcPr>
            <w:tcW w:w="1000" w:type="dxa"/>
            <w:vAlign w:val="center"/>
          </w:tcPr>
          <w:p w14:paraId="2ED7EC76" w14:textId="77777777" w:rsidR="00177E70" w:rsidRPr="004B5EA4" w:rsidRDefault="00177E70">
            <w:pPr>
              <w:spacing w:after="0" w:line="240" w:lineRule="auto"/>
              <w:jc w:val="right"/>
              <w:rPr>
                <w:rFonts w:ascii="Arial" w:hAnsi="Arial" w:cs="Arial"/>
                <w:bCs/>
                <w:color w:val="000000"/>
                <w:sz w:val="14"/>
                <w:szCs w:val="14"/>
              </w:rPr>
            </w:pPr>
            <w:r w:rsidRPr="004B5EA4">
              <w:rPr>
                <w:rFonts w:ascii="Arial" w:hAnsi="Arial" w:cs="Arial"/>
                <w:bCs/>
                <w:color w:val="000000"/>
                <w:sz w:val="14"/>
                <w:szCs w:val="14"/>
              </w:rPr>
              <w:t>--</w:t>
            </w:r>
          </w:p>
        </w:tc>
        <w:tc>
          <w:tcPr>
            <w:tcW w:w="1651" w:type="dxa"/>
            <w:vAlign w:val="center"/>
          </w:tcPr>
          <w:p w14:paraId="2C974322" w14:textId="77777777" w:rsidR="00177E70" w:rsidRPr="004B5EA4" w:rsidRDefault="00177E70">
            <w:pPr>
              <w:spacing w:after="0" w:line="240" w:lineRule="auto"/>
              <w:jc w:val="right"/>
              <w:rPr>
                <w:rFonts w:ascii="Arial" w:hAnsi="Arial" w:cs="Arial"/>
                <w:bCs/>
                <w:color w:val="000000"/>
                <w:sz w:val="14"/>
                <w:szCs w:val="14"/>
              </w:rPr>
            </w:pPr>
            <w:r w:rsidRPr="004B5EA4">
              <w:rPr>
                <w:rFonts w:ascii="Arial" w:hAnsi="Arial" w:cs="Arial"/>
                <w:bCs/>
                <w:color w:val="000000"/>
                <w:sz w:val="14"/>
                <w:szCs w:val="14"/>
              </w:rPr>
              <w:t>--</w:t>
            </w:r>
          </w:p>
        </w:tc>
        <w:tc>
          <w:tcPr>
            <w:tcW w:w="1363" w:type="dxa"/>
            <w:vAlign w:val="center"/>
          </w:tcPr>
          <w:p w14:paraId="41F74824" w14:textId="77777777" w:rsidR="00177E70" w:rsidRPr="004B5EA4" w:rsidRDefault="00177E70">
            <w:pPr>
              <w:spacing w:after="0" w:line="240" w:lineRule="auto"/>
              <w:jc w:val="right"/>
              <w:rPr>
                <w:rFonts w:ascii="Arial" w:hAnsi="Arial" w:cs="Arial"/>
                <w:bCs/>
                <w:color w:val="000000"/>
                <w:sz w:val="14"/>
                <w:szCs w:val="14"/>
              </w:rPr>
            </w:pPr>
            <w:r w:rsidRPr="004B5EA4">
              <w:rPr>
                <w:rFonts w:ascii="Arial" w:hAnsi="Arial" w:cs="Arial"/>
                <w:bCs/>
                <w:color w:val="000000"/>
                <w:sz w:val="14"/>
                <w:szCs w:val="14"/>
              </w:rPr>
              <w:t>1.83</w:t>
            </w:r>
            <w:r>
              <w:rPr>
                <w:rFonts w:ascii="Arial" w:hAnsi="Arial" w:cs="Arial"/>
                <w:bCs/>
                <w:color w:val="000000"/>
                <w:sz w:val="14"/>
                <w:szCs w:val="14"/>
              </w:rPr>
              <w:t>2</w:t>
            </w:r>
            <w:r w:rsidRPr="004B5EA4">
              <w:rPr>
                <w:rFonts w:ascii="Arial" w:hAnsi="Arial" w:cs="Arial"/>
                <w:bCs/>
                <w:color w:val="000000"/>
                <w:sz w:val="14"/>
                <w:szCs w:val="14"/>
              </w:rPr>
              <w:t>.</w:t>
            </w:r>
            <w:r>
              <w:rPr>
                <w:rFonts w:ascii="Arial" w:hAnsi="Arial" w:cs="Arial"/>
                <w:bCs/>
                <w:color w:val="000000"/>
                <w:sz w:val="14"/>
                <w:szCs w:val="14"/>
              </w:rPr>
              <w:t>959</w:t>
            </w:r>
          </w:p>
        </w:tc>
        <w:tc>
          <w:tcPr>
            <w:tcW w:w="1007" w:type="dxa"/>
            <w:vAlign w:val="center"/>
          </w:tcPr>
          <w:p w14:paraId="46977048" w14:textId="77777777" w:rsidR="00177E70" w:rsidRPr="004B5EA4" w:rsidRDefault="00177E70">
            <w:pPr>
              <w:spacing w:after="0" w:line="240" w:lineRule="auto"/>
              <w:jc w:val="right"/>
              <w:rPr>
                <w:rFonts w:ascii="Arial" w:hAnsi="Arial" w:cs="Arial"/>
                <w:bCs/>
                <w:color w:val="000000"/>
                <w:sz w:val="14"/>
                <w:szCs w:val="14"/>
              </w:rPr>
            </w:pPr>
            <w:r w:rsidRPr="004B5EA4">
              <w:rPr>
                <w:rFonts w:ascii="Arial" w:hAnsi="Arial" w:cs="Arial"/>
                <w:bCs/>
                <w:color w:val="000000"/>
                <w:sz w:val="14"/>
                <w:szCs w:val="14"/>
              </w:rPr>
              <w:t>1.83</w:t>
            </w:r>
            <w:r>
              <w:rPr>
                <w:rFonts w:ascii="Arial" w:hAnsi="Arial" w:cs="Arial"/>
                <w:bCs/>
                <w:color w:val="000000"/>
                <w:sz w:val="14"/>
                <w:szCs w:val="14"/>
              </w:rPr>
              <w:t>2</w:t>
            </w:r>
            <w:r w:rsidRPr="004B5EA4">
              <w:rPr>
                <w:rFonts w:ascii="Arial" w:hAnsi="Arial" w:cs="Arial"/>
                <w:bCs/>
                <w:color w:val="000000"/>
                <w:sz w:val="14"/>
                <w:szCs w:val="14"/>
              </w:rPr>
              <w:t>.</w:t>
            </w:r>
            <w:r>
              <w:rPr>
                <w:rFonts w:ascii="Arial" w:hAnsi="Arial" w:cs="Arial"/>
                <w:bCs/>
                <w:color w:val="000000"/>
                <w:sz w:val="14"/>
                <w:szCs w:val="14"/>
              </w:rPr>
              <w:t>959</w:t>
            </w:r>
          </w:p>
        </w:tc>
      </w:tr>
      <w:tr w:rsidR="00177E70" w:rsidRPr="00E272FF" w14:paraId="19F8BFE7" w14:textId="77777777">
        <w:trPr>
          <w:trHeight w:val="238"/>
        </w:trPr>
        <w:tc>
          <w:tcPr>
            <w:tcW w:w="4678" w:type="dxa"/>
            <w:tcBorders>
              <w:bottom w:val="single" w:sz="2" w:space="0" w:color="1F3864" w:themeColor="accent1" w:themeShade="80"/>
            </w:tcBorders>
            <w:vAlign w:val="center"/>
          </w:tcPr>
          <w:p w14:paraId="42668EB8" w14:textId="77777777" w:rsidR="00177E70" w:rsidRPr="004B5EA4" w:rsidRDefault="00177E70">
            <w:pPr>
              <w:keepNext/>
              <w:keepLines/>
              <w:spacing w:before="40" w:after="40" w:line="240" w:lineRule="auto"/>
              <w:rPr>
                <w:rFonts w:ascii="Arial" w:eastAsia="Times New Roman" w:hAnsi="Arial" w:cs="Arial"/>
                <w:b/>
                <w:bCs/>
                <w:spacing w:val="-2"/>
                <w:sz w:val="14"/>
                <w:szCs w:val="14"/>
                <w:lang w:eastAsia="pt-BR"/>
              </w:rPr>
            </w:pPr>
            <w:r w:rsidRPr="00E272FF">
              <w:rPr>
                <w:rFonts w:ascii="Arial" w:eastAsia="Times New Roman" w:hAnsi="Arial" w:cs="Arial"/>
                <w:b/>
                <w:bCs/>
                <w:spacing w:val="-2"/>
                <w:sz w:val="14"/>
                <w:szCs w:val="14"/>
                <w:lang w:eastAsia="pt-BR"/>
              </w:rPr>
              <w:t>Saldos em 31.03.2023</w:t>
            </w:r>
            <w:r>
              <w:rPr>
                <w:rFonts w:ascii="Arial" w:eastAsia="Times New Roman" w:hAnsi="Arial" w:cs="Arial"/>
                <w:b/>
                <w:bCs/>
                <w:spacing w:val="-2"/>
                <w:sz w:val="14"/>
                <w:szCs w:val="14"/>
                <w:lang w:eastAsia="pt-BR"/>
              </w:rPr>
              <w:t xml:space="preserve"> (Reapresentados)</w:t>
            </w:r>
          </w:p>
        </w:tc>
        <w:tc>
          <w:tcPr>
            <w:tcW w:w="709" w:type="dxa"/>
            <w:tcBorders>
              <w:bottom w:val="single" w:sz="2" w:space="0" w:color="1F3864" w:themeColor="accent1" w:themeShade="80"/>
            </w:tcBorders>
            <w:vAlign w:val="center"/>
          </w:tcPr>
          <w:p w14:paraId="737DFF88" w14:textId="77777777" w:rsidR="00177E70" w:rsidRPr="00E272FF" w:rsidRDefault="00177E70">
            <w:pPr>
              <w:keepNext/>
              <w:keepLines/>
              <w:spacing w:before="40" w:after="40" w:line="240" w:lineRule="auto"/>
              <w:jc w:val="right"/>
              <w:rPr>
                <w:rFonts w:ascii="Arial" w:eastAsia="Times New Roman" w:hAnsi="Arial" w:cs="Arial"/>
                <w:spacing w:val="-2"/>
                <w:sz w:val="14"/>
                <w:szCs w:val="14"/>
                <w:lang w:eastAsia="pt-BR"/>
              </w:rPr>
            </w:pPr>
          </w:p>
        </w:tc>
        <w:tc>
          <w:tcPr>
            <w:tcW w:w="1178" w:type="dxa"/>
            <w:tcBorders>
              <w:bottom w:val="single" w:sz="2" w:space="0" w:color="1F3864" w:themeColor="accent1" w:themeShade="80"/>
            </w:tcBorders>
            <w:shd w:val="clear" w:color="auto" w:fill="auto"/>
            <w:vAlign w:val="center"/>
          </w:tcPr>
          <w:p w14:paraId="43C10AAE" w14:textId="77777777" w:rsidR="00177E70" w:rsidRPr="008310D8" w:rsidRDefault="00177E70">
            <w:pPr>
              <w:spacing w:after="0" w:line="240" w:lineRule="auto"/>
              <w:jc w:val="right"/>
              <w:rPr>
                <w:rFonts w:ascii="Arial" w:hAnsi="Arial" w:cs="Arial"/>
                <w:b/>
                <w:bCs/>
                <w:color w:val="000000"/>
                <w:sz w:val="14"/>
                <w:szCs w:val="14"/>
              </w:rPr>
            </w:pPr>
            <w:r w:rsidRPr="008310D8">
              <w:rPr>
                <w:rFonts w:ascii="Arial" w:hAnsi="Arial" w:cs="Arial"/>
                <w:b/>
                <w:bCs/>
                <w:color w:val="000000"/>
                <w:sz w:val="14"/>
                <w:szCs w:val="14"/>
              </w:rPr>
              <w:t>6.269.692</w:t>
            </w:r>
          </w:p>
        </w:tc>
        <w:tc>
          <w:tcPr>
            <w:tcW w:w="959" w:type="dxa"/>
            <w:tcBorders>
              <w:bottom w:val="single" w:sz="2" w:space="0" w:color="1F3864" w:themeColor="accent1" w:themeShade="80"/>
            </w:tcBorders>
            <w:shd w:val="clear" w:color="auto" w:fill="auto"/>
            <w:vAlign w:val="center"/>
          </w:tcPr>
          <w:p w14:paraId="5FC37BDE" w14:textId="77777777" w:rsidR="00177E70" w:rsidRPr="008310D8" w:rsidRDefault="00177E70">
            <w:pPr>
              <w:spacing w:after="0" w:line="240" w:lineRule="auto"/>
              <w:jc w:val="right"/>
              <w:rPr>
                <w:rFonts w:ascii="Arial" w:hAnsi="Arial" w:cs="Arial"/>
                <w:b/>
                <w:bCs/>
                <w:color w:val="000000"/>
                <w:sz w:val="14"/>
                <w:szCs w:val="14"/>
              </w:rPr>
            </w:pPr>
            <w:r w:rsidRPr="008310D8">
              <w:rPr>
                <w:rFonts w:ascii="Arial" w:hAnsi="Arial" w:cs="Arial"/>
                <w:b/>
                <w:bCs/>
                <w:color w:val="000000"/>
                <w:sz w:val="14"/>
                <w:szCs w:val="14"/>
              </w:rPr>
              <w:t>1.801</w:t>
            </w:r>
          </w:p>
        </w:tc>
        <w:tc>
          <w:tcPr>
            <w:tcW w:w="1118" w:type="dxa"/>
            <w:tcBorders>
              <w:bottom w:val="single" w:sz="2" w:space="0" w:color="1F3864" w:themeColor="accent1" w:themeShade="80"/>
            </w:tcBorders>
            <w:shd w:val="clear" w:color="auto" w:fill="auto"/>
            <w:vAlign w:val="center"/>
          </w:tcPr>
          <w:p w14:paraId="6973D880" w14:textId="77777777" w:rsidR="00177E70" w:rsidRPr="008310D8" w:rsidRDefault="00177E70">
            <w:pPr>
              <w:spacing w:after="0" w:line="240" w:lineRule="auto"/>
              <w:jc w:val="right"/>
              <w:rPr>
                <w:rFonts w:ascii="Arial" w:hAnsi="Arial" w:cs="Arial"/>
                <w:b/>
                <w:bCs/>
                <w:color w:val="000000"/>
                <w:sz w:val="14"/>
                <w:szCs w:val="14"/>
              </w:rPr>
            </w:pPr>
            <w:r w:rsidRPr="008310D8">
              <w:rPr>
                <w:rFonts w:ascii="Arial" w:hAnsi="Arial" w:cs="Arial"/>
                <w:b/>
                <w:bCs/>
                <w:color w:val="000000"/>
                <w:sz w:val="14"/>
                <w:szCs w:val="14"/>
              </w:rPr>
              <w:t>302.229</w:t>
            </w:r>
          </w:p>
        </w:tc>
        <w:tc>
          <w:tcPr>
            <w:tcW w:w="1631" w:type="dxa"/>
            <w:tcBorders>
              <w:bottom w:val="single" w:sz="2" w:space="0" w:color="1F3864" w:themeColor="accent1" w:themeShade="80"/>
            </w:tcBorders>
            <w:shd w:val="clear" w:color="auto" w:fill="auto"/>
            <w:vAlign w:val="center"/>
          </w:tcPr>
          <w:p w14:paraId="1C459313" w14:textId="77777777" w:rsidR="00177E70" w:rsidRPr="008310D8" w:rsidRDefault="00177E70">
            <w:pPr>
              <w:spacing w:after="0" w:line="240" w:lineRule="auto"/>
              <w:jc w:val="right"/>
              <w:rPr>
                <w:rFonts w:ascii="Arial" w:hAnsi="Arial" w:cs="Arial"/>
                <w:b/>
                <w:bCs/>
                <w:color w:val="000000"/>
                <w:sz w:val="14"/>
                <w:szCs w:val="14"/>
              </w:rPr>
            </w:pPr>
            <w:r w:rsidRPr="008310D8">
              <w:rPr>
                <w:rFonts w:ascii="Arial" w:hAnsi="Arial" w:cs="Arial"/>
                <w:b/>
                <w:bCs/>
                <w:color w:val="000000"/>
                <w:sz w:val="14"/>
                <w:szCs w:val="14"/>
              </w:rPr>
              <w:t>1.250.000</w:t>
            </w:r>
          </w:p>
        </w:tc>
        <w:tc>
          <w:tcPr>
            <w:tcW w:w="1000" w:type="dxa"/>
            <w:tcBorders>
              <w:bottom w:val="single" w:sz="2" w:space="0" w:color="1F3864" w:themeColor="accent1" w:themeShade="80"/>
            </w:tcBorders>
            <w:shd w:val="clear" w:color="auto" w:fill="auto"/>
            <w:vAlign w:val="center"/>
          </w:tcPr>
          <w:p w14:paraId="3427FAF2" w14:textId="77777777" w:rsidR="00177E70" w:rsidRPr="008310D8" w:rsidRDefault="00177E70">
            <w:pPr>
              <w:spacing w:after="0" w:line="240" w:lineRule="auto"/>
              <w:jc w:val="right"/>
              <w:rPr>
                <w:rFonts w:ascii="Arial" w:hAnsi="Arial" w:cs="Arial"/>
                <w:b/>
                <w:bCs/>
                <w:color w:val="000000"/>
                <w:sz w:val="14"/>
                <w:szCs w:val="14"/>
              </w:rPr>
            </w:pPr>
            <w:r w:rsidRPr="008310D8">
              <w:rPr>
                <w:rFonts w:ascii="Arial" w:hAnsi="Arial" w:cs="Arial"/>
                <w:b/>
                <w:bCs/>
                <w:color w:val="000000"/>
                <w:sz w:val="14"/>
                <w:szCs w:val="14"/>
              </w:rPr>
              <w:t>(79.758)</w:t>
            </w:r>
          </w:p>
        </w:tc>
        <w:tc>
          <w:tcPr>
            <w:tcW w:w="1651" w:type="dxa"/>
            <w:tcBorders>
              <w:bottom w:val="single" w:sz="2" w:space="0" w:color="1F3864" w:themeColor="accent1" w:themeShade="80"/>
            </w:tcBorders>
            <w:shd w:val="clear" w:color="auto" w:fill="auto"/>
            <w:vAlign w:val="center"/>
          </w:tcPr>
          <w:p w14:paraId="7CD2F4D8" w14:textId="77777777" w:rsidR="00177E70" w:rsidRPr="008310D8" w:rsidRDefault="00177E70">
            <w:pPr>
              <w:spacing w:after="0" w:line="240" w:lineRule="auto"/>
              <w:jc w:val="right"/>
              <w:rPr>
                <w:rFonts w:ascii="Arial" w:hAnsi="Arial" w:cs="Arial"/>
                <w:b/>
                <w:bCs/>
                <w:color w:val="000000"/>
                <w:sz w:val="14"/>
                <w:szCs w:val="14"/>
              </w:rPr>
            </w:pPr>
            <w:r w:rsidRPr="008310D8">
              <w:rPr>
                <w:rFonts w:ascii="Arial" w:hAnsi="Arial" w:cs="Arial"/>
                <w:b/>
                <w:bCs/>
                <w:color w:val="000000"/>
                <w:sz w:val="14"/>
                <w:szCs w:val="14"/>
              </w:rPr>
              <w:t>(156.604)</w:t>
            </w:r>
          </w:p>
        </w:tc>
        <w:tc>
          <w:tcPr>
            <w:tcW w:w="1363" w:type="dxa"/>
            <w:tcBorders>
              <w:bottom w:val="single" w:sz="2" w:space="0" w:color="1F3864" w:themeColor="accent1" w:themeShade="80"/>
            </w:tcBorders>
            <w:shd w:val="clear" w:color="auto" w:fill="auto"/>
            <w:vAlign w:val="center"/>
          </w:tcPr>
          <w:p w14:paraId="440807FE" w14:textId="77777777" w:rsidR="00177E70" w:rsidRPr="008310D8" w:rsidRDefault="00177E70">
            <w:pPr>
              <w:spacing w:after="0" w:line="240" w:lineRule="auto"/>
              <w:jc w:val="right"/>
              <w:rPr>
                <w:rFonts w:ascii="Arial" w:hAnsi="Arial" w:cs="Arial"/>
                <w:b/>
                <w:bCs/>
                <w:color w:val="000000"/>
                <w:sz w:val="14"/>
                <w:szCs w:val="14"/>
              </w:rPr>
            </w:pPr>
            <w:r w:rsidRPr="008310D8">
              <w:rPr>
                <w:rFonts w:ascii="Arial" w:hAnsi="Arial" w:cs="Arial"/>
                <w:b/>
                <w:bCs/>
                <w:color w:val="000000"/>
                <w:sz w:val="14"/>
                <w:szCs w:val="14"/>
              </w:rPr>
              <w:t>2.</w:t>
            </w:r>
            <w:r>
              <w:rPr>
                <w:rFonts w:ascii="Arial" w:hAnsi="Arial" w:cs="Arial"/>
                <w:b/>
                <w:bCs/>
                <w:color w:val="000000"/>
                <w:sz w:val="14"/>
                <w:szCs w:val="14"/>
              </w:rPr>
              <w:t>468.533</w:t>
            </w:r>
          </w:p>
        </w:tc>
        <w:tc>
          <w:tcPr>
            <w:tcW w:w="1007" w:type="dxa"/>
            <w:tcBorders>
              <w:bottom w:val="single" w:sz="2" w:space="0" w:color="1F3864" w:themeColor="accent1" w:themeShade="80"/>
            </w:tcBorders>
            <w:shd w:val="clear" w:color="auto" w:fill="auto"/>
            <w:vAlign w:val="center"/>
          </w:tcPr>
          <w:p w14:paraId="03276921" w14:textId="77777777" w:rsidR="00177E70" w:rsidRPr="008310D8" w:rsidRDefault="00177E70">
            <w:pPr>
              <w:spacing w:after="0" w:line="240" w:lineRule="auto"/>
              <w:jc w:val="right"/>
              <w:rPr>
                <w:rFonts w:ascii="Arial" w:hAnsi="Arial" w:cs="Arial"/>
                <w:b/>
                <w:bCs/>
                <w:color w:val="000000"/>
                <w:sz w:val="14"/>
                <w:szCs w:val="14"/>
              </w:rPr>
            </w:pPr>
            <w:r w:rsidRPr="008310D8">
              <w:rPr>
                <w:rFonts w:ascii="Arial" w:hAnsi="Arial" w:cs="Arial"/>
                <w:b/>
                <w:bCs/>
                <w:color w:val="000000"/>
                <w:sz w:val="14"/>
                <w:szCs w:val="14"/>
              </w:rPr>
              <w:t>10.05</w:t>
            </w:r>
            <w:r>
              <w:rPr>
                <w:rFonts w:ascii="Arial" w:hAnsi="Arial" w:cs="Arial"/>
                <w:b/>
                <w:bCs/>
                <w:color w:val="000000"/>
                <w:sz w:val="14"/>
                <w:szCs w:val="14"/>
              </w:rPr>
              <w:t>5</w:t>
            </w:r>
            <w:r w:rsidRPr="008310D8">
              <w:rPr>
                <w:rFonts w:ascii="Arial" w:hAnsi="Arial" w:cs="Arial"/>
                <w:b/>
                <w:bCs/>
                <w:color w:val="000000"/>
                <w:sz w:val="14"/>
                <w:szCs w:val="14"/>
              </w:rPr>
              <w:t>.</w:t>
            </w:r>
            <w:r>
              <w:rPr>
                <w:rFonts w:ascii="Arial" w:hAnsi="Arial" w:cs="Arial"/>
                <w:b/>
                <w:bCs/>
                <w:color w:val="000000"/>
                <w:sz w:val="14"/>
                <w:szCs w:val="14"/>
              </w:rPr>
              <w:t>893</w:t>
            </w:r>
          </w:p>
        </w:tc>
      </w:tr>
      <w:tr w:rsidR="00177E70" w:rsidRPr="00F025B3" w14:paraId="4E7A6D6F" w14:textId="77777777">
        <w:trPr>
          <w:trHeight w:val="238"/>
        </w:trPr>
        <w:tc>
          <w:tcPr>
            <w:tcW w:w="4678" w:type="dxa"/>
            <w:tcBorders>
              <w:top w:val="single" w:sz="2" w:space="0" w:color="1F3864" w:themeColor="accent1" w:themeShade="80"/>
              <w:bottom w:val="single" w:sz="2" w:space="0" w:color="1F3864" w:themeColor="accent1" w:themeShade="80"/>
            </w:tcBorders>
            <w:vAlign w:val="center"/>
          </w:tcPr>
          <w:p w14:paraId="76E6BB23" w14:textId="77777777" w:rsidR="00177E70" w:rsidRPr="00E272FF" w:rsidRDefault="00177E70">
            <w:pPr>
              <w:keepNext/>
              <w:keepLines/>
              <w:spacing w:before="40" w:after="40" w:line="240" w:lineRule="auto"/>
              <w:rPr>
                <w:rFonts w:ascii="Arial" w:eastAsia="Times New Roman" w:hAnsi="Arial" w:cs="Arial"/>
                <w:spacing w:val="-2"/>
                <w:sz w:val="14"/>
                <w:szCs w:val="14"/>
                <w:lang w:eastAsia="pt-BR"/>
              </w:rPr>
            </w:pPr>
            <w:r w:rsidRPr="00E272FF">
              <w:rPr>
                <w:rFonts w:ascii="Arial" w:eastAsia="Times New Roman" w:hAnsi="Arial" w:cs="Arial"/>
                <w:b/>
                <w:bCs/>
                <w:spacing w:val="-2"/>
                <w:sz w:val="14"/>
                <w:szCs w:val="14"/>
                <w:lang w:eastAsia="pt-BR"/>
              </w:rPr>
              <w:t>Mutações do Período</w:t>
            </w:r>
          </w:p>
        </w:tc>
        <w:tc>
          <w:tcPr>
            <w:tcW w:w="709" w:type="dxa"/>
            <w:tcBorders>
              <w:top w:val="single" w:sz="2" w:space="0" w:color="1F3864" w:themeColor="accent1" w:themeShade="80"/>
              <w:bottom w:val="single" w:sz="2" w:space="0" w:color="1F3864" w:themeColor="accent1" w:themeShade="80"/>
            </w:tcBorders>
            <w:vAlign w:val="center"/>
          </w:tcPr>
          <w:p w14:paraId="0CA623BB" w14:textId="77777777" w:rsidR="00177E70" w:rsidRPr="00E272FF" w:rsidRDefault="00177E70">
            <w:pPr>
              <w:keepNext/>
              <w:keepLines/>
              <w:spacing w:before="40" w:after="40" w:line="240" w:lineRule="auto"/>
              <w:jc w:val="right"/>
              <w:rPr>
                <w:rFonts w:ascii="Arial" w:eastAsia="Times New Roman" w:hAnsi="Arial" w:cs="Arial"/>
                <w:spacing w:val="-2"/>
                <w:sz w:val="14"/>
                <w:szCs w:val="14"/>
                <w:lang w:eastAsia="pt-BR"/>
              </w:rPr>
            </w:pPr>
          </w:p>
        </w:tc>
        <w:tc>
          <w:tcPr>
            <w:tcW w:w="1178" w:type="dxa"/>
            <w:tcBorders>
              <w:top w:val="single" w:sz="2" w:space="0" w:color="1F3864" w:themeColor="accent1" w:themeShade="80"/>
              <w:bottom w:val="single" w:sz="2" w:space="0" w:color="1F3864" w:themeColor="accent1" w:themeShade="80"/>
            </w:tcBorders>
            <w:shd w:val="clear" w:color="auto" w:fill="auto"/>
            <w:vAlign w:val="center"/>
          </w:tcPr>
          <w:p w14:paraId="5CB573B4" w14:textId="77777777" w:rsidR="00177E70" w:rsidRPr="00F025B3" w:rsidRDefault="00177E70">
            <w:pPr>
              <w:keepNext/>
              <w:keepLines/>
              <w:spacing w:before="40" w:after="40" w:line="240" w:lineRule="auto"/>
              <w:jc w:val="right"/>
              <w:rPr>
                <w:rFonts w:ascii="Arial" w:hAnsi="Arial" w:cs="Arial"/>
                <w:b/>
                <w:bCs/>
                <w:color w:val="000000"/>
                <w:sz w:val="14"/>
                <w:szCs w:val="14"/>
              </w:rPr>
            </w:pPr>
            <w:r>
              <w:rPr>
                <w:rFonts w:ascii="Arial" w:hAnsi="Arial" w:cs="Arial"/>
                <w:b/>
                <w:bCs/>
                <w:color w:val="000000"/>
                <w:sz w:val="14"/>
                <w:szCs w:val="14"/>
              </w:rPr>
              <w:t>-</w:t>
            </w:r>
            <w:r w:rsidRPr="00F025B3">
              <w:rPr>
                <w:rFonts w:ascii="Arial" w:hAnsi="Arial" w:cs="Arial"/>
                <w:b/>
                <w:bCs/>
                <w:color w:val="000000"/>
                <w:sz w:val="14"/>
                <w:szCs w:val="14"/>
              </w:rPr>
              <w:t>-</w:t>
            </w:r>
          </w:p>
        </w:tc>
        <w:tc>
          <w:tcPr>
            <w:tcW w:w="959" w:type="dxa"/>
            <w:tcBorders>
              <w:top w:val="single" w:sz="2" w:space="0" w:color="1F3864" w:themeColor="accent1" w:themeShade="80"/>
              <w:bottom w:val="single" w:sz="2" w:space="0" w:color="1F3864" w:themeColor="accent1" w:themeShade="80"/>
            </w:tcBorders>
            <w:shd w:val="clear" w:color="auto" w:fill="auto"/>
            <w:vAlign w:val="center"/>
          </w:tcPr>
          <w:p w14:paraId="3824B820" w14:textId="77777777" w:rsidR="00177E70" w:rsidRPr="00F025B3" w:rsidRDefault="00177E70">
            <w:pPr>
              <w:keepNext/>
              <w:keepLines/>
              <w:spacing w:before="40" w:after="40" w:line="240" w:lineRule="auto"/>
              <w:jc w:val="right"/>
              <w:rPr>
                <w:rFonts w:ascii="Arial" w:hAnsi="Arial" w:cs="Arial"/>
                <w:b/>
                <w:bCs/>
                <w:color w:val="000000"/>
                <w:sz w:val="14"/>
                <w:szCs w:val="14"/>
              </w:rPr>
            </w:pPr>
            <w:r w:rsidRPr="00F025B3">
              <w:rPr>
                <w:rFonts w:ascii="Arial" w:hAnsi="Arial" w:cs="Arial"/>
                <w:b/>
                <w:bCs/>
                <w:color w:val="000000"/>
                <w:sz w:val="14"/>
                <w:szCs w:val="14"/>
              </w:rPr>
              <w:t>230</w:t>
            </w:r>
          </w:p>
        </w:tc>
        <w:tc>
          <w:tcPr>
            <w:tcW w:w="1118" w:type="dxa"/>
            <w:tcBorders>
              <w:top w:val="single" w:sz="2" w:space="0" w:color="1F3864" w:themeColor="accent1" w:themeShade="80"/>
              <w:bottom w:val="single" w:sz="2" w:space="0" w:color="1F3864" w:themeColor="accent1" w:themeShade="80"/>
            </w:tcBorders>
            <w:shd w:val="clear" w:color="auto" w:fill="auto"/>
            <w:vAlign w:val="center"/>
          </w:tcPr>
          <w:p w14:paraId="73B88780" w14:textId="77777777" w:rsidR="00177E70" w:rsidRPr="00F025B3" w:rsidRDefault="00177E70">
            <w:pPr>
              <w:keepNext/>
              <w:keepLines/>
              <w:spacing w:before="40" w:after="40" w:line="240" w:lineRule="auto"/>
              <w:jc w:val="right"/>
              <w:rPr>
                <w:rFonts w:ascii="Arial" w:hAnsi="Arial" w:cs="Arial"/>
                <w:b/>
                <w:bCs/>
                <w:color w:val="000000"/>
                <w:sz w:val="14"/>
                <w:szCs w:val="14"/>
              </w:rPr>
            </w:pPr>
            <w:r>
              <w:rPr>
                <w:rFonts w:ascii="Arial" w:hAnsi="Arial" w:cs="Arial"/>
                <w:b/>
                <w:bCs/>
                <w:color w:val="000000"/>
                <w:sz w:val="14"/>
                <w:szCs w:val="14"/>
              </w:rPr>
              <w:t>--</w:t>
            </w:r>
          </w:p>
        </w:tc>
        <w:tc>
          <w:tcPr>
            <w:tcW w:w="1631" w:type="dxa"/>
            <w:tcBorders>
              <w:top w:val="single" w:sz="2" w:space="0" w:color="1F3864" w:themeColor="accent1" w:themeShade="80"/>
              <w:bottom w:val="single" w:sz="2" w:space="0" w:color="1F3864" w:themeColor="accent1" w:themeShade="80"/>
            </w:tcBorders>
            <w:shd w:val="clear" w:color="auto" w:fill="auto"/>
            <w:vAlign w:val="center"/>
          </w:tcPr>
          <w:p w14:paraId="09333E94" w14:textId="77777777" w:rsidR="00177E70" w:rsidRPr="00F025B3" w:rsidRDefault="00177E70">
            <w:pPr>
              <w:keepNext/>
              <w:keepLines/>
              <w:spacing w:before="40" w:after="40" w:line="240" w:lineRule="auto"/>
              <w:jc w:val="right"/>
              <w:rPr>
                <w:rFonts w:ascii="Arial" w:hAnsi="Arial" w:cs="Arial"/>
                <w:b/>
                <w:bCs/>
                <w:color w:val="000000"/>
                <w:sz w:val="14"/>
                <w:szCs w:val="14"/>
              </w:rPr>
            </w:pPr>
            <w:r>
              <w:rPr>
                <w:rFonts w:ascii="Arial" w:hAnsi="Arial" w:cs="Arial"/>
                <w:b/>
                <w:bCs/>
                <w:color w:val="000000"/>
                <w:sz w:val="14"/>
                <w:szCs w:val="14"/>
              </w:rPr>
              <w:t>--</w:t>
            </w:r>
          </w:p>
        </w:tc>
        <w:tc>
          <w:tcPr>
            <w:tcW w:w="1000" w:type="dxa"/>
            <w:tcBorders>
              <w:top w:val="single" w:sz="2" w:space="0" w:color="1F3864" w:themeColor="accent1" w:themeShade="80"/>
              <w:bottom w:val="single" w:sz="2" w:space="0" w:color="1F3864" w:themeColor="accent1" w:themeShade="80"/>
            </w:tcBorders>
            <w:shd w:val="clear" w:color="auto" w:fill="auto"/>
            <w:vAlign w:val="center"/>
          </w:tcPr>
          <w:p w14:paraId="0DF457A9" w14:textId="77777777" w:rsidR="00177E70" w:rsidRPr="00F025B3" w:rsidRDefault="00177E70">
            <w:pPr>
              <w:keepNext/>
              <w:keepLines/>
              <w:spacing w:before="40" w:after="40" w:line="240" w:lineRule="auto"/>
              <w:jc w:val="right"/>
              <w:rPr>
                <w:rFonts w:ascii="Arial" w:hAnsi="Arial" w:cs="Arial"/>
                <w:b/>
                <w:bCs/>
                <w:color w:val="000000"/>
                <w:sz w:val="14"/>
                <w:szCs w:val="14"/>
              </w:rPr>
            </w:pPr>
            <w:r w:rsidRPr="00F025B3">
              <w:rPr>
                <w:rFonts w:ascii="Arial" w:hAnsi="Arial" w:cs="Arial"/>
                <w:b/>
                <w:bCs/>
                <w:color w:val="000000"/>
                <w:sz w:val="14"/>
                <w:szCs w:val="14"/>
              </w:rPr>
              <w:t>586</w:t>
            </w:r>
          </w:p>
        </w:tc>
        <w:tc>
          <w:tcPr>
            <w:tcW w:w="1651" w:type="dxa"/>
            <w:tcBorders>
              <w:top w:val="single" w:sz="2" w:space="0" w:color="1F3864" w:themeColor="accent1" w:themeShade="80"/>
              <w:bottom w:val="single" w:sz="2" w:space="0" w:color="1F3864" w:themeColor="accent1" w:themeShade="80"/>
            </w:tcBorders>
            <w:shd w:val="clear" w:color="auto" w:fill="auto"/>
            <w:vAlign w:val="center"/>
          </w:tcPr>
          <w:p w14:paraId="71D3A218" w14:textId="77777777" w:rsidR="00177E70" w:rsidRPr="00F025B3" w:rsidRDefault="00177E70">
            <w:pPr>
              <w:keepNext/>
              <w:keepLines/>
              <w:spacing w:before="40" w:after="40" w:line="240" w:lineRule="auto"/>
              <w:jc w:val="right"/>
              <w:rPr>
                <w:rFonts w:ascii="Arial" w:hAnsi="Arial" w:cs="Arial"/>
                <w:b/>
                <w:bCs/>
                <w:color w:val="000000"/>
                <w:sz w:val="14"/>
                <w:szCs w:val="14"/>
              </w:rPr>
            </w:pPr>
            <w:r w:rsidRPr="00F025B3">
              <w:rPr>
                <w:rFonts w:ascii="Arial" w:hAnsi="Arial" w:cs="Arial"/>
                <w:b/>
                <w:bCs/>
                <w:color w:val="000000"/>
                <w:sz w:val="14"/>
                <w:szCs w:val="14"/>
              </w:rPr>
              <w:t>185.388</w:t>
            </w:r>
          </w:p>
        </w:tc>
        <w:tc>
          <w:tcPr>
            <w:tcW w:w="1363" w:type="dxa"/>
            <w:tcBorders>
              <w:top w:val="single" w:sz="2" w:space="0" w:color="1F3864" w:themeColor="accent1" w:themeShade="80"/>
              <w:bottom w:val="single" w:sz="2" w:space="0" w:color="1F3864" w:themeColor="accent1" w:themeShade="80"/>
            </w:tcBorders>
            <w:shd w:val="clear" w:color="auto" w:fill="auto"/>
            <w:vAlign w:val="center"/>
          </w:tcPr>
          <w:p w14:paraId="5EFE594B" w14:textId="77777777" w:rsidR="00177E70" w:rsidRPr="00F025B3" w:rsidRDefault="00177E70">
            <w:pPr>
              <w:keepNext/>
              <w:keepLines/>
              <w:spacing w:before="40" w:after="40" w:line="240" w:lineRule="auto"/>
              <w:jc w:val="right"/>
              <w:rPr>
                <w:rFonts w:ascii="Arial" w:hAnsi="Arial" w:cs="Arial"/>
                <w:b/>
                <w:bCs/>
                <w:color w:val="000000"/>
                <w:sz w:val="14"/>
                <w:szCs w:val="14"/>
              </w:rPr>
            </w:pPr>
            <w:r w:rsidRPr="00F025B3">
              <w:rPr>
                <w:rFonts w:ascii="Arial" w:hAnsi="Arial" w:cs="Arial"/>
                <w:b/>
                <w:bCs/>
                <w:color w:val="000000"/>
                <w:sz w:val="14"/>
                <w:szCs w:val="14"/>
              </w:rPr>
              <w:t>1.8</w:t>
            </w:r>
            <w:r>
              <w:rPr>
                <w:rFonts w:ascii="Arial" w:hAnsi="Arial" w:cs="Arial"/>
                <w:b/>
                <w:bCs/>
                <w:color w:val="000000"/>
                <w:sz w:val="14"/>
                <w:szCs w:val="14"/>
              </w:rPr>
              <w:t>32</w:t>
            </w:r>
            <w:r w:rsidRPr="00F025B3">
              <w:rPr>
                <w:rFonts w:ascii="Arial" w:hAnsi="Arial" w:cs="Arial"/>
                <w:b/>
                <w:bCs/>
                <w:color w:val="000000"/>
                <w:sz w:val="14"/>
                <w:szCs w:val="14"/>
              </w:rPr>
              <w:t>.</w:t>
            </w:r>
            <w:r>
              <w:rPr>
                <w:rFonts w:ascii="Arial" w:hAnsi="Arial" w:cs="Arial"/>
                <w:b/>
                <w:bCs/>
                <w:color w:val="000000"/>
                <w:sz w:val="14"/>
                <w:szCs w:val="14"/>
              </w:rPr>
              <w:t>959</w:t>
            </w:r>
          </w:p>
        </w:tc>
        <w:tc>
          <w:tcPr>
            <w:tcW w:w="1007" w:type="dxa"/>
            <w:tcBorders>
              <w:top w:val="single" w:sz="2" w:space="0" w:color="1F3864" w:themeColor="accent1" w:themeShade="80"/>
              <w:bottom w:val="single" w:sz="2" w:space="0" w:color="1F3864" w:themeColor="accent1" w:themeShade="80"/>
            </w:tcBorders>
            <w:shd w:val="clear" w:color="auto" w:fill="auto"/>
            <w:vAlign w:val="center"/>
          </w:tcPr>
          <w:p w14:paraId="5EB485B6" w14:textId="77777777" w:rsidR="00177E70" w:rsidRPr="00F025B3" w:rsidRDefault="00177E70">
            <w:pPr>
              <w:keepNext/>
              <w:keepLines/>
              <w:spacing w:before="40" w:after="40" w:line="240" w:lineRule="auto"/>
              <w:jc w:val="right"/>
              <w:rPr>
                <w:rFonts w:ascii="Arial" w:hAnsi="Arial" w:cs="Arial"/>
                <w:b/>
                <w:bCs/>
                <w:color w:val="000000"/>
                <w:sz w:val="14"/>
                <w:szCs w:val="14"/>
              </w:rPr>
            </w:pPr>
            <w:r w:rsidRPr="00F025B3">
              <w:rPr>
                <w:rFonts w:ascii="Arial" w:hAnsi="Arial" w:cs="Arial"/>
                <w:b/>
                <w:bCs/>
                <w:color w:val="000000"/>
                <w:sz w:val="14"/>
                <w:szCs w:val="14"/>
              </w:rPr>
              <w:t>2.0</w:t>
            </w:r>
            <w:r>
              <w:rPr>
                <w:rFonts w:ascii="Arial" w:hAnsi="Arial" w:cs="Arial"/>
                <w:b/>
                <w:bCs/>
                <w:color w:val="000000"/>
                <w:sz w:val="14"/>
                <w:szCs w:val="14"/>
              </w:rPr>
              <w:t>19</w:t>
            </w:r>
            <w:r w:rsidRPr="00F025B3">
              <w:rPr>
                <w:rFonts w:ascii="Arial" w:hAnsi="Arial" w:cs="Arial"/>
                <w:b/>
                <w:bCs/>
                <w:color w:val="000000"/>
                <w:sz w:val="14"/>
                <w:szCs w:val="14"/>
              </w:rPr>
              <w:t>.</w:t>
            </w:r>
            <w:r>
              <w:rPr>
                <w:rFonts w:ascii="Arial" w:hAnsi="Arial" w:cs="Arial"/>
                <w:b/>
                <w:bCs/>
                <w:color w:val="000000"/>
                <w:sz w:val="14"/>
                <w:szCs w:val="14"/>
              </w:rPr>
              <w:t>163</w:t>
            </w:r>
          </w:p>
        </w:tc>
      </w:tr>
      <w:tr w:rsidR="00177E70" w:rsidRPr="003B02D7" w14:paraId="34CE9421" w14:textId="77777777">
        <w:trPr>
          <w:trHeight w:val="176"/>
        </w:trPr>
        <w:tc>
          <w:tcPr>
            <w:tcW w:w="4678" w:type="dxa"/>
            <w:tcBorders>
              <w:top w:val="single" w:sz="2" w:space="0" w:color="1F3864" w:themeColor="accent1" w:themeShade="80"/>
              <w:bottom w:val="single" w:sz="2" w:space="0" w:color="1F3864" w:themeColor="accent1" w:themeShade="80"/>
            </w:tcBorders>
          </w:tcPr>
          <w:p w14:paraId="49C51EC1" w14:textId="77777777" w:rsidR="00177E70" w:rsidRPr="00D91FDE" w:rsidRDefault="00177E70">
            <w:pPr>
              <w:keepNext/>
              <w:keepLines/>
              <w:spacing w:before="40" w:after="40" w:line="240" w:lineRule="auto"/>
              <w:rPr>
                <w:rFonts w:ascii="Arial" w:eastAsia="Times New Roman" w:hAnsi="Arial" w:cs="Arial"/>
                <w:spacing w:val="-2"/>
                <w:sz w:val="14"/>
                <w:szCs w:val="14"/>
                <w:highlight w:val="yellow"/>
                <w:lang w:eastAsia="pt-BR"/>
              </w:rPr>
            </w:pPr>
          </w:p>
        </w:tc>
        <w:tc>
          <w:tcPr>
            <w:tcW w:w="709" w:type="dxa"/>
            <w:tcBorders>
              <w:top w:val="single" w:sz="2" w:space="0" w:color="1F3864" w:themeColor="accent1" w:themeShade="80"/>
              <w:bottom w:val="single" w:sz="2" w:space="0" w:color="1F3864" w:themeColor="accent1" w:themeShade="80"/>
            </w:tcBorders>
          </w:tcPr>
          <w:p w14:paraId="2A39AD61" w14:textId="77777777" w:rsidR="00177E70" w:rsidRPr="00D91FDE" w:rsidRDefault="00177E70">
            <w:pPr>
              <w:keepNext/>
              <w:keepLines/>
              <w:spacing w:before="40" w:after="40" w:line="240" w:lineRule="auto"/>
              <w:jc w:val="right"/>
              <w:rPr>
                <w:rFonts w:ascii="Arial" w:eastAsia="Times New Roman" w:hAnsi="Arial" w:cs="Arial"/>
                <w:b/>
                <w:spacing w:val="-2"/>
                <w:sz w:val="14"/>
                <w:szCs w:val="14"/>
                <w:highlight w:val="yellow"/>
                <w:lang w:eastAsia="pt-BR"/>
              </w:rPr>
            </w:pPr>
          </w:p>
        </w:tc>
        <w:tc>
          <w:tcPr>
            <w:tcW w:w="1178" w:type="dxa"/>
            <w:tcBorders>
              <w:top w:val="single" w:sz="2" w:space="0" w:color="1F3864" w:themeColor="accent1" w:themeShade="80"/>
              <w:bottom w:val="single" w:sz="2" w:space="0" w:color="1F3864" w:themeColor="accent1" w:themeShade="80"/>
            </w:tcBorders>
            <w:vAlign w:val="center"/>
          </w:tcPr>
          <w:p w14:paraId="01BD1EDC" w14:textId="77777777" w:rsidR="00177E70" w:rsidRPr="00D91FDE" w:rsidRDefault="00177E70">
            <w:pPr>
              <w:keepNext/>
              <w:keepLines/>
              <w:spacing w:before="40" w:after="40" w:line="240" w:lineRule="auto"/>
              <w:jc w:val="right"/>
              <w:rPr>
                <w:rFonts w:ascii="Arial" w:hAnsi="Arial" w:cs="Arial"/>
                <w:b/>
                <w:bCs/>
                <w:sz w:val="14"/>
                <w:szCs w:val="14"/>
              </w:rPr>
            </w:pPr>
          </w:p>
        </w:tc>
        <w:tc>
          <w:tcPr>
            <w:tcW w:w="959" w:type="dxa"/>
            <w:tcBorders>
              <w:top w:val="single" w:sz="2" w:space="0" w:color="1F3864" w:themeColor="accent1" w:themeShade="80"/>
              <w:bottom w:val="single" w:sz="2" w:space="0" w:color="1F3864" w:themeColor="accent1" w:themeShade="80"/>
            </w:tcBorders>
            <w:vAlign w:val="center"/>
          </w:tcPr>
          <w:p w14:paraId="4F558F60" w14:textId="77777777" w:rsidR="00177E70" w:rsidRPr="00D91FDE" w:rsidRDefault="00177E70">
            <w:pPr>
              <w:keepNext/>
              <w:keepLines/>
              <w:spacing w:before="40" w:after="40" w:line="240" w:lineRule="auto"/>
              <w:jc w:val="right"/>
              <w:rPr>
                <w:rFonts w:ascii="Arial" w:hAnsi="Arial" w:cs="Arial"/>
                <w:b/>
                <w:bCs/>
                <w:sz w:val="14"/>
                <w:szCs w:val="14"/>
              </w:rPr>
            </w:pPr>
          </w:p>
        </w:tc>
        <w:tc>
          <w:tcPr>
            <w:tcW w:w="1118" w:type="dxa"/>
            <w:tcBorders>
              <w:top w:val="single" w:sz="2" w:space="0" w:color="1F3864" w:themeColor="accent1" w:themeShade="80"/>
              <w:bottom w:val="single" w:sz="2" w:space="0" w:color="1F3864" w:themeColor="accent1" w:themeShade="80"/>
            </w:tcBorders>
            <w:vAlign w:val="center"/>
          </w:tcPr>
          <w:p w14:paraId="206A2B39" w14:textId="77777777" w:rsidR="00177E70" w:rsidRPr="00D91FDE" w:rsidRDefault="00177E70">
            <w:pPr>
              <w:keepNext/>
              <w:keepLines/>
              <w:spacing w:before="40" w:after="40" w:line="240" w:lineRule="auto"/>
              <w:jc w:val="right"/>
              <w:rPr>
                <w:rFonts w:ascii="Arial" w:hAnsi="Arial" w:cs="Arial"/>
                <w:b/>
                <w:bCs/>
                <w:sz w:val="14"/>
                <w:szCs w:val="14"/>
              </w:rPr>
            </w:pPr>
          </w:p>
        </w:tc>
        <w:tc>
          <w:tcPr>
            <w:tcW w:w="1631" w:type="dxa"/>
            <w:tcBorders>
              <w:top w:val="single" w:sz="2" w:space="0" w:color="1F3864" w:themeColor="accent1" w:themeShade="80"/>
              <w:bottom w:val="single" w:sz="2" w:space="0" w:color="1F3864" w:themeColor="accent1" w:themeShade="80"/>
            </w:tcBorders>
            <w:vAlign w:val="center"/>
          </w:tcPr>
          <w:p w14:paraId="2408EFEB" w14:textId="77777777" w:rsidR="00177E70" w:rsidRPr="00D91FDE" w:rsidRDefault="00177E70">
            <w:pPr>
              <w:keepNext/>
              <w:keepLines/>
              <w:spacing w:before="40" w:after="40" w:line="240" w:lineRule="auto"/>
              <w:jc w:val="right"/>
              <w:rPr>
                <w:rFonts w:ascii="Arial" w:hAnsi="Arial" w:cs="Arial"/>
                <w:b/>
                <w:bCs/>
                <w:sz w:val="14"/>
                <w:szCs w:val="14"/>
              </w:rPr>
            </w:pPr>
          </w:p>
        </w:tc>
        <w:tc>
          <w:tcPr>
            <w:tcW w:w="1000" w:type="dxa"/>
            <w:tcBorders>
              <w:top w:val="single" w:sz="2" w:space="0" w:color="1F3864" w:themeColor="accent1" w:themeShade="80"/>
              <w:bottom w:val="single" w:sz="2" w:space="0" w:color="1F3864" w:themeColor="accent1" w:themeShade="80"/>
            </w:tcBorders>
            <w:vAlign w:val="center"/>
          </w:tcPr>
          <w:p w14:paraId="05E8C56B" w14:textId="77777777" w:rsidR="00177E70" w:rsidRPr="00D91FDE" w:rsidRDefault="00177E70">
            <w:pPr>
              <w:keepNext/>
              <w:keepLines/>
              <w:spacing w:before="40" w:after="40" w:line="240" w:lineRule="auto"/>
              <w:jc w:val="right"/>
              <w:rPr>
                <w:rFonts w:ascii="Arial" w:hAnsi="Arial" w:cs="Arial"/>
                <w:b/>
                <w:bCs/>
                <w:sz w:val="14"/>
                <w:szCs w:val="14"/>
              </w:rPr>
            </w:pPr>
          </w:p>
        </w:tc>
        <w:tc>
          <w:tcPr>
            <w:tcW w:w="1651" w:type="dxa"/>
            <w:tcBorders>
              <w:top w:val="single" w:sz="2" w:space="0" w:color="1F3864" w:themeColor="accent1" w:themeShade="80"/>
              <w:bottom w:val="single" w:sz="2" w:space="0" w:color="1F3864" w:themeColor="accent1" w:themeShade="80"/>
            </w:tcBorders>
            <w:shd w:val="clear" w:color="auto" w:fill="auto"/>
            <w:vAlign w:val="center"/>
          </w:tcPr>
          <w:p w14:paraId="4DEA5271" w14:textId="77777777" w:rsidR="00177E70" w:rsidRPr="00D91FDE" w:rsidRDefault="00177E70">
            <w:pPr>
              <w:keepNext/>
              <w:keepLines/>
              <w:spacing w:before="40" w:after="40" w:line="240" w:lineRule="auto"/>
              <w:jc w:val="right"/>
              <w:rPr>
                <w:rFonts w:ascii="Arial" w:hAnsi="Arial" w:cs="Arial"/>
                <w:b/>
                <w:bCs/>
                <w:color w:val="000000"/>
                <w:sz w:val="14"/>
                <w:szCs w:val="14"/>
              </w:rPr>
            </w:pPr>
          </w:p>
        </w:tc>
        <w:tc>
          <w:tcPr>
            <w:tcW w:w="1363" w:type="dxa"/>
            <w:tcBorders>
              <w:top w:val="single" w:sz="2" w:space="0" w:color="1F3864" w:themeColor="accent1" w:themeShade="80"/>
              <w:bottom w:val="single" w:sz="2" w:space="0" w:color="1F3864" w:themeColor="accent1" w:themeShade="80"/>
            </w:tcBorders>
            <w:shd w:val="clear" w:color="auto" w:fill="auto"/>
            <w:vAlign w:val="center"/>
          </w:tcPr>
          <w:p w14:paraId="31699836" w14:textId="77777777" w:rsidR="00177E70" w:rsidRPr="00D4443A" w:rsidRDefault="00177E70">
            <w:pPr>
              <w:keepNext/>
              <w:keepLines/>
              <w:spacing w:before="40" w:after="40" w:line="240" w:lineRule="auto"/>
              <w:jc w:val="right"/>
              <w:rPr>
                <w:rFonts w:ascii="Arial" w:hAnsi="Arial" w:cs="Arial"/>
                <w:b/>
                <w:bCs/>
                <w:color w:val="000000"/>
                <w:sz w:val="14"/>
                <w:szCs w:val="14"/>
              </w:rPr>
            </w:pPr>
          </w:p>
        </w:tc>
        <w:tc>
          <w:tcPr>
            <w:tcW w:w="1007" w:type="dxa"/>
            <w:tcBorders>
              <w:top w:val="single" w:sz="2" w:space="0" w:color="1F3864" w:themeColor="accent1" w:themeShade="80"/>
              <w:bottom w:val="single" w:sz="2" w:space="0" w:color="1F3864" w:themeColor="accent1" w:themeShade="80"/>
            </w:tcBorders>
            <w:shd w:val="clear" w:color="auto" w:fill="auto"/>
            <w:vAlign w:val="center"/>
          </w:tcPr>
          <w:p w14:paraId="3B011D52" w14:textId="77777777" w:rsidR="00177E70" w:rsidRPr="00D4443A" w:rsidRDefault="00177E70">
            <w:pPr>
              <w:keepNext/>
              <w:keepLines/>
              <w:spacing w:before="40" w:after="40" w:line="240" w:lineRule="auto"/>
              <w:jc w:val="right"/>
              <w:rPr>
                <w:rFonts w:ascii="Arial" w:hAnsi="Arial" w:cs="Arial"/>
                <w:b/>
                <w:bCs/>
                <w:color w:val="000000"/>
                <w:sz w:val="14"/>
                <w:szCs w:val="14"/>
              </w:rPr>
            </w:pPr>
          </w:p>
        </w:tc>
      </w:tr>
      <w:tr w:rsidR="00177E70" w:rsidRPr="004B5EA4" w14:paraId="167793C1" w14:textId="77777777">
        <w:trPr>
          <w:trHeight w:val="166"/>
        </w:trPr>
        <w:tc>
          <w:tcPr>
            <w:tcW w:w="4678" w:type="dxa"/>
            <w:vAlign w:val="center"/>
          </w:tcPr>
          <w:p w14:paraId="74157872" w14:textId="77777777" w:rsidR="00177E70" w:rsidRPr="004B5EA4" w:rsidRDefault="00177E70">
            <w:pPr>
              <w:keepNext/>
              <w:keepLines/>
              <w:spacing w:before="40" w:after="40" w:line="240" w:lineRule="auto"/>
              <w:rPr>
                <w:rFonts w:ascii="Arial" w:eastAsia="Times New Roman" w:hAnsi="Arial" w:cs="Arial"/>
                <w:b/>
                <w:bCs/>
                <w:spacing w:val="-2"/>
                <w:sz w:val="14"/>
                <w:szCs w:val="14"/>
                <w:lang w:eastAsia="pt-BR"/>
              </w:rPr>
            </w:pPr>
            <w:r w:rsidRPr="004B5EA4">
              <w:rPr>
                <w:rFonts w:ascii="Arial" w:eastAsia="Times New Roman" w:hAnsi="Arial" w:cs="Arial"/>
                <w:b/>
                <w:bCs/>
                <w:spacing w:val="-2"/>
                <w:sz w:val="14"/>
                <w:szCs w:val="14"/>
                <w:lang w:eastAsia="pt-BR"/>
              </w:rPr>
              <w:t>Saldos em 31.12.2023</w:t>
            </w:r>
          </w:p>
        </w:tc>
        <w:tc>
          <w:tcPr>
            <w:tcW w:w="709" w:type="dxa"/>
            <w:vAlign w:val="center"/>
          </w:tcPr>
          <w:p w14:paraId="76BAB209" w14:textId="77777777" w:rsidR="00177E70" w:rsidRPr="004B5EA4" w:rsidRDefault="00177E70">
            <w:pPr>
              <w:keepNext/>
              <w:keepLines/>
              <w:spacing w:before="40" w:after="40" w:line="240" w:lineRule="auto"/>
              <w:jc w:val="right"/>
              <w:rPr>
                <w:rFonts w:ascii="Arial" w:eastAsia="Times New Roman" w:hAnsi="Arial" w:cs="Arial"/>
                <w:b/>
                <w:bCs/>
                <w:spacing w:val="-2"/>
                <w:sz w:val="14"/>
                <w:szCs w:val="14"/>
                <w:lang w:eastAsia="pt-BR"/>
              </w:rPr>
            </w:pPr>
          </w:p>
        </w:tc>
        <w:tc>
          <w:tcPr>
            <w:tcW w:w="1178" w:type="dxa"/>
            <w:vAlign w:val="center"/>
          </w:tcPr>
          <w:p w14:paraId="734CF096" w14:textId="77777777" w:rsidR="00177E70" w:rsidRPr="008310D8" w:rsidRDefault="00177E70">
            <w:pPr>
              <w:spacing w:after="0" w:line="240" w:lineRule="auto"/>
              <w:jc w:val="right"/>
              <w:rPr>
                <w:rFonts w:ascii="Arial" w:hAnsi="Arial" w:cs="Arial"/>
                <w:b/>
                <w:bCs/>
                <w:color w:val="000000"/>
                <w:sz w:val="14"/>
                <w:szCs w:val="14"/>
              </w:rPr>
            </w:pPr>
            <w:r w:rsidRPr="008310D8">
              <w:rPr>
                <w:rFonts w:ascii="Arial" w:hAnsi="Arial" w:cs="Arial"/>
                <w:b/>
                <w:bCs/>
                <w:color w:val="000000"/>
                <w:sz w:val="14"/>
                <w:szCs w:val="14"/>
              </w:rPr>
              <w:t>6.269.692</w:t>
            </w:r>
          </w:p>
        </w:tc>
        <w:tc>
          <w:tcPr>
            <w:tcW w:w="959" w:type="dxa"/>
            <w:vAlign w:val="center"/>
          </w:tcPr>
          <w:p w14:paraId="69B6AB4B" w14:textId="77777777" w:rsidR="00177E70" w:rsidRPr="008310D8" w:rsidRDefault="00177E70">
            <w:pPr>
              <w:spacing w:after="0" w:line="240" w:lineRule="auto"/>
              <w:jc w:val="right"/>
              <w:rPr>
                <w:rFonts w:ascii="Arial" w:hAnsi="Arial" w:cs="Arial"/>
                <w:b/>
                <w:bCs/>
                <w:color w:val="000000"/>
                <w:sz w:val="14"/>
                <w:szCs w:val="14"/>
              </w:rPr>
            </w:pPr>
            <w:r w:rsidRPr="008310D8">
              <w:rPr>
                <w:rFonts w:ascii="Arial" w:hAnsi="Arial" w:cs="Arial"/>
                <w:b/>
                <w:bCs/>
                <w:color w:val="000000"/>
                <w:sz w:val="14"/>
                <w:szCs w:val="14"/>
              </w:rPr>
              <w:t>1.805</w:t>
            </w:r>
          </w:p>
        </w:tc>
        <w:tc>
          <w:tcPr>
            <w:tcW w:w="1118" w:type="dxa"/>
            <w:vAlign w:val="center"/>
          </w:tcPr>
          <w:p w14:paraId="1FD63F61" w14:textId="77777777" w:rsidR="00177E70" w:rsidRPr="008310D8" w:rsidRDefault="00177E70">
            <w:pPr>
              <w:spacing w:after="0" w:line="240" w:lineRule="auto"/>
              <w:jc w:val="right"/>
              <w:rPr>
                <w:rFonts w:ascii="Arial" w:hAnsi="Arial" w:cs="Arial"/>
                <w:b/>
                <w:bCs/>
                <w:color w:val="000000"/>
                <w:sz w:val="14"/>
                <w:szCs w:val="14"/>
              </w:rPr>
            </w:pPr>
            <w:r w:rsidRPr="008310D8">
              <w:rPr>
                <w:rFonts w:ascii="Arial" w:hAnsi="Arial" w:cs="Arial"/>
                <w:b/>
                <w:bCs/>
                <w:color w:val="000000"/>
                <w:sz w:val="14"/>
                <w:szCs w:val="14"/>
              </w:rPr>
              <w:t>699.589</w:t>
            </w:r>
          </w:p>
        </w:tc>
        <w:tc>
          <w:tcPr>
            <w:tcW w:w="1631" w:type="dxa"/>
            <w:vAlign w:val="center"/>
          </w:tcPr>
          <w:p w14:paraId="794A2BA0" w14:textId="77777777" w:rsidR="00177E70" w:rsidRPr="008310D8" w:rsidRDefault="00177E70">
            <w:pPr>
              <w:spacing w:after="0" w:line="240" w:lineRule="auto"/>
              <w:jc w:val="right"/>
              <w:rPr>
                <w:rFonts w:ascii="Arial" w:hAnsi="Arial" w:cs="Arial"/>
                <w:b/>
                <w:bCs/>
                <w:color w:val="000000"/>
                <w:sz w:val="14"/>
                <w:szCs w:val="14"/>
              </w:rPr>
            </w:pPr>
            <w:r w:rsidRPr="008310D8">
              <w:rPr>
                <w:rFonts w:ascii="Arial" w:hAnsi="Arial" w:cs="Arial"/>
                <w:b/>
                <w:bCs/>
                <w:color w:val="000000"/>
                <w:sz w:val="14"/>
                <w:szCs w:val="14"/>
              </w:rPr>
              <w:t>3.747.247</w:t>
            </w:r>
          </w:p>
        </w:tc>
        <w:tc>
          <w:tcPr>
            <w:tcW w:w="1000" w:type="dxa"/>
            <w:vAlign w:val="center"/>
          </w:tcPr>
          <w:p w14:paraId="2D788C97" w14:textId="77777777" w:rsidR="00177E70" w:rsidRPr="008310D8" w:rsidRDefault="00177E70">
            <w:pPr>
              <w:spacing w:after="0" w:line="240" w:lineRule="auto"/>
              <w:jc w:val="right"/>
              <w:rPr>
                <w:rFonts w:ascii="Arial" w:hAnsi="Arial" w:cs="Arial"/>
                <w:b/>
                <w:bCs/>
                <w:color w:val="000000"/>
                <w:sz w:val="14"/>
                <w:szCs w:val="14"/>
              </w:rPr>
            </w:pPr>
            <w:r w:rsidRPr="008310D8">
              <w:rPr>
                <w:rFonts w:ascii="Arial" w:hAnsi="Arial" w:cs="Arial"/>
                <w:b/>
                <w:bCs/>
                <w:color w:val="000000"/>
                <w:sz w:val="14"/>
                <w:szCs w:val="14"/>
              </w:rPr>
              <w:t>(704.030)</w:t>
            </w:r>
          </w:p>
        </w:tc>
        <w:tc>
          <w:tcPr>
            <w:tcW w:w="1651" w:type="dxa"/>
            <w:vAlign w:val="center"/>
          </w:tcPr>
          <w:p w14:paraId="04B65340" w14:textId="77777777" w:rsidR="00177E70" w:rsidRPr="008310D8" w:rsidRDefault="00177E70">
            <w:pPr>
              <w:spacing w:after="0" w:line="240" w:lineRule="auto"/>
              <w:jc w:val="right"/>
              <w:rPr>
                <w:rFonts w:ascii="Arial" w:hAnsi="Arial" w:cs="Arial"/>
                <w:b/>
                <w:bCs/>
                <w:color w:val="000000"/>
                <w:sz w:val="14"/>
                <w:szCs w:val="14"/>
              </w:rPr>
            </w:pPr>
            <w:r w:rsidRPr="008310D8">
              <w:rPr>
                <w:rFonts w:ascii="Arial" w:hAnsi="Arial" w:cs="Arial"/>
                <w:b/>
                <w:bCs/>
                <w:color w:val="000000"/>
                <w:sz w:val="14"/>
                <w:szCs w:val="14"/>
              </w:rPr>
              <w:t>(197.821)</w:t>
            </w:r>
          </w:p>
        </w:tc>
        <w:tc>
          <w:tcPr>
            <w:tcW w:w="1363" w:type="dxa"/>
            <w:vAlign w:val="center"/>
          </w:tcPr>
          <w:p w14:paraId="61A48248" w14:textId="77777777" w:rsidR="00177E70" w:rsidRPr="008310D8" w:rsidRDefault="00177E70">
            <w:pPr>
              <w:spacing w:after="0" w:line="240" w:lineRule="auto"/>
              <w:jc w:val="right"/>
              <w:rPr>
                <w:rFonts w:ascii="Arial" w:hAnsi="Arial" w:cs="Arial"/>
                <w:b/>
                <w:bCs/>
                <w:color w:val="000000"/>
                <w:sz w:val="14"/>
                <w:szCs w:val="14"/>
              </w:rPr>
            </w:pPr>
            <w:r w:rsidRPr="008310D8">
              <w:rPr>
                <w:rFonts w:ascii="Arial" w:hAnsi="Arial" w:cs="Arial"/>
                <w:b/>
                <w:bCs/>
                <w:color w:val="000000"/>
                <w:sz w:val="14"/>
                <w:szCs w:val="14"/>
              </w:rPr>
              <w:t xml:space="preserve">--   </w:t>
            </w:r>
          </w:p>
        </w:tc>
        <w:tc>
          <w:tcPr>
            <w:tcW w:w="1007" w:type="dxa"/>
            <w:vAlign w:val="center"/>
          </w:tcPr>
          <w:p w14:paraId="7F2701A8" w14:textId="77777777" w:rsidR="00177E70" w:rsidRPr="008310D8" w:rsidRDefault="00177E70">
            <w:pPr>
              <w:spacing w:after="0" w:line="240" w:lineRule="auto"/>
              <w:jc w:val="right"/>
              <w:rPr>
                <w:rFonts w:ascii="Arial" w:hAnsi="Arial" w:cs="Arial"/>
                <w:b/>
                <w:bCs/>
                <w:color w:val="000000"/>
                <w:sz w:val="14"/>
                <w:szCs w:val="14"/>
              </w:rPr>
            </w:pPr>
            <w:r w:rsidRPr="008310D8">
              <w:rPr>
                <w:rFonts w:ascii="Arial" w:hAnsi="Arial" w:cs="Arial"/>
                <w:b/>
                <w:bCs/>
                <w:color w:val="000000"/>
                <w:sz w:val="14"/>
                <w:szCs w:val="14"/>
              </w:rPr>
              <w:t>9.816.482</w:t>
            </w:r>
          </w:p>
        </w:tc>
      </w:tr>
      <w:tr w:rsidR="00177E70" w:rsidRPr="004B5EA4" w14:paraId="0EDCC3A1" w14:textId="77777777">
        <w:trPr>
          <w:trHeight w:val="98"/>
        </w:trPr>
        <w:tc>
          <w:tcPr>
            <w:tcW w:w="4678" w:type="dxa"/>
            <w:vAlign w:val="center"/>
          </w:tcPr>
          <w:p w14:paraId="046C0133" w14:textId="77777777" w:rsidR="00177E70" w:rsidRPr="004B5EA4" w:rsidRDefault="00177E70">
            <w:pPr>
              <w:keepNext/>
              <w:keepLines/>
              <w:spacing w:before="40" w:after="40" w:line="240" w:lineRule="auto"/>
              <w:ind w:left="113"/>
              <w:rPr>
                <w:rFonts w:ascii="Arial" w:eastAsia="Times New Roman" w:hAnsi="Arial" w:cs="Arial"/>
                <w:spacing w:val="-2"/>
                <w:sz w:val="14"/>
                <w:szCs w:val="14"/>
                <w:lang w:eastAsia="pt-BR"/>
              </w:rPr>
            </w:pPr>
            <w:r w:rsidRPr="004B5EA4">
              <w:rPr>
                <w:rFonts w:ascii="Arial" w:eastAsia="Times New Roman" w:hAnsi="Arial" w:cs="Arial"/>
                <w:spacing w:val="-2"/>
                <w:sz w:val="14"/>
                <w:szCs w:val="14"/>
                <w:lang w:eastAsia="pt-BR"/>
              </w:rPr>
              <w:t>Recompra de ações</w:t>
            </w:r>
          </w:p>
        </w:tc>
        <w:tc>
          <w:tcPr>
            <w:tcW w:w="709" w:type="dxa"/>
            <w:shd w:val="clear" w:color="auto" w:fill="auto"/>
            <w:vAlign w:val="center"/>
          </w:tcPr>
          <w:p w14:paraId="3E76A9D7" w14:textId="77777777" w:rsidR="00177E70" w:rsidRPr="004B5EA4" w:rsidRDefault="00177E70">
            <w:pPr>
              <w:keepNext/>
              <w:keepLines/>
              <w:spacing w:before="40" w:after="40" w:line="240" w:lineRule="auto"/>
              <w:jc w:val="right"/>
              <w:rPr>
                <w:rFonts w:ascii="Arial" w:eastAsia="Times New Roman" w:hAnsi="Arial" w:cs="Arial"/>
                <w:spacing w:val="-2"/>
                <w:sz w:val="14"/>
                <w:szCs w:val="14"/>
                <w:lang w:eastAsia="pt-BR"/>
              </w:rPr>
            </w:pPr>
            <w:r w:rsidRPr="004B5EA4">
              <w:rPr>
                <w:rFonts w:ascii="Arial" w:eastAsia="Times New Roman" w:hAnsi="Arial" w:cs="Arial"/>
                <w:spacing w:val="-2"/>
                <w:sz w:val="14"/>
                <w:szCs w:val="14"/>
                <w:lang w:eastAsia="pt-BR"/>
              </w:rPr>
              <w:t>[25.f</w:t>
            </w:r>
            <w:r>
              <w:rPr>
                <w:rFonts w:ascii="Arial" w:eastAsia="Times New Roman" w:hAnsi="Arial" w:cs="Arial"/>
                <w:spacing w:val="-2"/>
                <w:sz w:val="14"/>
                <w:szCs w:val="14"/>
                <w:lang w:eastAsia="pt-BR"/>
              </w:rPr>
              <w:t>3</w:t>
            </w:r>
            <w:r w:rsidRPr="004B5EA4">
              <w:rPr>
                <w:rFonts w:ascii="Arial" w:eastAsia="Times New Roman" w:hAnsi="Arial" w:cs="Arial"/>
                <w:spacing w:val="-2"/>
                <w:sz w:val="14"/>
                <w:szCs w:val="14"/>
                <w:lang w:eastAsia="pt-BR"/>
              </w:rPr>
              <w:t>]</w:t>
            </w:r>
          </w:p>
        </w:tc>
        <w:tc>
          <w:tcPr>
            <w:tcW w:w="1178" w:type="dxa"/>
            <w:shd w:val="clear" w:color="auto" w:fill="auto"/>
            <w:vAlign w:val="center"/>
          </w:tcPr>
          <w:p w14:paraId="695E6C4D" w14:textId="77777777" w:rsidR="00177E70" w:rsidRPr="004B5EA4" w:rsidRDefault="00177E70">
            <w:pPr>
              <w:spacing w:after="0" w:line="240" w:lineRule="auto"/>
              <w:jc w:val="right"/>
              <w:rPr>
                <w:rFonts w:ascii="Arial" w:hAnsi="Arial" w:cs="Arial"/>
                <w:color w:val="000000"/>
                <w:sz w:val="14"/>
                <w:szCs w:val="14"/>
              </w:rPr>
            </w:pPr>
            <w:r w:rsidRPr="004B5EA4">
              <w:rPr>
                <w:rFonts w:ascii="Arial" w:hAnsi="Arial" w:cs="Arial"/>
                <w:color w:val="000000"/>
                <w:sz w:val="14"/>
                <w:szCs w:val="14"/>
              </w:rPr>
              <w:t>--</w:t>
            </w:r>
          </w:p>
        </w:tc>
        <w:tc>
          <w:tcPr>
            <w:tcW w:w="959" w:type="dxa"/>
            <w:vAlign w:val="center"/>
          </w:tcPr>
          <w:p w14:paraId="666DC5F3" w14:textId="77777777" w:rsidR="00177E70" w:rsidRPr="004B5EA4" w:rsidRDefault="00177E70">
            <w:pPr>
              <w:spacing w:after="0" w:line="240" w:lineRule="auto"/>
              <w:jc w:val="right"/>
              <w:rPr>
                <w:rFonts w:ascii="Arial" w:hAnsi="Arial" w:cs="Arial"/>
                <w:color w:val="000000"/>
                <w:sz w:val="14"/>
                <w:szCs w:val="14"/>
              </w:rPr>
            </w:pPr>
            <w:r w:rsidRPr="004B5EA4">
              <w:rPr>
                <w:rFonts w:ascii="Arial" w:hAnsi="Arial" w:cs="Arial"/>
                <w:color w:val="000000"/>
                <w:sz w:val="14"/>
                <w:szCs w:val="14"/>
              </w:rPr>
              <w:t>--</w:t>
            </w:r>
          </w:p>
        </w:tc>
        <w:tc>
          <w:tcPr>
            <w:tcW w:w="1118" w:type="dxa"/>
            <w:vAlign w:val="center"/>
          </w:tcPr>
          <w:p w14:paraId="1C4FDE69" w14:textId="77777777" w:rsidR="00177E70" w:rsidRPr="004B5EA4" w:rsidRDefault="00177E70">
            <w:pPr>
              <w:spacing w:after="0" w:line="240" w:lineRule="auto"/>
              <w:jc w:val="right"/>
              <w:rPr>
                <w:rFonts w:ascii="Arial" w:hAnsi="Arial" w:cs="Arial"/>
                <w:color w:val="000000"/>
                <w:sz w:val="14"/>
                <w:szCs w:val="14"/>
              </w:rPr>
            </w:pPr>
            <w:r w:rsidRPr="004B5EA4">
              <w:rPr>
                <w:rFonts w:ascii="Arial" w:hAnsi="Arial" w:cs="Arial"/>
                <w:color w:val="000000"/>
                <w:sz w:val="14"/>
                <w:szCs w:val="14"/>
              </w:rPr>
              <w:t>--</w:t>
            </w:r>
          </w:p>
        </w:tc>
        <w:tc>
          <w:tcPr>
            <w:tcW w:w="1631" w:type="dxa"/>
            <w:vAlign w:val="center"/>
          </w:tcPr>
          <w:p w14:paraId="3F142189" w14:textId="77777777" w:rsidR="00177E70" w:rsidRPr="004B5EA4" w:rsidRDefault="00177E70">
            <w:pPr>
              <w:spacing w:after="0" w:line="240" w:lineRule="auto"/>
              <w:jc w:val="right"/>
              <w:rPr>
                <w:rFonts w:ascii="Arial" w:hAnsi="Arial" w:cs="Arial"/>
                <w:color w:val="000000"/>
                <w:sz w:val="14"/>
                <w:szCs w:val="14"/>
              </w:rPr>
            </w:pPr>
            <w:r w:rsidRPr="004B5EA4">
              <w:rPr>
                <w:rFonts w:ascii="Arial" w:hAnsi="Arial" w:cs="Arial"/>
                <w:color w:val="000000"/>
                <w:sz w:val="14"/>
                <w:szCs w:val="14"/>
              </w:rPr>
              <w:t>--</w:t>
            </w:r>
          </w:p>
        </w:tc>
        <w:tc>
          <w:tcPr>
            <w:tcW w:w="1000" w:type="dxa"/>
            <w:vAlign w:val="center"/>
          </w:tcPr>
          <w:p w14:paraId="025751E0" w14:textId="77777777" w:rsidR="00177E70" w:rsidRPr="004B5EA4" w:rsidRDefault="00177E70">
            <w:pPr>
              <w:spacing w:after="0" w:line="240" w:lineRule="auto"/>
              <w:jc w:val="right"/>
              <w:rPr>
                <w:rFonts w:ascii="Arial" w:hAnsi="Arial" w:cs="Arial"/>
                <w:color w:val="000000"/>
                <w:sz w:val="14"/>
                <w:szCs w:val="14"/>
              </w:rPr>
            </w:pPr>
            <w:r>
              <w:rPr>
                <w:rFonts w:ascii="Arial" w:hAnsi="Arial" w:cs="Arial"/>
                <w:color w:val="000000"/>
                <w:sz w:val="14"/>
                <w:szCs w:val="14"/>
              </w:rPr>
              <w:t>(</w:t>
            </w:r>
            <w:r w:rsidRPr="004B5EA4">
              <w:rPr>
                <w:rFonts w:ascii="Arial" w:hAnsi="Arial" w:cs="Arial"/>
                <w:color w:val="000000"/>
                <w:sz w:val="14"/>
                <w:szCs w:val="14"/>
              </w:rPr>
              <w:t>287.998</w:t>
            </w:r>
            <w:r>
              <w:rPr>
                <w:rFonts w:ascii="Arial" w:hAnsi="Arial" w:cs="Arial"/>
                <w:color w:val="000000"/>
                <w:sz w:val="14"/>
                <w:szCs w:val="14"/>
              </w:rPr>
              <w:t>)</w:t>
            </w:r>
          </w:p>
        </w:tc>
        <w:tc>
          <w:tcPr>
            <w:tcW w:w="1651" w:type="dxa"/>
            <w:vAlign w:val="center"/>
          </w:tcPr>
          <w:p w14:paraId="6AECAE54" w14:textId="77777777" w:rsidR="00177E70" w:rsidRPr="004B5EA4" w:rsidRDefault="00177E70">
            <w:pPr>
              <w:spacing w:after="0" w:line="240" w:lineRule="auto"/>
              <w:jc w:val="right"/>
              <w:rPr>
                <w:rFonts w:ascii="Arial" w:hAnsi="Arial" w:cs="Arial"/>
                <w:color w:val="000000"/>
                <w:sz w:val="14"/>
                <w:szCs w:val="14"/>
              </w:rPr>
            </w:pPr>
            <w:r w:rsidRPr="004B5EA4">
              <w:rPr>
                <w:rFonts w:ascii="Arial" w:hAnsi="Arial" w:cs="Arial"/>
                <w:color w:val="000000"/>
                <w:sz w:val="14"/>
                <w:szCs w:val="14"/>
              </w:rPr>
              <w:t>--</w:t>
            </w:r>
          </w:p>
        </w:tc>
        <w:tc>
          <w:tcPr>
            <w:tcW w:w="1363" w:type="dxa"/>
            <w:vAlign w:val="center"/>
          </w:tcPr>
          <w:p w14:paraId="14E8AFF3" w14:textId="77777777" w:rsidR="00177E70" w:rsidRPr="004B5EA4" w:rsidRDefault="00177E70">
            <w:pPr>
              <w:spacing w:after="0" w:line="240" w:lineRule="auto"/>
              <w:jc w:val="right"/>
              <w:rPr>
                <w:rFonts w:ascii="Arial" w:hAnsi="Arial" w:cs="Arial"/>
                <w:color w:val="000000"/>
                <w:sz w:val="14"/>
                <w:szCs w:val="14"/>
              </w:rPr>
            </w:pPr>
            <w:r w:rsidRPr="004B5EA4">
              <w:rPr>
                <w:rFonts w:ascii="Arial" w:hAnsi="Arial" w:cs="Arial"/>
                <w:color w:val="000000"/>
                <w:sz w:val="14"/>
                <w:szCs w:val="14"/>
              </w:rPr>
              <w:t>--</w:t>
            </w:r>
          </w:p>
        </w:tc>
        <w:tc>
          <w:tcPr>
            <w:tcW w:w="1007" w:type="dxa"/>
            <w:vAlign w:val="center"/>
          </w:tcPr>
          <w:p w14:paraId="3DB2C92E" w14:textId="77777777" w:rsidR="00177E70" w:rsidRPr="004B5EA4" w:rsidRDefault="00177E70">
            <w:pPr>
              <w:spacing w:after="0" w:line="240" w:lineRule="auto"/>
              <w:jc w:val="right"/>
              <w:rPr>
                <w:rFonts w:ascii="Arial" w:hAnsi="Arial" w:cs="Arial"/>
                <w:color w:val="000000"/>
                <w:sz w:val="14"/>
                <w:szCs w:val="14"/>
              </w:rPr>
            </w:pPr>
            <w:r>
              <w:rPr>
                <w:rFonts w:ascii="Arial" w:hAnsi="Arial" w:cs="Arial"/>
                <w:color w:val="000000"/>
                <w:sz w:val="14"/>
                <w:szCs w:val="14"/>
              </w:rPr>
              <w:t>(</w:t>
            </w:r>
            <w:r w:rsidRPr="004B5EA4">
              <w:rPr>
                <w:rFonts w:ascii="Arial" w:hAnsi="Arial" w:cs="Arial"/>
                <w:color w:val="000000"/>
                <w:sz w:val="14"/>
                <w:szCs w:val="14"/>
              </w:rPr>
              <w:t>287.998</w:t>
            </w:r>
            <w:r>
              <w:rPr>
                <w:rFonts w:ascii="Arial" w:hAnsi="Arial" w:cs="Arial"/>
                <w:color w:val="000000"/>
                <w:sz w:val="14"/>
                <w:szCs w:val="14"/>
              </w:rPr>
              <w:t>)</w:t>
            </w:r>
          </w:p>
        </w:tc>
      </w:tr>
      <w:tr w:rsidR="00177E70" w:rsidRPr="004B5EA4" w14:paraId="41E19F40" w14:textId="77777777">
        <w:trPr>
          <w:trHeight w:val="98"/>
        </w:trPr>
        <w:tc>
          <w:tcPr>
            <w:tcW w:w="4678" w:type="dxa"/>
            <w:vAlign w:val="center"/>
          </w:tcPr>
          <w:p w14:paraId="4649A9C4" w14:textId="77777777" w:rsidR="00177E70" w:rsidRPr="004B5EA4" w:rsidRDefault="00177E70">
            <w:pPr>
              <w:keepNext/>
              <w:keepLines/>
              <w:spacing w:before="40" w:after="40" w:line="240" w:lineRule="auto"/>
              <w:ind w:left="113"/>
              <w:rPr>
                <w:rFonts w:ascii="Arial" w:eastAsia="Times New Roman" w:hAnsi="Arial" w:cs="Arial"/>
                <w:spacing w:val="-2"/>
                <w:sz w:val="14"/>
                <w:szCs w:val="14"/>
                <w:lang w:eastAsia="pt-BR"/>
              </w:rPr>
            </w:pPr>
            <w:r w:rsidRPr="004B5EA4">
              <w:rPr>
                <w:rFonts w:ascii="Arial" w:eastAsia="Times New Roman" w:hAnsi="Arial" w:cs="Arial"/>
                <w:spacing w:val="-2"/>
                <w:sz w:val="14"/>
                <w:szCs w:val="14"/>
                <w:lang w:eastAsia="pt-BR"/>
              </w:rPr>
              <w:t>Transações com pagamento baseado em ações</w:t>
            </w:r>
          </w:p>
        </w:tc>
        <w:tc>
          <w:tcPr>
            <w:tcW w:w="709" w:type="dxa"/>
            <w:shd w:val="clear" w:color="auto" w:fill="auto"/>
            <w:vAlign w:val="center"/>
          </w:tcPr>
          <w:p w14:paraId="13029979" w14:textId="77777777" w:rsidR="00177E70" w:rsidRPr="004B5EA4" w:rsidRDefault="00177E70">
            <w:pPr>
              <w:keepNext/>
              <w:keepLines/>
              <w:spacing w:before="40" w:after="40" w:line="240" w:lineRule="auto"/>
              <w:jc w:val="right"/>
              <w:rPr>
                <w:rFonts w:ascii="Arial" w:eastAsia="Times New Roman" w:hAnsi="Arial" w:cs="Arial"/>
                <w:spacing w:val="-2"/>
                <w:sz w:val="14"/>
                <w:szCs w:val="14"/>
                <w:lang w:eastAsia="pt-BR"/>
              </w:rPr>
            </w:pPr>
            <w:r w:rsidRPr="004B5EA4">
              <w:rPr>
                <w:rFonts w:ascii="Arial" w:eastAsia="Times New Roman" w:hAnsi="Arial" w:cs="Arial"/>
                <w:spacing w:val="-2"/>
                <w:sz w:val="14"/>
                <w:szCs w:val="14"/>
                <w:lang w:eastAsia="pt-BR"/>
              </w:rPr>
              <w:t>[25.f</w:t>
            </w:r>
            <w:r>
              <w:rPr>
                <w:rFonts w:ascii="Arial" w:eastAsia="Times New Roman" w:hAnsi="Arial" w:cs="Arial"/>
                <w:spacing w:val="-2"/>
                <w:sz w:val="14"/>
                <w:szCs w:val="14"/>
                <w:lang w:eastAsia="pt-BR"/>
              </w:rPr>
              <w:t>2</w:t>
            </w:r>
            <w:r w:rsidRPr="004B5EA4">
              <w:rPr>
                <w:rFonts w:ascii="Arial" w:eastAsia="Times New Roman" w:hAnsi="Arial" w:cs="Arial"/>
                <w:spacing w:val="-2"/>
                <w:sz w:val="14"/>
                <w:szCs w:val="14"/>
                <w:lang w:eastAsia="pt-BR"/>
              </w:rPr>
              <w:t>]</w:t>
            </w:r>
          </w:p>
        </w:tc>
        <w:tc>
          <w:tcPr>
            <w:tcW w:w="1178" w:type="dxa"/>
            <w:shd w:val="clear" w:color="auto" w:fill="auto"/>
            <w:vAlign w:val="center"/>
          </w:tcPr>
          <w:p w14:paraId="65C6858E" w14:textId="77777777" w:rsidR="00177E70" w:rsidRPr="004B5EA4" w:rsidRDefault="00177E70">
            <w:pPr>
              <w:spacing w:after="0" w:line="240" w:lineRule="auto"/>
              <w:jc w:val="right"/>
              <w:rPr>
                <w:rFonts w:ascii="Arial" w:hAnsi="Arial" w:cs="Arial"/>
                <w:color w:val="000000"/>
                <w:sz w:val="14"/>
                <w:szCs w:val="14"/>
              </w:rPr>
            </w:pPr>
            <w:r w:rsidRPr="004B5EA4">
              <w:rPr>
                <w:rFonts w:ascii="Arial" w:hAnsi="Arial" w:cs="Arial"/>
                <w:color w:val="000000"/>
                <w:sz w:val="14"/>
                <w:szCs w:val="14"/>
              </w:rPr>
              <w:t>--</w:t>
            </w:r>
          </w:p>
        </w:tc>
        <w:tc>
          <w:tcPr>
            <w:tcW w:w="959" w:type="dxa"/>
            <w:vAlign w:val="center"/>
          </w:tcPr>
          <w:p w14:paraId="0BFE872F" w14:textId="77777777" w:rsidR="00177E70" w:rsidRPr="004B5EA4" w:rsidRDefault="00177E70">
            <w:pPr>
              <w:spacing w:after="0" w:line="240" w:lineRule="auto"/>
              <w:jc w:val="right"/>
              <w:rPr>
                <w:rFonts w:ascii="Arial" w:hAnsi="Arial" w:cs="Arial"/>
                <w:color w:val="000000"/>
                <w:sz w:val="14"/>
                <w:szCs w:val="14"/>
              </w:rPr>
            </w:pPr>
            <w:r>
              <w:rPr>
                <w:rFonts w:ascii="Arial" w:hAnsi="Arial" w:cs="Arial"/>
                <w:color w:val="000000"/>
                <w:sz w:val="14"/>
                <w:szCs w:val="14"/>
              </w:rPr>
              <w:t>(</w:t>
            </w:r>
            <w:r w:rsidRPr="004B5EA4">
              <w:rPr>
                <w:rFonts w:ascii="Arial" w:hAnsi="Arial" w:cs="Arial"/>
                <w:color w:val="000000"/>
                <w:sz w:val="14"/>
                <w:szCs w:val="14"/>
              </w:rPr>
              <w:t>886</w:t>
            </w:r>
            <w:r>
              <w:rPr>
                <w:rFonts w:ascii="Arial" w:hAnsi="Arial" w:cs="Arial"/>
                <w:color w:val="000000"/>
                <w:sz w:val="14"/>
                <w:szCs w:val="14"/>
              </w:rPr>
              <w:t>)</w:t>
            </w:r>
          </w:p>
        </w:tc>
        <w:tc>
          <w:tcPr>
            <w:tcW w:w="1118" w:type="dxa"/>
            <w:vAlign w:val="center"/>
          </w:tcPr>
          <w:p w14:paraId="3E94CD72" w14:textId="77777777" w:rsidR="00177E70" w:rsidRPr="004B5EA4" w:rsidRDefault="00177E70">
            <w:pPr>
              <w:spacing w:after="0" w:line="240" w:lineRule="auto"/>
              <w:jc w:val="right"/>
              <w:rPr>
                <w:rFonts w:ascii="Arial" w:hAnsi="Arial" w:cs="Arial"/>
                <w:color w:val="000000"/>
                <w:sz w:val="14"/>
                <w:szCs w:val="14"/>
              </w:rPr>
            </w:pPr>
            <w:r w:rsidRPr="004B5EA4">
              <w:rPr>
                <w:rFonts w:ascii="Arial" w:hAnsi="Arial" w:cs="Arial"/>
                <w:color w:val="000000"/>
                <w:sz w:val="14"/>
                <w:szCs w:val="14"/>
              </w:rPr>
              <w:t>--</w:t>
            </w:r>
          </w:p>
        </w:tc>
        <w:tc>
          <w:tcPr>
            <w:tcW w:w="1631" w:type="dxa"/>
            <w:vAlign w:val="center"/>
          </w:tcPr>
          <w:p w14:paraId="6D9A712B" w14:textId="77777777" w:rsidR="00177E70" w:rsidRPr="004B5EA4" w:rsidRDefault="00177E70">
            <w:pPr>
              <w:spacing w:after="0" w:line="240" w:lineRule="auto"/>
              <w:jc w:val="right"/>
              <w:rPr>
                <w:rFonts w:ascii="Arial" w:hAnsi="Arial" w:cs="Arial"/>
                <w:color w:val="000000"/>
                <w:sz w:val="14"/>
                <w:szCs w:val="14"/>
              </w:rPr>
            </w:pPr>
            <w:r w:rsidRPr="004B5EA4">
              <w:rPr>
                <w:rFonts w:ascii="Arial" w:hAnsi="Arial" w:cs="Arial"/>
                <w:color w:val="000000"/>
                <w:sz w:val="14"/>
                <w:szCs w:val="14"/>
              </w:rPr>
              <w:t>--</w:t>
            </w:r>
          </w:p>
        </w:tc>
        <w:tc>
          <w:tcPr>
            <w:tcW w:w="1000" w:type="dxa"/>
            <w:vAlign w:val="center"/>
          </w:tcPr>
          <w:p w14:paraId="58F467E5" w14:textId="77777777" w:rsidR="00177E70" w:rsidRPr="004B5EA4" w:rsidRDefault="00177E70">
            <w:pPr>
              <w:spacing w:after="0" w:line="240" w:lineRule="auto"/>
              <w:jc w:val="right"/>
              <w:rPr>
                <w:rFonts w:ascii="Arial" w:hAnsi="Arial" w:cs="Arial"/>
                <w:color w:val="000000"/>
                <w:sz w:val="14"/>
                <w:szCs w:val="14"/>
              </w:rPr>
            </w:pPr>
            <w:r w:rsidRPr="004B5EA4">
              <w:rPr>
                <w:rFonts w:ascii="Arial" w:hAnsi="Arial" w:cs="Arial"/>
                <w:color w:val="000000"/>
                <w:sz w:val="14"/>
                <w:szCs w:val="14"/>
              </w:rPr>
              <w:t>886</w:t>
            </w:r>
          </w:p>
        </w:tc>
        <w:tc>
          <w:tcPr>
            <w:tcW w:w="1651" w:type="dxa"/>
            <w:vAlign w:val="center"/>
          </w:tcPr>
          <w:p w14:paraId="33429DF9" w14:textId="77777777" w:rsidR="00177E70" w:rsidRPr="004B5EA4" w:rsidRDefault="00177E70">
            <w:pPr>
              <w:spacing w:after="0" w:line="240" w:lineRule="auto"/>
              <w:jc w:val="right"/>
              <w:rPr>
                <w:rFonts w:ascii="Arial" w:hAnsi="Arial" w:cs="Arial"/>
                <w:color w:val="000000"/>
                <w:sz w:val="14"/>
                <w:szCs w:val="14"/>
              </w:rPr>
            </w:pPr>
            <w:r w:rsidRPr="004B5EA4">
              <w:rPr>
                <w:rFonts w:ascii="Arial" w:hAnsi="Arial" w:cs="Arial"/>
                <w:color w:val="000000"/>
                <w:sz w:val="14"/>
                <w:szCs w:val="14"/>
              </w:rPr>
              <w:t>--</w:t>
            </w:r>
          </w:p>
        </w:tc>
        <w:tc>
          <w:tcPr>
            <w:tcW w:w="1363" w:type="dxa"/>
            <w:vAlign w:val="center"/>
          </w:tcPr>
          <w:p w14:paraId="1DB334DF" w14:textId="77777777" w:rsidR="00177E70" w:rsidRPr="004B5EA4" w:rsidRDefault="00177E70">
            <w:pPr>
              <w:spacing w:after="0" w:line="240" w:lineRule="auto"/>
              <w:jc w:val="right"/>
              <w:rPr>
                <w:rFonts w:ascii="Arial" w:hAnsi="Arial" w:cs="Arial"/>
                <w:color w:val="000000"/>
                <w:sz w:val="14"/>
                <w:szCs w:val="14"/>
              </w:rPr>
            </w:pPr>
            <w:r w:rsidRPr="004B5EA4">
              <w:rPr>
                <w:rFonts w:ascii="Arial" w:hAnsi="Arial" w:cs="Arial"/>
                <w:color w:val="000000"/>
                <w:sz w:val="14"/>
                <w:szCs w:val="14"/>
              </w:rPr>
              <w:t>--</w:t>
            </w:r>
          </w:p>
        </w:tc>
        <w:tc>
          <w:tcPr>
            <w:tcW w:w="1007" w:type="dxa"/>
            <w:vAlign w:val="center"/>
          </w:tcPr>
          <w:p w14:paraId="7F001990" w14:textId="77777777" w:rsidR="00177E70" w:rsidRPr="004B5EA4" w:rsidRDefault="00177E70">
            <w:pPr>
              <w:spacing w:after="0" w:line="240" w:lineRule="auto"/>
              <w:jc w:val="right"/>
              <w:rPr>
                <w:rFonts w:ascii="Arial" w:hAnsi="Arial" w:cs="Arial"/>
                <w:color w:val="000000"/>
                <w:sz w:val="14"/>
                <w:szCs w:val="14"/>
              </w:rPr>
            </w:pPr>
            <w:r>
              <w:rPr>
                <w:rFonts w:ascii="Arial" w:hAnsi="Arial" w:cs="Arial"/>
                <w:color w:val="000000"/>
                <w:sz w:val="14"/>
                <w:szCs w:val="14"/>
              </w:rPr>
              <w:t>--</w:t>
            </w:r>
          </w:p>
        </w:tc>
      </w:tr>
      <w:tr w:rsidR="00177E70" w:rsidRPr="004B5EA4" w14:paraId="2E931342" w14:textId="77777777">
        <w:trPr>
          <w:trHeight w:val="98"/>
        </w:trPr>
        <w:tc>
          <w:tcPr>
            <w:tcW w:w="4678" w:type="dxa"/>
            <w:vAlign w:val="center"/>
          </w:tcPr>
          <w:p w14:paraId="07A7307F" w14:textId="77777777" w:rsidR="00177E70" w:rsidRPr="004B5EA4" w:rsidRDefault="00177E70">
            <w:pPr>
              <w:keepNext/>
              <w:keepLines/>
              <w:spacing w:before="40" w:after="40" w:line="240" w:lineRule="auto"/>
              <w:ind w:left="113"/>
              <w:rPr>
                <w:rFonts w:ascii="Arial" w:eastAsia="Times New Roman" w:hAnsi="Arial" w:cs="Arial"/>
                <w:spacing w:val="-2"/>
                <w:sz w:val="14"/>
                <w:szCs w:val="14"/>
                <w:lang w:eastAsia="pt-BR"/>
              </w:rPr>
            </w:pPr>
            <w:r w:rsidRPr="004B5EA4">
              <w:rPr>
                <w:rFonts w:ascii="Arial" w:eastAsia="Times New Roman" w:hAnsi="Arial" w:cs="Arial"/>
                <w:spacing w:val="-2"/>
                <w:sz w:val="14"/>
                <w:szCs w:val="14"/>
                <w:lang w:eastAsia="pt-BR"/>
              </w:rPr>
              <w:t xml:space="preserve">Outros resultados abrangentes - </w:t>
            </w:r>
            <w:r>
              <w:rPr>
                <w:rFonts w:ascii="Arial" w:eastAsia="Times New Roman" w:hAnsi="Arial" w:cs="Arial"/>
                <w:spacing w:val="-2"/>
                <w:sz w:val="14"/>
                <w:szCs w:val="14"/>
                <w:lang w:eastAsia="pt-BR"/>
              </w:rPr>
              <w:t>I</w:t>
            </w:r>
            <w:r w:rsidRPr="004B5EA4">
              <w:rPr>
                <w:rFonts w:ascii="Arial" w:eastAsia="Times New Roman" w:hAnsi="Arial" w:cs="Arial"/>
                <w:spacing w:val="-2"/>
                <w:sz w:val="14"/>
                <w:szCs w:val="14"/>
                <w:lang w:eastAsia="pt-BR"/>
              </w:rPr>
              <w:t>nstrumentos financeiros</w:t>
            </w:r>
          </w:p>
        </w:tc>
        <w:tc>
          <w:tcPr>
            <w:tcW w:w="709" w:type="dxa"/>
            <w:shd w:val="clear" w:color="auto" w:fill="auto"/>
            <w:vAlign w:val="center"/>
          </w:tcPr>
          <w:p w14:paraId="33FC2E3C" w14:textId="77777777" w:rsidR="00177E70" w:rsidRPr="004B5EA4" w:rsidRDefault="00177E70">
            <w:pPr>
              <w:keepNext/>
              <w:keepLines/>
              <w:spacing w:before="40" w:after="40" w:line="240" w:lineRule="auto"/>
              <w:jc w:val="right"/>
              <w:rPr>
                <w:rFonts w:ascii="Arial" w:eastAsia="Times New Roman" w:hAnsi="Arial" w:cs="Arial"/>
                <w:spacing w:val="-2"/>
                <w:sz w:val="14"/>
                <w:szCs w:val="14"/>
                <w:lang w:eastAsia="pt-BR"/>
              </w:rPr>
            </w:pPr>
            <w:r w:rsidRPr="004B5EA4">
              <w:rPr>
                <w:rFonts w:ascii="Arial" w:eastAsia="Times New Roman" w:hAnsi="Arial" w:cs="Arial"/>
                <w:spacing w:val="-2"/>
                <w:sz w:val="14"/>
                <w:szCs w:val="14"/>
                <w:lang w:eastAsia="pt-BR"/>
              </w:rPr>
              <w:t>[</w:t>
            </w:r>
            <w:r>
              <w:rPr>
                <w:rFonts w:ascii="Arial" w:eastAsia="Times New Roman" w:hAnsi="Arial" w:cs="Arial"/>
                <w:spacing w:val="-2"/>
                <w:sz w:val="14"/>
                <w:szCs w:val="14"/>
                <w:lang w:eastAsia="pt-BR"/>
              </w:rPr>
              <w:t>25.g</w:t>
            </w:r>
            <w:r w:rsidRPr="004B5EA4">
              <w:rPr>
                <w:rFonts w:ascii="Arial" w:eastAsia="Times New Roman" w:hAnsi="Arial" w:cs="Arial"/>
                <w:spacing w:val="-2"/>
                <w:sz w:val="14"/>
                <w:szCs w:val="14"/>
                <w:lang w:eastAsia="pt-BR"/>
              </w:rPr>
              <w:t>]</w:t>
            </w:r>
          </w:p>
        </w:tc>
        <w:tc>
          <w:tcPr>
            <w:tcW w:w="1178" w:type="dxa"/>
            <w:shd w:val="clear" w:color="auto" w:fill="auto"/>
            <w:vAlign w:val="center"/>
          </w:tcPr>
          <w:p w14:paraId="6C86932E" w14:textId="77777777" w:rsidR="00177E70" w:rsidRPr="004B5EA4" w:rsidRDefault="00177E70">
            <w:pPr>
              <w:spacing w:after="0" w:line="240" w:lineRule="auto"/>
              <w:jc w:val="right"/>
              <w:rPr>
                <w:rFonts w:ascii="Arial" w:hAnsi="Arial" w:cs="Arial"/>
                <w:color w:val="000000"/>
                <w:sz w:val="14"/>
                <w:szCs w:val="14"/>
              </w:rPr>
            </w:pPr>
            <w:r w:rsidRPr="004B5EA4">
              <w:rPr>
                <w:rFonts w:ascii="Arial" w:hAnsi="Arial" w:cs="Arial"/>
                <w:color w:val="000000"/>
                <w:sz w:val="14"/>
                <w:szCs w:val="14"/>
              </w:rPr>
              <w:t>--</w:t>
            </w:r>
          </w:p>
        </w:tc>
        <w:tc>
          <w:tcPr>
            <w:tcW w:w="959" w:type="dxa"/>
            <w:vAlign w:val="center"/>
          </w:tcPr>
          <w:p w14:paraId="01C92E52" w14:textId="77777777" w:rsidR="00177E70" w:rsidRPr="004B5EA4" w:rsidRDefault="00177E70">
            <w:pPr>
              <w:spacing w:after="0" w:line="240" w:lineRule="auto"/>
              <w:jc w:val="right"/>
              <w:rPr>
                <w:rFonts w:ascii="Arial" w:hAnsi="Arial" w:cs="Arial"/>
                <w:color w:val="000000"/>
                <w:sz w:val="14"/>
                <w:szCs w:val="14"/>
              </w:rPr>
            </w:pPr>
            <w:r w:rsidRPr="004B5EA4">
              <w:rPr>
                <w:rFonts w:ascii="Arial" w:hAnsi="Arial" w:cs="Arial"/>
                <w:color w:val="000000"/>
                <w:sz w:val="14"/>
                <w:szCs w:val="14"/>
              </w:rPr>
              <w:t>--</w:t>
            </w:r>
          </w:p>
        </w:tc>
        <w:tc>
          <w:tcPr>
            <w:tcW w:w="1118" w:type="dxa"/>
            <w:vAlign w:val="center"/>
          </w:tcPr>
          <w:p w14:paraId="1E02B4C4" w14:textId="77777777" w:rsidR="00177E70" w:rsidRPr="004B5EA4" w:rsidRDefault="00177E70">
            <w:pPr>
              <w:spacing w:after="0" w:line="240" w:lineRule="auto"/>
              <w:jc w:val="right"/>
              <w:rPr>
                <w:rFonts w:ascii="Arial" w:hAnsi="Arial" w:cs="Arial"/>
                <w:color w:val="000000"/>
                <w:sz w:val="14"/>
                <w:szCs w:val="14"/>
              </w:rPr>
            </w:pPr>
            <w:r w:rsidRPr="004B5EA4">
              <w:rPr>
                <w:rFonts w:ascii="Arial" w:hAnsi="Arial" w:cs="Arial"/>
                <w:color w:val="000000"/>
                <w:sz w:val="14"/>
                <w:szCs w:val="14"/>
              </w:rPr>
              <w:t>--</w:t>
            </w:r>
          </w:p>
        </w:tc>
        <w:tc>
          <w:tcPr>
            <w:tcW w:w="1631" w:type="dxa"/>
            <w:vAlign w:val="center"/>
          </w:tcPr>
          <w:p w14:paraId="68DD86CA" w14:textId="77777777" w:rsidR="00177E70" w:rsidRPr="004B5EA4" w:rsidRDefault="00177E70">
            <w:pPr>
              <w:spacing w:after="0" w:line="240" w:lineRule="auto"/>
              <w:jc w:val="right"/>
              <w:rPr>
                <w:rFonts w:ascii="Arial" w:hAnsi="Arial" w:cs="Arial"/>
                <w:color w:val="000000"/>
                <w:sz w:val="14"/>
                <w:szCs w:val="14"/>
              </w:rPr>
            </w:pPr>
            <w:r w:rsidRPr="004B5EA4">
              <w:rPr>
                <w:rFonts w:ascii="Arial" w:hAnsi="Arial" w:cs="Arial"/>
                <w:color w:val="000000"/>
                <w:sz w:val="14"/>
                <w:szCs w:val="14"/>
              </w:rPr>
              <w:t>--</w:t>
            </w:r>
          </w:p>
        </w:tc>
        <w:tc>
          <w:tcPr>
            <w:tcW w:w="1000" w:type="dxa"/>
            <w:vAlign w:val="center"/>
          </w:tcPr>
          <w:p w14:paraId="1588DE15" w14:textId="77777777" w:rsidR="00177E70" w:rsidRPr="004B5EA4" w:rsidRDefault="00177E70">
            <w:pPr>
              <w:spacing w:after="0" w:line="240" w:lineRule="auto"/>
              <w:jc w:val="right"/>
              <w:rPr>
                <w:rFonts w:ascii="Arial" w:hAnsi="Arial" w:cs="Arial"/>
                <w:color w:val="000000"/>
                <w:sz w:val="14"/>
                <w:szCs w:val="14"/>
              </w:rPr>
            </w:pPr>
            <w:r w:rsidRPr="004B5EA4">
              <w:rPr>
                <w:rFonts w:ascii="Arial" w:hAnsi="Arial" w:cs="Arial"/>
                <w:color w:val="000000"/>
                <w:sz w:val="14"/>
                <w:szCs w:val="14"/>
              </w:rPr>
              <w:t>--</w:t>
            </w:r>
          </w:p>
        </w:tc>
        <w:tc>
          <w:tcPr>
            <w:tcW w:w="1651" w:type="dxa"/>
            <w:vAlign w:val="center"/>
          </w:tcPr>
          <w:p w14:paraId="3EBC9848" w14:textId="77777777" w:rsidR="00177E70" w:rsidRPr="004B5EA4" w:rsidRDefault="00177E70">
            <w:pPr>
              <w:spacing w:after="0" w:line="240" w:lineRule="auto"/>
              <w:jc w:val="right"/>
              <w:rPr>
                <w:rFonts w:ascii="Arial" w:hAnsi="Arial" w:cs="Arial"/>
                <w:color w:val="000000"/>
                <w:sz w:val="14"/>
                <w:szCs w:val="14"/>
              </w:rPr>
            </w:pPr>
            <w:r w:rsidRPr="004B5EA4">
              <w:rPr>
                <w:rFonts w:ascii="Arial" w:hAnsi="Arial" w:cs="Arial"/>
                <w:color w:val="000000"/>
                <w:sz w:val="14"/>
                <w:szCs w:val="14"/>
              </w:rPr>
              <w:t>681.277</w:t>
            </w:r>
          </w:p>
        </w:tc>
        <w:tc>
          <w:tcPr>
            <w:tcW w:w="1363" w:type="dxa"/>
            <w:vAlign w:val="center"/>
          </w:tcPr>
          <w:p w14:paraId="642AD506" w14:textId="77777777" w:rsidR="00177E70" w:rsidRPr="004B5EA4" w:rsidRDefault="00177E70">
            <w:pPr>
              <w:spacing w:after="0" w:line="240" w:lineRule="auto"/>
              <w:jc w:val="right"/>
              <w:rPr>
                <w:rFonts w:ascii="Arial" w:hAnsi="Arial" w:cs="Arial"/>
                <w:color w:val="000000"/>
                <w:sz w:val="14"/>
                <w:szCs w:val="14"/>
              </w:rPr>
            </w:pPr>
            <w:r w:rsidRPr="004B5EA4">
              <w:rPr>
                <w:rFonts w:ascii="Arial" w:hAnsi="Arial" w:cs="Arial"/>
                <w:color w:val="000000"/>
                <w:sz w:val="14"/>
                <w:szCs w:val="14"/>
              </w:rPr>
              <w:t>--</w:t>
            </w:r>
          </w:p>
        </w:tc>
        <w:tc>
          <w:tcPr>
            <w:tcW w:w="1007" w:type="dxa"/>
            <w:vAlign w:val="center"/>
          </w:tcPr>
          <w:p w14:paraId="5A3B4356" w14:textId="77777777" w:rsidR="00177E70" w:rsidRPr="004B5EA4" w:rsidRDefault="00177E70">
            <w:pPr>
              <w:spacing w:after="0" w:line="240" w:lineRule="auto"/>
              <w:jc w:val="right"/>
              <w:rPr>
                <w:rFonts w:ascii="Arial" w:hAnsi="Arial" w:cs="Arial"/>
                <w:color w:val="000000"/>
                <w:sz w:val="14"/>
                <w:szCs w:val="14"/>
              </w:rPr>
            </w:pPr>
            <w:r w:rsidRPr="004B5EA4">
              <w:rPr>
                <w:rFonts w:ascii="Arial" w:hAnsi="Arial" w:cs="Arial"/>
                <w:color w:val="000000"/>
                <w:sz w:val="14"/>
                <w:szCs w:val="14"/>
              </w:rPr>
              <w:t>681.277</w:t>
            </w:r>
          </w:p>
        </w:tc>
      </w:tr>
      <w:tr w:rsidR="00177E70" w:rsidRPr="004B5EA4" w14:paraId="4B0DBAE5" w14:textId="77777777">
        <w:trPr>
          <w:trHeight w:val="175"/>
        </w:trPr>
        <w:tc>
          <w:tcPr>
            <w:tcW w:w="4678" w:type="dxa"/>
            <w:vAlign w:val="center"/>
          </w:tcPr>
          <w:p w14:paraId="5B569CB9" w14:textId="77777777" w:rsidR="00177E70" w:rsidRPr="004B5EA4" w:rsidRDefault="00177E70">
            <w:pPr>
              <w:keepNext/>
              <w:keepLines/>
              <w:spacing w:before="40" w:after="40" w:line="240" w:lineRule="auto"/>
              <w:ind w:left="113"/>
              <w:rPr>
                <w:rFonts w:ascii="Arial" w:eastAsia="Times New Roman" w:hAnsi="Arial" w:cs="Arial"/>
                <w:spacing w:val="-2"/>
                <w:sz w:val="14"/>
                <w:szCs w:val="14"/>
                <w:lang w:eastAsia="pt-BR"/>
              </w:rPr>
            </w:pPr>
            <w:r w:rsidRPr="004B5EA4">
              <w:rPr>
                <w:rFonts w:ascii="Arial" w:eastAsia="Times New Roman" w:hAnsi="Arial" w:cs="Arial"/>
                <w:spacing w:val="-2"/>
                <w:sz w:val="14"/>
                <w:szCs w:val="14"/>
                <w:lang w:eastAsia="pt-BR"/>
              </w:rPr>
              <w:t xml:space="preserve">Outros resultados abrangentes - </w:t>
            </w:r>
            <w:r>
              <w:rPr>
                <w:rFonts w:ascii="Arial" w:eastAsia="Times New Roman" w:hAnsi="Arial" w:cs="Arial"/>
                <w:spacing w:val="-2"/>
                <w:sz w:val="14"/>
                <w:szCs w:val="14"/>
                <w:lang w:eastAsia="pt-BR"/>
              </w:rPr>
              <w:t>E</w:t>
            </w:r>
            <w:r w:rsidRPr="004B5EA4">
              <w:rPr>
                <w:rFonts w:ascii="Arial" w:eastAsia="Times New Roman" w:hAnsi="Arial" w:cs="Arial"/>
                <w:spacing w:val="-2"/>
                <w:sz w:val="14"/>
                <w:szCs w:val="14"/>
                <w:lang w:eastAsia="pt-BR"/>
              </w:rPr>
              <w:t xml:space="preserve">feitos CPC 50 </w:t>
            </w:r>
          </w:p>
        </w:tc>
        <w:tc>
          <w:tcPr>
            <w:tcW w:w="709" w:type="dxa"/>
            <w:shd w:val="clear" w:color="auto" w:fill="auto"/>
            <w:vAlign w:val="center"/>
          </w:tcPr>
          <w:p w14:paraId="24C74591" w14:textId="77777777" w:rsidR="00177E70" w:rsidRPr="004B5EA4" w:rsidRDefault="00177E70">
            <w:pPr>
              <w:keepNext/>
              <w:keepLines/>
              <w:spacing w:before="40" w:after="40" w:line="240" w:lineRule="auto"/>
              <w:jc w:val="right"/>
              <w:rPr>
                <w:rFonts w:ascii="Arial" w:eastAsia="Times New Roman" w:hAnsi="Arial" w:cs="Arial"/>
                <w:bCs/>
                <w:spacing w:val="-2"/>
                <w:sz w:val="14"/>
                <w:szCs w:val="14"/>
                <w:lang w:eastAsia="pt-BR"/>
              </w:rPr>
            </w:pPr>
            <w:r w:rsidRPr="004B5EA4">
              <w:rPr>
                <w:rFonts w:ascii="Arial" w:eastAsia="Times New Roman" w:hAnsi="Arial" w:cs="Arial"/>
                <w:bCs/>
                <w:spacing w:val="-2"/>
                <w:sz w:val="14"/>
                <w:szCs w:val="14"/>
                <w:lang w:eastAsia="pt-BR"/>
              </w:rPr>
              <w:t>[</w:t>
            </w:r>
            <w:r>
              <w:rPr>
                <w:rFonts w:ascii="Arial" w:eastAsia="Times New Roman" w:hAnsi="Arial" w:cs="Arial"/>
                <w:bCs/>
                <w:spacing w:val="-2"/>
                <w:sz w:val="14"/>
                <w:szCs w:val="14"/>
                <w:lang w:eastAsia="pt-BR"/>
              </w:rPr>
              <w:t>25</w:t>
            </w:r>
            <w:r w:rsidRPr="004B5EA4">
              <w:rPr>
                <w:rFonts w:ascii="Arial" w:eastAsia="Times New Roman" w:hAnsi="Arial" w:cs="Arial"/>
                <w:bCs/>
                <w:spacing w:val="-2"/>
                <w:sz w:val="14"/>
                <w:szCs w:val="14"/>
                <w:lang w:eastAsia="pt-BR"/>
              </w:rPr>
              <w:t>.</w:t>
            </w:r>
            <w:r>
              <w:rPr>
                <w:rFonts w:ascii="Arial" w:eastAsia="Times New Roman" w:hAnsi="Arial" w:cs="Arial"/>
                <w:bCs/>
                <w:spacing w:val="-2"/>
                <w:sz w:val="14"/>
                <w:szCs w:val="14"/>
                <w:lang w:eastAsia="pt-BR"/>
              </w:rPr>
              <w:t>g</w:t>
            </w:r>
            <w:r w:rsidRPr="004B5EA4">
              <w:rPr>
                <w:rFonts w:ascii="Arial" w:eastAsia="Times New Roman" w:hAnsi="Arial" w:cs="Arial"/>
                <w:bCs/>
                <w:spacing w:val="-2"/>
                <w:sz w:val="14"/>
                <w:szCs w:val="14"/>
                <w:lang w:eastAsia="pt-BR"/>
              </w:rPr>
              <w:t>]</w:t>
            </w:r>
          </w:p>
        </w:tc>
        <w:tc>
          <w:tcPr>
            <w:tcW w:w="1178" w:type="dxa"/>
            <w:shd w:val="clear" w:color="auto" w:fill="auto"/>
            <w:vAlign w:val="center"/>
          </w:tcPr>
          <w:p w14:paraId="0BC495C9" w14:textId="77777777" w:rsidR="00177E70" w:rsidRPr="004B5EA4" w:rsidRDefault="00177E70">
            <w:pPr>
              <w:spacing w:after="0" w:line="240" w:lineRule="auto"/>
              <w:jc w:val="right"/>
              <w:rPr>
                <w:rFonts w:ascii="Arial" w:hAnsi="Arial" w:cs="Arial"/>
                <w:color w:val="000000"/>
                <w:sz w:val="14"/>
                <w:szCs w:val="14"/>
              </w:rPr>
            </w:pPr>
            <w:r w:rsidRPr="004B5EA4">
              <w:rPr>
                <w:rFonts w:ascii="Arial" w:hAnsi="Arial" w:cs="Arial"/>
                <w:color w:val="000000"/>
                <w:sz w:val="14"/>
                <w:szCs w:val="14"/>
              </w:rPr>
              <w:t>--</w:t>
            </w:r>
          </w:p>
        </w:tc>
        <w:tc>
          <w:tcPr>
            <w:tcW w:w="959" w:type="dxa"/>
            <w:vAlign w:val="center"/>
          </w:tcPr>
          <w:p w14:paraId="0FB2E5C9" w14:textId="77777777" w:rsidR="00177E70" w:rsidRPr="004B5EA4" w:rsidRDefault="00177E70">
            <w:pPr>
              <w:spacing w:after="0" w:line="240" w:lineRule="auto"/>
              <w:jc w:val="right"/>
              <w:rPr>
                <w:rFonts w:ascii="Arial" w:hAnsi="Arial" w:cs="Arial"/>
                <w:color w:val="000000"/>
                <w:sz w:val="14"/>
                <w:szCs w:val="14"/>
              </w:rPr>
            </w:pPr>
            <w:r w:rsidRPr="004B5EA4">
              <w:rPr>
                <w:rFonts w:ascii="Arial" w:hAnsi="Arial" w:cs="Arial"/>
                <w:color w:val="000000"/>
                <w:sz w:val="14"/>
                <w:szCs w:val="14"/>
              </w:rPr>
              <w:t>--</w:t>
            </w:r>
          </w:p>
        </w:tc>
        <w:tc>
          <w:tcPr>
            <w:tcW w:w="1118" w:type="dxa"/>
            <w:vAlign w:val="center"/>
          </w:tcPr>
          <w:p w14:paraId="5D261879" w14:textId="77777777" w:rsidR="00177E70" w:rsidRPr="004B5EA4" w:rsidRDefault="00177E70">
            <w:pPr>
              <w:spacing w:after="0" w:line="240" w:lineRule="auto"/>
              <w:jc w:val="right"/>
              <w:rPr>
                <w:rFonts w:ascii="Arial" w:hAnsi="Arial" w:cs="Arial"/>
                <w:color w:val="000000"/>
                <w:sz w:val="14"/>
                <w:szCs w:val="14"/>
              </w:rPr>
            </w:pPr>
            <w:r w:rsidRPr="004B5EA4">
              <w:rPr>
                <w:rFonts w:ascii="Arial" w:hAnsi="Arial" w:cs="Arial"/>
                <w:color w:val="000000"/>
                <w:sz w:val="14"/>
                <w:szCs w:val="14"/>
              </w:rPr>
              <w:t>--</w:t>
            </w:r>
          </w:p>
        </w:tc>
        <w:tc>
          <w:tcPr>
            <w:tcW w:w="1631" w:type="dxa"/>
            <w:vAlign w:val="center"/>
          </w:tcPr>
          <w:p w14:paraId="1985CC9A" w14:textId="77777777" w:rsidR="00177E70" w:rsidRPr="004B5EA4" w:rsidRDefault="00177E70">
            <w:pPr>
              <w:spacing w:after="0" w:line="240" w:lineRule="auto"/>
              <w:jc w:val="right"/>
              <w:rPr>
                <w:rFonts w:ascii="Arial" w:hAnsi="Arial" w:cs="Arial"/>
                <w:color w:val="000000"/>
                <w:sz w:val="14"/>
                <w:szCs w:val="14"/>
              </w:rPr>
            </w:pPr>
            <w:r w:rsidRPr="004B5EA4">
              <w:rPr>
                <w:rFonts w:ascii="Arial" w:hAnsi="Arial" w:cs="Arial"/>
                <w:color w:val="000000"/>
                <w:sz w:val="14"/>
                <w:szCs w:val="14"/>
              </w:rPr>
              <w:t>--</w:t>
            </w:r>
          </w:p>
        </w:tc>
        <w:tc>
          <w:tcPr>
            <w:tcW w:w="1000" w:type="dxa"/>
            <w:vAlign w:val="center"/>
          </w:tcPr>
          <w:p w14:paraId="3D06DFFA" w14:textId="77777777" w:rsidR="00177E70" w:rsidRPr="004B5EA4" w:rsidRDefault="00177E70">
            <w:pPr>
              <w:spacing w:after="0" w:line="240" w:lineRule="auto"/>
              <w:jc w:val="right"/>
              <w:rPr>
                <w:rFonts w:ascii="Arial" w:hAnsi="Arial" w:cs="Arial"/>
                <w:color w:val="000000"/>
                <w:sz w:val="14"/>
                <w:szCs w:val="14"/>
              </w:rPr>
            </w:pPr>
            <w:r w:rsidRPr="004B5EA4">
              <w:rPr>
                <w:rFonts w:ascii="Arial" w:hAnsi="Arial" w:cs="Arial"/>
                <w:color w:val="000000"/>
                <w:sz w:val="14"/>
                <w:szCs w:val="14"/>
              </w:rPr>
              <w:t>--</w:t>
            </w:r>
          </w:p>
        </w:tc>
        <w:tc>
          <w:tcPr>
            <w:tcW w:w="1651" w:type="dxa"/>
            <w:vAlign w:val="center"/>
          </w:tcPr>
          <w:p w14:paraId="4BCB3DDB" w14:textId="77777777" w:rsidR="00177E70" w:rsidRPr="004B5EA4" w:rsidRDefault="00177E70">
            <w:pPr>
              <w:spacing w:after="0" w:line="240" w:lineRule="auto"/>
              <w:jc w:val="right"/>
              <w:rPr>
                <w:rFonts w:ascii="Arial" w:hAnsi="Arial" w:cs="Arial"/>
                <w:color w:val="000000"/>
                <w:sz w:val="14"/>
                <w:szCs w:val="14"/>
              </w:rPr>
            </w:pPr>
            <w:r>
              <w:rPr>
                <w:rFonts w:ascii="Arial" w:hAnsi="Arial" w:cs="Arial"/>
                <w:color w:val="000000"/>
                <w:sz w:val="14"/>
                <w:szCs w:val="14"/>
              </w:rPr>
              <w:t>(</w:t>
            </w:r>
            <w:r w:rsidRPr="004B5EA4">
              <w:rPr>
                <w:rFonts w:ascii="Arial" w:hAnsi="Arial" w:cs="Arial"/>
                <w:color w:val="000000"/>
                <w:sz w:val="14"/>
                <w:szCs w:val="14"/>
              </w:rPr>
              <w:t>212.738</w:t>
            </w:r>
            <w:r>
              <w:rPr>
                <w:rFonts w:ascii="Arial" w:hAnsi="Arial" w:cs="Arial"/>
                <w:color w:val="000000"/>
                <w:sz w:val="14"/>
                <w:szCs w:val="14"/>
              </w:rPr>
              <w:t>)</w:t>
            </w:r>
          </w:p>
        </w:tc>
        <w:tc>
          <w:tcPr>
            <w:tcW w:w="1363" w:type="dxa"/>
            <w:vAlign w:val="center"/>
          </w:tcPr>
          <w:p w14:paraId="4F10D1B3" w14:textId="77777777" w:rsidR="00177E70" w:rsidRPr="004B5EA4" w:rsidRDefault="00177E70">
            <w:pPr>
              <w:spacing w:after="0" w:line="240" w:lineRule="auto"/>
              <w:jc w:val="right"/>
              <w:rPr>
                <w:rFonts w:ascii="Arial" w:hAnsi="Arial" w:cs="Arial"/>
                <w:color w:val="000000"/>
                <w:sz w:val="14"/>
                <w:szCs w:val="14"/>
              </w:rPr>
            </w:pPr>
            <w:r w:rsidRPr="004B5EA4">
              <w:rPr>
                <w:rFonts w:ascii="Arial" w:hAnsi="Arial" w:cs="Arial"/>
                <w:color w:val="000000"/>
                <w:sz w:val="14"/>
                <w:szCs w:val="14"/>
              </w:rPr>
              <w:t>--</w:t>
            </w:r>
          </w:p>
        </w:tc>
        <w:tc>
          <w:tcPr>
            <w:tcW w:w="1007" w:type="dxa"/>
            <w:vAlign w:val="center"/>
          </w:tcPr>
          <w:p w14:paraId="5349A362" w14:textId="77777777" w:rsidR="00177E70" w:rsidRPr="004B5EA4" w:rsidRDefault="00177E70">
            <w:pPr>
              <w:spacing w:after="0" w:line="240" w:lineRule="auto"/>
              <w:jc w:val="right"/>
              <w:rPr>
                <w:rFonts w:ascii="Arial" w:hAnsi="Arial" w:cs="Arial"/>
                <w:color w:val="000000"/>
                <w:sz w:val="14"/>
                <w:szCs w:val="14"/>
              </w:rPr>
            </w:pPr>
            <w:r>
              <w:rPr>
                <w:rFonts w:ascii="Arial" w:hAnsi="Arial" w:cs="Arial"/>
                <w:color w:val="000000"/>
                <w:sz w:val="14"/>
                <w:szCs w:val="14"/>
              </w:rPr>
              <w:t>(</w:t>
            </w:r>
            <w:r w:rsidRPr="004B5EA4">
              <w:rPr>
                <w:rFonts w:ascii="Arial" w:hAnsi="Arial" w:cs="Arial"/>
                <w:color w:val="000000"/>
                <w:sz w:val="14"/>
                <w:szCs w:val="14"/>
              </w:rPr>
              <w:t>212.738</w:t>
            </w:r>
            <w:r>
              <w:rPr>
                <w:rFonts w:ascii="Arial" w:hAnsi="Arial" w:cs="Arial"/>
                <w:color w:val="000000"/>
                <w:sz w:val="14"/>
                <w:szCs w:val="14"/>
              </w:rPr>
              <w:t>)</w:t>
            </w:r>
          </w:p>
        </w:tc>
      </w:tr>
      <w:tr w:rsidR="00177E70" w:rsidRPr="004B5EA4" w14:paraId="37E12024" w14:textId="77777777">
        <w:trPr>
          <w:trHeight w:val="175"/>
        </w:trPr>
        <w:tc>
          <w:tcPr>
            <w:tcW w:w="4678" w:type="dxa"/>
            <w:vAlign w:val="center"/>
          </w:tcPr>
          <w:p w14:paraId="68C7CA4A" w14:textId="77777777" w:rsidR="00177E70" w:rsidRPr="004B5EA4" w:rsidRDefault="00177E70">
            <w:pPr>
              <w:keepNext/>
              <w:keepLines/>
              <w:spacing w:before="40" w:after="40" w:line="240" w:lineRule="auto"/>
              <w:ind w:left="113"/>
              <w:rPr>
                <w:rFonts w:ascii="Arial" w:eastAsia="Times New Roman" w:hAnsi="Arial" w:cs="Arial"/>
                <w:spacing w:val="-2"/>
                <w:sz w:val="14"/>
                <w:szCs w:val="14"/>
                <w:lang w:eastAsia="pt-BR"/>
              </w:rPr>
            </w:pPr>
            <w:r w:rsidRPr="004B5EA4">
              <w:rPr>
                <w:rFonts w:ascii="Arial" w:eastAsia="Times New Roman" w:hAnsi="Arial" w:cs="Arial"/>
                <w:spacing w:val="-2"/>
                <w:sz w:val="14"/>
                <w:szCs w:val="14"/>
                <w:lang w:eastAsia="pt-BR"/>
              </w:rPr>
              <w:t>Outros resultados abrangentes</w:t>
            </w:r>
          </w:p>
        </w:tc>
        <w:tc>
          <w:tcPr>
            <w:tcW w:w="709" w:type="dxa"/>
            <w:shd w:val="clear" w:color="auto" w:fill="auto"/>
            <w:vAlign w:val="center"/>
          </w:tcPr>
          <w:p w14:paraId="53A876B0" w14:textId="77777777" w:rsidR="00177E70" w:rsidRPr="004B5EA4" w:rsidRDefault="00177E70">
            <w:pPr>
              <w:keepNext/>
              <w:keepLines/>
              <w:spacing w:before="40" w:after="40" w:line="240" w:lineRule="auto"/>
              <w:jc w:val="right"/>
              <w:rPr>
                <w:rFonts w:ascii="Arial" w:eastAsia="Times New Roman" w:hAnsi="Arial" w:cs="Arial"/>
                <w:spacing w:val="-2"/>
                <w:sz w:val="14"/>
                <w:szCs w:val="14"/>
                <w:lang w:eastAsia="pt-BR"/>
              </w:rPr>
            </w:pPr>
          </w:p>
        </w:tc>
        <w:tc>
          <w:tcPr>
            <w:tcW w:w="1178" w:type="dxa"/>
            <w:shd w:val="clear" w:color="auto" w:fill="auto"/>
            <w:vAlign w:val="center"/>
          </w:tcPr>
          <w:p w14:paraId="00DE16CE" w14:textId="77777777" w:rsidR="00177E70" w:rsidRPr="004B5EA4" w:rsidRDefault="00177E70">
            <w:pPr>
              <w:spacing w:after="0" w:line="240" w:lineRule="auto"/>
              <w:jc w:val="right"/>
              <w:rPr>
                <w:rFonts w:ascii="Arial" w:hAnsi="Arial" w:cs="Arial"/>
                <w:color w:val="000000"/>
                <w:sz w:val="14"/>
                <w:szCs w:val="14"/>
              </w:rPr>
            </w:pPr>
            <w:r w:rsidRPr="004B5EA4">
              <w:rPr>
                <w:rFonts w:ascii="Arial" w:hAnsi="Arial" w:cs="Arial"/>
                <w:color w:val="000000"/>
                <w:sz w:val="14"/>
                <w:szCs w:val="14"/>
              </w:rPr>
              <w:t>--</w:t>
            </w:r>
          </w:p>
        </w:tc>
        <w:tc>
          <w:tcPr>
            <w:tcW w:w="959" w:type="dxa"/>
            <w:vAlign w:val="center"/>
          </w:tcPr>
          <w:p w14:paraId="631DA0A5" w14:textId="77777777" w:rsidR="00177E70" w:rsidRPr="004B5EA4" w:rsidRDefault="00177E70">
            <w:pPr>
              <w:spacing w:after="0" w:line="240" w:lineRule="auto"/>
              <w:jc w:val="right"/>
              <w:rPr>
                <w:rFonts w:ascii="Arial" w:hAnsi="Arial" w:cs="Arial"/>
                <w:color w:val="000000"/>
                <w:sz w:val="14"/>
                <w:szCs w:val="14"/>
              </w:rPr>
            </w:pPr>
            <w:r w:rsidRPr="004B5EA4">
              <w:rPr>
                <w:rFonts w:ascii="Arial" w:hAnsi="Arial" w:cs="Arial"/>
                <w:color w:val="000000"/>
                <w:sz w:val="14"/>
                <w:szCs w:val="14"/>
              </w:rPr>
              <w:t>--</w:t>
            </w:r>
          </w:p>
        </w:tc>
        <w:tc>
          <w:tcPr>
            <w:tcW w:w="1118" w:type="dxa"/>
            <w:vAlign w:val="center"/>
          </w:tcPr>
          <w:p w14:paraId="02A8C28C" w14:textId="77777777" w:rsidR="00177E70" w:rsidRPr="004B5EA4" w:rsidRDefault="00177E70">
            <w:pPr>
              <w:spacing w:after="0" w:line="240" w:lineRule="auto"/>
              <w:jc w:val="right"/>
              <w:rPr>
                <w:rFonts w:ascii="Arial" w:hAnsi="Arial" w:cs="Arial"/>
                <w:color w:val="000000"/>
                <w:sz w:val="14"/>
                <w:szCs w:val="14"/>
              </w:rPr>
            </w:pPr>
            <w:r w:rsidRPr="004B5EA4">
              <w:rPr>
                <w:rFonts w:ascii="Arial" w:hAnsi="Arial" w:cs="Arial"/>
                <w:color w:val="000000"/>
                <w:sz w:val="14"/>
                <w:szCs w:val="14"/>
              </w:rPr>
              <w:t>--</w:t>
            </w:r>
          </w:p>
        </w:tc>
        <w:tc>
          <w:tcPr>
            <w:tcW w:w="1631" w:type="dxa"/>
            <w:vAlign w:val="center"/>
          </w:tcPr>
          <w:p w14:paraId="1F3C2351" w14:textId="77777777" w:rsidR="00177E70" w:rsidRPr="004B5EA4" w:rsidRDefault="00177E70">
            <w:pPr>
              <w:spacing w:after="0" w:line="240" w:lineRule="auto"/>
              <w:jc w:val="right"/>
              <w:rPr>
                <w:rFonts w:ascii="Arial" w:hAnsi="Arial" w:cs="Arial"/>
                <w:color w:val="000000"/>
                <w:sz w:val="14"/>
                <w:szCs w:val="14"/>
              </w:rPr>
            </w:pPr>
            <w:r w:rsidRPr="004B5EA4">
              <w:rPr>
                <w:rFonts w:ascii="Arial" w:hAnsi="Arial" w:cs="Arial"/>
                <w:color w:val="000000"/>
                <w:sz w:val="14"/>
                <w:szCs w:val="14"/>
              </w:rPr>
              <w:t>--</w:t>
            </w:r>
          </w:p>
        </w:tc>
        <w:tc>
          <w:tcPr>
            <w:tcW w:w="1000" w:type="dxa"/>
            <w:vAlign w:val="center"/>
          </w:tcPr>
          <w:p w14:paraId="6123A594" w14:textId="77777777" w:rsidR="00177E70" w:rsidRPr="004B5EA4" w:rsidRDefault="00177E70">
            <w:pPr>
              <w:spacing w:after="0" w:line="240" w:lineRule="auto"/>
              <w:jc w:val="right"/>
              <w:rPr>
                <w:rFonts w:ascii="Arial" w:hAnsi="Arial" w:cs="Arial"/>
                <w:color w:val="000000"/>
                <w:sz w:val="14"/>
                <w:szCs w:val="14"/>
              </w:rPr>
            </w:pPr>
            <w:r w:rsidRPr="004B5EA4">
              <w:rPr>
                <w:rFonts w:ascii="Arial" w:hAnsi="Arial" w:cs="Arial"/>
                <w:color w:val="000000"/>
                <w:sz w:val="14"/>
                <w:szCs w:val="14"/>
              </w:rPr>
              <w:t>--</w:t>
            </w:r>
          </w:p>
        </w:tc>
        <w:tc>
          <w:tcPr>
            <w:tcW w:w="1651" w:type="dxa"/>
            <w:vAlign w:val="center"/>
          </w:tcPr>
          <w:p w14:paraId="2F9416BA" w14:textId="77777777" w:rsidR="00177E70" w:rsidRPr="004B5EA4" w:rsidRDefault="00177E70">
            <w:pPr>
              <w:spacing w:after="0" w:line="240" w:lineRule="auto"/>
              <w:jc w:val="right"/>
              <w:rPr>
                <w:rFonts w:ascii="Arial" w:hAnsi="Arial" w:cs="Arial"/>
                <w:color w:val="000000"/>
                <w:sz w:val="14"/>
                <w:szCs w:val="14"/>
              </w:rPr>
            </w:pPr>
            <w:r w:rsidRPr="004B5EA4">
              <w:rPr>
                <w:rFonts w:ascii="Arial" w:hAnsi="Arial" w:cs="Arial"/>
                <w:color w:val="000000"/>
                <w:sz w:val="14"/>
                <w:szCs w:val="14"/>
              </w:rPr>
              <w:t>246</w:t>
            </w:r>
          </w:p>
        </w:tc>
        <w:tc>
          <w:tcPr>
            <w:tcW w:w="1363" w:type="dxa"/>
            <w:vAlign w:val="center"/>
          </w:tcPr>
          <w:p w14:paraId="5F38AFFD" w14:textId="77777777" w:rsidR="00177E70" w:rsidRPr="004B5EA4" w:rsidRDefault="00177E70">
            <w:pPr>
              <w:spacing w:after="0" w:line="240" w:lineRule="auto"/>
              <w:jc w:val="right"/>
              <w:rPr>
                <w:rFonts w:ascii="Arial" w:hAnsi="Arial" w:cs="Arial"/>
                <w:color w:val="000000"/>
                <w:sz w:val="14"/>
                <w:szCs w:val="14"/>
              </w:rPr>
            </w:pPr>
            <w:r w:rsidRPr="004B5EA4">
              <w:rPr>
                <w:rFonts w:ascii="Arial" w:hAnsi="Arial" w:cs="Arial"/>
                <w:color w:val="000000"/>
                <w:sz w:val="14"/>
                <w:szCs w:val="14"/>
              </w:rPr>
              <w:t>--</w:t>
            </w:r>
          </w:p>
        </w:tc>
        <w:tc>
          <w:tcPr>
            <w:tcW w:w="1007" w:type="dxa"/>
            <w:vAlign w:val="center"/>
          </w:tcPr>
          <w:p w14:paraId="1CC4759F" w14:textId="77777777" w:rsidR="00177E70" w:rsidRPr="004B5EA4" w:rsidRDefault="00177E70">
            <w:pPr>
              <w:spacing w:after="0" w:line="240" w:lineRule="auto"/>
              <w:jc w:val="right"/>
              <w:rPr>
                <w:rFonts w:ascii="Arial" w:hAnsi="Arial" w:cs="Arial"/>
                <w:color w:val="000000"/>
                <w:sz w:val="14"/>
                <w:szCs w:val="14"/>
              </w:rPr>
            </w:pPr>
            <w:r w:rsidRPr="004B5EA4">
              <w:rPr>
                <w:rFonts w:ascii="Arial" w:hAnsi="Arial" w:cs="Arial"/>
                <w:color w:val="000000"/>
                <w:sz w:val="14"/>
                <w:szCs w:val="14"/>
              </w:rPr>
              <w:t>246</w:t>
            </w:r>
          </w:p>
        </w:tc>
      </w:tr>
      <w:tr w:rsidR="00177E70" w:rsidRPr="004B5EA4" w14:paraId="6CC54FD5" w14:textId="77777777">
        <w:trPr>
          <w:trHeight w:val="175"/>
        </w:trPr>
        <w:tc>
          <w:tcPr>
            <w:tcW w:w="4678" w:type="dxa"/>
            <w:vAlign w:val="center"/>
          </w:tcPr>
          <w:p w14:paraId="529AD494" w14:textId="77777777" w:rsidR="00177E70" w:rsidRPr="004B5EA4" w:rsidRDefault="00177E70">
            <w:pPr>
              <w:keepNext/>
              <w:keepLines/>
              <w:spacing w:before="40" w:after="40" w:line="240" w:lineRule="auto"/>
              <w:ind w:left="113"/>
              <w:rPr>
                <w:rFonts w:ascii="Arial" w:eastAsia="Times New Roman" w:hAnsi="Arial" w:cs="Arial"/>
                <w:b/>
                <w:spacing w:val="-2"/>
                <w:sz w:val="14"/>
                <w:szCs w:val="14"/>
                <w:lang w:eastAsia="pt-BR"/>
              </w:rPr>
            </w:pPr>
            <w:r w:rsidRPr="004B5EA4">
              <w:rPr>
                <w:rFonts w:ascii="Arial" w:eastAsia="Times New Roman" w:hAnsi="Arial" w:cs="Arial"/>
                <w:spacing w:val="-2"/>
                <w:sz w:val="14"/>
                <w:szCs w:val="14"/>
                <w:lang w:eastAsia="pt-BR"/>
              </w:rPr>
              <w:t>Dividendos prescritos</w:t>
            </w:r>
          </w:p>
        </w:tc>
        <w:tc>
          <w:tcPr>
            <w:tcW w:w="709" w:type="dxa"/>
            <w:shd w:val="clear" w:color="auto" w:fill="auto"/>
            <w:vAlign w:val="center"/>
          </w:tcPr>
          <w:p w14:paraId="18DA00E5" w14:textId="77777777" w:rsidR="00177E70" w:rsidRPr="004B5EA4" w:rsidRDefault="00177E70">
            <w:pPr>
              <w:keepNext/>
              <w:keepLines/>
              <w:spacing w:before="40" w:after="40" w:line="240" w:lineRule="auto"/>
              <w:jc w:val="right"/>
              <w:rPr>
                <w:rFonts w:ascii="Arial" w:eastAsia="Times New Roman" w:hAnsi="Arial" w:cs="Arial"/>
                <w:spacing w:val="-2"/>
                <w:sz w:val="14"/>
                <w:szCs w:val="14"/>
                <w:lang w:eastAsia="pt-BR"/>
              </w:rPr>
            </w:pPr>
          </w:p>
        </w:tc>
        <w:tc>
          <w:tcPr>
            <w:tcW w:w="1178" w:type="dxa"/>
            <w:shd w:val="clear" w:color="auto" w:fill="auto"/>
            <w:vAlign w:val="center"/>
          </w:tcPr>
          <w:p w14:paraId="7E60FD78" w14:textId="77777777" w:rsidR="00177E70" w:rsidRPr="004B5EA4" w:rsidRDefault="00177E70">
            <w:pPr>
              <w:spacing w:after="0" w:line="240" w:lineRule="auto"/>
              <w:jc w:val="right"/>
              <w:rPr>
                <w:rFonts w:ascii="Arial" w:hAnsi="Arial" w:cs="Arial"/>
                <w:color w:val="000000"/>
                <w:sz w:val="14"/>
                <w:szCs w:val="14"/>
              </w:rPr>
            </w:pPr>
            <w:r w:rsidRPr="004B5EA4">
              <w:rPr>
                <w:rFonts w:ascii="Arial" w:hAnsi="Arial" w:cs="Arial"/>
                <w:color w:val="000000"/>
                <w:sz w:val="14"/>
                <w:szCs w:val="14"/>
              </w:rPr>
              <w:t>--</w:t>
            </w:r>
          </w:p>
        </w:tc>
        <w:tc>
          <w:tcPr>
            <w:tcW w:w="959" w:type="dxa"/>
            <w:vAlign w:val="center"/>
          </w:tcPr>
          <w:p w14:paraId="69E8F235" w14:textId="77777777" w:rsidR="00177E70" w:rsidRPr="004B5EA4" w:rsidRDefault="00177E70">
            <w:pPr>
              <w:spacing w:after="0" w:line="240" w:lineRule="auto"/>
              <w:jc w:val="right"/>
              <w:rPr>
                <w:rFonts w:ascii="Arial" w:hAnsi="Arial" w:cs="Arial"/>
                <w:color w:val="000000"/>
                <w:sz w:val="14"/>
                <w:szCs w:val="14"/>
              </w:rPr>
            </w:pPr>
            <w:r w:rsidRPr="004B5EA4">
              <w:rPr>
                <w:rFonts w:ascii="Arial" w:hAnsi="Arial" w:cs="Arial"/>
                <w:color w:val="000000"/>
                <w:sz w:val="14"/>
                <w:szCs w:val="14"/>
              </w:rPr>
              <w:t>--</w:t>
            </w:r>
          </w:p>
        </w:tc>
        <w:tc>
          <w:tcPr>
            <w:tcW w:w="1118" w:type="dxa"/>
            <w:vAlign w:val="center"/>
          </w:tcPr>
          <w:p w14:paraId="28A0C0C9" w14:textId="77777777" w:rsidR="00177E70" w:rsidRPr="004B5EA4" w:rsidRDefault="00177E70">
            <w:pPr>
              <w:spacing w:after="0" w:line="240" w:lineRule="auto"/>
              <w:jc w:val="right"/>
              <w:rPr>
                <w:rFonts w:ascii="Arial" w:hAnsi="Arial" w:cs="Arial"/>
                <w:color w:val="000000"/>
                <w:sz w:val="14"/>
                <w:szCs w:val="14"/>
              </w:rPr>
            </w:pPr>
            <w:r w:rsidRPr="004B5EA4">
              <w:rPr>
                <w:rFonts w:ascii="Arial" w:hAnsi="Arial" w:cs="Arial"/>
                <w:color w:val="000000"/>
                <w:sz w:val="14"/>
                <w:szCs w:val="14"/>
              </w:rPr>
              <w:t>--</w:t>
            </w:r>
          </w:p>
        </w:tc>
        <w:tc>
          <w:tcPr>
            <w:tcW w:w="1631" w:type="dxa"/>
            <w:vAlign w:val="center"/>
          </w:tcPr>
          <w:p w14:paraId="3A109737" w14:textId="77777777" w:rsidR="00177E70" w:rsidRPr="004B5EA4" w:rsidRDefault="00177E70">
            <w:pPr>
              <w:spacing w:after="0" w:line="240" w:lineRule="auto"/>
              <w:jc w:val="right"/>
              <w:rPr>
                <w:rFonts w:ascii="Arial" w:hAnsi="Arial" w:cs="Arial"/>
                <w:color w:val="000000"/>
                <w:sz w:val="14"/>
                <w:szCs w:val="14"/>
              </w:rPr>
            </w:pPr>
            <w:r w:rsidRPr="004B5EA4">
              <w:rPr>
                <w:rFonts w:ascii="Arial" w:hAnsi="Arial" w:cs="Arial"/>
                <w:color w:val="000000"/>
                <w:sz w:val="14"/>
                <w:szCs w:val="14"/>
              </w:rPr>
              <w:t>--</w:t>
            </w:r>
          </w:p>
        </w:tc>
        <w:tc>
          <w:tcPr>
            <w:tcW w:w="1000" w:type="dxa"/>
            <w:vAlign w:val="center"/>
          </w:tcPr>
          <w:p w14:paraId="2985FBAA" w14:textId="77777777" w:rsidR="00177E70" w:rsidRPr="004B5EA4" w:rsidRDefault="00177E70">
            <w:pPr>
              <w:spacing w:after="0" w:line="240" w:lineRule="auto"/>
              <w:jc w:val="right"/>
              <w:rPr>
                <w:rFonts w:ascii="Arial" w:hAnsi="Arial" w:cs="Arial"/>
                <w:color w:val="000000"/>
                <w:sz w:val="14"/>
                <w:szCs w:val="14"/>
              </w:rPr>
            </w:pPr>
            <w:r w:rsidRPr="004B5EA4">
              <w:rPr>
                <w:rFonts w:ascii="Arial" w:hAnsi="Arial" w:cs="Arial"/>
                <w:color w:val="000000"/>
                <w:sz w:val="14"/>
                <w:szCs w:val="14"/>
              </w:rPr>
              <w:t>--</w:t>
            </w:r>
          </w:p>
        </w:tc>
        <w:tc>
          <w:tcPr>
            <w:tcW w:w="1651" w:type="dxa"/>
            <w:vAlign w:val="center"/>
          </w:tcPr>
          <w:p w14:paraId="141464B4" w14:textId="77777777" w:rsidR="00177E70" w:rsidRPr="004B5EA4" w:rsidRDefault="00177E70">
            <w:pPr>
              <w:spacing w:after="0" w:line="240" w:lineRule="auto"/>
              <w:jc w:val="right"/>
              <w:rPr>
                <w:rFonts w:ascii="Arial" w:hAnsi="Arial" w:cs="Arial"/>
                <w:color w:val="000000"/>
                <w:sz w:val="14"/>
                <w:szCs w:val="14"/>
              </w:rPr>
            </w:pPr>
            <w:r w:rsidRPr="004B5EA4">
              <w:rPr>
                <w:rFonts w:ascii="Arial" w:hAnsi="Arial" w:cs="Arial"/>
                <w:color w:val="000000"/>
                <w:sz w:val="14"/>
                <w:szCs w:val="14"/>
              </w:rPr>
              <w:t>--</w:t>
            </w:r>
          </w:p>
        </w:tc>
        <w:tc>
          <w:tcPr>
            <w:tcW w:w="1363" w:type="dxa"/>
            <w:vAlign w:val="center"/>
          </w:tcPr>
          <w:p w14:paraId="6D680CDA" w14:textId="77777777" w:rsidR="00177E70" w:rsidRPr="004B5EA4" w:rsidRDefault="00177E70">
            <w:pPr>
              <w:spacing w:after="0" w:line="240" w:lineRule="auto"/>
              <w:jc w:val="right"/>
              <w:rPr>
                <w:rFonts w:ascii="Arial" w:hAnsi="Arial" w:cs="Arial"/>
                <w:color w:val="000000"/>
                <w:sz w:val="14"/>
                <w:szCs w:val="14"/>
              </w:rPr>
            </w:pPr>
            <w:r w:rsidRPr="004B5EA4">
              <w:rPr>
                <w:rFonts w:ascii="Arial" w:hAnsi="Arial" w:cs="Arial"/>
                <w:color w:val="000000"/>
                <w:sz w:val="14"/>
                <w:szCs w:val="14"/>
              </w:rPr>
              <w:t>12</w:t>
            </w:r>
          </w:p>
        </w:tc>
        <w:tc>
          <w:tcPr>
            <w:tcW w:w="1007" w:type="dxa"/>
            <w:vAlign w:val="center"/>
          </w:tcPr>
          <w:p w14:paraId="4BC201A1" w14:textId="77777777" w:rsidR="00177E70" w:rsidRPr="004B5EA4" w:rsidRDefault="00177E70">
            <w:pPr>
              <w:spacing w:after="0" w:line="240" w:lineRule="auto"/>
              <w:jc w:val="right"/>
              <w:rPr>
                <w:rFonts w:ascii="Arial" w:hAnsi="Arial" w:cs="Arial"/>
                <w:color w:val="000000"/>
                <w:sz w:val="14"/>
                <w:szCs w:val="14"/>
              </w:rPr>
            </w:pPr>
            <w:r w:rsidRPr="004B5EA4">
              <w:rPr>
                <w:rFonts w:ascii="Arial" w:hAnsi="Arial" w:cs="Arial"/>
                <w:color w:val="000000"/>
                <w:sz w:val="14"/>
                <w:szCs w:val="14"/>
              </w:rPr>
              <w:t>12</w:t>
            </w:r>
          </w:p>
        </w:tc>
      </w:tr>
      <w:tr w:rsidR="00177E70" w:rsidRPr="004B5EA4" w14:paraId="399943CA" w14:textId="77777777">
        <w:trPr>
          <w:trHeight w:val="175"/>
        </w:trPr>
        <w:tc>
          <w:tcPr>
            <w:tcW w:w="4678" w:type="dxa"/>
            <w:vAlign w:val="center"/>
          </w:tcPr>
          <w:p w14:paraId="6894901E" w14:textId="77777777" w:rsidR="00177E70" w:rsidRPr="004B5EA4" w:rsidRDefault="00177E70">
            <w:pPr>
              <w:keepNext/>
              <w:keepLines/>
              <w:spacing w:before="40" w:after="40" w:line="240" w:lineRule="auto"/>
              <w:ind w:left="113"/>
              <w:rPr>
                <w:rFonts w:ascii="Arial" w:eastAsia="Times New Roman" w:hAnsi="Arial" w:cs="Arial"/>
                <w:spacing w:val="-2"/>
                <w:sz w:val="14"/>
                <w:szCs w:val="14"/>
                <w:lang w:eastAsia="pt-BR"/>
              </w:rPr>
            </w:pPr>
            <w:r w:rsidRPr="004B5EA4">
              <w:rPr>
                <w:rFonts w:ascii="Arial" w:eastAsia="Times New Roman" w:hAnsi="Arial" w:cs="Arial"/>
                <w:spacing w:val="-2"/>
                <w:sz w:val="14"/>
                <w:szCs w:val="14"/>
                <w:lang w:eastAsia="pt-BR"/>
              </w:rPr>
              <w:t xml:space="preserve">Lucro </w:t>
            </w:r>
            <w:r>
              <w:rPr>
                <w:rFonts w:ascii="Arial" w:eastAsia="Times New Roman" w:hAnsi="Arial" w:cs="Arial"/>
                <w:spacing w:val="-2"/>
                <w:sz w:val="14"/>
                <w:szCs w:val="14"/>
                <w:lang w:eastAsia="pt-BR"/>
              </w:rPr>
              <w:t>l</w:t>
            </w:r>
            <w:r w:rsidRPr="004B5EA4">
              <w:rPr>
                <w:rFonts w:ascii="Arial" w:eastAsia="Times New Roman" w:hAnsi="Arial" w:cs="Arial"/>
                <w:spacing w:val="-2"/>
                <w:sz w:val="14"/>
                <w:szCs w:val="14"/>
                <w:lang w:eastAsia="pt-BR"/>
              </w:rPr>
              <w:t xml:space="preserve">íquido do </w:t>
            </w:r>
            <w:r>
              <w:rPr>
                <w:rFonts w:ascii="Arial" w:eastAsia="Times New Roman" w:hAnsi="Arial" w:cs="Arial"/>
                <w:spacing w:val="-2"/>
                <w:sz w:val="14"/>
                <w:szCs w:val="14"/>
                <w:lang w:eastAsia="pt-BR"/>
              </w:rPr>
              <w:t>p</w:t>
            </w:r>
            <w:r w:rsidRPr="004B5EA4">
              <w:rPr>
                <w:rFonts w:ascii="Arial" w:eastAsia="Times New Roman" w:hAnsi="Arial" w:cs="Arial"/>
                <w:spacing w:val="-2"/>
                <w:sz w:val="14"/>
                <w:szCs w:val="14"/>
                <w:lang w:eastAsia="pt-BR"/>
              </w:rPr>
              <w:t>eríodo</w:t>
            </w:r>
          </w:p>
        </w:tc>
        <w:tc>
          <w:tcPr>
            <w:tcW w:w="709" w:type="dxa"/>
            <w:shd w:val="clear" w:color="auto" w:fill="auto"/>
            <w:vAlign w:val="center"/>
          </w:tcPr>
          <w:p w14:paraId="2669C4EA" w14:textId="77777777" w:rsidR="00177E70" w:rsidRPr="004B5EA4" w:rsidRDefault="00177E70">
            <w:pPr>
              <w:keepNext/>
              <w:keepLines/>
              <w:spacing w:before="40" w:after="40" w:line="240" w:lineRule="auto"/>
              <w:jc w:val="right"/>
              <w:rPr>
                <w:rFonts w:ascii="Arial" w:eastAsia="Times New Roman" w:hAnsi="Arial" w:cs="Arial"/>
                <w:spacing w:val="-2"/>
                <w:sz w:val="14"/>
                <w:szCs w:val="14"/>
                <w:lang w:eastAsia="pt-BR"/>
              </w:rPr>
            </w:pPr>
          </w:p>
        </w:tc>
        <w:tc>
          <w:tcPr>
            <w:tcW w:w="1178" w:type="dxa"/>
            <w:shd w:val="clear" w:color="auto" w:fill="auto"/>
            <w:vAlign w:val="center"/>
          </w:tcPr>
          <w:p w14:paraId="42B3FBB5" w14:textId="77777777" w:rsidR="00177E70" w:rsidRPr="004B5EA4" w:rsidRDefault="00177E70">
            <w:pPr>
              <w:spacing w:after="0" w:line="240" w:lineRule="auto"/>
              <w:jc w:val="right"/>
              <w:rPr>
                <w:rFonts w:ascii="Arial" w:hAnsi="Arial" w:cs="Arial"/>
                <w:color w:val="000000"/>
                <w:sz w:val="14"/>
                <w:szCs w:val="14"/>
              </w:rPr>
            </w:pPr>
            <w:r w:rsidRPr="004B5EA4">
              <w:rPr>
                <w:rFonts w:ascii="Arial" w:hAnsi="Arial" w:cs="Arial"/>
                <w:color w:val="000000"/>
                <w:sz w:val="14"/>
                <w:szCs w:val="14"/>
              </w:rPr>
              <w:t>--</w:t>
            </w:r>
          </w:p>
        </w:tc>
        <w:tc>
          <w:tcPr>
            <w:tcW w:w="959" w:type="dxa"/>
            <w:vAlign w:val="center"/>
          </w:tcPr>
          <w:p w14:paraId="0DCC1929" w14:textId="77777777" w:rsidR="00177E70" w:rsidRPr="004B5EA4" w:rsidRDefault="00177E70">
            <w:pPr>
              <w:spacing w:after="0" w:line="240" w:lineRule="auto"/>
              <w:jc w:val="right"/>
              <w:rPr>
                <w:rFonts w:ascii="Arial" w:hAnsi="Arial" w:cs="Arial"/>
                <w:color w:val="000000"/>
                <w:sz w:val="14"/>
                <w:szCs w:val="14"/>
              </w:rPr>
            </w:pPr>
            <w:r w:rsidRPr="004B5EA4">
              <w:rPr>
                <w:rFonts w:ascii="Arial" w:hAnsi="Arial" w:cs="Arial"/>
                <w:color w:val="000000"/>
                <w:sz w:val="14"/>
                <w:szCs w:val="14"/>
              </w:rPr>
              <w:t>--</w:t>
            </w:r>
          </w:p>
        </w:tc>
        <w:tc>
          <w:tcPr>
            <w:tcW w:w="1118" w:type="dxa"/>
            <w:vAlign w:val="center"/>
          </w:tcPr>
          <w:p w14:paraId="69EDFB88" w14:textId="77777777" w:rsidR="00177E70" w:rsidRPr="004B5EA4" w:rsidRDefault="00177E70">
            <w:pPr>
              <w:spacing w:after="0" w:line="240" w:lineRule="auto"/>
              <w:jc w:val="right"/>
              <w:rPr>
                <w:rFonts w:ascii="Arial" w:hAnsi="Arial" w:cs="Arial"/>
                <w:color w:val="000000"/>
                <w:sz w:val="14"/>
                <w:szCs w:val="14"/>
              </w:rPr>
            </w:pPr>
            <w:r w:rsidRPr="004B5EA4">
              <w:rPr>
                <w:rFonts w:ascii="Arial" w:hAnsi="Arial" w:cs="Arial"/>
                <w:color w:val="000000"/>
                <w:sz w:val="14"/>
                <w:szCs w:val="14"/>
              </w:rPr>
              <w:t>--</w:t>
            </w:r>
          </w:p>
        </w:tc>
        <w:tc>
          <w:tcPr>
            <w:tcW w:w="1631" w:type="dxa"/>
            <w:vAlign w:val="center"/>
          </w:tcPr>
          <w:p w14:paraId="69D76EBD" w14:textId="77777777" w:rsidR="00177E70" w:rsidRPr="004B5EA4" w:rsidRDefault="00177E70">
            <w:pPr>
              <w:spacing w:after="0" w:line="240" w:lineRule="auto"/>
              <w:jc w:val="right"/>
              <w:rPr>
                <w:rFonts w:ascii="Arial" w:hAnsi="Arial" w:cs="Arial"/>
                <w:color w:val="000000"/>
                <w:sz w:val="14"/>
                <w:szCs w:val="14"/>
              </w:rPr>
            </w:pPr>
            <w:r w:rsidRPr="004B5EA4">
              <w:rPr>
                <w:rFonts w:ascii="Arial" w:hAnsi="Arial" w:cs="Arial"/>
                <w:color w:val="000000"/>
                <w:sz w:val="14"/>
                <w:szCs w:val="14"/>
              </w:rPr>
              <w:t>--</w:t>
            </w:r>
          </w:p>
        </w:tc>
        <w:tc>
          <w:tcPr>
            <w:tcW w:w="1000" w:type="dxa"/>
            <w:vAlign w:val="center"/>
          </w:tcPr>
          <w:p w14:paraId="08C03CCD" w14:textId="77777777" w:rsidR="00177E70" w:rsidRPr="004B5EA4" w:rsidRDefault="00177E70">
            <w:pPr>
              <w:spacing w:after="0" w:line="240" w:lineRule="auto"/>
              <w:jc w:val="right"/>
              <w:rPr>
                <w:rFonts w:ascii="Arial" w:hAnsi="Arial" w:cs="Arial"/>
                <w:color w:val="000000"/>
                <w:sz w:val="14"/>
                <w:szCs w:val="14"/>
              </w:rPr>
            </w:pPr>
            <w:r w:rsidRPr="004B5EA4">
              <w:rPr>
                <w:rFonts w:ascii="Arial" w:hAnsi="Arial" w:cs="Arial"/>
                <w:color w:val="000000"/>
                <w:sz w:val="14"/>
                <w:szCs w:val="14"/>
              </w:rPr>
              <w:t>--</w:t>
            </w:r>
          </w:p>
        </w:tc>
        <w:tc>
          <w:tcPr>
            <w:tcW w:w="1651" w:type="dxa"/>
            <w:vAlign w:val="center"/>
          </w:tcPr>
          <w:p w14:paraId="51E94CC7" w14:textId="77777777" w:rsidR="00177E70" w:rsidRPr="004B5EA4" w:rsidRDefault="00177E70">
            <w:pPr>
              <w:spacing w:after="0" w:line="240" w:lineRule="auto"/>
              <w:jc w:val="right"/>
              <w:rPr>
                <w:rFonts w:ascii="Arial" w:hAnsi="Arial" w:cs="Arial"/>
                <w:color w:val="000000"/>
                <w:sz w:val="14"/>
                <w:szCs w:val="14"/>
              </w:rPr>
            </w:pPr>
            <w:r w:rsidRPr="004B5EA4">
              <w:rPr>
                <w:rFonts w:ascii="Arial" w:hAnsi="Arial" w:cs="Arial"/>
                <w:color w:val="000000"/>
                <w:sz w:val="14"/>
                <w:szCs w:val="14"/>
              </w:rPr>
              <w:t>--</w:t>
            </w:r>
          </w:p>
        </w:tc>
        <w:tc>
          <w:tcPr>
            <w:tcW w:w="1363" w:type="dxa"/>
            <w:vAlign w:val="center"/>
          </w:tcPr>
          <w:p w14:paraId="7E3352FE" w14:textId="77777777" w:rsidR="00177E70" w:rsidRPr="004B5EA4" w:rsidRDefault="00177E70">
            <w:pPr>
              <w:spacing w:after="0" w:line="240" w:lineRule="auto"/>
              <w:jc w:val="right"/>
              <w:rPr>
                <w:rFonts w:ascii="Arial" w:hAnsi="Arial" w:cs="Arial"/>
                <w:color w:val="000000"/>
                <w:sz w:val="14"/>
                <w:szCs w:val="14"/>
              </w:rPr>
            </w:pPr>
            <w:r w:rsidRPr="004B5EA4">
              <w:rPr>
                <w:rFonts w:ascii="Arial" w:hAnsi="Arial" w:cs="Arial"/>
                <w:color w:val="000000"/>
                <w:sz w:val="14"/>
                <w:szCs w:val="14"/>
              </w:rPr>
              <w:t>2.023.045</w:t>
            </w:r>
          </w:p>
        </w:tc>
        <w:tc>
          <w:tcPr>
            <w:tcW w:w="1007" w:type="dxa"/>
            <w:vAlign w:val="center"/>
          </w:tcPr>
          <w:p w14:paraId="1203DF46" w14:textId="77777777" w:rsidR="00177E70" w:rsidRPr="004B5EA4" w:rsidRDefault="00177E70">
            <w:pPr>
              <w:spacing w:after="0" w:line="240" w:lineRule="auto"/>
              <w:jc w:val="right"/>
              <w:rPr>
                <w:rFonts w:ascii="Arial" w:hAnsi="Arial" w:cs="Arial"/>
                <w:color w:val="000000"/>
                <w:sz w:val="14"/>
                <w:szCs w:val="14"/>
              </w:rPr>
            </w:pPr>
            <w:r w:rsidRPr="004B5EA4">
              <w:rPr>
                <w:rFonts w:ascii="Arial" w:hAnsi="Arial" w:cs="Arial"/>
                <w:color w:val="000000"/>
                <w:sz w:val="14"/>
                <w:szCs w:val="14"/>
              </w:rPr>
              <w:t>2.023.045</w:t>
            </w:r>
          </w:p>
        </w:tc>
      </w:tr>
      <w:tr w:rsidR="00177E70" w:rsidRPr="004B5EA4" w14:paraId="1DD3E8F5" w14:textId="77777777">
        <w:trPr>
          <w:trHeight w:val="172"/>
        </w:trPr>
        <w:tc>
          <w:tcPr>
            <w:tcW w:w="4678" w:type="dxa"/>
            <w:tcBorders>
              <w:bottom w:val="single" w:sz="2" w:space="0" w:color="1F3864" w:themeColor="accent1" w:themeShade="80"/>
            </w:tcBorders>
            <w:vAlign w:val="center"/>
          </w:tcPr>
          <w:p w14:paraId="47CA8189" w14:textId="77777777" w:rsidR="00177E70" w:rsidRPr="004B5EA4" w:rsidRDefault="00177E70">
            <w:pPr>
              <w:keepNext/>
              <w:keepLines/>
              <w:spacing w:before="40" w:after="40" w:line="240" w:lineRule="auto"/>
              <w:rPr>
                <w:rFonts w:ascii="Arial" w:eastAsia="Times New Roman" w:hAnsi="Arial" w:cs="Arial"/>
                <w:b/>
                <w:bCs/>
                <w:spacing w:val="-2"/>
                <w:sz w:val="14"/>
                <w:szCs w:val="14"/>
                <w:lang w:eastAsia="pt-BR"/>
              </w:rPr>
            </w:pPr>
            <w:r w:rsidRPr="004B5EA4">
              <w:rPr>
                <w:rFonts w:ascii="Arial" w:eastAsia="Times New Roman" w:hAnsi="Arial" w:cs="Arial"/>
                <w:b/>
                <w:bCs/>
                <w:spacing w:val="-2"/>
                <w:sz w:val="14"/>
                <w:szCs w:val="14"/>
                <w:lang w:eastAsia="pt-BR"/>
              </w:rPr>
              <w:t>Saldos em 31.03.2024</w:t>
            </w:r>
          </w:p>
        </w:tc>
        <w:tc>
          <w:tcPr>
            <w:tcW w:w="709" w:type="dxa"/>
            <w:tcBorders>
              <w:bottom w:val="single" w:sz="2" w:space="0" w:color="1F3864" w:themeColor="accent1" w:themeShade="80"/>
            </w:tcBorders>
            <w:vAlign w:val="center"/>
          </w:tcPr>
          <w:p w14:paraId="3ED846DA" w14:textId="77777777" w:rsidR="00177E70" w:rsidRPr="004B5EA4" w:rsidRDefault="00177E70">
            <w:pPr>
              <w:keepNext/>
              <w:keepLines/>
              <w:spacing w:before="40" w:after="40" w:line="240" w:lineRule="auto"/>
              <w:jc w:val="center"/>
              <w:rPr>
                <w:rFonts w:ascii="Arial" w:eastAsia="Times New Roman" w:hAnsi="Arial" w:cs="Arial"/>
                <w:b/>
                <w:bCs/>
                <w:spacing w:val="-2"/>
                <w:sz w:val="14"/>
                <w:szCs w:val="14"/>
                <w:lang w:eastAsia="pt-BR"/>
              </w:rPr>
            </w:pPr>
          </w:p>
        </w:tc>
        <w:tc>
          <w:tcPr>
            <w:tcW w:w="1178" w:type="dxa"/>
            <w:tcBorders>
              <w:bottom w:val="single" w:sz="2" w:space="0" w:color="1F3864" w:themeColor="accent1" w:themeShade="80"/>
            </w:tcBorders>
            <w:vAlign w:val="center"/>
          </w:tcPr>
          <w:p w14:paraId="0A22EA1F" w14:textId="77777777" w:rsidR="00177E70" w:rsidRPr="004B5EA4" w:rsidRDefault="00177E70">
            <w:pPr>
              <w:keepNext/>
              <w:keepLines/>
              <w:spacing w:before="40" w:after="40" w:line="240" w:lineRule="auto"/>
              <w:jc w:val="right"/>
              <w:rPr>
                <w:rFonts w:ascii="Arial" w:hAnsi="Arial" w:cs="Arial"/>
                <w:b/>
                <w:bCs/>
                <w:color w:val="000000"/>
                <w:sz w:val="14"/>
                <w:szCs w:val="14"/>
              </w:rPr>
            </w:pPr>
            <w:r w:rsidRPr="004B5EA4">
              <w:rPr>
                <w:rFonts w:ascii="Arial" w:hAnsi="Arial" w:cs="Arial"/>
                <w:b/>
                <w:bCs/>
                <w:color w:val="000000"/>
                <w:sz w:val="14"/>
                <w:szCs w:val="14"/>
              </w:rPr>
              <w:t>6.269.692</w:t>
            </w:r>
          </w:p>
        </w:tc>
        <w:tc>
          <w:tcPr>
            <w:tcW w:w="959" w:type="dxa"/>
            <w:tcBorders>
              <w:bottom w:val="single" w:sz="2" w:space="0" w:color="1F3864" w:themeColor="accent1" w:themeShade="80"/>
            </w:tcBorders>
            <w:vAlign w:val="center"/>
          </w:tcPr>
          <w:p w14:paraId="787C6154" w14:textId="77777777" w:rsidR="00177E70" w:rsidRPr="004B5EA4" w:rsidRDefault="00177E70">
            <w:pPr>
              <w:keepNext/>
              <w:keepLines/>
              <w:spacing w:before="40" w:after="40" w:line="240" w:lineRule="auto"/>
              <w:jc w:val="right"/>
              <w:rPr>
                <w:rFonts w:ascii="Arial" w:hAnsi="Arial" w:cs="Arial"/>
                <w:b/>
                <w:bCs/>
                <w:color w:val="000000"/>
                <w:sz w:val="14"/>
                <w:szCs w:val="14"/>
              </w:rPr>
            </w:pPr>
            <w:r w:rsidRPr="004B5EA4">
              <w:rPr>
                <w:rFonts w:ascii="Arial" w:hAnsi="Arial" w:cs="Arial"/>
                <w:b/>
                <w:bCs/>
                <w:color w:val="000000"/>
                <w:sz w:val="14"/>
                <w:szCs w:val="14"/>
              </w:rPr>
              <w:t>919</w:t>
            </w:r>
          </w:p>
        </w:tc>
        <w:tc>
          <w:tcPr>
            <w:tcW w:w="1118" w:type="dxa"/>
            <w:tcBorders>
              <w:bottom w:val="single" w:sz="2" w:space="0" w:color="1F3864" w:themeColor="accent1" w:themeShade="80"/>
            </w:tcBorders>
            <w:vAlign w:val="center"/>
          </w:tcPr>
          <w:p w14:paraId="56AECAF3" w14:textId="77777777" w:rsidR="00177E70" w:rsidRPr="004B5EA4" w:rsidRDefault="00177E70">
            <w:pPr>
              <w:keepNext/>
              <w:keepLines/>
              <w:spacing w:before="40" w:after="40" w:line="240" w:lineRule="auto"/>
              <w:jc w:val="right"/>
              <w:rPr>
                <w:rFonts w:ascii="Arial" w:hAnsi="Arial" w:cs="Arial"/>
                <w:b/>
                <w:bCs/>
                <w:color w:val="000000"/>
                <w:sz w:val="14"/>
                <w:szCs w:val="14"/>
              </w:rPr>
            </w:pPr>
            <w:r w:rsidRPr="004B5EA4">
              <w:rPr>
                <w:rFonts w:ascii="Arial" w:hAnsi="Arial" w:cs="Arial"/>
                <w:b/>
                <w:bCs/>
                <w:color w:val="000000"/>
                <w:sz w:val="14"/>
                <w:szCs w:val="14"/>
              </w:rPr>
              <w:t>699.589</w:t>
            </w:r>
          </w:p>
        </w:tc>
        <w:tc>
          <w:tcPr>
            <w:tcW w:w="1631" w:type="dxa"/>
            <w:tcBorders>
              <w:bottom w:val="single" w:sz="2" w:space="0" w:color="1F3864" w:themeColor="accent1" w:themeShade="80"/>
            </w:tcBorders>
            <w:vAlign w:val="center"/>
          </w:tcPr>
          <w:p w14:paraId="0AACBACD" w14:textId="77777777" w:rsidR="00177E70" w:rsidRPr="004B5EA4" w:rsidRDefault="00177E70">
            <w:pPr>
              <w:keepNext/>
              <w:keepLines/>
              <w:spacing w:before="40" w:after="40" w:line="240" w:lineRule="auto"/>
              <w:jc w:val="right"/>
              <w:rPr>
                <w:rFonts w:ascii="Arial" w:hAnsi="Arial" w:cs="Arial"/>
                <w:b/>
                <w:bCs/>
                <w:color w:val="000000"/>
                <w:sz w:val="14"/>
                <w:szCs w:val="14"/>
              </w:rPr>
            </w:pPr>
            <w:r w:rsidRPr="004B5EA4">
              <w:rPr>
                <w:rFonts w:ascii="Arial" w:hAnsi="Arial" w:cs="Arial"/>
                <w:b/>
                <w:bCs/>
                <w:color w:val="000000"/>
                <w:sz w:val="14"/>
                <w:szCs w:val="14"/>
              </w:rPr>
              <w:t>3.747.247</w:t>
            </w:r>
          </w:p>
        </w:tc>
        <w:tc>
          <w:tcPr>
            <w:tcW w:w="1000" w:type="dxa"/>
            <w:tcBorders>
              <w:bottom w:val="single" w:sz="2" w:space="0" w:color="1F3864" w:themeColor="accent1" w:themeShade="80"/>
            </w:tcBorders>
            <w:vAlign w:val="center"/>
          </w:tcPr>
          <w:p w14:paraId="1F86FAE1" w14:textId="77777777" w:rsidR="00177E70" w:rsidRPr="004B5EA4" w:rsidRDefault="00177E70">
            <w:pPr>
              <w:keepNext/>
              <w:keepLines/>
              <w:spacing w:before="40" w:after="40" w:line="240" w:lineRule="auto"/>
              <w:jc w:val="right"/>
              <w:rPr>
                <w:rFonts w:ascii="Arial" w:hAnsi="Arial" w:cs="Arial"/>
                <w:b/>
                <w:bCs/>
                <w:color w:val="000000"/>
                <w:sz w:val="14"/>
                <w:szCs w:val="14"/>
              </w:rPr>
            </w:pPr>
            <w:r>
              <w:rPr>
                <w:rFonts w:ascii="Arial" w:hAnsi="Arial" w:cs="Arial"/>
                <w:b/>
                <w:bCs/>
                <w:color w:val="000000"/>
                <w:sz w:val="14"/>
                <w:szCs w:val="14"/>
              </w:rPr>
              <w:t>(</w:t>
            </w:r>
            <w:r w:rsidRPr="004B5EA4">
              <w:rPr>
                <w:rFonts w:ascii="Arial" w:hAnsi="Arial" w:cs="Arial"/>
                <w:b/>
                <w:bCs/>
                <w:color w:val="000000"/>
                <w:sz w:val="14"/>
                <w:szCs w:val="14"/>
              </w:rPr>
              <w:t>991.142</w:t>
            </w:r>
            <w:r>
              <w:rPr>
                <w:rFonts w:ascii="Arial" w:hAnsi="Arial" w:cs="Arial"/>
                <w:b/>
                <w:bCs/>
                <w:color w:val="000000"/>
                <w:sz w:val="14"/>
                <w:szCs w:val="14"/>
              </w:rPr>
              <w:t>)</w:t>
            </w:r>
          </w:p>
        </w:tc>
        <w:tc>
          <w:tcPr>
            <w:tcW w:w="1651" w:type="dxa"/>
            <w:tcBorders>
              <w:bottom w:val="single" w:sz="2" w:space="0" w:color="1F3864" w:themeColor="accent1" w:themeShade="80"/>
            </w:tcBorders>
            <w:vAlign w:val="center"/>
          </w:tcPr>
          <w:p w14:paraId="18534A41" w14:textId="77777777" w:rsidR="00177E70" w:rsidRPr="004B5EA4" w:rsidRDefault="00177E70">
            <w:pPr>
              <w:keepNext/>
              <w:keepLines/>
              <w:spacing w:before="40" w:after="40" w:line="240" w:lineRule="auto"/>
              <w:jc w:val="right"/>
              <w:rPr>
                <w:rFonts w:ascii="Arial" w:hAnsi="Arial" w:cs="Arial"/>
                <w:b/>
                <w:bCs/>
                <w:color w:val="000000"/>
                <w:sz w:val="14"/>
                <w:szCs w:val="14"/>
              </w:rPr>
            </w:pPr>
            <w:r w:rsidRPr="004B5EA4">
              <w:rPr>
                <w:rFonts w:ascii="Arial" w:hAnsi="Arial" w:cs="Arial"/>
                <w:b/>
                <w:bCs/>
                <w:color w:val="000000"/>
                <w:sz w:val="14"/>
                <w:szCs w:val="14"/>
              </w:rPr>
              <w:t>270.96</w:t>
            </w:r>
            <w:r>
              <w:rPr>
                <w:rFonts w:ascii="Arial" w:hAnsi="Arial" w:cs="Arial"/>
                <w:b/>
                <w:bCs/>
                <w:color w:val="000000"/>
                <w:sz w:val="14"/>
                <w:szCs w:val="14"/>
              </w:rPr>
              <w:t>4</w:t>
            </w:r>
          </w:p>
        </w:tc>
        <w:tc>
          <w:tcPr>
            <w:tcW w:w="1363" w:type="dxa"/>
            <w:tcBorders>
              <w:bottom w:val="single" w:sz="2" w:space="0" w:color="1F3864" w:themeColor="accent1" w:themeShade="80"/>
            </w:tcBorders>
            <w:vAlign w:val="center"/>
          </w:tcPr>
          <w:p w14:paraId="4E546226" w14:textId="77777777" w:rsidR="00177E70" w:rsidRPr="004B5EA4" w:rsidRDefault="00177E70">
            <w:pPr>
              <w:keepNext/>
              <w:keepLines/>
              <w:spacing w:before="40" w:after="40" w:line="240" w:lineRule="auto"/>
              <w:jc w:val="right"/>
              <w:rPr>
                <w:rFonts w:ascii="Arial" w:hAnsi="Arial" w:cs="Arial"/>
                <w:b/>
                <w:bCs/>
                <w:color w:val="000000"/>
                <w:sz w:val="14"/>
                <w:szCs w:val="14"/>
              </w:rPr>
            </w:pPr>
            <w:r w:rsidRPr="004B5EA4">
              <w:rPr>
                <w:rFonts w:ascii="Arial" w:hAnsi="Arial" w:cs="Arial"/>
                <w:b/>
                <w:bCs/>
                <w:color w:val="000000"/>
                <w:sz w:val="14"/>
                <w:szCs w:val="14"/>
              </w:rPr>
              <w:t>2.023.057</w:t>
            </w:r>
          </w:p>
        </w:tc>
        <w:tc>
          <w:tcPr>
            <w:tcW w:w="1007" w:type="dxa"/>
            <w:tcBorders>
              <w:bottom w:val="single" w:sz="2" w:space="0" w:color="1F3864" w:themeColor="accent1" w:themeShade="80"/>
            </w:tcBorders>
            <w:vAlign w:val="center"/>
          </w:tcPr>
          <w:p w14:paraId="16463109" w14:textId="77777777" w:rsidR="00177E70" w:rsidRPr="004B5EA4" w:rsidRDefault="00177E70">
            <w:pPr>
              <w:keepNext/>
              <w:keepLines/>
              <w:spacing w:before="40" w:after="40" w:line="240" w:lineRule="auto"/>
              <w:jc w:val="right"/>
              <w:rPr>
                <w:rFonts w:ascii="Arial" w:hAnsi="Arial" w:cs="Arial"/>
                <w:b/>
                <w:bCs/>
                <w:color w:val="000000"/>
                <w:sz w:val="14"/>
                <w:szCs w:val="14"/>
              </w:rPr>
            </w:pPr>
            <w:r w:rsidRPr="004B5EA4">
              <w:rPr>
                <w:rFonts w:ascii="Arial" w:hAnsi="Arial" w:cs="Arial"/>
                <w:b/>
                <w:bCs/>
                <w:color w:val="000000"/>
                <w:sz w:val="14"/>
                <w:szCs w:val="14"/>
              </w:rPr>
              <w:t>12.020.326</w:t>
            </w:r>
          </w:p>
        </w:tc>
      </w:tr>
      <w:tr w:rsidR="00177E70" w:rsidRPr="004B5EA4" w14:paraId="34575EF2" w14:textId="77777777">
        <w:trPr>
          <w:trHeight w:val="218"/>
        </w:trPr>
        <w:tc>
          <w:tcPr>
            <w:tcW w:w="4678" w:type="dxa"/>
            <w:tcBorders>
              <w:top w:val="single" w:sz="2" w:space="0" w:color="1F3864" w:themeColor="accent1" w:themeShade="80"/>
              <w:bottom w:val="single" w:sz="2" w:space="0" w:color="1F3864" w:themeColor="accent1" w:themeShade="80"/>
            </w:tcBorders>
            <w:vAlign w:val="center"/>
          </w:tcPr>
          <w:p w14:paraId="659CCBCE" w14:textId="77777777" w:rsidR="00177E70" w:rsidRPr="004B5EA4" w:rsidRDefault="00177E70">
            <w:pPr>
              <w:keepNext/>
              <w:keepLines/>
              <w:spacing w:before="40" w:after="40" w:line="240" w:lineRule="auto"/>
              <w:rPr>
                <w:rFonts w:ascii="Arial" w:eastAsia="Times New Roman" w:hAnsi="Arial" w:cs="Arial"/>
                <w:b/>
                <w:bCs/>
                <w:spacing w:val="-2"/>
                <w:sz w:val="14"/>
                <w:szCs w:val="14"/>
                <w:lang w:eastAsia="pt-BR"/>
              </w:rPr>
            </w:pPr>
            <w:r w:rsidRPr="004B5EA4">
              <w:rPr>
                <w:rFonts w:ascii="Arial" w:eastAsia="Times New Roman" w:hAnsi="Arial" w:cs="Arial"/>
                <w:b/>
                <w:bCs/>
                <w:spacing w:val="-2"/>
                <w:sz w:val="14"/>
                <w:szCs w:val="14"/>
                <w:lang w:eastAsia="pt-BR"/>
              </w:rPr>
              <w:t>Mutações do Período</w:t>
            </w:r>
          </w:p>
        </w:tc>
        <w:tc>
          <w:tcPr>
            <w:tcW w:w="709" w:type="dxa"/>
            <w:tcBorders>
              <w:top w:val="single" w:sz="2" w:space="0" w:color="1F3864" w:themeColor="accent1" w:themeShade="80"/>
              <w:bottom w:val="single" w:sz="2" w:space="0" w:color="1F3864" w:themeColor="accent1" w:themeShade="80"/>
            </w:tcBorders>
            <w:vAlign w:val="center"/>
          </w:tcPr>
          <w:p w14:paraId="4B437EA5" w14:textId="77777777" w:rsidR="00177E70" w:rsidRPr="004B5EA4" w:rsidRDefault="00177E70">
            <w:pPr>
              <w:keepNext/>
              <w:keepLines/>
              <w:spacing w:before="40" w:after="40" w:line="240" w:lineRule="auto"/>
              <w:jc w:val="center"/>
              <w:rPr>
                <w:rFonts w:ascii="Arial" w:eastAsia="Times New Roman" w:hAnsi="Arial" w:cs="Arial"/>
                <w:b/>
                <w:bCs/>
                <w:spacing w:val="-2"/>
                <w:sz w:val="14"/>
                <w:szCs w:val="14"/>
                <w:lang w:eastAsia="pt-BR"/>
              </w:rPr>
            </w:pPr>
          </w:p>
        </w:tc>
        <w:tc>
          <w:tcPr>
            <w:tcW w:w="1178" w:type="dxa"/>
            <w:tcBorders>
              <w:top w:val="single" w:sz="2" w:space="0" w:color="1F3864" w:themeColor="accent1" w:themeShade="80"/>
              <w:bottom w:val="single" w:sz="2" w:space="0" w:color="1F3864" w:themeColor="accent1" w:themeShade="80"/>
            </w:tcBorders>
            <w:vAlign w:val="center"/>
          </w:tcPr>
          <w:p w14:paraId="775E4D7D" w14:textId="77777777" w:rsidR="00177E70" w:rsidRPr="004B5EA4" w:rsidRDefault="00177E70">
            <w:pPr>
              <w:keepNext/>
              <w:keepLines/>
              <w:spacing w:before="40" w:after="40" w:line="240" w:lineRule="auto"/>
              <w:jc w:val="right"/>
              <w:rPr>
                <w:rFonts w:ascii="Arial" w:hAnsi="Arial" w:cs="Arial"/>
                <w:b/>
                <w:bCs/>
                <w:color w:val="000000"/>
                <w:sz w:val="14"/>
                <w:szCs w:val="14"/>
              </w:rPr>
            </w:pPr>
            <w:r>
              <w:rPr>
                <w:rFonts w:ascii="Arial" w:hAnsi="Arial" w:cs="Arial"/>
                <w:b/>
                <w:bCs/>
                <w:color w:val="000000"/>
                <w:sz w:val="14"/>
                <w:szCs w:val="14"/>
              </w:rPr>
              <w:t>--</w:t>
            </w:r>
          </w:p>
        </w:tc>
        <w:tc>
          <w:tcPr>
            <w:tcW w:w="959" w:type="dxa"/>
            <w:tcBorders>
              <w:top w:val="single" w:sz="2" w:space="0" w:color="1F3864" w:themeColor="accent1" w:themeShade="80"/>
              <w:bottom w:val="single" w:sz="2" w:space="0" w:color="1F3864" w:themeColor="accent1" w:themeShade="80"/>
            </w:tcBorders>
            <w:vAlign w:val="center"/>
          </w:tcPr>
          <w:p w14:paraId="77CFB489" w14:textId="77777777" w:rsidR="00177E70" w:rsidRPr="004B5EA4" w:rsidRDefault="00177E70">
            <w:pPr>
              <w:keepNext/>
              <w:keepLines/>
              <w:spacing w:before="40" w:after="40" w:line="240" w:lineRule="auto"/>
              <w:jc w:val="right"/>
              <w:rPr>
                <w:rFonts w:ascii="Arial" w:hAnsi="Arial" w:cs="Arial"/>
                <w:b/>
                <w:bCs/>
                <w:color w:val="000000"/>
                <w:sz w:val="14"/>
                <w:szCs w:val="14"/>
              </w:rPr>
            </w:pPr>
            <w:r>
              <w:rPr>
                <w:rFonts w:ascii="Arial" w:hAnsi="Arial" w:cs="Arial"/>
                <w:b/>
                <w:bCs/>
                <w:color w:val="000000"/>
                <w:sz w:val="14"/>
                <w:szCs w:val="14"/>
              </w:rPr>
              <w:t>(</w:t>
            </w:r>
            <w:r w:rsidRPr="004B5EA4">
              <w:rPr>
                <w:rFonts w:ascii="Arial" w:hAnsi="Arial" w:cs="Arial"/>
                <w:b/>
                <w:bCs/>
                <w:color w:val="000000"/>
                <w:sz w:val="14"/>
                <w:szCs w:val="14"/>
              </w:rPr>
              <w:t>886</w:t>
            </w:r>
            <w:r>
              <w:rPr>
                <w:rFonts w:ascii="Arial" w:hAnsi="Arial" w:cs="Arial"/>
                <w:b/>
                <w:bCs/>
                <w:color w:val="000000"/>
                <w:sz w:val="14"/>
                <w:szCs w:val="14"/>
              </w:rPr>
              <w:t>)</w:t>
            </w:r>
          </w:p>
        </w:tc>
        <w:tc>
          <w:tcPr>
            <w:tcW w:w="1118" w:type="dxa"/>
            <w:tcBorders>
              <w:top w:val="single" w:sz="2" w:space="0" w:color="1F3864" w:themeColor="accent1" w:themeShade="80"/>
              <w:bottom w:val="single" w:sz="2" w:space="0" w:color="1F3864" w:themeColor="accent1" w:themeShade="80"/>
            </w:tcBorders>
            <w:vAlign w:val="center"/>
          </w:tcPr>
          <w:p w14:paraId="764DDCFC" w14:textId="77777777" w:rsidR="00177E70" w:rsidRPr="004B5EA4" w:rsidRDefault="00177E70">
            <w:pPr>
              <w:keepNext/>
              <w:keepLines/>
              <w:spacing w:before="40" w:after="40" w:line="240" w:lineRule="auto"/>
              <w:jc w:val="right"/>
              <w:rPr>
                <w:rFonts w:ascii="Arial" w:hAnsi="Arial" w:cs="Arial"/>
                <w:b/>
                <w:bCs/>
                <w:color w:val="000000"/>
                <w:sz w:val="14"/>
                <w:szCs w:val="14"/>
              </w:rPr>
            </w:pPr>
            <w:r>
              <w:rPr>
                <w:rFonts w:ascii="Arial" w:hAnsi="Arial" w:cs="Arial"/>
                <w:b/>
                <w:bCs/>
                <w:color w:val="000000"/>
                <w:sz w:val="14"/>
                <w:szCs w:val="14"/>
              </w:rPr>
              <w:t>--</w:t>
            </w:r>
          </w:p>
        </w:tc>
        <w:tc>
          <w:tcPr>
            <w:tcW w:w="1631" w:type="dxa"/>
            <w:tcBorders>
              <w:top w:val="single" w:sz="2" w:space="0" w:color="1F3864" w:themeColor="accent1" w:themeShade="80"/>
              <w:bottom w:val="single" w:sz="2" w:space="0" w:color="1F3864" w:themeColor="accent1" w:themeShade="80"/>
            </w:tcBorders>
            <w:vAlign w:val="center"/>
          </w:tcPr>
          <w:p w14:paraId="24239B12" w14:textId="77777777" w:rsidR="00177E70" w:rsidRPr="004B5EA4" w:rsidRDefault="00177E70">
            <w:pPr>
              <w:keepNext/>
              <w:keepLines/>
              <w:spacing w:before="40" w:after="40" w:line="240" w:lineRule="auto"/>
              <w:jc w:val="right"/>
              <w:rPr>
                <w:rFonts w:ascii="Arial" w:hAnsi="Arial" w:cs="Arial"/>
                <w:b/>
                <w:bCs/>
                <w:color w:val="000000"/>
                <w:sz w:val="14"/>
                <w:szCs w:val="14"/>
              </w:rPr>
            </w:pPr>
            <w:r>
              <w:rPr>
                <w:rFonts w:ascii="Arial" w:hAnsi="Arial" w:cs="Arial"/>
                <w:b/>
                <w:bCs/>
                <w:color w:val="000000"/>
                <w:sz w:val="14"/>
                <w:szCs w:val="14"/>
              </w:rPr>
              <w:t>--</w:t>
            </w:r>
          </w:p>
        </w:tc>
        <w:tc>
          <w:tcPr>
            <w:tcW w:w="1000" w:type="dxa"/>
            <w:tcBorders>
              <w:top w:val="single" w:sz="2" w:space="0" w:color="1F3864" w:themeColor="accent1" w:themeShade="80"/>
              <w:bottom w:val="single" w:sz="2" w:space="0" w:color="1F3864" w:themeColor="accent1" w:themeShade="80"/>
            </w:tcBorders>
            <w:vAlign w:val="center"/>
          </w:tcPr>
          <w:p w14:paraId="0500CE32" w14:textId="77777777" w:rsidR="00177E70" w:rsidRPr="004B5EA4" w:rsidRDefault="00177E70">
            <w:pPr>
              <w:keepNext/>
              <w:keepLines/>
              <w:spacing w:before="40" w:after="40" w:line="240" w:lineRule="auto"/>
              <w:jc w:val="right"/>
              <w:rPr>
                <w:rFonts w:ascii="Arial" w:hAnsi="Arial" w:cs="Arial"/>
                <w:b/>
                <w:bCs/>
                <w:color w:val="000000"/>
                <w:sz w:val="14"/>
                <w:szCs w:val="14"/>
              </w:rPr>
            </w:pPr>
            <w:r>
              <w:rPr>
                <w:rFonts w:ascii="Arial" w:hAnsi="Arial" w:cs="Arial"/>
                <w:b/>
                <w:bCs/>
                <w:color w:val="000000"/>
                <w:sz w:val="14"/>
                <w:szCs w:val="14"/>
              </w:rPr>
              <w:t>(</w:t>
            </w:r>
            <w:r w:rsidRPr="004B5EA4">
              <w:rPr>
                <w:rFonts w:ascii="Arial" w:hAnsi="Arial" w:cs="Arial"/>
                <w:b/>
                <w:bCs/>
                <w:color w:val="000000"/>
                <w:sz w:val="14"/>
                <w:szCs w:val="14"/>
              </w:rPr>
              <w:t>287.112</w:t>
            </w:r>
            <w:r>
              <w:rPr>
                <w:rFonts w:ascii="Arial" w:hAnsi="Arial" w:cs="Arial"/>
                <w:b/>
                <w:bCs/>
                <w:color w:val="000000"/>
                <w:sz w:val="14"/>
                <w:szCs w:val="14"/>
              </w:rPr>
              <w:t>)</w:t>
            </w:r>
          </w:p>
        </w:tc>
        <w:tc>
          <w:tcPr>
            <w:tcW w:w="1651" w:type="dxa"/>
            <w:tcBorders>
              <w:top w:val="single" w:sz="2" w:space="0" w:color="1F3864" w:themeColor="accent1" w:themeShade="80"/>
              <w:bottom w:val="single" w:sz="2" w:space="0" w:color="1F3864" w:themeColor="accent1" w:themeShade="80"/>
            </w:tcBorders>
            <w:vAlign w:val="center"/>
          </w:tcPr>
          <w:p w14:paraId="0AF300AD" w14:textId="77777777" w:rsidR="00177E70" w:rsidRPr="004B5EA4" w:rsidRDefault="00177E70">
            <w:pPr>
              <w:keepNext/>
              <w:keepLines/>
              <w:spacing w:before="40" w:after="40" w:line="240" w:lineRule="auto"/>
              <w:jc w:val="right"/>
              <w:rPr>
                <w:rFonts w:ascii="Arial" w:hAnsi="Arial" w:cs="Arial"/>
                <w:b/>
                <w:bCs/>
                <w:color w:val="000000"/>
                <w:sz w:val="14"/>
                <w:szCs w:val="14"/>
              </w:rPr>
            </w:pPr>
            <w:r w:rsidRPr="004B5EA4">
              <w:rPr>
                <w:rFonts w:ascii="Arial" w:hAnsi="Arial" w:cs="Arial"/>
                <w:b/>
                <w:bCs/>
                <w:color w:val="000000"/>
                <w:sz w:val="14"/>
                <w:szCs w:val="14"/>
              </w:rPr>
              <w:t>468.785</w:t>
            </w:r>
          </w:p>
        </w:tc>
        <w:tc>
          <w:tcPr>
            <w:tcW w:w="1363" w:type="dxa"/>
            <w:tcBorders>
              <w:top w:val="single" w:sz="2" w:space="0" w:color="1F3864" w:themeColor="accent1" w:themeShade="80"/>
              <w:bottom w:val="single" w:sz="2" w:space="0" w:color="1F3864" w:themeColor="accent1" w:themeShade="80"/>
            </w:tcBorders>
            <w:vAlign w:val="center"/>
          </w:tcPr>
          <w:p w14:paraId="276D9C47" w14:textId="77777777" w:rsidR="00177E70" w:rsidRPr="004B5EA4" w:rsidRDefault="00177E70">
            <w:pPr>
              <w:keepNext/>
              <w:keepLines/>
              <w:spacing w:before="40" w:after="40" w:line="240" w:lineRule="auto"/>
              <w:jc w:val="right"/>
              <w:rPr>
                <w:rFonts w:ascii="Arial" w:hAnsi="Arial" w:cs="Arial"/>
                <w:b/>
                <w:bCs/>
                <w:color w:val="000000"/>
                <w:sz w:val="14"/>
                <w:szCs w:val="14"/>
              </w:rPr>
            </w:pPr>
            <w:r w:rsidRPr="004B5EA4">
              <w:rPr>
                <w:rFonts w:ascii="Arial" w:hAnsi="Arial" w:cs="Arial"/>
                <w:b/>
                <w:bCs/>
                <w:color w:val="000000"/>
                <w:sz w:val="14"/>
                <w:szCs w:val="14"/>
              </w:rPr>
              <w:t>2.023.057</w:t>
            </w:r>
          </w:p>
        </w:tc>
        <w:tc>
          <w:tcPr>
            <w:tcW w:w="1007" w:type="dxa"/>
            <w:tcBorders>
              <w:top w:val="single" w:sz="2" w:space="0" w:color="1F3864" w:themeColor="accent1" w:themeShade="80"/>
              <w:bottom w:val="single" w:sz="2" w:space="0" w:color="1F3864" w:themeColor="accent1" w:themeShade="80"/>
            </w:tcBorders>
            <w:vAlign w:val="center"/>
          </w:tcPr>
          <w:p w14:paraId="331128CF" w14:textId="77777777" w:rsidR="00177E70" w:rsidRPr="004B5EA4" w:rsidRDefault="00177E70">
            <w:pPr>
              <w:keepNext/>
              <w:keepLines/>
              <w:spacing w:before="40" w:after="40" w:line="240" w:lineRule="auto"/>
              <w:jc w:val="right"/>
              <w:rPr>
                <w:rFonts w:ascii="Arial" w:hAnsi="Arial" w:cs="Arial"/>
                <w:b/>
                <w:bCs/>
                <w:color w:val="000000"/>
                <w:sz w:val="14"/>
                <w:szCs w:val="14"/>
              </w:rPr>
            </w:pPr>
            <w:r w:rsidRPr="004B5EA4">
              <w:rPr>
                <w:rFonts w:ascii="Arial" w:hAnsi="Arial" w:cs="Arial"/>
                <w:b/>
                <w:bCs/>
                <w:color w:val="000000"/>
                <w:sz w:val="14"/>
                <w:szCs w:val="14"/>
              </w:rPr>
              <w:t>2.203.844</w:t>
            </w:r>
          </w:p>
        </w:tc>
      </w:tr>
    </w:tbl>
    <w:p w14:paraId="16E24A46" w14:textId="77777777" w:rsidR="00D050F2" w:rsidRPr="004B5EA4" w:rsidRDefault="00D050F2" w:rsidP="00D050F2">
      <w:pPr>
        <w:spacing w:after="0" w:line="240" w:lineRule="auto"/>
        <w:jc w:val="both"/>
        <w:rPr>
          <w:rFonts w:ascii="Arial" w:hAnsi="Arial" w:cs="Arial"/>
          <w:sz w:val="14"/>
          <w:szCs w:val="14"/>
        </w:rPr>
      </w:pPr>
      <w:r w:rsidRPr="004B5EA4">
        <w:rPr>
          <w:rFonts w:ascii="Arial" w:hAnsi="Arial" w:cs="Arial"/>
          <w:sz w:val="14"/>
          <w:szCs w:val="14"/>
        </w:rPr>
        <w:t>As notas explicativas são parte integrante das demonstrações contábeis intermediárias. As reapresentações (aplicações retrospectivas) referem-se à adoção do CPC 50 [IFRS 17] – Contratos de Seguro e CPC 48 [IFRS 9] – Instrumentos Financeiros.</w:t>
      </w:r>
    </w:p>
    <w:p w14:paraId="6FB95582" w14:textId="0248298A" w:rsidR="009A522B" w:rsidRPr="004B5EA4" w:rsidRDefault="00D050F2" w:rsidP="00D050F2">
      <w:pPr>
        <w:spacing w:after="0" w:line="240" w:lineRule="auto"/>
        <w:jc w:val="both"/>
        <w:rPr>
          <w:rFonts w:ascii="Arial" w:hAnsi="Arial" w:cs="Arial"/>
          <w:sz w:val="14"/>
          <w:szCs w:val="14"/>
        </w:rPr>
        <w:sectPr w:rsidR="009A522B" w:rsidRPr="004B5EA4" w:rsidSect="00016383">
          <w:headerReference w:type="default" r:id="rId20"/>
          <w:pgSz w:w="16838" w:h="11906" w:orient="landscape" w:code="9"/>
          <w:pgMar w:top="1134" w:right="1134" w:bottom="1134" w:left="851" w:header="851" w:footer="284" w:gutter="0"/>
          <w:cols w:space="708"/>
          <w:docGrid w:linePitch="360"/>
        </w:sectPr>
      </w:pPr>
      <w:r w:rsidRPr="004B5EA4">
        <w:rPr>
          <w:rFonts w:ascii="Arial" w:hAnsi="Arial" w:cs="Arial"/>
          <w:sz w:val="14"/>
          <w:szCs w:val="14"/>
        </w:rPr>
        <w:t>Outros resultados abrangentes estão apresentados líquidos de efeitos fiscais.</w:t>
      </w:r>
    </w:p>
    <w:p w14:paraId="06B79F06" w14:textId="104AEC52" w:rsidR="00722F1A" w:rsidRPr="00BF2AAF" w:rsidRDefault="00722F1A" w:rsidP="00946D54">
      <w:pPr>
        <w:spacing w:after="0" w:line="240" w:lineRule="auto"/>
        <w:ind w:right="-315"/>
        <w:jc w:val="right"/>
        <w:rPr>
          <w:rFonts w:ascii="Arial" w:eastAsia="Times New Roman" w:hAnsi="Arial" w:cs="Arial"/>
          <w:b/>
          <w:spacing w:val="-2"/>
          <w:sz w:val="14"/>
          <w:szCs w:val="14"/>
          <w:lang w:eastAsia="pt-BR"/>
        </w:rPr>
      </w:pPr>
    </w:p>
    <w:p w14:paraId="275C0CFB" w14:textId="129998D5" w:rsidR="007D4AB0" w:rsidRDefault="007D4AB0" w:rsidP="00D47639">
      <w:pPr>
        <w:pStyle w:val="02-TtulodeNota"/>
        <w:rPr>
          <w:rFonts w:eastAsiaTheme="majorEastAsia" w:cs="Arial"/>
          <w:color w:val="1F3864" w:themeColor="accent1" w:themeShade="80"/>
        </w:rPr>
      </w:pPr>
      <w:bookmarkStart w:id="32" w:name="_Toc164357676"/>
      <w:bookmarkStart w:id="33" w:name="_Toc165389737"/>
      <w:bookmarkStart w:id="34" w:name="_Toc165391411"/>
      <w:bookmarkEnd w:id="31"/>
      <w:r w:rsidRPr="00BF2AAF">
        <w:rPr>
          <w:rFonts w:eastAsiaTheme="majorEastAsia" w:cs="Arial"/>
          <w:color w:val="1F3864" w:themeColor="accent1" w:themeShade="80"/>
        </w:rPr>
        <w:t>DEMONSTRAÇÃO DO VALOR ADICIONADO</w:t>
      </w:r>
      <w:bookmarkEnd w:id="32"/>
      <w:bookmarkEnd w:id="33"/>
      <w:bookmarkEnd w:id="34"/>
    </w:p>
    <w:p w14:paraId="04A09B7B" w14:textId="77777777" w:rsidR="00DF46CE" w:rsidRPr="00C657C6" w:rsidRDefault="00DF46CE" w:rsidP="00DF46CE">
      <w:pPr>
        <w:spacing w:after="0" w:line="240" w:lineRule="auto"/>
        <w:jc w:val="right"/>
        <w:rPr>
          <w:rFonts w:ascii="Arial" w:eastAsia="Times New Roman" w:hAnsi="Arial" w:cs="Arial"/>
          <w:b/>
          <w:spacing w:val="-2"/>
          <w:sz w:val="14"/>
          <w:szCs w:val="14"/>
          <w:lang w:eastAsia="pt-BR"/>
        </w:rPr>
      </w:pPr>
      <w:bookmarkStart w:id="35" w:name="_Hlk154144093"/>
      <w:r w:rsidRPr="00C657C6">
        <w:rPr>
          <w:rFonts w:ascii="Arial" w:eastAsia="Times New Roman" w:hAnsi="Arial" w:cs="Arial"/>
          <w:b/>
          <w:spacing w:val="-2"/>
          <w:sz w:val="14"/>
          <w:szCs w:val="14"/>
          <w:lang w:eastAsia="pt-BR"/>
        </w:rPr>
        <w:t>R$ mil</w:t>
      </w:r>
    </w:p>
    <w:tbl>
      <w:tblPr>
        <w:tblStyle w:val="TabeladeLista6Colorida-nfase5"/>
        <w:tblW w:w="9684" w:type="dxa"/>
        <w:jc w:val="center"/>
        <w:tblLayout w:type="fixed"/>
        <w:tblLook w:val="04A0" w:firstRow="1" w:lastRow="0" w:firstColumn="1" w:lastColumn="0" w:noHBand="0" w:noVBand="1"/>
      </w:tblPr>
      <w:tblGrid>
        <w:gridCol w:w="3756"/>
        <w:gridCol w:w="639"/>
        <w:gridCol w:w="1134"/>
        <w:gridCol w:w="1408"/>
        <w:gridCol w:w="236"/>
        <w:gridCol w:w="1049"/>
        <w:gridCol w:w="1462"/>
      </w:tblGrid>
      <w:tr w:rsidR="00DF46CE" w:rsidRPr="00281428" w14:paraId="47BFCA10" w14:textId="77777777">
        <w:trPr>
          <w:cnfStyle w:val="100000000000" w:firstRow="1" w:lastRow="0" w:firstColumn="0" w:lastColumn="0" w:oddVBand="0" w:evenVBand="0" w:oddHBand="0"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756" w:type="dxa"/>
            <w:tcBorders>
              <w:top w:val="single" w:sz="2" w:space="0" w:color="1F3864" w:themeColor="accent1" w:themeShade="80"/>
              <w:bottom w:val="nil"/>
            </w:tcBorders>
            <w:shd w:val="clear" w:color="auto" w:fill="auto"/>
            <w:vAlign w:val="center"/>
          </w:tcPr>
          <w:p w14:paraId="207960FA" w14:textId="77777777" w:rsidR="00DF46CE" w:rsidRPr="00281428" w:rsidRDefault="00DF46CE">
            <w:pPr>
              <w:jc w:val="center"/>
              <w:rPr>
                <w:rFonts w:ascii="Arial" w:eastAsiaTheme="minorHAnsi" w:hAnsi="Arial" w:cs="Arial"/>
                <w:sz w:val="14"/>
                <w:szCs w:val="14"/>
              </w:rPr>
            </w:pPr>
          </w:p>
        </w:tc>
        <w:tc>
          <w:tcPr>
            <w:tcW w:w="639" w:type="dxa"/>
            <w:tcBorders>
              <w:top w:val="single" w:sz="2" w:space="0" w:color="1F3864" w:themeColor="accent1" w:themeShade="80"/>
              <w:bottom w:val="nil"/>
            </w:tcBorders>
            <w:shd w:val="clear" w:color="auto" w:fill="auto"/>
            <w:vAlign w:val="center"/>
          </w:tcPr>
          <w:p w14:paraId="6B8A1F80" w14:textId="77777777" w:rsidR="00DF46CE" w:rsidRPr="00281428" w:rsidRDefault="00DF46CE">
            <w:pPr>
              <w:jc w:val="center"/>
              <w:cnfStyle w:val="100000000000" w:firstRow="1" w:lastRow="0" w:firstColumn="0" w:lastColumn="0" w:oddVBand="0" w:evenVBand="0" w:oddHBand="0" w:evenHBand="0" w:firstRowFirstColumn="0" w:firstRowLastColumn="0" w:lastRowFirstColumn="0" w:lastRowLastColumn="0"/>
              <w:rPr>
                <w:rFonts w:ascii="Arial" w:eastAsiaTheme="minorHAnsi" w:hAnsi="Arial" w:cs="Arial"/>
                <w:sz w:val="14"/>
                <w:szCs w:val="14"/>
              </w:rPr>
            </w:pPr>
          </w:p>
        </w:tc>
        <w:tc>
          <w:tcPr>
            <w:tcW w:w="2542" w:type="dxa"/>
            <w:gridSpan w:val="2"/>
            <w:tcBorders>
              <w:top w:val="single" w:sz="2" w:space="0" w:color="1F3864" w:themeColor="accent1" w:themeShade="80"/>
              <w:bottom w:val="single" w:sz="2" w:space="0" w:color="1F3864" w:themeColor="accent1" w:themeShade="80"/>
            </w:tcBorders>
            <w:shd w:val="clear" w:color="auto" w:fill="auto"/>
            <w:vAlign w:val="center"/>
          </w:tcPr>
          <w:p w14:paraId="2CE752AF" w14:textId="77777777" w:rsidR="00DF46CE" w:rsidRPr="00281428" w:rsidRDefault="00DF46CE">
            <w:pPr>
              <w:jc w:val="center"/>
              <w:cnfStyle w:val="100000000000" w:firstRow="1" w:lastRow="0" w:firstColumn="0" w:lastColumn="0" w:oddVBand="0" w:evenVBand="0" w:oddHBand="0" w:evenHBand="0" w:firstRowFirstColumn="0" w:firstRowLastColumn="0" w:lastRowFirstColumn="0" w:lastRowLastColumn="0"/>
              <w:rPr>
                <w:rFonts w:ascii="Arial" w:eastAsiaTheme="minorHAnsi" w:hAnsi="Arial" w:cs="Arial"/>
                <w:sz w:val="14"/>
                <w:szCs w:val="14"/>
              </w:rPr>
            </w:pPr>
            <w:r w:rsidRPr="00281428">
              <w:rPr>
                <w:rFonts w:ascii="Arial" w:eastAsiaTheme="minorHAnsi" w:hAnsi="Arial" w:cs="Arial"/>
                <w:sz w:val="14"/>
                <w:szCs w:val="14"/>
              </w:rPr>
              <w:t>Controlador</w:t>
            </w:r>
          </w:p>
        </w:tc>
        <w:tc>
          <w:tcPr>
            <w:tcW w:w="236" w:type="dxa"/>
            <w:tcBorders>
              <w:top w:val="single" w:sz="2" w:space="0" w:color="1F3864" w:themeColor="accent1" w:themeShade="80"/>
              <w:bottom w:val="nil"/>
            </w:tcBorders>
            <w:shd w:val="clear" w:color="auto" w:fill="auto"/>
            <w:vAlign w:val="center"/>
          </w:tcPr>
          <w:p w14:paraId="415BCDAE" w14:textId="77777777" w:rsidR="00DF46CE" w:rsidRPr="00281428" w:rsidRDefault="00DF46CE">
            <w:pPr>
              <w:jc w:val="center"/>
              <w:cnfStyle w:val="100000000000" w:firstRow="1" w:lastRow="0" w:firstColumn="0" w:lastColumn="0" w:oddVBand="0" w:evenVBand="0" w:oddHBand="0" w:evenHBand="0" w:firstRowFirstColumn="0" w:firstRowLastColumn="0" w:lastRowFirstColumn="0" w:lastRowLastColumn="0"/>
              <w:rPr>
                <w:rFonts w:ascii="Arial" w:eastAsiaTheme="minorHAnsi" w:hAnsi="Arial" w:cs="Arial"/>
                <w:sz w:val="14"/>
                <w:szCs w:val="14"/>
              </w:rPr>
            </w:pPr>
          </w:p>
        </w:tc>
        <w:tc>
          <w:tcPr>
            <w:tcW w:w="2511" w:type="dxa"/>
            <w:gridSpan w:val="2"/>
            <w:tcBorders>
              <w:top w:val="single" w:sz="2" w:space="0" w:color="1F3864" w:themeColor="accent1" w:themeShade="80"/>
              <w:bottom w:val="single" w:sz="2" w:space="0" w:color="1F3864" w:themeColor="accent1" w:themeShade="80"/>
            </w:tcBorders>
            <w:shd w:val="clear" w:color="auto" w:fill="auto"/>
            <w:vAlign w:val="center"/>
          </w:tcPr>
          <w:p w14:paraId="79EE5856" w14:textId="77777777" w:rsidR="00DF46CE" w:rsidRPr="00281428" w:rsidRDefault="00DF46CE">
            <w:pPr>
              <w:jc w:val="center"/>
              <w:cnfStyle w:val="100000000000" w:firstRow="1" w:lastRow="0" w:firstColumn="0" w:lastColumn="0" w:oddVBand="0" w:evenVBand="0" w:oddHBand="0" w:evenHBand="0" w:firstRowFirstColumn="0" w:firstRowLastColumn="0" w:lastRowFirstColumn="0" w:lastRowLastColumn="0"/>
              <w:rPr>
                <w:rFonts w:ascii="Arial" w:eastAsiaTheme="minorHAnsi" w:hAnsi="Arial" w:cs="Arial"/>
                <w:sz w:val="14"/>
                <w:szCs w:val="14"/>
              </w:rPr>
            </w:pPr>
            <w:r w:rsidRPr="00281428">
              <w:rPr>
                <w:rFonts w:ascii="Arial" w:eastAsiaTheme="minorHAnsi" w:hAnsi="Arial" w:cs="Arial"/>
                <w:sz w:val="14"/>
                <w:szCs w:val="14"/>
              </w:rPr>
              <w:t>Consolidado</w:t>
            </w:r>
          </w:p>
        </w:tc>
      </w:tr>
      <w:tr w:rsidR="00DF46CE" w:rsidRPr="00281428" w14:paraId="1FA9C2D8" w14:textId="77777777" w:rsidTr="008458D5">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756" w:type="dxa"/>
            <w:tcBorders>
              <w:top w:val="nil"/>
              <w:bottom w:val="single" w:sz="2" w:space="0" w:color="1F3864" w:themeColor="accent1" w:themeShade="80"/>
            </w:tcBorders>
            <w:shd w:val="clear" w:color="auto" w:fill="auto"/>
            <w:vAlign w:val="center"/>
          </w:tcPr>
          <w:p w14:paraId="23B7942B" w14:textId="77777777" w:rsidR="00DF46CE" w:rsidRPr="00281428" w:rsidRDefault="00DF46CE">
            <w:pPr>
              <w:keepNext/>
              <w:keepLines/>
              <w:spacing w:before="40" w:after="40"/>
              <w:rPr>
                <w:rFonts w:ascii="Arial" w:eastAsia="Times New Roman" w:hAnsi="Arial" w:cs="Arial"/>
                <w:spacing w:val="-2"/>
                <w:sz w:val="14"/>
                <w:szCs w:val="14"/>
                <w:lang w:eastAsia="pt-BR"/>
              </w:rPr>
            </w:pPr>
          </w:p>
        </w:tc>
        <w:tc>
          <w:tcPr>
            <w:tcW w:w="639" w:type="dxa"/>
            <w:tcBorders>
              <w:top w:val="nil"/>
              <w:bottom w:val="single" w:sz="2" w:space="0" w:color="1F3864" w:themeColor="accent1" w:themeShade="80"/>
            </w:tcBorders>
            <w:shd w:val="clear" w:color="auto" w:fill="auto"/>
            <w:vAlign w:val="center"/>
          </w:tcPr>
          <w:p w14:paraId="54BBEC9E" w14:textId="77777777" w:rsidR="00DF46CE" w:rsidRPr="00281428" w:rsidRDefault="00DF46CE">
            <w:pPr>
              <w:keepNext/>
              <w:keepLines/>
              <w:spacing w:before="40" w:after="4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pacing w:val="-2"/>
                <w:sz w:val="14"/>
                <w:szCs w:val="14"/>
                <w:lang w:eastAsia="pt-BR"/>
              </w:rPr>
            </w:pPr>
            <w:r w:rsidRPr="00281428">
              <w:rPr>
                <w:rFonts w:ascii="Arial" w:eastAsia="Times New Roman" w:hAnsi="Arial" w:cs="Arial"/>
                <w:b/>
                <w:spacing w:val="-2"/>
                <w:sz w:val="14"/>
                <w:szCs w:val="14"/>
                <w:lang w:eastAsia="pt-BR"/>
              </w:rPr>
              <w:t>Nota</w:t>
            </w:r>
          </w:p>
        </w:tc>
        <w:tc>
          <w:tcPr>
            <w:tcW w:w="1134" w:type="dxa"/>
            <w:tcBorders>
              <w:top w:val="single" w:sz="2" w:space="0" w:color="1F3864" w:themeColor="accent1" w:themeShade="80"/>
              <w:bottom w:val="single" w:sz="2" w:space="0" w:color="1F3864" w:themeColor="accent1" w:themeShade="80"/>
            </w:tcBorders>
            <w:shd w:val="clear" w:color="auto" w:fill="auto"/>
            <w:vAlign w:val="center"/>
          </w:tcPr>
          <w:p w14:paraId="48714FAD" w14:textId="06EE5531" w:rsidR="00DF46CE" w:rsidRPr="00800642" w:rsidRDefault="00DF3801" w:rsidP="008458D5">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heme="minorHAnsi" w:hAnsi="Arial" w:cs="Arial"/>
                <w:b/>
                <w:bCs/>
                <w:sz w:val="14"/>
                <w:szCs w:val="14"/>
              </w:rPr>
            </w:pPr>
            <w:r>
              <w:rPr>
                <w:rFonts w:ascii="Arial" w:eastAsia="Times New Roman" w:hAnsi="Arial" w:cs="Arial"/>
                <w:b/>
                <w:bCs/>
                <w:spacing w:val="-2"/>
                <w:sz w:val="14"/>
                <w:szCs w:val="14"/>
                <w:lang w:eastAsia="pt-BR"/>
              </w:rPr>
              <w:t xml:space="preserve">1º </w:t>
            </w:r>
            <w:proofErr w:type="spellStart"/>
            <w:r>
              <w:rPr>
                <w:rFonts w:ascii="Arial" w:eastAsia="Times New Roman" w:hAnsi="Arial" w:cs="Arial"/>
                <w:b/>
                <w:bCs/>
                <w:spacing w:val="-2"/>
                <w:sz w:val="14"/>
                <w:szCs w:val="14"/>
                <w:lang w:eastAsia="pt-BR"/>
              </w:rPr>
              <w:t>Trim</w:t>
            </w:r>
            <w:proofErr w:type="spellEnd"/>
            <w:r>
              <w:rPr>
                <w:rFonts w:ascii="Arial" w:eastAsia="Times New Roman" w:hAnsi="Arial" w:cs="Arial"/>
                <w:b/>
                <w:bCs/>
                <w:spacing w:val="-2"/>
                <w:sz w:val="14"/>
                <w:szCs w:val="14"/>
                <w:lang w:eastAsia="pt-BR"/>
              </w:rPr>
              <w:t>/2024</w:t>
            </w:r>
          </w:p>
        </w:tc>
        <w:tc>
          <w:tcPr>
            <w:tcW w:w="1408" w:type="dxa"/>
            <w:tcBorders>
              <w:top w:val="single" w:sz="2" w:space="0" w:color="1F3864" w:themeColor="accent1" w:themeShade="80"/>
              <w:bottom w:val="single" w:sz="2" w:space="0" w:color="1F3864" w:themeColor="accent1" w:themeShade="80"/>
            </w:tcBorders>
            <w:shd w:val="clear" w:color="auto" w:fill="auto"/>
            <w:vAlign w:val="center"/>
          </w:tcPr>
          <w:p w14:paraId="32920A9F" w14:textId="5D6CF0B0" w:rsidR="00DF46CE" w:rsidRPr="00800642" w:rsidRDefault="002C319E" w:rsidP="008458D5">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pacing w:val="-2"/>
                <w:sz w:val="14"/>
                <w:szCs w:val="14"/>
                <w:lang w:eastAsia="pt-BR"/>
              </w:rPr>
            </w:pPr>
            <w:r>
              <w:rPr>
                <w:rFonts w:ascii="Arial" w:eastAsia="Times New Roman" w:hAnsi="Arial" w:cs="Arial"/>
                <w:b/>
                <w:bCs/>
                <w:spacing w:val="-2"/>
                <w:sz w:val="14"/>
                <w:szCs w:val="14"/>
                <w:lang w:eastAsia="pt-BR"/>
              </w:rPr>
              <w:t>1</w:t>
            </w:r>
            <w:r w:rsidR="00405903">
              <w:rPr>
                <w:rFonts w:ascii="Arial" w:eastAsia="Times New Roman" w:hAnsi="Arial" w:cs="Arial"/>
                <w:b/>
                <w:bCs/>
                <w:spacing w:val="-2"/>
                <w:sz w:val="14"/>
                <w:szCs w:val="14"/>
                <w:lang w:eastAsia="pt-BR"/>
              </w:rPr>
              <w:t xml:space="preserve">º </w:t>
            </w:r>
            <w:proofErr w:type="spellStart"/>
            <w:r w:rsidR="00405903">
              <w:rPr>
                <w:rFonts w:ascii="Arial" w:eastAsia="Times New Roman" w:hAnsi="Arial" w:cs="Arial"/>
                <w:b/>
                <w:bCs/>
                <w:spacing w:val="-2"/>
                <w:sz w:val="14"/>
                <w:szCs w:val="14"/>
                <w:lang w:eastAsia="pt-BR"/>
              </w:rPr>
              <w:t>Trim</w:t>
            </w:r>
            <w:proofErr w:type="spellEnd"/>
            <w:r w:rsidR="00847E48">
              <w:rPr>
                <w:rFonts w:ascii="Arial" w:eastAsia="Times New Roman" w:hAnsi="Arial" w:cs="Arial"/>
                <w:b/>
                <w:bCs/>
                <w:spacing w:val="-2"/>
                <w:sz w:val="14"/>
                <w:szCs w:val="14"/>
                <w:lang w:eastAsia="pt-BR"/>
              </w:rPr>
              <w:t>/2023</w:t>
            </w:r>
          </w:p>
        </w:tc>
        <w:tc>
          <w:tcPr>
            <w:tcW w:w="236" w:type="dxa"/>
            <w:tcBorders>
              <w:top w:val="nil"/>
              <w:bottom w:val="single" w:sz="2" w:space="0" w:color="1F3864" w:themeColor="accent1" w:themeShade="80"/>
            </w:tcBorders>
            <w:shd w:val="clear" w:color="auto" w:fill="auto"/>
            <w:vAlign w:val="center"/>
          </w:tcPr>
          <w:p w14:paraId="27AE3574" w14:textId="77777777" w:rsidR="00DF46CE" w:rsidRPr="00800642" w:rsidRDefault="00DF46CE" w:rsidP="008458D5">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pacing w:val="-2"/>
                <w:sz w:val="14"/>
                <w:szCs w:val="14"/>
                <w:lang w:eastAsia="pt-BR"/>
              </w:rPr>
            </w:pPr>
          </w:p>
        </w:tc>
        <w:tc>
          <w:tcPr>
            <w:tcW w:w="1049" w:type="dxa"/>
            <w:tcBorders>
              <w:top w:val="single" w:sz="2" w:space="0" w:color="1F3864" w:themeColor="accent1" w:themeShade="80"/>
              <w:bottom w:val="single" w:sz="2" w:space="0" w:color="1F3864" w:themeColor="accent1" w:themeShade="80"/>
            </w:tcBorders>
            <w:shd w:val="clear" w:color="auto" w:fill="auto"/>
            <w:vAlign w:val="center"/>
          </w:tcPr>
          <w:p w14:paraId="614565C0" w14:textId="1523C415" w:rsidR="00DF46CE" w:rsidRPr="00800642" w:rsidRDefault="00DF3801" w:rsidP="008458D5">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pacing w:val="-2"/>
                <w:sz w:val="14"/>
                <w:szCs w:val="14"/>
                <w:lang w:eastAsia="pt-BR"/>
              </w:rPr>
            </w:pPr>
            <w:r>
              <w:rPr>
                <w:rFonts w:ascii="Arial" w:eastAsia="Times New Roman" w:hAnsi="Arial" w:cs="Arial"/>
                <w:b/>
                <w:bCs/>
                <w:spacing w:val="-2"/>
                <w:sz w:val="14"/>
                <w:szCs w:val="14"/>
                <w:lang w:eastAsia="pt-BR"/>
              </w:rPr>
              <w:t xml:space="preserve">1º </w:t>
            </w:r>
            <w:proofErr w:type="spellStart"/>
            <w:r>
              <w:rPr>
                <w:rFonts w:ascii="Arial" w:eastAsia="Times New Roman" w:hAnsi="Arial" w:cs="Arial"/>
                <w:b/>
                <w:bCs/>
                <w:spacing w:val="-2"/>
                <w:sz w:val="14"/>
                <w:szCs w:val="14"/>
                <w:lang w:eastAsia="pt-BR"/>
              </w:rPr>
              <w:t>Trim</w:t>
            </w:r>
            <w:proofErr w:type="spellEnd"/>
            <w:r>
              <w:rPr>
                <w:rFonts w:ascii="Arial" w:eastAsia="Times New Roman" w:hAnsi="Arial" w:cs="Arial"/>
                <w:b/>
                <w:bCs/>
                <w:spacing w:val="-2"/>
                <w:sz w:val="14"/>
                <w:szCs w:val="14"/>
                <w:lang w:eastAsia="pt-BR"/>
              </w:rPr>
              <w:t>/2024</w:t>
            </w:r>
          </w:p>
        </w:tc>
        <w:tc>
          <w:tcPr>
            <w:tcW w:w="1462" w:type="dxa"/>
            <w:tcBorders>
              <w:top w:val="single" w:sz="2" w:space="0" w:color="1F3864" w:themeColor="accent1" w:themeShade="80"/>
              <w:bottom w:val="single" w:sz="2" w:space="0" w:color="1F3864" w:themeColor="accent1" w:themeShade="80"/>
            </w:tcBorders>
            <w:shd w:val="clear" w:color="auto" w:fill="auto"/>
            <w:vAlign w:val="center"/>
          </w:tcPr>
          <w:p w14:paraId="3E5D62F2" w14:textId="61FB0CE0" w:rsidR="00DF46CE" w:rsidRPr="00800642" w:rsidRDefault="00DF3801" w:rsidP="008458D5">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pacing w:val="-2"/>
                <w:sz w:val="14"/>
                <w:szCs w:val="14"/>
                <w:lang w:eastAsia="pt-BR"/>
              </w:rPr>
            </w:pPr>
            <w:r>
              <w:rPr>
                <w:rFonts w:ascii="Arial" w:eastAsia="Times New Roman" w:hAnsi="Arial" w:cs="Arial"/>
                <w:b/>
                <w:bCs/>
                <w:spacing w:val="-2"/>
                <w:sz w:val="14"/>
                <w:szCs w:val="14"/>
                <w:lang w:eastAsia="pt-BR"/>
              </w:rPr>
              <w:t xml:space="preserve">1º </w:t>
            </w:r>
            <w:proofErr w:type="spellStart"/>
            <w:r>
              <w:rPr>
                <w:rFonts w:ascii="Arial" w:eastAsia="Times New Roman" w:hAnsi="Arial" w:cs="Arial"/>
                <w:b/>
                <w:bCs/>
                <w:spacing w:val="-2"/>
                <w:sz w:val="14"/>
                <w:szCs w:val="14"/>
                <w:lang w:eastAsia="pt-BR"/>
              </w:rPr>
              <w:t>Trim</w:t>
            </w:r>
            <w:proofErr w:type="spellEnd"/>
            <w:r>
              <w:rPr>
                <w:rFonts w:ascii="Arial" w:eastAsia="Times New Roman" w:hAnsi="Arial" w:cs="Arial"/>
                <w:b/>
                <w:bCs/>
                <w:spacing w:val="-2"/>
                <w:sz w:val="14"/>
                <w:szCs w:val="14"/>
                <w:lang w:eastAsia="pt-BR"/>
              </w:rPr>
              <w:t>/2023</w:t>
            </w:r>
          </w:p>
        </w:tc>
      </w:tr>
      <w:tr w:rsidR="00E92AD0" w:rsidRPr="00B454CC" w14:paraId="64EC5715"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756" w:type="dxa"/>
            <w:tcBorders>
              <w:top w:val="single" w:sz="2" w:space="0" w:color="1F3864" w:themeColor="accent1" w:themeShade="80"/>
              <w:bottom w:val="nil"/>
            </w:tcBorders>
            <w:shd w:val="clear" w:color="auto" w:fill="auto"/>
            <w:vAlign w:val="center"/>
          </w:tcPr>
          <w:p w14:paraId="4EA4A5A5" w14:textId="77777777" w:rsidR="00E92AD0" w:rsidRPr="00C657C6" w:rsidRDefault="00E92AD0" w:rsidP="00E92AD0">
            <w:pPr>
              <w:keepNext/>
              <w:keepLines/>
              <w:spacing w:before="40" w:after="40"/>
              <w:rPr>
                <w:rFonts w:ascii="Arial" w:eastAsia="Times New Roman" w:hAnsi="Arial" w:cs="Arial"/>
                <w:spacing w:val="-2"/>
                <w:sz w:val="14"/>
                <w:szCs w:val="14"/>
                <w:lang w:eastAsia="pt-BR"/>
              </w:rPr>
            </w:pPr>
            <w:r w:rsidRPr="00C657C6">
              <w:rPr>
                <w:rFonts w:ascii="Arial" w:eastAsia="Times New Roman" w:hAnsi="Arial" w:cs="Arial"/>
                <w:spacing w:val="-2"/>
                <w:sz w:val="14"/>
                <w:szCs w:val="14"/>
                <w:lang w:eastAsia="pt-BR"/>
              </w:rPr>
              <w:t>Receitas</w:t>
            </w:r>
          </w:p>
        </w:tc>
        <w:tc>
          <w:tcPr>
            <w:tcW w:w="639" w:type="dxa"/>
            <w:tcBorders>
              <w:top w:val="single" w:sz="2" w:space="0" w:color="1F3864" w:themeColor="accent1" w:themeShade="80"/>
              <w:bottom w:val="nil"/>
            </w:tcBorders>
            <w:shd w:val="clear" w:color="auto" w:fill="auto"/>
            <w:vAlign w:val="center"/>
          </w:tcPr>
          <w:p w14:paraId="1D73883B" w14:textId="77777777" w:rsidR="00E92AD0" w:rsidRPr="00C657C6" w:rsidRDefault="00E92AD0" w:rsidP="00E92AD0">
            <w:pPr>
              <w:keepNext/>
              <w:keepLines/>
              <w:spacing w:before="40" w:after="40"/>
              <w:jc w:val="center"/>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spacing w:val="-2"/>
                <w:sz w:val="14"/>
                <w:szCs w:val="14"/>
                <w:lang w:eastAsia="pt-BR"/>
              </w:rPr>
            </w:pPr>
          </w:p>
        </w:tc>
        <w:tc>
          <w:tcPr>
            <w:tcW w:w="1134" w:type="dxa"/>
            <w:tcBorders>
              <w:top w:val="single" w:sz="2" w:space="0" w:color="1F3864" w:themeColor="accent1" w:themeShade="80"/>
              <w:bottom w:val="nil"/>
            </w:tcBorders>
            <w:shd w:val="clear" w:color="auto" w:fill="auto"/>
            <w:vAlign w:val="bottom"/>
          </w:tcPr>
          <w:p w14:paraId="743DF860" w14:textId="74A4537A" w:rsidR="00E92AD0" w:rsidRPr="00B454CC" w:rsidRDefault="00E92AD0" w:rsidP="00E92AD0">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spacing w:val="-2"/>
                <w:sz w:val="14"/>
                <w:szCs w:val="14"/>
                <w:lang w:eastAsia="pt-BR"/>
              </w:rPr>
            </w:pPr>
            <w:r>
              <w:rPr>
                <w:rFonts w:ascii="Arial" w:hAnsi="Arial" w:cs="Arial"/>
                <w:b/>
                <w:bCs/>
                <w:color w:val="000000"/>
                <w:sz w:val="14"/>
                <w:szCs w:val="14"/>
              </w:rPr>
              <w:t>2.356</w:t>
            </w:r>
          </w:p>
        </w:tc>
        <w:tc>
          <w:tcPr>
            <w:tcW w:w="1408" w:type="dxa"/>
            <w:tcBorders>
              <w:top w:val="single" w:sz="2" w:space="0" w:color="1F3864" w:themeColor="accent1" w:themeShade="80"/>
              <w:bottom w:val="nil"/>
            </w:tcBorders>
            <w:shd w:val="clear" w:color="auto" w:fill="auto"/>
            <w:vAlign w:val="bottom"/>
          </w:tcPr>
          <w:p w14:paraId="086E7CE1" w14:textId="6CE79FF2" w:rsidR="00E92AD0" w:rsidRPr="00800642" w:rsidRDefault="00E92AD0" w:rsidP="00E92AD0">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spacing w:val="-2"/>
                <w:sz w:val="14"/>
                <w:szCs w:val="14"/>
                <w:lang w:eastAsia="pt-BR"/>
              </w:rPr>
            </w:pPr>
            <w:r>
              <w:rPr>
                <w:rFonts w:ascii="Arial" w:hAnsi="Arial" w:cs="Arial"/>
                <w:b/>
                <w:bCs/>
                <w:color w:val="000000"/>
                <w:sz w:val="14"/>
                <w:szCs w:val="14"/>
              </w:rPr>
              <w:t>3.018</w:t>
            </w:r>
          </w:p>
        </w:tc>
        <w:tc>
          <w:tcPr>
            <w:tcW w:w="236" w:type="dxa"/>
            <w:tcBorders>
              <w:top w:val="single" w:sz="2" w:space="0" w:color="1F3864" w:themeColor="accent1" w:themeShade="80"/>
              <w:bottom w:val="nil"/>
            </w:tcBorders>
            <w:shd w:val="clear" w:color="auto" w:fill="auto"/>
            <w:vAlign w:val="bottom"/>
          </w:tcPr>
          <w:p w14:paraId="11B97CE9" w14:textId="77777777" w:rsidR="00E92AD0" w:rsidRPr="00B454CC" w:rsidRDefault="00E92AD0" w:rsidP="00E92AD0">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spacing w:val="-2"/>
                <w:sz w:val="14"/>
                <w:szCs w:val="14"/>
                <w:lang w:eastAsia="pt-BR"/>
              </w:rPr>
            </w:pPr>
          </w:p>
        </w:tc>
        <w:tc>
          <w:tcPr>
            <w:tcW w:w="1049" w:type="dxa"/>
            <w:tcBorders>
              <w:top w:val="single" w:sz="2" w:space="0" w:color="1F3864" w:themeColor="accent1" w:themeShade="80"/>
              <w:bottom w:val="nil"/>
            </w:tcBorders>
            <w:shd w:val="clear" w:color="auto" w:fill="auto"/>
            <w:vAlign w:val="bottom"/>
          </w:tcPr>
          <w:p w14:paraId="13F9C0D4" w14:textId="7D9CCFBE" w:rsidR="00E92AD0" w:rsidRPr="00B454CC" w:rsidRDefault="00E92AD0" w:rsidP="00E92AD0">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spacing w:val="-2"/>
                <w:sz w:val="14"/>
                <w:szCs w:val="14"/>
                <w:lang w:eastAsia="pt-BR"/>
              </w:rPr>
            </w:pPr>
            <w:r>
              <w:rPr>
                <w:rFonts w:ascii="Arial" w:hAnsi="Arial" w:cs="Arial"/>
                <w:b/>
                <w:bCs/>
                <w:color w:val="000000"/>
                <w:sz w:val="14"/>
                <w:szCs w:val="14"/>
              </w:rPr>
              <w:t>1.351.892</w:t>
            </w:r>
          </w:p>
        </w:tc>
        <w:tc>
          <w:tcPr>
            <w:tcW w:w="1462" w:type="dxa"/>
            <w:tcBorders>
              <w:top w:val="single" w:sz="2" w:space="0" w:color="1F3864" w:themeColor="accent1" w:themeShade="80"/>
              <w:bottom w:val="nil"/>
            </w:tcBorders>
            <w:shd w:val="clear" w:color="auto" w:fill="auto"/>
            <w:vAlign w:val="bottom"/>
          </w:tcPr>
          <w:p w14:paraId="6F6731BF" w14:textId="77BD56DA" w:rsidR="00E92AD0" w:rsidRPr="00800642" w:rsidRDefault="00E92AD0" w:rsidP="00E92AD0">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rPr>
            </w:pPr>
            <w:r>
              <w:rPr>
                <w:rFonts w:ascii="Arial" w:hAnsi="Arial" w:cs="Arial"/>
                <w:b/>
                <w:bCs/>
                <w:color w:val="000000"/>
                <w:sz w:val="14"/>
                <w:szCs w:val="14"/>
              </w:rPr>
              <w:t>1.210.808</w:t>
            </w:r>
          </w:p>
        </w:tc>
      </w:tr>
      <w:tr w:rsidR="00E92AD0" w:rsidRPr="005F1801" w14:paraId="2254AEC9" w14:textId="77777777">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756" w:type="dxa"/>
            <w:tcBorders>
              <w:top w:val="nil"/>
              <w:bottom w:val="nil"/>
            </w:tcBorders>
            <w:shd w:val="clear" w:color="auto" w:fill="auto"/>
            <w:vAlign w:val="center"/>
          </w:tcPr>
          <w:p w14:paraId="59D5B3A5" w14:textId="57780931" w:rsidR="00E92AD0" w:rsidRPr="00C657C6" w:rsidRDefault="00E92AD0" w:rsidP="00E92AD0">
            <w:pPr>
              <w:keepNext/>
              <w:keepLines/>
              <w:spacing w:before="40" w:after="40"/>
              <w:ind w:left="113"/>
              <w:rPr>
                <w:rFonts w:ascii="Arial" w:eastAsia="Times New Roman" w:hAnsi="Arial" w:cs="Arial"/>
                <w:b w:val="0"/>
                <w:spacing w:val="-2"/>
                <w:sz w:val="14"/>
                <w:szCs w:val="14"/>
                <w:lang w:eastAsia="pt-BR"/>
              </w:rPr>
            </w:pPr>
            <w:r w:rsidRPr="00C657C6">
              <w:rPr>
                <w:rFonts w:ascii="Arial" w:eastAsia="Times New Roman" w:hAnsi="Arial" w:cs="Arial"/>
                <w:b w:val="0"/>
                <w:spacing w:val="-2"/>
                <w:sz w:val="14"/>
                <w:szCs w:val="14"/>
                <w:lang w:eastAsia="pt-BR"/>
              </w:rPr>
              <w:t>Comissões</w:t>
            </w:r>
          </w:p>
        </w:tc>
        <w:tc>
          <w:tcPr>
            <w:tcW w:w="639" w:type="dxa"/>
            <w:tcBorders>
              <w:top w:val="nil"/>
              <w:bottom w:val="nil"/>
            </w:tcBorders>
            <w:shd w:val="clear" w:color="auto" w:fill="auto"/>
            <w:vAlign w:val="center"/>
          </w:tcPr>
          <w:p w14:paraId="765993CF" w14:textId="152A2E4C" w:rsidR="00E92AD0" w:rsidRPr="00C657C6" w:rsidRDefault="00E92AD0" w:rsidP="00E92AD0">
            <w:pPr>
              <w:keepNext/>
              <w:keepLines/>
              <w:spacing w:before="40" w:after="40"/>
              <w:ind w:left="113"/>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p>
        </w:tc>
        <w:tc>
          <w:tcPr>
            <w:tcW w:w="1134" w:type="dxa"/>
            <w:tcBorders>
              <w:top w:val="nil"/>
              <w:bottom w:val="nil"/>
            </w:tcBorders>
            <w:shd w:val="clear" w:color="auto" w:fill="auto"/>
            <w:vAlign w:val="bottom"/>
          </w:tcPr>
          <w:p w14:paraId="6588685A" w14:textId="0CEFF2AA" w:rsidR="00E92AD0" w:rsidRPr="005F1801" w:rsidRDefault="00E92AD0" w:rsidP="00E92AD0">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sidRPr="005F1801">
              <w:rPr>
                <w:rFonts w:ascii="Arial" w:hAnsi="Arial" w:cs="Arial"/>
                <w:sz w:val="14"/>
                <w:szCs w:val="14"/>
              </w:rPr>
              <w:t>--</w:t>
            </w:r>
          </w:p>
        </w:tc>
        <w:tc>
          <w:tcPr>
            <w:tcW w:w="1408" w:type="dxa"/>
            <w:tcBorders>
              <w:top w:val="nil"/>
              <w:bottom w:val="nil"/>
            </w:tcBorders>
            <w:shd w:val="clear" w:color="auto" w:fill="auto"/>
            <w:vAlign w:val="bottom"/>
          </w:tcPr>
          <w:p w14:paraId="3D184426" w14:textId="7FDC1D04" w:rsidR="00E92AD0" w:rsidRPr="005F1801" w:rsidRDefault="00E92AD0" w:rsidP="00E92AD0">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sidRPr="005F1801">
              <w:rPr>
                <w:rFonts w:ascii="Arial" w:hAnsi="Arial" w:cs="Arial"/>
                <w:sz w:val="14"/>
                <w:szCs w:val="14"/>
              </w:rPr>
              <w:t>--</w:t>
            </w:r>
          </w:p>
        </w:tc>
        <w:tc>
          <w:tcPr>
            <w:tcW w:w="236" w:type="dxa"/>
            <w:tcBorders>
              <w:top w:val="nil"/>
              <w:bottom w:val="nil"/>
            </w:tcBorders>
            <w:shd w:val="clear" w:color="auto" w:fill="auto"/>
            <w:vAlign w:val="bottom"/>
          </w:tcPr>
          <w:p w14:paraId="66FB3E85" w14:textId="77777777" w:rsidR="00E92AD0" w:rsidRPr="005F1801" w:rsidRDefault="00E92AD0" w:rsidP="00E92AD0">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p>
        </w:tc>
        <w:tc>
          <w:tcPr>
            <w:tcW w:w="1049" w:type="dxa"/>
            <w:tcBorders>
              <w:top w:val="nil"/>
              <w:bottom w:val="nil"/>
            </w:tcBorders>
            <w:shd w:val="clear" w:color="auto" w:fill="auto"/>
            <w:vAlign w:val="bottom"/>
          </w:tcPr>
          <w:p w14:paraId="4F9A508D" w14:textId="35B9D3BF" w:rsidR="00E92AD0" w:rsidRPr="005F1801" w:rsidRDefault="00E92AD0" w:rsidP="00E92AD0">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sidRPr="005F1801">
              <w:rPr>
                <w:rFonts w:ascii="Arial" w:hAnsi="Arial" w:cs="Arial"/>
                <w:sz w:val="14"/>
                <w:szCs w:val="14"/>
              </w:rPr>
              <w:t>1.346.183</w:t>
            </w:r>
          </w:p>
        </w:tc>
        <w:tc>
          <w:tcPr>
            <w:tcW w:w="1462" w:type="dxa"/>
            <w:tcBorders>
              <w:top w:val="nil"/>
              <w:bottom w:val="nil"/>
            </w:tcBorders>
            <w:shd w:val="clear" w:color="auto" w:fill="auto"/>
            <w:vAlign w:val="bottom"/>
          </w:tcPr>
          <w:p w14:paraId="6E112210" w14:textId="69BF514C" w:rsidR="00E92AD0" w:rsidRPr="005F1801" w:rsidRDefault="00E92AD0" w:rsidP="00E92AD0">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4"/>
                <w:szCs w:val="14"/>
              </w:rPr>
            </w:pPr>
            <w:r w:rsidRPr="005F1801">
              <w:rPr>
                <w:rFonts w:ascii="Arial" w:hAnsi="Arial" w:cs="Arial"/>
                <w:sz w:val="14"/>
                <w:szCs w:val="14"/>
              </w:rPr>
              <w:t>1.207.177</w:t>
            </w:r>
          </w:p>
        </w:tc>
      </w:tr>
      <w:tr w:rsidR="00E92AD0" w:rsidRPr="005F1801" w14:paraId="2C581E5D"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756" w:type="dxa"/>
            <w:tcBorders>
              <w:top w:val="nil"/>
              <w:bottom w:val="nil"/>
            </w:tcBorders>
            <w:shd w:val="clear" w:color="auto" w:fill="auto"/>
            <w:vAlign w:val="center"/>
          </w:tcPr>
          <w:p w14:paraId="25C208F2" w14:textId="7DA31A9C" w:rsidR="00E92AD0" w:rsidRPr="00C657C6" w:rsidRDefault="00E92AD0" w:rsidP="00E92AD0">
            <w:pPr>
              <w:keepNext/>
              <w:keepLines/>
              <w:spacing w:before="40" w:after="40"/>
              <w:ind w:left="113"/>
              <w:rPr>
                <w:rFonts w:ascii="Arial" w:eastAsia="Times New Roman" w:hAnsi="Arial" w:cs="Arial"/>
                <w:b w:val="0"/>
                <w:spacing w:val="-2"/>
                <w:sz w:val="14"/>
                <w:szCs w:val="14"/>
                <w:lang w:eastAsia="pt-BR"/>
              </w:rPr>
            </w:pPr>
            <w:r w:rsidRPr="00C657C6">
              <w:rPr>
                <w:rFonts w:ascii="Arial" w:eastAsia="Times New Roman" w:hAnsi="Arial" w:cs="Arial"/>
                <w:b w:val="0"/>
                <w:spacing w:val="-2"/>
                <w:sz w:val="14"/>
                <w:szCs w:val="14"/>
                <w:lang w:eastAsia="pt-BR"/>
              </w:rPr>
              <w:t>Outras</w:t>
            </w:r>
          </w:p>
        </w:tc>
        <w:tc>
          <w:tcPr>
            <w:tcW w:w="639" w:type="dxa"/>
            <w:tcBorders>
              <w:top w:val="nil"/>
              <w:bottom w:val="nil"/>
            </w:tcBorders>
            <w:shd w:val="clear" w:color="auto" w:fill="auto"/>
            <w:vAlign w:val="center"/>
          </w:tcPr>
          <w:p w14:paraId="1FDE0109" w14:textId="77777777" w:rsidR="00E92AD0" w:rsidRPr="00C657C6" w:rsidRDefault="00E92AD0" w:rsidP="00E92AD0">
            <w:pPr>
              <w:keepNext/>
              <w:keepLines/>
              <w:spacing w:before="40" w:after="40"/>
              <w:jc w:val="center"/>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p>
        </w:tc>
        <w:tc>
          <w:tcPr>
            <w:tcW w:w="1134" w:type="dxa"/>
            <w:tcBorders>
              <w:top w:val="nil"/>
              <w:bottom w:val="nil"/>
            </w:tcBorders>
            <w:shd w:val="clear" w:color="auto" w:fill="auto"/>
            <w:vAlign w:val="bottom"/>
          </w:tcPr>
          <w:p w14:paraId="22DA76EF" w14:textId="3A521BC3" w:rsidR="00E92AD0" w:rsidRPr="005F1801" w:rsidRDefault="00E92AD0" w:rsidP="00E92AD0">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sidRPr="005F1801">
              <w:rPr>
                <w:rFonts w:ascii="Arial" w:hAnsi="Arial" w:cs="Arial"/>
                <w:sz w:val="14"/>
                <w:szCs w:val="14"/>
              </w:rPr>
              <w:t>2.356</w:t>
            </w:r>
          </w:p>
        </w:tc>
        <w:tc>
          <w:tcPr>
            <w:tcW w:w="1408" w:type="dxa"/>
            <w:tcBorders>
              <w:top w:val="nil"/>
              <w:bottom w:val="nil"/>
            </w:tcBorders>
            <w:shd w:val="clear" w:color="auto" w:fill="auto"/>
            <w:vAlign w:val="bottom"/>
          </w:tcPr>
          <w:p w14:paraId="32117F4C" w14:textId="45F49CB6" w:rsidR="00E92AD0" w:rsidRPr="005F1801" w:rsidRDefault="00E92AD0" w:rsidP="00E92AD0">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sidRPr="005F1801">
              <w:rPr>
                <w:rFonts w:ascii="Arial" w:hAnsi="Arial" w:cs="Arial"/>
                <w:sz w:val="14"/>
                <w:szCs w:val="14"/>
              </w:rPr>
              <w:t>3.018</w:t>
            </w:r>
          </w:p>
        </w:tc>
        <w:tc>
          <w:tcPr>
            <w:tcW w:w="236" w:type="dxa"/>
            <w:tcBorders>
              <w:top w:val="nil"/>
              <w:bottom w:val="nil"/>
            </w:tcBorders>
            <w:shd w:val="clear" w:color="auto" w:fill="auto"/>
            <w:vAlign w:val="bottom"/>
          </w:tcPr>
          <w:p w14:paraId="644D6398" w14:textId="77777777" w:rsidR="00E92AD0" w:rsidRPr="005F1801" w:rsidRDefault="00E92AD0" w:rsidP="00E92AD0">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p>
        </w:tc>
        <w:tc>
          <w:tcPr>
            <w:tcW w:w="1049" w:type="dxa"/>
            <w:tcBorders>
              <w:top w:val="nil"/>
              <w:bottom w:val="nil"/>
            </w:tcBorders>
            <w:shd w:val="clear" w:color="auto" w:fill="auto"/>
            <w:vAlign w:val="bottom"/>
          </w:tcPr>
          <w:p w14:paraId="07F2A805" w14:textId="6B9EC3C6" w:rsidR="00E92AD0" w:rsidRPr="005F1801" w:rsidRDefault="00E92AD0" w:rsidP="00E92AD0">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sidRPr="005F1801">
              <w:rPr>
                <w:rFonts w:ascii="Arial" w:hAnsi="Arial" w:cs="Arial"/>
                <w:sz w:val="14"/>
                <w:szCs w:val="14"/>
              </w:rPr>
              <w:t>5.709</w:t>
            </w:r>
          </w:p>
        </w:tc>
        <w:tc>
          <w:tcPr>
            <w:tcW w:w="1462" w:type="dxa"/>
            <w:tcBorders>
              <w:top w:val="nil"/>
              <w:bottom w:val="nil"/>
            </w:tcBorders>
            <w:shd w:val="clear" w:color="auto" w:fill="auto"/>
            <w:vAlign w:val="bottom"/>
          </w:tcPr>
          <w:p w14:paraId="03248D94" w14:textId="7D041735" w:rsidR="00E92AD0" w:rsidRPr="005F1801" w:rsidRDefault="00E92AD0" w:rsidP="00E92AD0">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5F1801">
              <w:rPr>
                <w:rFonts w:ascii="Arial" w:hAnsi="Arial" w:cs="Arial"/>
                <w:sz w:val="14"/>
                <w:szCs w:val="14"/>
              </w:rPr>
              <w:t>3.631</w:t>
            </w:r>
          </w:p>
        </w:tc>
      </w:tr>
      <w:tr w:rsidR="00E92AD0" w:rsidRPr="00D244A3" w14:paraId="1EFD63B8" w14:textId="77777777">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756" w:type="dxa"/>
            <w:tcBorders>
              <w:top w:val="nil"/>
              <w:bottom w:val="nil"/>
            </w:tcBorders>
            <w:shd w:val="clear" w:color="auto" w:fill="auto"/>
            <w:vAlign w:val="center"/>
          </w:tcPr>
          <w:p w14:paraId="4B91A716" w14:textId="77777777" w:rsidR="00E92AD0" w:rsidRPr="00C657C6" w:rsidRDefault="00E92AD0" w:rsidP="00E92AD0">
            <w:pPr>
              <w:keepNext/>
              <w:keepLines/>
              <w:spacing w:before="40" w:after="40"/>
              <w:ind w:left="113"/>
              <w:rPr>
                <w:rFonts w:ascii="Arial" w:eastAsia="Times New Roman" w:hAnsi="Arial" w:cs="Arial"/>
                <w:b w:val="0"/>
                <w:spacing w:val="-2"/>
                <w:sz w:val="14"/>
                <w:szCs w:val="14"/>
                <w:lang w:eastAsia="pt-BR"/>
              </w:rPr>
            </w:pPr>
          </w:p>
        </w:tc>
        <w:tc>
          <w:tcPr>
            <w:tcW w:w="639" w:type="dxa"/>
            <w:tcBorders>
              <w:top w:val="nil"/>
              <w:bottom w:val="nil"/>
            </w:tcBorders>
            <w:shd w:val="clear" w:color="auto" w:fill="auto"/>
            <w:vAlign w:val="center"/>
          </w:tcPr>
          <w:p w14:paraId="2DC3C48B" w14:textId="77777777" w:rsidR="00E92AD0" w:rsidRPr="00C657C6" w:rsidRDefault="00E92AD0" w:rsidP="00E92AD0">
            <w:pPr>
              <w:keepNext/>
              <w:keepLines/>
              <w:spacing w:before="40" w:after="4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p>
        </w:tc>
        <w:tc>
          <w:tcPr>
            <w:tcW w:w="1134" w:type="dxa"/>
            <w:tcBorders>
              <w:top w:val="nil"/>
              <w:bottom w:val="nil"/>
            </w:tcBorders>
            <w:shd w:val="clear" w:color="auto" w:fill="auto"/>
            <w:vAlign w:val="bottom"/>
          </w:tcPr>
          <w:p w14:paraId="4A57E243" w14:textId="542CC044" w:rsidR="00E92AD0" w:rsidRPr="00D244A3" w:rsidRDefault="00E92AD0" w:rsidP="00E92AD0">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sidRPr="00D244A3">
              <w:rPr>
                <w:rFonts w:ascii="Arial" w:hAnsi="Arial" w:cs="Arial"/>
                <w:sz w:val="14"/>
                <w:szCs w:val="14"/>
              </w:rPr>
              <w:t> </w:t>
            </w:r>
          </w:p>
        </w:tc>
        <w:tc>
          <w:tcPr>
            <w:tcW w:w="1408" w:type="dxa"/>
            <w:tcBorders>
              <w:top w:val="nil"/>
              <w:bottom w:val="nil"/>
            </w:tcBorders>
            <w:shd w:val="clear" w:color="auto" w:fill="auto"/>
            <w:vAlign w:val="bottom"/>
          </w:tcPr>
          <w:p w14:paraId="288FEF0C" w14:textId="53D8DBDA" w:rsidR="00E92AD0" w:rsidRPr="00D244A3" w:rsidRDefault="00E92AD0" w:rsidP="00E92AD0">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sidRPr="00D244A3">
              <w:rPr>
                <w:rFonts w:ascii="Arial" w:hAnsi="Arial" w:cs="Arial"/>
                <w:sz w:val="14"/>
                <w:szCs w:val="14"/>
              </w:rPr>
              <w:t> </w:t>
            </w:r>
          </w:p>
        </w:tc>
        <w:tc>
          <w:tcPr>
            <w:tcW w:w="236" w:type="dxa"/>
            <w:tcBorders>
              <w:top w:val="nil"/>
              <w:bottom w:val="nil"/>
            </w:tcBorders>
            <w:shd w:val="clear" w:color="auto" w:fill="auto"/>
            <w:vAlign w:val="bottom"/>
          </w:tcPr>
          <w:p w14:paraId="34D25682" w14:textId="77777777" w:rsidR="00E92AD0" w:rsidRPr="00D244A3" w:rsidRDefault="00E92AD0" w:rsidP="00E92AD0">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p>
        </w:tc>
        <w:tc>
          <w:tcPr>
            <w:tcW w:w="1049" w:type="dxa"/>
            <w:tcBorders>
              <w:top w:val="nil"/>
              <w:bottom w:val="nil"/>
            </w:tcBorders>
            <w:shd w:val="clear" w:color="auto" w:fill="auto"/>
            <w:vAlign w:val="bottom"/>
          </w:tcPr>
          <w:p w14:paraId="044D8715" w14:textId="20FB4C62" w:rsidR="00E92AD0" w:rsidRPr="00D244A3" w:rsidRDefault="00E92AD0" w:rsidP="00E92AD0">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sidRPr="00D244A3">
              <w:rPr>
                <w:rFonts w:ascii="Arial" w:hAnsi="Arial" w:cs="Arial"/>
                <w:sz w:val="14"/>
                <w:szCs w:val="14"/>
              </w:rPr>
              <w:t> </w:t>
            </w:r>
          </w:p>
        </w:tc>
        <w:tc>
          <w:tcPr>
            <w:tcW w:w="1462" w:type="dxa"/>
            <w:tcBorders>
              <w:top w:val="nil"/>
              <w:bottom w:val="nil"/>
            </w:tcBorders>
            <w:shd w:val="clear" w:color="auto" w:fill="auto"/>
            <w:vAlign w:val="bottom"/>
          </w:tcPr>
          <w:p w14:paraId="2D43D98B" w14:textId="63AE1674" w:rsidR="00E92AD0" w:rsidRPr="00D244A3" w:rsidRDefault="00E92AD0" w:rsidP="00E92AD0">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4"/>
                <w:szCs w:val="14"/>
              </w:rPr>
            </w:pPr>
            <w:r w:rsidRPr="00D244A3">
              <w:rPr>
                <w:rFonts w:ascii="Arial" w:hAnsi="Arial" w:cs="Arial"/>
                <w:sz w:val="14"/>
                <w:szCs w:val="14"/>
              </w:rPr>
              <w:t> </w:t>
            </w:r>
          </w:p>
        </w:tc>
      </w:tr>
      <w:tr w:rsidR="00E92AD0" w:rsidRPr="00B454CC" w14:paraId="047461BD"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756" w:type="dxa"/>
            <w:tcBorders>
              <w:top w:val="nil"/>
              <w:bottom w:val="nil"/>
            </w:tcBorders>
            <w:shd w:val="clear" w:color="auto" w:fill="auto"/>
            <w:vAlign w:val="center"/>
          </w:tcPr>
          <w:p w14:paraId="79E7427D" w14:textId="77777777" w:rsidR="00E92AD0" w:rsidRPr="00C657C6" w:rsidRDefault="00E92AD0" w:rsidP="00E92AD0">
            <w:pPr>
              <w:keepNext/>
              <w:keepLines/>
              <w:spacing w:before="40" w:after="40"/>
              <w:rPr>
                <w:rFonts w:ascii="Arial" w:eastAsia="Times New Roman" w:hAnsi="Arial" w:cs="Arial"/>
                <w:spacing w:val="-2"/>
                <w:sz w:val="14"/>
                <w:szCs w:val="14"/>
                <w:lang w:eastAsia="pt-BR"/>
              </w:rPr>
            </w:pPr>
            <w:r w:rsidRPr="00C657C6">
              <w:rPr>
                <w:rFonts w:ascii="Arial" w:eastAsia="Times New Roman" w:hAnsi="Arial" w:cs="Arial"/>
                <w:spacing w:val="-2"/>
                <w:sz w:val="14"/>
                <w:szCs w:val="14"/>
                <w:lang w:eastAsia="pt-BR"/>
              </w:rPr>
              <w:t>Insumos Adquiridos de Terceiros</w:t>
            </w:r>
          </w:p>
        </w:tc>
        <w:tc>
          <w:tcPr>
            <w:tcW w:w="639" w:type="dxa"/>
            <w:tcBorders>
              <w:top w:val="nil"/>
              <w:bottom w:val="nil"/>
            </w:tcBorders>
            <w:shd w:val="clear" w:color="auto" w:fill="auto"/>
            <w:vAlign w:val="center"/>
          </w:tcPr>
          <w:p w14:paraId="37EE9B8A" w14:textId="77777777" w:rsidR="00E92AD0" w:rsidRPr="00C657C6" w:rsidRDefault="00E92AD0" w:rsidP="00E92AD0">
            <w:pPr>
              <w:keepNext/>
              <w:keepLines/>
              <w:spacing w:before="40" w:after="40"/>
              <w:jc w:val="center"/>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spacing w:val="-2"/>
                <w:sz w:val="14"/>
                <w:szCs w:val="14"/>
                <w:lang w:eastAsia="pt-BR"/>
              </w:rPr>
            </w:pPr>
          </w:p>
        </w:tc>
        <w:tc>
          <w:tcPr>
            <w:tcW w:w="1134" w:type="dxa"/>
            <w:tcBorders>
              <w:top w:val="nil"/>
              <w:bottom w:val="nil"/>
            </w:tcBorders>
            <w:shd w:val="clear" w:color="auto" w:fill="auto"/>
            <w:vAlign w:val="bottom"/>
          </w:tcPr>
          <w:p w14:paraId="57D1C6C9" w14:textId="41770A4B" w:rsidR="00E92AD0" w:rsidRPr="00B454CC" w:rsidRDefault="00E92AD0" w:rsidP="00E92AD0">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spacing w:val="-2"/>
                <w:sz w:val="14"/>
                <w:szCs w:val="14"/>
                <w:lang w:eastAsia="pt-BR"/>
              </w:rPr>
            </w:pPr>
            <w:r>
              <w:rPr>
                <w:rFonts w:ascii="Arial" w:hAnsi="Arial" w:cs="Arial"/>
                <w:b/>
                <w:bCs/>
                <w:sz w:val="14"/>
                <w:szCs w:val="14"/>
              </w:rPr>
              <w:t>(1.181)</w:t>
            </w:r>
          </w:p>
        </w:tc>
        <w:tc>
          <w:tcPr>
            <w:tcW w:w="1408" w:type="dxa"/>
            <w:tcBorders>
              <w:top w:val="nil"/>
              <w:bottom w:val="nil"/>
            </w:tcBorders>
            <w:shd w:val="clear" w:color="auto" w:fill="auto"/>
            <w:vAlign w:val="bottom"/>
          </w:tcPr>
          <w:p w14:paraId="25C3FC11" w14:textId="46132727" w:rsidR="00E92AD0" w:rsidRPr="00800642" w:rsidRDefault="00E92AD0" w:rsidP="00E92AD0">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spacing w:val="-2"/>
                <w:sz w:val="14"/>
                <w:szCs w:val="14"/>
                <w:lang w:eastAsia="pt-BR"/>
              </w:rPr>
            </w:pPr>
            <w:r>
              <w:rPr>
                <w:rFonts w:ascii="Arial" w:hAnsi="Arial" w:cs="Arial"/>
                <w:b/>
                <w:bCs/>
                <w:sz w:val="14"/>
                <w:szCs w:val="14"/>
              </w:rPr>
              <w:t>(531)</w:t>
            </w:r>
          </w:p>
        </w:tc>
        <w:tc>
          <w:tcPr>
            <w:tcW w:w="236" w:type="dxa"/>
            <w:tcBorders>
              <w:top w:val="nil"/>
              <w:bottom w:val="nil"/>
            </w:tcBorders>
            <w:shd w:val="clear" w:color="auto" w:fill="auto"/>
            <w:vAlign w:val="bottom"/>
          </w:tcPr>
          <w:p w14:paraId="6AA9D2FE" w14:textId="77777777" w:rsidR="00E92AD0" w:rsidRPr="00B454CC" w:rsidRDefault="00E92AD0" w:rsidP="00E92AD0">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spacing w:val="-2"/>
                <w:sz w:val="14"/>
                <w:szCs w:val="14"/>
                <w:lang w:eastAsia="pt-BR"/>
              </w:rPr>
            </w:pPr>
          </w:p>
        </w:tc>
        <w:tc>
          <w:tcPr>
            <w:tcW w:w="1049" w:type="dxa"/>
            <w:tcBorders>
              <w:top w:val="nil"/>
              <w:bottom w:val="nil"/>
            </w:tcBorders>
            <w:shd w:val="clear" w:color="auto" w:fill="auto"/>
            <w:vAlign w:val="bottom"/>
          </w:tcPr>
          <w:p w14:paraId="10104AAB" w14:textId="28A04B97" w:rsidR="00E92AD0" w:rsidRPr="00B454CC" w:rsidRDefault="00E92AD0" w:rsidP="00E92AD0">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spacing w:val="-2"/>
                <w:sz w:val="14"/>
                <w:szCs w:val="14"/>
                <w:lang w:eastAsia="pt-BR"/>
              </w:rPr>
            </w:pPr>
            <w:r>
              <w:rPr>
                <w:rFonts w:ascii="Arial" w:hAnsi="Arial" w:cs="Arial"/>
                <w:b/>
                <w:bCs/>
                <w:sz w:val="14"/>
                <w:szCs w:val="14"/>
              </w:rPr>
              <w:t>(64.397)</w:t>
            </w:r>
          </w:p>
        </w:tc>
        <w:tc>
          <w:tcPr>
            <w:tcW w:w="1462" w:type="dxa"/>
            <w:tcBorders>
              <w:top w:val="nil"/>
              <w:bottom w:val="nil"/>
            </w:tcBorders>
            <w:shd w:val="clear" w:color="auto" w:fill="auto"/>
            <w:vAlign w:val="bottom"/>
          </w:tcPr>
          <w:p w14:paraId="5C0D4747" w14:textId="6A589640" w:rsidR="00E92AD0" w:rsidRPr="00800642" w:rsidRDefault="00E92AD0" w:rsidP="00E92AD0">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rPr>
            </w:pPr>
            <w:r>
              <w:rPr>
                <w:rFonts w:ascii="Arial" w:hAnsi="Arial" w:cs="Arial"/>
                <w:b/>
                <w:bCs/>
                <w:sz w:val="14"/>
                <w:szCs w:val="14"/>
              </w:rPr>
              <w:t>(61.047)</w:t>
            </w:r>
          </w:p>
        </w:tc>
      </w:tr>
      <w:tr w:rsidR="00E92AD0" w:rsidRPr="00D244A3" w14:paraId="1857D8A8" w14:textId="77777777">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756" w:type="dxa"/>
            <w:tcBorders>
              <w:top w:val="nil"/>
              <w:bottom w:val="nil"/>
            </w:tcBorders>
            <w:shd w:val="clear" w:color="auto" w:fill="auto"/>
            <w:vAlign w:val="center"/>
          </w:tcPr>
          <w:p w14:paraId="7FD63532" w14:textId="77777777" w:rsidR="00E92AD0" w:rsidRPr="00C657C6" w:rsidRDefault="00E92AD0" w:rsidP="00E92AD0">
            <w:pPr>
              <w:keepNext/>
              <w:keepLines/>
              <w:spacing w:before="40" w:after="40"/>
              <w:ind w:left="113"/>
              <w:rPr>
                <w:rFonts w:ascii="Arial" w:eastAsia="Times New Roman" w:hAnsi="Arial" w:cs="Arial"/>
                <w:b w:val="0"/>
                <w:spacing w:val="-2"/>
                <w:sz w:val="14"/>
                <w:szCs w:val="14"/>
                <w:lang w:eastAsia="pt-BR"/>
              </w:rPr>
            </w:pPr>
            <w:r w:rsidRPr="00C657C6">
              <w:rPr>
                <w:rFonts w:ascii="Arial" w:eastAsia="Times New Roman" w:hAnsi="Arial" w:cs="Arial"/>
                <w:b w:val="0"/>
                <w:spacing w:val="-2"/>
                <w:sz w:val="14"/>
                <w:szCs w:val="14"/>
                <w:lang w:eastAsia="pt-BR"/>
              </w:rPr>
              <w:t>Despesas administrativas e com vendas</w:t>
            </w:r>
          </w:p>
        </w:tc>
        <w:tc>
          <w:tcPr>
            <w:tcW w:w="639" w:type="dxa"/>
            <w:tcBorders>
              <w:top w:val="nil"/>
              <w:bottom w:val="nil"/>
            </w:tcBorders>
            <w:shd w:val="clear" w:color="auto" w:fill="auto"/>
            <w:vAlign w:val="center"/>
          </w:tcPr>
          <w:p w14:paraId="57C3BF71" w14:textId="77777777" w:rsidR="00E92AD0" w:rsidRPr="00C657C6" w:rsidRDefault="00E92AD0" w:rsidP="00E92AD0">
            <w:pPr>
              <w:keepNext/>
              <w:keepLines/>
              <w:spacing w:before="40" w:after="40"/>
              <w:ind w:left="113"/>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p>
        </w:tc>
        <w:tc>
          <w:tcPr>
            <w:tcW w:w="1134" w:type="dxa"/>
            <w:tcBorders>
              <w:top w:val="nil"/>
              <w:bottom w:val="nil"/>
            </w:tcBorders>
            <w:shd w:val="clear" w:color="auto" w:fill="auto"/>
            <w:vAlign w:val="bottom"/>
          </w:tcPr>
          <w:p w14:paraId="0B942AB2" w14:textId="67D1ED6A" w:rsidR="00E92AD0" w:rsidRPr="00D244A3" w:rsidRDefault="00E92AD0" w:rsidP="00E92AD0">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sidRPr="00D244A3">
              <w:rPr>
                <w:rFonts w:ascii="Arial" w:hAnsi="Arial" w:cs="Arial"/>
                <w:sz w:val="14"/>
                <w:szCs w:val="14"/>
              </w:rPr>
              <w:t>(610)</w:t>
            </w:r>
          </w:p>
        </w:tc>
        <w:tc>
          <w:tcPr>
            <w:tcW w:w="1408" w:type="dxa"/>
            <w:tcBorders>
              <w:top w:val="nil"/>
              <w:bottom w:val="nil"/>
            </w:tcBorders>
            <w:shd w:val="clear" w:color="auto" w:fill="auto"/>
            <w:vAlign w:val="bottom"/>
          </w:tcPr>
          <w:p w14:paraId="4E369D92" w14:textId="0E802381" w:rsidR="00E92AD0" w:rsidRPr="00D244A3" w:rsidRDefault="00E92AD0" w:rsidP="00E92AD0">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sidRPr="00D244A3">
              <w:rPr>
                <w:rFonts w:ascii="Arial" w:hAnsi="Arial" w:cs="Arial"/>
                <w:sz w:val="14"/>
                <w:szCs w:val="14"/>
              </w:rPr>
              <w:t>(530)</w:t>
            </w:r>
          </w:p>
        </w:tc>
        <w:tc>
          <w:tcPr>
            <w:tcW w:w="236" w:type="dxa"/>
            <w:tcBorders>
              <w:top w:val="nil"/>
              <w:bottom w:val="nil"/>
            </w:tcBorders>
            <w:shd w:val="clear" w:color="auto" w:fill="auto"/>
            <w:vAlign w:val="bottom"/>
          </w:tcPr>
          <w:p w14:paraId="2047B8A4" w14:textId="77777777" w:rsidR="00E92AD0" w:rsidRPr="00D244A3" w:rsidRDefault="00E92AD0" w:rsidP="00E92AD0">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p>
        </w:tc>
        <w:tc>
          <w:tcPr>
            <w:tcW w:w="1049" w:type="dxa"/>
            <w:tcBorders>
              <w:top w:val="nil"/>
              <w:bottom w:val="nil"/>
            </w:tcBorders>
            <w:shd w:val="clear" w:color="auto" w:fill="auto"/>
            <w:vAlign w:val="bottom"/>
          </w:tcPr>
          <w:p w14:paraId="7A8333CE" w14:textId="63891527" w:rsidR="00E92AD0" w:rsidRPr="00D244A3" w:rsidRDefault="00E92AD0" w:rsidP="00E92AD0">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sidRPr="00D244A3">
              <w:rPr>
                <w:rFonts w:ascii="Arial" w:hAnsi="Arial" w:cs="Arial"/>
                <w:sz w:val="14"/>
                <w:szCs w:val="14"/>
              </w:rPr>
              <w:t>(12.207)</w:t>
            </w:r>
          </w:p>
        </w:tc>
        <w:tc>
          <w:tcPr>
            <w:tcW w:w="1462" w:type="dxa"/>
            <w:tcBorders>
              <w:top w:val="nil"/>
              <w:bottom w:val="nil"/>
            </w:tcBorders>
            <w:shd w:val="clear" w:color="auto" w:fill="auto"/>
            <w:vAlign w:val="bottom"/>
          </w:tcPr>
          <w:p w14:paraId="166769F0" w14:textId="3DBF6164" w:rsidR="00E92AD0" w:rsidRPr="00D244A3" w:rsidRDefault="00E92AD0" w:rsidP="00E92AD0">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4"/>
                <w:szCs w:val="14"/>
              </w:rPr>
            </w:pPr>
            <w:r w:rsidRPr="00D244A3">
              <w:rPr>
                <w:rFonts w:ascii="Arial" w:hAnsi="Arial" w:cs="Arial"/>
                <w:sz w:val="14"/>
                <w:szCs w:val="14"/>
              </w:rPr>
              <w:t>(8.197)</w:t>
            </w:r>
          </w:p>
        </w:tc>
      </w:tr>
      <w:tr w:rsidR="00E92AD0" w:rsidRPr="00D244A3" w14:paraId="5087C90F"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756" w:type="dxa"/>
            <w:tcBorders>
              <w:top w:val="nil"/>
              <w:bottom w:val="nil"/>
            </w:tcBorders>
            <w:shd w:val="clear" w:color="auto" w:fill="auto"/>
            <w:vAlign w:val="center"/>
          </w:tcPr>
          <w:p w14:paraId="7D1F6EE8" w14:textId="77777777" w:rsidR="00E92AD0" w:rsidRPr="00C657C6" w:rsidRDefault="00E92AD0" w:rsidP="00E92AD0">
            <w:pPr>
              <w:keepNext/>
              <w:keepLines/>
              <w:spacing w:before="40" w:after="40"/>
              <w:ind w:left="113"/>
              <w:rPr>
                <w:rFonts w:ascii="Arial" w:eastAsia="Times New Roman" w:hAnsi="Arial" w:cs="Arial"/>
                <w:b w:val="0"/>
                <w:spacing w:val="-2"/>
                <w:sz w:val="14"/>
                <w:szCs w:val="14"/>
                <w:lang w:eastAsia="pt-BR"/>
              </w:rPr>
            </w:pPr>
            <w:r w:rsidRPr="00C657C6">
              <w:rPr>
                <w:rFonts w:ascii="Arial" w:eastAsia="Times New Roman" w:hAnsi="Arial" w:cs="Arial"/>
                <w:b w:val="0"/>
                <w:spacing w:val="-2"/>
                <w:sz w:val="14"/>
                <w:szCs w:val="14"/>
                <w:lang w:eastAsia="pt-BR"/>
              </w:rPr>
              <w:t>Custos dos serviços prestados</w:t>
            </w:r>
          </w:p>
        </w:tc>
        <w:tc>
          <w:tcPr>
            <w:tcW w:w="639" w:type="dxa"/>
            <w:tcBorders>
              <w:top w:val="nil"/>
              <w:bottom w:val="nil"/>
            </w:tcBorders>
            <w:shd w:val="clear" w:color="auto" w:fill="auto"/>
            <w:vAlign w:val="center"/>
          </w:tcPr>
          <w:p w14:paraId="39EEBE3B" w14:textId="77777777" w:rsidR="00E92AD0" w:rsidRPr="00C657C6" w:rsidRDefault="00E92AD0" w:rsidP="00E92AD0">
            <w:pPr>
              <w:keepNext/>
              <w:keepLines/>
              <w:spacing w:before="40" w:after="40"/>
              <w:ind w:left="113"/>
              <w:jc w:val="center"/>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sidRPr="00C657C6">
              <w:rPr>
                <w:rFonts w:ascii="Arial" w:eastAsia="Times New Roman" w:hAnsi="Arial" w:cs="Arial"/>
                <w:spacing w:val="-2"/>
                <w:sz w:val="14"/>
                <w:szCs w:val="14"/>
                <w:lang w:eastAsia="pt-BR"/>
              </w:rPr>
              <w:t>[9]</w:t>
            </w:r>
          </w:p>
        </w:tc>
        <w:tc>
          <w:tcPr>
            <w:tcW w:w="1134" w:type="dxa"/>
            <w:tcBorders>
              <w:top w:val="nil"/>
              <w:bottom w:val="nil"/>
            </w:tcBorders>
            <w:shd w:val="clear" w:color="auto" w:fill="auto"/>
            <w:vAlign w:val="bottom"/>
          </w:tcPr>
          <w:p w14:paraId="1704B255" w14:textId="64DEB90B" w:rsidR="00E92AD0" w:rsidRPr="00D244A3" w:rsidRDefault="00E92AD0" w:rsidP="00E92AD0">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sidRPr="00D244A3">
              <w:rPr>
                <w:rFonts w:ascii="Arial" w:hAnsi="Arial" w:cs="Arial"/>
                <w:sz w:val="14"/>
                <w:szCs w:val="14"/>
              </w:rPr>
              <w:t>--</w:t>
            </w:r>
          </w:p>
        </w:tc>
        <w:tc>
          <w:tcPr>
            <w:tcW w:w="1408" w:type="dxa"/>
            <w:tcBorders>
              <w:top w:val="nil"/>
              <w:bottom w:val="nil"/>
            </w:tcBorders>
            <w:shd w:val="clear" w:color="auto" w:fill="auto"/>
            <w:vAlign w:val="bottom"/>
          </w:tcPr>
          <w:p w14:paraId="2A3A12A4" w14:textId="41CA445E" w:rsidR="00E92AD0" w:rsidRPr="00D244A3" w:rsidRDefault="00E92AD0" w:rsidP="00E92AD0">
            <w:pPr>
              <w:keepNext/>
              <w:keepLines/>
              <w:spacing w:before="40" w:after="40"/>
              <w:ind w:left="113"/>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sidRPr="00D244A3">
              <w:rPr>
                <w:rFonts w:ascii="Arial" w:hAnsi="Arial" w:cs="Arial"/>
                <w:sz w:val="14"/>
                <w:szCs w:val="14"/>
              </w:rPr>
              <w:t>--</w:t>
            </w:r>
          </w:p>
        </w:tc>
        <w:tc>
          <w:tcPr>
            <w:tcW w:w="236" w:type="dxa"/>
            <w:tcBorders>
              <w:top w:val="nil"/>
              <w:bottom w:val="nil"/>
            </w:tcBorders>
            <w:shd w:val="clear" w:color="auto" w:fill="auto"/>
            <w:vAlign w:val="bottom"/>
          </w:tcPr>
          <w:p w14:paraId="10E9D40E" w14:textId="77777777" w:rsidR="00E92AD0" w:rsidRPr="00D244A3" w:rsidRDefault="00E92AD0" w:rsidP="00E92AD0">
            <w:pPr>
              <w:keepNext/>
              <w:keepLines/>
              <w:spacing w:before="40" w:after="40"/>
              <w:ind w:left="113"/>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p>
        </w:tc>
        <w:tc>
          <w:tcPr>
            <w:tcW w:w="1049" w:type="dxa"/>
            <w:tcBorders>
              <w:top w:val="nil"/>
              <w:bottom w:val="nil"/>
            </w:tcBorders>
            <w:shd w:val="clear" w:color="auto" w:fill="auto"/>
            <w:vAlign w:val="bottom"/>
          </w:tcPr>
          <w:p w14:paraId="7578D295" w14:textId="7208060D" w:rsidR="00E92AD0" w:rsidRPr="00D244A3" w:rsidRDefault="00E92AD0" w:rsidP="00E92AD0">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sidRPr="00D244A3">
              <w:rPr>
                <w:rFonts w:ascii="Arial" w:hAnsi="Arial" w:cs="Arial"/>
                <w:sz w:val="14"/>
                <w:szCs w:val="14"/>
              </w:rPr>
              <w:t>(46.016)</w:t>
            </w:r>
          </w:p>
        </w:tc>
        <w:tc>
          <w:tcPr>
            <w:tcW w:w="1462" w:type="dxa"/>
            <w:tcBorders>
              <w:top w:val="nil"/>
              <w:bottom w:val="nil"/>
            </w:tcBorders>
            <w:shd w:val="clear" w:color="auto" w:fill="auto"/>
            <w:vAlign w:val="bottom"/>
          </w:tcPr>
          <w:p w14:paraId="3733927E" w14:textId="1644F5D9" w:rsidR="00E92AD0" w:rsidRPr="00D244A3" w:rsidRDefault="00E92AD0" w:rsidP="00E92AD0">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D244A3">
              <w:rPr>
                <w:rFonts w:ascii="Arial" w:hAnsi="Arial" w:cs="Arial"/>
                <w:sz w:val="14"/>
                <w:szCs w:val="14"/>
              </w:rPr>
              <w:t>(50.722)</w:t>
            </w:r>
          </w:p>
        </w:tc>
      </w:tr>
      <w:tr w:rsidR="00E92AD0" w:rsidRPr="00D244A3" w14:paraId="3970CEDD" w14:textId="77777777">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756" w:type="dxa"/>
            <w:tcBorders>
              <w:top w:val="nil"/>
              <w:bottom w:val="nil"/>
            </w:tcBorders>
            <w:shd w:val="clear" w:color="auto" w:fill="auto"/>
            <w:vAlign w:val="center"/>
          </w:tcPr>
          <w:p w14:paraId="043923C3" w14:textId="77777777" w:rsidR="00E92AD0" w:rsidRPr="00C657C6" w:rsidRDefault="00E92AD0" w:rsidP="00E92AD0">
            <w:pPr>
              <w:keepNext/>
              <w:keepLines/>
              <w:spacing w:before="40" w:after="40"/>
              <w:ind w:left="113"/>
              <w:rPr>
                <w:rFonts w:ascii="Arial" w:eastAsia="Times New Roman" w:hAnsi="Arial" w:cs="Arial"/>
                <w:b w:val="0"/>
                <w:spacing w:val="-2"/>
                <w:sz w:val="14"/>
                <w:szCs w:val="14"/>
                <w:lang w:eastAsia="pt-BR"/>
              </w:rPr>
            </w:pPr>
            <w:r w:rsidRPr="00C657C6">
              <w:rPr>
                <w:rFonts w:ascii="Arial" w:eastAsia="Times New Roman" w:hAnsi="Arial" w:cs="Arial"/>
                <w:b w:val="0"/>
                <w:spacing w:val="-2"/>
                <w:sz w:val="14"/>
                <w:szCs w:val="14"/>
                <w:lang w:eastAsia="pt-BR"/>
              </w:rPr>
              <w:t>Outras</w:t>
            </w:r>
          </w:p>
        </w:tc>
        <w:tc>
          <w:tcPr>
            <w:tcW w:w="639" w:type="dxa"/>
            <w:tcBorders>
              <w:top w:val="nil"/>
              <w:bottom w:val="nil"/>
            </w:tcBorders>
            <w:shd w:val="clear" w:color="auto" w:fill="auto"/>
            <w:vAlign w:val="center"/>
          </w:tcPr>
          <w:p w14:paraId="1F1DA51E" w14:textId="77777777" w:rsidR="00E92AD0" w:rsidRPr="00C657C6" w:rsidRDefault="00E92AD0" w:rsidP="00E92AD0">
            <w:pPr>
              <w:keepNext/>
              <w:keepLines/>
              <w:spacing w:before="40" w:after="40"/>
              <w:ind w:left="113"/>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p>
        </w:tc>
        <w:tc>
          <w:tcPr>
            <w:tcW w:w="1134" w:type="dxa"/>
            <w:tcBorders>
              <w:top w:val="nil"/>
              <w:bottom w:val="nil"/>
            </w:tcBorders>
            <w:shd w:val="clear" w:color="auto" w:fill="auto"/>
            <w:vAlign w:val="bottom"/>
          </w:tcPr>
          <w:p w14:paraId="4F5428FE" w14:textId="07AD9F45" w:rsidR="00E92AD0" w:rsidRPr="00D244A3" w:rsidRDefault="00E92AD0" w:rsidP="00E92AD0">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sidRPr="00D244A3">
              <w:rPr>
                <w:rFonts w:ascii="Arial" w:hAnsi="Arial" w:cs="Arial"/>
                <w:sz w:val="14"/>
                <w:szCs w:val="14"/>
              </w:rPr>
              <w:t>(571)</w:t>
            </w:r>
          </w:p>
        </w:tc>
        <w:tc>
          <w:tcPr>
            <w:tcW w:w="1408" w:type="dxa"/>
            <w:tcBorders>
              <w:top w:val="nil"/>
              <w:bottom w:val="nil"/>
            </w:tcBorders>
            <w:shd w:val="clear" w:color="auto" w:fill="auto"/>
            <w:vAlign w:val="bottom"/>
          </w:tcPr>
          <w:p w14:paraId="6AB581D8" w14:textId="36AB0868" w:rsidR="00E92AD0" w:rsidRPr="00D244A3" w:rsidRDefault="00E92AD0" w:rsidP="00E92AD0">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sidRPr="00D244A3">
              <w:rPr>
                <w:rFonts w:ascii="Arial" w:hAnsi="Arial" w:cs="Arial"/>
                <w:sz w:val="14"/>
                <w:szCs w:val="14"/>
              </w:rPr>
              <w:t>(1)</w:t>
            </w:r>
          </w:p>
        </w:tc>
        <w:tc>
          <w:tcPr>
            <w:tcW w:w="236" w:type="dxa"/>
            <w:tcBorders>
              <w:top w:val="nil"/>
              <w:bottom w:val="nil"/>
            </w:tcBorders>
            <w:shd w:val="clear" w:color="auto" w:fill="auto"/>
            <w:vAlign w:val="bottom"/>
          </w:tcPr>
          <w:p w14:paraId="5043390C" w14:textId="77777777" w:rsidR="00E92AD0" w:rsidRPr="00D244A3" w:rsidRDefault="00E92AD0" w:rsidP="00E92AD0">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p>
        </w:tc>
        <w:tc>
          <w:tcPr>
            <w:tcW w:w="1049" w:type="dxa"/>
            <w:tcBorders>
              <w:top w:val="nil"/>
              <w:bottom w:val="nil"/>
            </w:tcBorders>
            <w:shd w:val="clear" w:color="auto" w:fill="auto"/>
            <w:vAlign w:val="bottom"/>
          </w:tcPr>
          <w:p w14:paraId="3DF06BAF" w14:textId="6E983FD3" w:rsidR="00E92AD0" w:rsidRPr="00D244A3" w:rsidRDefault="00E92AD0" w:rsidP="00E92AD0">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sidRPr="00D244A3">
              <w:rPr>
                <w:rFonts w:ascii="Arial" w:hAnsi="Arial" w:cs="Arial"/>
                <w:sz w:val="14"/>
                <w:szCs w:val="14"/>
              </w:rPr>
              <w:t>(6.174)</w:t>
            </w:r>
          </w:p>
        </w:tc>
        <w:tc>
          <w:tcPr>
            <w:tcW w:w="1462" w:type="dxa"/>
            <w:tcBorders>
              <w:top w:val="nil"/>
              <w:bottom w:val="nil"/>
            </w:tcBorders>
            <w:shd w:val="clear" w:color="auto" w:fill="auto"/>
            <w:vAlign w:val="bottom"/>
          </w:tcPr>
          <w:p w14:paraId="4B5FE8BF" w14:textId="5487DB76" w:rsidR="00E92AD0" w:rsidRPr="00D244A3" w:rsidRDefault="00E92AD0" w:rsidP="00E92AD0">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4"/>
                <w:szCs w:val="14"/>
              </w:rPr>
            </w:pPr>
            <w:r w:rsidRPr="00D244A3">
              <w:rPr>
                <w:rFonts w:ascii="Arial" w:hAnsi="Arial" w:cs="Arial"/>
                <w:sz w:val="14"/>
                <w:szCs w:val="14"/>
              </w:rPr>
              <w:t>(2.128)</w:t>
            </w:r>
          </w:p>
        </w:tc>
      </w:tr>
      <w:tr w:rsidR="00E92AD0" w:rsidRPr="00D244A3" w14:paraId="3632991C"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756" w:type="dxa"/>
            <w:tcBorders>
              <w:top w:val="nil"/>
              <w:bottom w:val="nil"/>
            </w:tcBorders>
            <w:shd w:val="clear" w:color="auto" w:fill="auto"/>
            <w:vAlign w:val="center"/>
          </w:tcPr>
          <w:p w14:paraId="37BCC835" w14:textId="77777777" w:rsidR="00E92AD0" w:rsidRPr="00C657C6" w:rsidRDefault="00E92AD0" w:rsidP="00E92AD0">
            <w:pPr>
              <w:keepNext/>
              <w:keepLines/>
              <w:spacing w:before="40" w:after="40"/>
              <w:rPr>
                <w:rFonts w:ascii="Arial" w:eastAsia="Times New Roman" w:hAnsi="Arial" w:cs="Arial"/>
                <w:b w:val="0"/>
                <w:spacing w:val="-2"/>
                <w:sz w:val="14"/>
                <w:szCs w:val="14"/>
                <w:lang w:eastAsia="pt-BR"/>
              </w:rPr>
            </w:pPr>
          </w:p>
        </w:tc>
        <w:tc>
          <w:tcPr>
            <w:tcW w:w="639" w:type="dxa"/>
            <w:tcBorders>
              <w:top w:val="nil"/>
              <w:bottom w:val="nil"/>
            </w:tcBorders>
            <w:shd w:val="clear" w:color="auto" w:fill="auto"/>
            <w:vAlign w:val="center"/>
          </w:tcPr>
          <w:p w14:paraId="60595D83" w14:textId="77777777" w:rsidR="00E92AD0" w:rsidRPr="00C657C6" w:rsidRDefault="00E92AD0" w:rsidP="00E92AD0">
            <w:pPr>
              <w:keepNext/>
              <w:keepLines/>
              <w:spacing w:before="40" w:after="40"/>
              <w:jc w:val="center"/>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p>
        </w:tc>
        <w:tc>
          <w:tcPr>
            <w:tcW w:w="1134" w:type="dxa"/>
            <w:tcBorders>
              <w:top w:val="nil"/>
              <w:bottom w:val="nil"/>
            </w:tcBorders>
            <w:shd w:val="clear" w:color="auto" w:fill="auto"/>
            <w:vAlign w:val="bottom"/>
          </w:tcPr>
          <w:p w14:paraId="5F6556A3" w14:textId="5A6E5AC4" w:rsidR="00E92AD0" w:rsidRPr="00D244A3" w:rsidRDefault="00E92AD0" w:rsidP="00E92AD0">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sidRPr="00D244A3">
              <w:rPr>
                <w:rFonts w:ascii="Arial" w:hAnsi="Arial" w:cs="Arial"/>
                <w:sz w:val="14"/>
                <w:szCs w:val="14"/>
              </w:rPr>
              <w:t> </w:t>
            </w:r>
          </w:p>
        </w:tc>
        <w:tc>
          <w:tcPr>
            <w:tcW w:w="1408" w:type="dxa"/>
            <w:tcBorders>
              <w:top w:val="nil"/>
              <w:bottom w:val="nil"/>
            </w:tcBorders>
            <w:shd w:val="clear" w:color="auto" w:fill="auto"/>
            <w:vAlign w:val="bottom"/>
          </w:tcPr>
          <w:p w14:paraId="4DB98235" w14:textId="569CFB00" w:rsidR="00E92AD0" w:rsidRPr="00D244A3" w:rsidRDefault="00E92AD0" w:rsidP="00E92AD0">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sidRPr="00D244A3">
              <w:rPr>
                <w:rFonts w:ascii="Arial" w:hAnsi="Arial" w:cs="Arial"/>
                <w:sz w:val="14"/>
                <w:szCs w:val="14"/>
              </w:rPr>
              <w:t> </w:t>
            </w:r>
          </w:p>
        </w:tc>
        <w:tc>
          <w:tcPr>
            <w:tcW w:w="236" w:type="dxa"/>
            <w:tcBorders>
              <w:top w:val="nil"/>
              <w:bottom w:val="nil"/>
            </w:tcBorders>
            <w:shd w:val="clear" w:color="auto" w:fill="auto"/>
            <w:vAlign w:val="bottom"/>
          </w:tcPr>
          <w:p w14:paraId="60C500AC" w14:textId="77777777" w:rsidR="00E92AD0" w:rsidRPr="00D244A3" w:rsidRDefault="00E92AD0" w:rsidP="00E92AD0">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p>
        </w:tc>
        <w:tc>
          <w:tcPr>
            <w:tcW w:w="1049" w:type="dxa"/>
            <w:tcBorders>
              <w:top w:val="nil"/>
              <w:bottom w:val="nil"/>
            </w:tcBorders>
            <w:shd w:val="clear" w:color="auto" w:fill="auto"/>
            <w:vAlign w:val="bottom"/>
          </w:tcPr>
          <w:p w14:paraId="00B7A306" w14:textId="7AFB33A7" w:rsidR="00E92AD0" w:rsidRPr="00D244A3" w:rsidRDefault="00E92AD0" w:rsidP="00E92AD0">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sidRPr="00D244A3">
              <w:rPr>
                <w:rFonts w:ascii="Arial" w:hAnsi="Arial" w:cs="Arial"/>
                <w:sz w:val="14"/>
                <w:szCs w:val="14"/>
              </w:rPr>
              <w:t> </w:t>
            </w:r>
          </w:p>
        </w:tc>
        <w:tc>
          <w:tcPr>
            <w:tcW w:w="1462" w:type="dxa"/>
            <w:tcBorders>
              <w:top w:val="nil"/>
              <w:bottom w:val="nil"/>
            </w:tcBorders>
            <w:shd w:val="clear" w:color="auto" w:fill="auto"/>
            <w:vAlign w:val="bottom"/>
          </w:tcPr>
          <w:p w14:paraId="1FF5DD2C" w14:textId="11F97C31" w:rsidR="00E92AD0" w:rsidRPr="00D244A3" w:rsidRDefault="00E92AD0" w:rsidP="00E92AD0">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D244A3">
              <w:rPr>
                <w:rFonts w:ascii="Arial" w:hAnsi="Arial" w:cs="Arial"/>
                <w:sz w:val="14"/>
                <w:szCs w:val="14"/>
              </w:rPr>
              <w:t> </w:t>
            </w:r>
          </w:p>
        </w:tc>
      </w:tr>
      <w:tr w:rsidR="00E92AD0" w:rsidRPr="00B454CC" w14:paraId="02FF29CC" w14:textId="77777777">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756" w:type="dxa"/>
            <w:tcBorders>
              <w:top w:val="nil"/>
              <w:bottom w:val="nil"/>
            </w:tcBorders>
            <w:shd w:val="clear" w:color="auto" w:fill="auto"/>
            <w:vAlign w:val="center"/>
          </w:tcPr>
          <w:p w14:paraId="4E288806" w14:textId="77777777" w:rsidR="00E92AD0" w:rsidRPr="00C657C6" w:rsidRDefault="00E92AD0" w:rsidP="00E92AD0">
            <w:pPr>
              <w:keepNext/>
              <w:keepLines/>
              <w:spacing w:before="40" w:after="40"/>
              <w:rPr>
                <w:rFonts w:ascii="Arial" w:eastAsia="Times New Roman" w:hAnsi="Arial" w:cs="Arial"/>
                <w:spacing w:val="-2"/>
                <w:sz w:val="14"/>
                <w:szCs w:val="14"/>
                <w:lang w:eastAsia="pt-BR"/>
              </w:rPr>
            </w:pPr>
            <w:r w:rsidRPr="00C657C6">
              <w:rPr>
                <w:rFonts w:ascii="Arial" w:eastAsia="Times New Roman" w:hAnsi="Arial" w:cs="Arial"/>
                <w:spacing w:val="-2"/>
                <w:sz w:val="14"/>
                <w:szCs w:val="14"/>
                <w:lang w:eastAsia="pt-BR"/>
              </w:rPr>
              <w:t>Valor Adicionado Bruto</w:t>
            </w:r>
          </w:p>
        </w:tc>
        <w:tc>
          <w:tcPr>
            <w:tcW w:w="639" w:type="dxa"/>
            <w:tcBorders>
              <w:top w:val="nil"/>
              <w:bottom w:val="nil"/>
            </w:tcBorders>
            <w:shd w:val="clear" w:color="auto" w:fill="auto"/>
            <w:vAlign w:val="center"/>
          </w:tcPr>
          <w:p w14:paraId="03F71CDC" w14:textId="77777777" w:rsidR="00E92AD0" w:rsidRPr="00C657C6" w:rsidRDefault="00E92AD0" w:rsidP="00E92AD0">
            <w:pPr>
              <w:keepNext/>
              <w:keepLines/>
              <w:spacing w:before="40" w:after="4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pacing w:val="-2"/>
                <w:sz w:val="14"/>
                <w:szCs w:val="14"/>
                <w:lang w:eastAsia="pt-BR"/>
              </w:rPr>
            </w:pPr>
          </w:p>
        </w:tc>
        <w:tc>
          <w:tcPr>
            <w:tcW w:w="1134" w:type="dxa"/>
            <w:tcBorders>
              <w:top w:val="nil"/>
              <w:bottom w:val="nil"/>
            </w:tcBorders>
            <w:shd w:val="clear" w:color="auto" w:fill="auto"/>
            <w:vAlign w:val="bottom"/>
          </w:tcPr>
          <w:p w14:paraId="3A1ACCC2" w14:textId="5F561B1F" w:rsidR="00E92AD0" w:rsidRPr="00B454CC" w:rsidRDefault="00E92AD0" w:rsidP="00E92AD0">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pacing w:val="-2"/>
                <w:sz w:val="14"/>
                <w:szCs w:val="14"/>
                <w:lang w:eastAsia="pt-BR"/>
              </w:rPr>
            </w:pPr>
            <w:r>
              <w:rPr>
                <w:rFonts w:ascii="Arial" w:hAnsi="Arial" w:cs="Arial"/>
                <w:b/>
                <w:bCs/>
                <w:sz w:val="14"/>
                <w:szCs w:val="14"/>
              </w:rPr>
              <w:t>1.175</w:t>
            </w:r>
          </w:p>
        </w:tc>
        <w:tc>
          <w:tcPr>
            <w:tcW w:w="1408" w:type="dxa"/>
            <w:tcBorders>
              <w:top w:val="nil"/>
              <w:bottom w:val="nil"/>
            </w:tcBorders>
            <w:shd w:val="clear" w:color="auto" w:fill="auto"/>
            <w:vAlign w:val="bottom"/>
          </w:tcPr>
          <w:p w14:paraId="312E0818" w14:textId="1B6E2602" w:rsidR="00E92AD0" w:rsidRPr="00800642" w:rsidRDefault="00E92AD0" w:rsidP="00E92AD0">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pacing w:val="-2"/>
                <w:sz w:val="14"/>
                <w:szCs w:val="14"/>
                <w:lang w:eastAsia="pt-BR"/>
              </w:rPr>
            </w:pPr>
            <w:r>
              <w:rPr>
                <w:rFonts w:ascii="Arial" w:hAnsi="Arial" w:cs="Arial"/>
                <w:b/>
                <w:bCs/>
                <w:sz w:val="14"/>
                <w:szCs w:val="14"/>
              </w:rPr>
              <w:t>2.487</w:t>
            </w:r>
          </w:p>
        </w:tc>
        <w:tc>
          <w:tcPr>
            <w:tcW w:w="236" w:type="dxa"/>
            <w:tcBorders>
              <w:top w:val="nil"/>
              <w:bottom w:val="nil"/>
            </w:tcBorders>
            <w:shd w:val="clear" w:color="auto" w:fill="auto"/>
            <w:vAlign w:val="bottom"/>
          </w:tcPr>
          <w:p w14:paraId="4DF93D7C" w14:textId="77777777" w:rsidR="00E92AD0" w:rsidRPr="00B454CC" w:rsidRDefault="00E92AD0" w:rsidP="00E92AD0">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pacing w:val="-2"/>
                <w:sz w:val="14"/>
                <w:szCs w:val="14"/>
                <w:lang w:eastAsia="pt-BR"/>
              </w:rPr>
            </w:pPr>
          </w:p>
        </w:tc>
        <w:tc>
          <w:tcPr>
            <w:tcW w:w="1049" w:type="dxa"/>
            <w:tcBorders>
              <w:top w:val="nil"/>
              <w:bottom w:val="nil"/>
            </w:tcBorders>
            <w:shd w:val="clear" w:color="auto" w:fill="auto"/>
            <w:vAlign w:val="bottom"/>
          </w:tcPr>
          <w:p w14:paraId="6DB8A3CC" w14:textId="2B1E1448" w:rsidR="00E92AD0" w:rsidRPr="00B454CC" w:rsidRDefault="00E92AD0" w:rsidP="00E92AD0">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pacing w:val="-2"/>
                <w:sz w:val="14"/>
                <w:szCs w:val="14"/>
                <w:lang w:eastAsia="pt-BR"/>
              </w:rPr>
            </w:pPr>
            <w:r>
              <w:rPr>
                <w:rFonts w:ascii="Arial" w:hAnsi="Arial" w:cs="Arial"/>
                <w:b/>
                <w:bCs/>
                <w:sz w:val="14"/>
                <w:szCs w:val="14"/>
              </w:rPr>
              <w:t>1.287.495</w:t>
            </w:r>
          </w:p>
        </w:tc>
        <w:tc>
          <w:tcPr>
            <w:tcW w:w="1462" w:type="dxa"/>
            <w:tcBorders>
              <w:top w:val="nil"/>
              <w:bottom w:val="nil"/>
            </w:tcBorders>
            <w:shd w:val="clear" w:color="auto" w:fill="auto"/>
            <w:vAlign w:val="bottom"/>
          </w:tcPr>
          <w:p w14:paraId="5F70BC93" w14:textId="6D9CB2FE" w:rsidR="00E92AD0" w:rsidRPr="00800642" w:rsidRDefault="00E92AD0" w:rsidP="00E92AD0">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14"/>
                <w:szCs w:val="14"/>
              </w:rPr>
            </w:pPr>
            <w:r>
              <w:rPr>
                <w:rFonts w:ascii="Arial" w:hAnsi="Arial" w:cs="Arial"/>
                <w:b/>
                <w:bCs/>
                <w:sz w:val="14"/>
                <w:szCs w:val="14"/>
              </w:rPr>
              <w:t>1.149.761</w:t>
            </w:r>
          </w:p>
        </w:tc>
      </w:tr>
      <w:tr w:rsidR="00E92AD0" w:rsidRPr="00B454CC" w14:paraId="4D3179FE"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756" w:type="dxa"/>
            <w:tcBorders>
              <w:top w:val="nil"/>
              <w:bottom w:val="nil"/>
            </w:tcBorders>
            <w:shd w:val="clear" w:color="auto" w:fill="auto"/>
            <w:vAlign w:val="center"/>
          </w:tcPr>
          <w:p w14:paraId="11F33B26" w14:textId="77777777" w:rsidR="00E92AD0" w:rsidRPr="00C657C6" w:rsidRDefault="00E92AD0" w:rsidP="00E92AD0">
            <w:pPr>
              <w:keepNext/>
              <w:keepLines/>
              <w:spacing w:before="40" w:after="40"/>
              <w:rPr>
                <w:rFonts w:ascii="Arial" w:eastAsia="Times New Roman" w:hAnsi="Arial" w:cs="Arial"/>
                <w:spacing w:val="-2"/>
                <w:sz w:val="14"/>
                <w:szCs w:val="14"/>
                <w:lang w:eastAsia="pt-BR"/>
              </w:rPr>
            </w:pPr>
          </w:p>
        </w:tc>
        <w:tc>
          <w:tcPr>
            <w:tcW w:w="639" w:type="dxa"/>
            <w:tcBorders>
              <w:top w:val="nil"/>
              <w:bottom w:val="nil"/>
            </w:tcBorders>
            <w:shd w:val="clear" w:color="auto" w:fill="auto"/>
            <w:vAlign w:val="center"/>
          </w:tcPr>
          <w:p w14:paraId="3B30D196" w14:textId="77777777" w:rsidR="00E92AD0" w:rsidRPr="00C657C6" w:rsidRDefault="00E92AD0" w:rsidP="00E92AD0">
            <w:pPr>
              <w:keepNext/>
              <w:keepLines/>
              <w:spacing w:before="40" w:after="40"/>
              <w:jc w:val="center"/>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spacing w:val="-2"/>
                <w:sz w:val="14"/>
                <w:szCs w:val="14"/>
                <w:lang w:eastAsia="pt-BR"/>
              </w:rPr>
            </w:pPr>
          </w:p>
        </w:tc>
        <w:tc>
          <w:tcPr>
            <w:tcW w:w="1134" w:type="dxa"/>
            <w:tcBorders>
              <w:top w:val="nil"/>
              <w:bottom w:val="nil"/>
            </w:tcBorders>
            <w:shd w:val="clear" w:color="auto" w:fill="auto"/>
            <w:vAlign w:val="bottom"/>
          </w:tcPr>
          <w:p w14:paraId="5AE53B7C" w14:textId="6BB4D146" w:rsidR="00E92AD0" w:rsidRPr="00B454CC" w:rsidRDefault="00E92AD0" w:rsidP="00E92AD0">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spacing w:val="-2"/>
                <w:sz w:val="14"/>
                <w:szCs w:val="14"/>
                <w:lang w:eastAsia="pt-BR"/>
              </w:rPr>
            </w:pPr>
            <w:r>
              <w:rPr>
                <w:rFonts w:ascii="Arial" w:hAnsi="Arial" w:cs="Arial"/>
                <w:sz w:val="14"/>
                <w:szCs w:val="14"/>
              </w:rPr>
              <w:t> </w:t>
            </w:r>
          </w:p>
        </w:tc>
        <w:tc>
          <w:tcPr>
            <w:tcW w:w="1408" w:type="dxa"/>
            <w:tcBorders>
              <w:top w:val="nil"/>
              <w:bottom w:val="nil"/>
            </w:tcBorders>
            <w:shd w:val="clear" w:color="auto" w:fill="auto"/>
            <w:vAlign w:val="bottom"/>
          </w:tcPr>
          <w:p w14:paraId="2727F5A4" w14:textId="12CD4D43" w:rsidR="00E92AD0" w:rsidRPr="00800642" w:rsidRDefault="00E92AD0" w:rsidP="00E92AD0">
            <w:pPr>
              <w:keepNext/>
              <w:keepLines/>
              <w:spacing w:before="40" w:after="40"/>
              <w:ind w:left="113"/>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spacing w:val="-2"/>
                <w:sz w:val="14"/>
                <w:szCs w:val="14"/>
                <w:lang w:eastAsia="pt-BR"/>
              </w:rPr>
            </w:pPr>
            <w:r>
              <w:rPr>
                <w:rFonts w:ascii="Arial" w:hAnsi="Arial" w:cs="Arial"/>
                <w:sz w:val="14"/>
                <w:szCs w:val="14"/>
              </w:rPr>
              <w:t> </w:t>
            </w:r>
          </w:p>
        </w:tc>
        <w:tc>
          <w:tcPr>
            <w:tcW w:w="236" w:type="dxa"/>
            <w:tcBorders>
              <w:top w:val="nil"/>
              <w:bottom w:val="nil"/>
            </w:tcBorders>
            <w:shd w:val="clear" w:color="auto" w:fill="auto"/>
            <w:vAlign w:val="bottom"/>
          </w:tcPr>
          <w:p w14:paraId="43075624" w14:textId="77777777" w:rsidR="00E92AD0" w:rsidRPr="00B454CC" w:rsidRDefault="00E92AD0" w:rsidP="00E92AD0">
            <w:pPr>
              <w:keepNext/>
              <w:keepLines/>
              <w:spacing w:before="40" w:after="40"/>
              <w:ind w:left="113"/>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spacing w:val="-2"/>
                <w:sz w:val="14"/>
                <w:szCs w:val="14"/>
                <w:lang w:eastAsia="pt-BR"/>
              </w:rPr>
            </w:pPr>
          </w:p>
        </w:tc>
        <w:tc>
          <w:tcPr>
            <w:tcW w:w="1049" w:type="dxa"/>
            <w:tcBorders>
              <w:top w:val="nil"/>
              <w:bottom w:val="nil"/>
            </w:tcBorders>
            <w:shd w:val="clear" w:color="auto" w:fill="auto"/>
            <w:vAlign w:val="bottom"/>
          </w:tcPr>
          <w:p w14:paraId="0B807A73" w14:textId="2F8B9FE1" w:rsidR="00E92AD0" w:rsidRPr="00B454CC" w:rsidRDefault="00E92AD0" w:rsidP="00E92AD0">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spacing w:val="-2"/>
                <w:sz w:val="14"/>
                <w:szCs w:val="14"/>
                <w:lang w:eastAsia="pt-BR"/>
              </w:rPr>
            </w:pPr>
            <w:r>
              <w:rPr>
                <w:rFonts w:ascii="Arial" w:hAnsi="Arial" w:cs="Arial"/>
                <w:sz w:val="14"/>
                <w:szCs w:val="14"/>
              </w:rPr>
              <w:t> </w:t>
            </w:r>
          </w:p>
        </w:tc>
        <w:tc>
          <w:tcPr>
            <w:tcW w:w="1462" w:type="dxa"/>
            <w:tcBorders>
              <w:top w:val="nil"/>
              <w:bottom w:val="nil"/>
            </w:tcBorders>
            <w:shd w:val="clear" w:color="auto" w:fill="auto"/>
            <w:vAlign w:val="bottom"/>
          </w:tcPr>
          <w:p w14:paraId="5AE6394F" w14:textId="1A8139E8" w:rsidR="00E92AD0" w:rsidRPr="00800642" w:rsidRDefault="00E92AD0" w:rsidP="00E92AD0">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rPr>
            </w:pPr>
            <w:r>
              <w:rPr>
                <w:rFonts w:ascii="Arial" w:hAnsi="Arial" w:cs="Arial"/>
                <w:sz w:val="14"/>
                <w:szCs w:val="14"/>
              </w:rPr>
              <w:t> </w:t>
            </w:r>
          </w:p>
        </w:tc>
      </w:tr>
      <w:tr w:rsidR="00E92AD0" w:rsidRPr="00B454CC" w14:paraId="19CD4FFD" w14:textId="77777777">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756" w:type="dxa"/>
            <w:tcBorders>
              <w:top w:val="nil"/>
              <w:bottom w:val="nil"/>
            </w:tcBorders>
            <w:shd w:val="clear" w:color="auto" w:fill="auto"/>
            <w:vAlign w:val="center"/>
          </w:tcPr>
          <w:p w14:paraId="7E21ED7F" w14:textId="77777777" w:rsidR="00E92AD0" w:rsidRPr="00C657C6" w:rsidRDefault="00E92AD0" w:rsidP="00E92AD0">
            <w:pPr>
              <w:keepNext/>
              <w:keepLines/>
              <w:spacing w:before="40" w:after="40"/>
              <w:rPr>
                <w:rFonts w:ascii="Arial" w:eastAsia="Times New Roman" w:hAnsi="Arial" w:cs="Arial"/>
                <w:spacing w:val="-2"/>
                <w:sz w:val="14"/>
                <w:szCs w:val="14"/>
                <w:lang w:eastAsia="pt-BR"/>
              </w:rPr>
            </w:pPr>
            <w:r w:rsidRPr="00C657C6">
              <w:rPr>
                <w:rFonts w:ascii="Arial" w:eastAsia="Times New Roman" w:hAnsi="Arial" w:cs="Arial"/>
                <w:spacing w:val="-2"/>
                <w:sz w:val="14"/>
                <w:szCs w:val="14"/>
                <w:lang w:eastAsia="pt-BR"/>
              </w:rPr>
              <w:t>Depreciação e amortização</w:t>
            </w:r>
          </w:p>
        </w:tc>
        <w:tc>
          <w:tcPr>
            <w:tcW w:w="639" w:type="dxa"/>
            <w:tcBorders>
              <w:top w:val="nil"/>
              <w:bottom w:val="nil"/>
            </w:tcBorders>
            <w:shd w:val="clear" w:color="auto" w:fill="auto"/>
            <w:vAlign w:val="center"/>
          </w:tcPr>
          <w:p w14:paraId="76A11460" w14:textId="205968AA" w:rsidR="00E92AD0" w:rsidRPr="00C657C6" w:rsidRDefault="00E92AD0" w:rsidP="00E92AD0">
            <w:pPr>
              <w:keepNext/>
              <w:keepLines/>
              <w:spacing w:before="40" w:after="4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pacing w:val="-2"/>
                <w:sz w:val="14"/>
                <w:szCs w:val="14"/>
                <w:lang w:eastAsia="pt-BR"/>
              </w:rPr>
            </w:pPr>
          </w:p>
        </w:tc>
        <w:tc>
          <w:tcPr>
            <w:tcW w:w="1134" w:type="dxa"/>
            <w:tcBorders>
              <w:top w:val="nil"/>
              <w:bottom w:val="nil"/>
            </w:tcBorders>
            <w:shd w:val="clear" w:color="auto" w:fill="auto"/>
            <w:vAlign w:val="bottom"/>
          </w:tcPr>
          <w:p w14:paraId="1C978ECE" w14:textId="6919CD4B" w:rsidR="00E92AD0" w:rsidRPr="007C54CC" w:rsidRDefault="00E92AD0" w:rsidP="00E92AD0">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pacing w:val="-2"/>
                <w:sz w:val="14"/>
                <w:szCs w:val="14"/>
                <w:lang w:eastAsia="pt-BR"/>
              </w:rPr>
            </w:pPr>
            <w:r>
              <w:rPr>
                <w:rFonts w:ascii="Arial" w:hAnsi="Arial" w:cs="Arial"/>
                <w:sz w:val="14"/>
                <w:szCs w:val="14"/>
              </w:rPr>
              <w:t>(42)</w:t>
            </w:r>
          </w:p>
        </w:tc>
        <w:tc>
          <w:tcPr>
            <w:tcW w:w="1408" w:type="dxa"/>
            <w:tcBorders>
              <w:top w:val="nil"/>
              <w:bottom w:val="nil"/>
            </w:tcBorders>
            <w:shd w:val="clear" w:color="auto" w:fill="auto"/>
            <w:vAlign w:val="bottom"/>
          </w:tcPr>
          <w:p w14:paraId="7D4E25E9" w14:textId="0C707B2D" w:rsidR="00E92AD0" w:rsidRPr="00800642" w:rsidRDefault="00E92AD0" w:rsidP="00E92AD0">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pacing w:val="-2"/>
                <w:sz w:val="14"/>
                <w:szCs w:val="14"/>
                <w:lang w:eastAsia="pt-BR"/>
              </w:rPr>
            </w:pPr>
            <w:r>
              <w:rPr>
                <w:rFonts w:ascii="Arial" w:hAnsi="Arial" w:cs="Arial"/>
                <w:sz w:val="14"/>
                <w:szCs w:val="14"/>
              </w:rPr>
              <w:t>(40)</w:t>
            </w:r>
          </w:p>
        </w:tc>
        <w:tc>
          <w:tcPr>
            <w:tcW w:w="236" w:type="dxa"/>
            <w:tcBorders>
              <w:top w:val="nil"/>
              <w:bottom w:val="nil"/>
            </w:tcBorders>
            <w:shd w:val="clear" w:color="auto" w:fill="auto"/>
            <w:vAlign w:val="bottom"/>
          </w:tcPr>
          <w:p w14:paraId="3A115AE0" w14:textId="77777777" w:rsidR="00E92AD0" w:rsidRPr="007C54CC" w:rsidRDefault="00E92AD0" w:rsidP="00E92AD0">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pacing w:val="-2"/>
                <w:sz w:val="14"/>
                <w:szCs w:val="14"/>
                <w:lang w:eastAsia="pt-BR"/>
              </w:rPr>
            </w:pPr>
          </w:p>
        </w:tc>
        <w:tc>
          <w:tcPr>
            <w:tcW w:w="1049" w:type="dxa"/>
            <w:tcBorders>
              <w:top w:val="nil"/>
              <w:bottom w:val="nil"/>
            </w:tcBorders>
            <w:shd w:val="clear" w:color="auto" w:fill="auto"/>
            <w:vAlign w:val="bottom"/>
          </w:tcPr>
          <w:p w14:paraId="46D80756" w14:textId="6A97317A" w:rsidR="00E92AD0" w:rsidRPr="007C54CC" w:rsidRDefault="00E92AD0" w:rsidP="00E92AD0">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pacing w:val="-2"/>
                <w:sz w:val="14"/>
                <w:szCs w:val="14"/>
                <w:lang w:eastAsia="pt-BR"/>
              </w:rPr>
            </w:pPr>
            <w:r>
              <w:rPr>
                <w:rFonts w:ascii="Arial" w:hAnsi="Arial" w:cs="Arial"/>
                <w:sz w:val="14"/>
                <w:szCs w:val="14"/>
              </w:rPr>
              <w:t>(325)</w:t>
            </w:r>
          </w:p>
        </w:tc>
        <w:tc>
          <w:tcPr>
            <w:tcW w:w="1462" w:type="dxa"/>
            <w:tcBorders>
              <w:top w:val="nil"/>
              <w:bottom w:val="nil"/>
            </w:tcBorders>
            <w:shd w:val="clear" w:color="auto" w:fill="auto"/>
            <w:vAlign w:val="bottom"/>
          </w:tcPr>
          <w:p w14:paraId="689E3E6A" w14:textId="74A3FA4E" w:rsidR="00E92AD0" w:rsidRPr="00800642" w:rsidRDefault="00E92AD0" w:rsidP="00E92AD0">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14"/>
                <w:szCs w:val="14"/>
              </w:rPr>
            </w:pPr>
            <w:r>
              <w:rPr>
                <w:rFonts w:ascii="Arial" w:hAnsi="Arial" w:cs="Arial"/>
                <w:sz w:val="14"/>
                <w:szCs w:val="14"/>
              </w:rPr>
              <w:t>(320)</w:t>
            </w:r>
          </w:p>
        </w:tc>
      </w:tr>
      <w:tr w:rsidR="00E92AD0" w:rsidRPr="00D244A3" w14:paraId="4A7F3882"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756" w:type="dxa"/>
            <w:tcBorders>
              <w:top w:val="nil"/>
              <w:bottom w:val="nil"/>
            </w:tcBorders>
            <w:shd w:val="clear" w:color="auto" w:fill="auto"/>
            <w:vAlign w:val="center"/>
          </w:tcPr>
          <w:p w14:paraId="74824A77" w14:textId="77777777" w:rsidR="00E92AD0" w:rsidRPr="00C657C6" w:rsidRDefault="00E92AD0" w:rsidP="00E92AD0">
            <w:pPr>
              <w:keepNext/>
              <w:keepLines/>
              <w:spacing w:before="40" w:after="40"/>
              <w:rPr>
                <w:rFonts w:ascii="Arial" w:eastAsia="Times New Roman" w:hAnsi="Arial" w:cs="Arial"/>
                <w:b w:val="0"/>
                <w:spacing w:val="-2"/>
                <w:sz w:val="14"/>
                <w:szCs w:val="14"/>
                <w:lang w:eastAsia="pt-BR"/>
              </w:rPr>
            </w:pPr>
          </w:p>
        </w:tc>
        <w:tc>
          <w:tcPr>
            <w:tcW w:w="639" w:type="dxa"/>
            <w:tcBorders>
              <w:top w:val="nil"/>
              <w:bottom w:val="nil"/>
            </w:tcBorders>
            <w:shd w:val="clear" w:color="auto" w:fill="auto"/>
            <w:vAlign w:val="center"/>
          </w:tcPr>
          <w:p w14:paraId="456FA1DA" w14:textId="77777777" w:rsidR="00E92AD0" w:rsidRPr="00C657C6" w:rsidRDefault="00E92AD0" w:rsidP="00E92AD0">
            <w:pPr>
              <w:keepNext/>
              <w:keepLines/>
              <w:spacing w:before="40" w:after="40"/>
              <w:jc w:val="center"/>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p>
        </w:tc>
        <w:tc>
          <w:tcPr>
            <w:tcW w:w="1134" w:type="dxa"/>
            <w:tcBorders>
              <w:top w:val="nil"/>
              <w:bottom w:val="nil"/>
            </w:tcBorders>
            <w:shd w:val="clear" w:color="auto" w:fill="auto"/>
            <w:vAlign w:val="bottom"/>
          </w:tcPr>
          <w:p w14:paraId="66A11451" w14:textId="52321283" w:rsidR="00E92AD0" w:rsidRPr="00D244A3" w:rsidRDefault="00E92AD0" w:rsidP="00E92AD0">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sidRPr="00D244A3">
              <w:rPr>
                <w:rFonts w:ascii="Arial" w:hAnsi="Arial" w:cs="Arial"/>
                <w:sz w:val="14"/>
                <w:szCs w:val="14"/>
              </w:rPr>
              <w:t> </w:t>
            </w:r>
          </w:p>
        </w:tc>
        <w:tc>
          <w:tcPr>
            <w:tcW w:w="1408" w:type="dxa"/>
            <w:tcBorders>
              <w:top w:val="nil"/>
              <w:bottom w:val="nil"/>
            </w:tcBorders>
            <w:shd w:val="clear" w:color="auto" w:fill="auto"/>
            <w:vAlign w:val="bottom"/>
          </w:tcPr>
          <w:p w14:paraId="4C954563" w14:textId="65FD0906" w:rsidR="00E92AD0" w:rsidRPr="00D244A3" w:rsidRDefault="00E92AD0" w:rsidP="00E92AD0">
            <w:pPr>
              <w:keepNext/>
              <w:keepLines/>
              <w:spacing w:before="40" w:after="40"/>
              <w:ind w:left="113"/>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sidRPr="00D244A3">
              <w:rPr>
                <w:rFonts w:ascii="Arial" w:hAnsi="Arial" w:cs="Arial"/>
                <w:sz w:val="14"/>
                <w:szCs w:val="14"/>
              </w:rPr>
              <w:t> </w:t>
            </w:r>
          </w:p>
        </w:tc>
        <w:tc>
          <w:tcPr>
            <w:tcW w:w="236" w:type="dxa"/>
            <w:tcBorders>
              <w:top w:val="nil"/>
              <w:bottom w:val="nil"/>
            </w:tcBorders>
            <w:shd w:val="clear" w:color="auto" w:fill="auto"/>
            <w:vAlign w:val="bottom"/>
          </w:tcPr>
          <w:p w14:paraId="1593B844" w14:textId="77777777" w:rsidR="00E92AD0" w:rsidRPr="00D244A3" w:rsidRDefault="00E92AD0" w:rsidP="00E92AD0">
            <w:pPr>
              <w:keepNext/>
              <w:keepLines/>
              <w:spacing w:before="40" w:after="40"/>
              <w:ind w:left="113"/>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p>
        </w:tc>
        <w:tc>
          <w:tcPr>
            <w:tcW w:w="1049" w:type="dxa"/>
            <w:tcBorders>
              <w:top w:val="nil"/>
              <w:bottom w:val="nil"/>
            </w:tcBorders>
            <w:shd w:val="clear" w:color="auto" w:fill="auto"/>
            <w:vAlign w:val="bottom"/>
          </w:tcPr>
          <w:p w14:paraId="5F10BF40" w14:textId="51C6682A" w:rsidR="00E92AD0" w:rsidRPr="00D244A3" w:rsidRDefault="00E92AD0" w:rsidP="00E92AD0">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sidRPr="00D244A3">
              <w:rPr>
                <w:rFonts w:ascii="Arial" w:hAnsi="Arial" w:cs="Arial"/>
                <w:sz w:val="14"/>
                <w:szCs w:val="14"/>
              </w:rPr>
              <w:t> </w:t>
            </w:r>
          </w:p>
        </w:tc>
        <w:tc>
          <w:tcPr>
            <w:tcW w:w="1462" w:type="dxa"/>
            <w:tcBorders>
              <w:top w:val="nil"/>
              <w:bottom w:val="nil"/>
            </w:tcBorders>
            <w:shd w:val="clear" w:color="auto" w:fill="auto"/>
            <w:vAlign w:val="bottom"/>
          </w:tcPr>
          <w:p w14:paraId="2085DD15" w14:textId="4396E767" w:rsidR="00E92AD0" w:rsidRPr="00D244A3" w:rsidRDefault="00E92AD0" w:rsidP="00E92AD0">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D244A3">
              <w:rPr>
                <w:rFonts w:ascii="Arial" w:hAnsi="Arial" w:cs="Arial"/>
                <w:sz w:val="14"/>
                <w:szCs w:val="14"/>
              </w:rPr>
              <w:t> </w:t>
            </w:r>
          </w:p>
        </w:tc>
      </w:tr>
      <w:tr w:rsidR="00E92AD0" w:rsidRPr="00B454CC" w14:paraId="284A3C54" w14:textId="77777777">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756" w:type="dxa"/>
            <w:tcBorders>
              <w:top w:val="nil"/>
              <w:bottom w:val="nil"/>
            </w:tcBorders>
            <w:shd w:val="clear" w:color="auto" w:fill="auto"/>
            <w:vAlign w:val="center"/>
          </w:tcPr>
          <w:p w14:paraId="0DA7B0D1" w14:textId="77777777" w:rsidR="00E92AD0" w:rsidRPr="00C657C6" w:rsidRDefault="00E92AD0" w:rsidP="00E92AD0">
            <w:pPr>
              <w:keepNext/>
              <w:keepLines/>
              <w:spacing w:before="40" w:after="40"/>
              <w:rPr>
                <w:rFonts w:ascii="Arial" w:eastAsia="Times New Roman" w:hAnsi="Arial" w:cs="Arial"/>
                <w:spacing w:val="-2"/>
                <w:sz w:val="14"/>
                <w:szCs w:val="14"/>
                <w:lang w:eastAsia="pt-BR"/>
              </w:rPr>
            </w:pPr>
            <w:r w:rsidRPr="00C657C6">
              <w:rPr>
                <w:rFonts w:ascii="Arial" w:eastAsia="Times New Roman" w:hAnsi="Arial" w:cs="Arial"/>
                <w:spacing w:val="-2"/>
                <w:sz w:val="14"/>
                <w:szCs w:val="14"/>
                <w:lang w:eastAsia="pt-BR"/>
              </w:rPr>
              <w:t>Valor Adicionado Líquido Produzido pela Entidade</w:t>
            </w:r>
          </w:p>
        </w:tc>
        <w:tc>
          <w:tcPr>
            <w:tcW w:w="639" w:type="dxa"/>
            <w:tcBorders>
              <w:top w:val="nil"/>
              <w:bottom w:val="nil"/>
            </w:tcBorders>
            <w:shd w:val="clear" w:color="auto" w:fill="auto"/>
            <w:vAlign w:val="center"/>
          </w:tcPr>
          <w:p w14:paraId="7536F061" w14:textId="77777777" w:rsidR="00E92AD0" w:rsidRPr="00C657C6" w:rsidRDefault="00E92AD0" w:rsidP="00E92AD0">
            <w:pPr>
              <w:keepNext/>
              <w:keepLines/>
              <w:spacing w:before="40" w:after="4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pacing w:val="-2"/>
                <w:sz w:val="14"/>
                <w:szCs w:val="14"/>
                <w:lang w:eastAsia="pt-BR"/>
              </w:rPr>
            </w:pPr>
          </w:p>
        </w:tc>
        <w:tc>
          <w:tcPr>
            <w:tcW w:w="1134" w:type="dxa"/>
            <w:tcBorders>
              <w:top w:val="nil"/>
              <w:bottom w:val="nil"/>
            </w:tcBorders>
            <w:shd w:val="clear" w:color="auto" w:fill="auto"/>
            <w:vAlign w:val="bottom"/>
          </w:tcPr>
          <w:p w14:paraId="57B0AAC1" w14:textId="3750186D" w:rsidR="00E92AD0" w:rsidRPr="00B454CC" w:rsidRDefault="00E92AD0" w:rsidP="00E92AD0">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pacing w:val="-2"/>
                <w:sz w:val="14"/>
                <w:szCs w:val="14"/>
                <w:lang w:eastAsia="pt-BR"/>
              </w:rPr>
            </w:pPr>
            <w:r>
              <w:rPr>
                <w:rFonts w:ascii="Arial" w:hAnsi="Arial" w:cs="Arial"/>
                <w:b/>
                <w:bCs/>
                <w:sz w:val="14"/>
                <w:szCs w:val="14"/>
              </w:rPr>
              <w:t>1.133</w:t>
            </w:r>
          </w:p>
        </w:tc>
        <w:tc>
          <w:tcPr>
            <w:tcW w:w="1408" w:type="dxa"/>
            <w:tcBorders>
              <w:top w:val="nil"/>
              <w:bottom w:val="nil"/>
            </w:tcBorders>
            <w:shd w:val="clear" w:color="auto" w:fill="auto"/>
            <w:vAlign w:val="bottom"/>
          </w:tcPr>
          <w:p w14:paraId="2F938F26" w14:textId="4055507B" w:rsidR="00E92AD0" w:rsidRPr="00800642" w:rsidRDefault="00E92AD0" w:rsidP="00E92AD0">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pacing w:val="-2"/>
                <w:sz w:val="14"/>
                <w:szCs w:val="14"/>
                <w:lang w:eastAsia="pt-BR"/>
              </w:rPr>
            </w:pPr>
            <w:r>
              <w:rPr>
                <w:rFonts w:ascii="Arial" w:hAnsi="Arial" w:cs="Arial"/>
                <w:b/>
                <w:bCs/>
                <w:sz w:val="14"/>
                <w:szCs w:val="14"/>
              </w:rPr>
              <w:t>2.447</w:t>
            </w:r>
          </w:p>
        </w:tc>
        <w:tc>
          <w:tcPr>
            <w:tcW w:w="236" w:type="dxa"/>
            <w:tcBorders>
              <w:top w:val="nil"/>
              <w:bottom w:val="nil"/>
            </w:tcBorders>
            <w:shd w:val="clear" w:color="auto" w:fill="auto"/>
            <w:vAlign w:val="bottom"/>
          </w:tcPr>
          <w:p w14:paraId="4AE760E6" w14:textId="77777777" w:rsidR="00E92AD0" w:rsidRPr="00B454CC" w:rsidRDefault="00E92AD0" w:rsidP="00E92AD0">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pacing w:val="-2"/>
                <w:sz w:val="14"/>
                <w:szCs w:val="14"/>
                <w:lang w:eastAsia="pt-BR"/>
              </w:rPr>
            </w:pPr>
          </w:p>
        </w:tc>
        <w:tc>
          <w:tcPr>
            <w:tcW w:w="1049" w:type="dxa"/>
            <w:tcBorders>
              <w:top w:val="nil"/>
              <w:bottom w:val="nil"/>
            </w:tcBorders>
            <w:shd w:val="clear" w:color="auto" w:fill="auto"/>
            <w:vAlign w:val="bottom"/>
          </w:tcPr>
          <w:p w14:paraId="297D24F5" w14:textId="0F383396" w:rsidR="00E92AD0" w:rsidRPr="00B454CC" w:rsidRDefault="00E92AD0" w:rsidP="00E92AD0">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pacing w:val="-2"/>
                <w:sz w:val="14"/>
                <w:szCs w:val="14"/>
                <w:lang w:eastAsia="pt-BR"/>
              </w:rPr>
            </w:pPr>
            <w:r>
              <w:rPr>
                <w:rFonts w:ascii="Arial" w:hAnsi="Arial" w:cs="Arial"/>
                <w:b/>
                <w:bCs/>
                <w:sz w:val="14"/>
                <w:szCs w:val="14"/>
              </w:rPr>
              <w:t>1.287.170</w:t>
            </w:r>
          </w:p>
        </w:tc>
        <w:tc>
          <w:tcPr>
            <w:tcW w:w="1462" w:type="dxa"/>
            <w:tcBorders>
              <w:top w:val="nil"/>
              <w:bottom w:val="nil"/>
            </w:tcBorders>
            <w:shd w:val="clear" w:color="auto" w:fill="auto"/>
            <w:vAlign w:val="bottom"/>
          </w:tcPr>
          <w:p w14:paraId="40FF96D5" w14:textId="2E4E95AE" w:rsidR="00E92AD0" w:rsidRPr="00800642" w:rsidRDefault="00E92AD0" w:rsidP="00E92AD0">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14"/>
                <w:szCs w:val="14"/>
              </w:rPr>
            </w:pPr>
            <w:r>
              <w:rPr>
                <w:rFonts w:ascii="Arial" w:hAnsi="Arial" w:cs="Arial"/>
                <w:b/>
                <w:bCs/>
                <w:sz w:val="14"/>
                <w:szCs w:val="14"/>
              </w:rPr>
              <w:t>1.149.441</w:t>
            </w:r>
          </w:p>
        </w:tc>
      </w:tr>
      <w:tr w:rsidR="00E92AD0" w:rsidRPr="00D244A3" w14:paraId="55D80572"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756" w:type="dxa"/>
            <w:tcBorders>
              <w:top w:val="nil"/>
              <w:bottom w:val="nil"/>
            </w:tcBorders>
            <w:shd w:val="clear" w:color="auto" w:fill="auto"/>
            <w:vAlign w:val="center"/>
          </w:tcPr>
          <w:p w14:paraId="42F918EA" w14:textId="77777777" w:rsidR="00E92AD0" w:rsidRPr="00C657C6" w:rsidRDefault="00E92AD0" w:rsidP="00E92AD0">
            <w:pPr>
              <w:keepNext/>
              <w:keepLines/>
              <w:spacing w:before="40" w:after="40"/>
              <w:rPr>
                <w:rFonts w:ascii="Arial" w:eastAsia="Times New Roman" w:hAnsi="Arial" w:cs="Arial"/>
                <w:b w:val="0"/>
                <w:spacing w:val="-2"/>
                <w:sz w:val="14"/>
                <w:szCs w:val="14"/>
                <w:lang w:eastAsia="pt-BR"/>
              </w:rPr>
            </w:pPr>
          </w:p>
        </w:tc>
        <w:tc>
          <w:tcPr>
            <w:tcW w:w="639" w:type="dxa"/>
            <w:tcBorders>
              <w:top w:val="nil"/>
              <w:bottom w:val="nil"/>
            </w:tcBorders>
            <w:shd w:val="clear" w:color="auto" w:fill="auto"/>
            <w:vAlign w:val="center"/>
          </w:tcPr>
          <w:p w14:paraId="693D9DE6" w14:textId="77777777" w:rsidR="00E92AD0" w:rsidRPr="00C657C6" w:rsidRDefault="00E92AD0" w:rsidP="00E92AD0">
            <w:pPr>
              <w:keepNext/>
              <w:keepLines/>
              <w:spacing w:before="40" w:after="40"/>
              <w:jc w:val="center"/>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p>
        </w:tc>
        <w:tc>
          <w:tcPr>
            <w:tcW w:w="1134" w:type="dxa"/>
            <w:tcBorders>
              <w:top w:val="nil"/>
              <w:bottom w:val="nil"/>
            </w:tcBorders>
            <w:shd w:val="clear" w:color="auto" w:fill="auto"/>
            <w:vAlign w:val="bottom"/>
          </w:tcPr>
          <w:p w14:paraId="7BDF7909" w14:textId="23FD6137" w:rsidR="00E92AD0" w:rsidRPr="00D244A3" w:rsidRDefault="00E92AD0" w:rsidP="00E92AD0">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sidRPr="00D244A3">
              <w:rPr>
                <w:rFonts w:ascii="Arial" w:hAnsi="Arial" w:cs="Arial"/>
                <w:sz w:val="14"/>
                <w:szCs w:val="14"/>
              </w:rPr>
              <w:t> </w:t>
            </w:r>
          </w:p>
        </w:tc>
        <w:tc>
          <w:tcPr>
            <w:tcW w:w="1408" w:type="dxa"/>
            <w:tcBorders>
              <w:top w:val="nil"/>
              <w:bottom w:val="nil"/>
            </w:tcBorders>
            <w:shd w:val="clear" w:color="auto" w:fill="auto"/>
            <w:vAlign w:val="bottom"/>
          </w:tcPr>
          <w:p w14:paraId="47335178" w14:textId="4A874F59" w:rsidR="00E92AD0" w:rsidRPr="00D244A3" w:rsidRDefault="00E92AD0" w:rsidP="00E92AD0">
            <w:pPr>
              <w:keepNext/>
              <w:keepLines/>
              <w:spacing w:before="40" w:after="40"/>
              <w:ind w:left="113"/>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sidRPr="00D244A3">
              <w:rPr>
                <w:rFonts w:ascii="Arial" w:hAnsi="Arial" w:cs="Arial"/>
                <w:sz w:val="14"/>
                <w:szCs w:val="14"/>
              </w:rPr>
              <w:t> </w:t>
            </w:r>
          </w:p>
        </w:tc>
        <w:tc>
          <w:tcPr>
            <w:tcW w:w="236" w:type="dxa"/>
            <w:tcBorders>
              <w:top w:val="nil"/>
              <w:bottom w:val="nil"/>
            </w:tcBorders>
            <w:shd w:val="clear" w:color="auto" w:fill="auto"/>
            <w:vAlign w:val="bottom"/>
          </w:tcPr>
          <w:p w14:paraId="16C94489" w14:textId="77777777" w:rsidR="00E92AD0" w:rsidRPr="00D244A3" w:rsidRDefault="00E92AD0" w:rsidP="00E92AD0">
            <w:pPr>
              <w:keepNext/>
              <w:keepLines/>
              <w:spacing w:before="40" w:after="40"/>
              <w:ind w:left="113"/>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p>
        </w:tc>
        <w:tc>
          <w:tcPr>
            <w:tcW w:w="1049" w:type="dxa"/>
            <w:tcBorders>
              <w:top w:val="nil"/>
              <w:bottom w:val="nil"/>
            </w:tcBorders>
            <w:shd w:val="clear" w:color="auto" w:fill="auto"/>
            <w:vAlign w:val="bottom"/>
          </w:tcPr>
          <w:p w14:paraId="4256EA60" w14:textId="17D0FF11" w:rsidR="00E92AD0" w:rsidRPr="00D244A3" w:rsidRDefault="00E92AD0" w:rsidP="00E92AD0">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sidRPr="00D244A3">
              <w:rPr>
                <w:rFonts w:ascii="Arial" w:hAnsi="Arial" w:cs="Arial"/>
                <w:sz w:val="14"/>
                <w:szCs w:val="14"/>
              </w:rPr>
              <w:t> </w:t>
            </w:r>
          </w:p>
        </w:tc>
        <w:tc>
          <w:tcPr>
            <w:tcW w:w="1462" w:type="dxa"/>
            <w:tcBorders>
              <w:top w:val="nil"/>
              <w:bottom w:val="nil"/>
            </w:tcBorders>
            <w:shd w:val="clear" w:color="auto" w:fill="auto"/>
            <w:vAlign w:val="bottom"/>
          </w:tcPr>
          <w:p w14:paraId="1B6A3DF8" w14:textId="47D5F442" w:rsidR="00E92AD0" w:rsidRPr="00D244A3" w:rsidRDefault="00E92AD0" w:rsidP="00E92AD0">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D244A3">
              <w:rPr>
                <w:rFonts w:ascii="Arial" w:hAnsi="Arial" w:cs="Arial"/>
                <w:sz w:val="14"/>
                <w:szCs w:val="14"/>
              </w:rPr>
              <w:t> </w:t>
            </w:r>
          </w:p>
        </w:tc>
      </w:tr>
      <w:tr w:rsidR="00E92AD0" w:rsidRPr="00B454CC" w14:paraId="39C29F47" w14:textId="77777777">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756" w:type="dxa"/>
            <w:tcBorders>
              <w:top w:val="nil"/>
              <w:bottom w:val="nil"/>
            </w:tcBorders>
            <w:shd w:val="clear" w:color="auto" w:fill="auto"/>
            <w:vAlign w:val="center"/>
          </w:tcPr>
          <w:p w14:paraId="5B55C2A6" w14:textId="77777777" w:rsidR="00E92AD0" w:rsidRPr="00C657C6" w:rsidRDefault="00E92AD0" w:rsidP="00E92AD0">
            <w:pPr>
              <w:keepNext/>
              <w:keepLines/>
              <w:spacing w:before="40" w:after="40"/>
              <w:rPr>
                <w:rFonts w:ascii="Arial" w:eastAsia="Times New Roman" w:hAnsi="Arial" w:cs="Arial"/>
                <w:spacing w:val="-2"/>
                <w:sz w:val="14"/>
                <w:szCs w:val="14"/>
                <w:lang w:eastAsia="pt-BR"/>
              </w:rPr>
            </w:pPr>
            <w:r w:rsidRPr="00C657C6">
              <w:rPr>
                <w:rFonts w:ascii="Arial" w:eastAsia="Times New Roman" w:hAnsi="Arial" w:cs="Arial"/>
                <w:spacing w:val="-2"/>
                <w:sz w:val="14"/>
                <w:szCs w:val="14"/>
                <w:lang w:eastAsia="pt-BR"/>
              </w:rPr>
              <w:t>Valor Adicionado Recebido em Transferência</w:t>
            </w:r>
          </w:p>
        </w:tc>
        <w:tc>
          <w:tcPr>
            <w:tcW w:w="639" w:type="dxa"/>
            <w:tcBorders>
              <w:top w:val="nil"/>
              <w:bottom w:val="nil"/>
            </w:tcBorders>
            <w:shd w:val="clear" w:color="auto" w:fill="auto"/>
            <w:vAlign w:val="center"/>
          </w:tcPr>
          <w:p w14:paraId="04194B27" w14:textId="77777777" w:rsidR="00E92AD0" w:rsidRPr="00C657C6" w:rsidRDefault="00E92AD0" w:rsidP="00E92AD0">
            <w:pPr>
              <w:keepNext/>
              <w:keepLines/>
              <w:spacing w:before="40" w:after="4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pacing w:val="-2"/>
                <w:sz w:val="14"/>
                <w:szCs w:val="14"/>
                <w:lang w:eastAsia="pt-BR"/>
              </w:rPr>
            </w:pPr>
          </w:p>
        </w:tc>
        <w:tc>
          <w:tcPr>
            <w:tcW w:w="1134" w:type="dxa"/>
            <w:tcBorders>
              <w:top w:val="nil"/>
              <w:bottom w:val="nil"/>
            </w:tcBorders>
            <w:shd w:val="clear" w:color="auto" w:fill="auto"/>
            <w:vAlign w:val="bottom"/>
          </w:tcPr>
          <w:p w14:paraId="5964B969" w14:textId="43FBF767" w:rsidR="00E92AD0" w:rsidRPr="00B454CC" w:rsidRDefault="00E92AD0" w:rsidP="00E92AD0">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pacing w:val="-2"/>
                <w:sz w:val="14"/>
                <w:szCs w:val="14"/>
                <w:lang w:eastAsia="pt-BR"/>
              </w:rPr>
            </w:pPr>
            <w:r>
              <w:rPr>
                <w:rFonts w:ascii="Arial" w:hAnsi="Arial" w:cs="Arial"/>
                <w:b/>
                <w:bCs/>
                <w:sz w:val="14"/>
                <w:szCs w:val="14"/>
              </w:rPr>
              <w:t>2.069.761</w:t>
            </w:r>
          </w:p>
        </w:tc>
        <w:tc>
          <w:tcPr>
            <w:tcW w:w="1408" w:type="dxa"/>
            <w:tcBorders>
              <w:top w:val="nil"/>
              <w:bottom w:val="nil"/>
            </w:tcBorders>
            <w:shd w:val="clear" w:color="auto" w:fill="auto"/>
            <w:vAlign w:val="bottom"/>
          </w:tcPr>
          <w:p w14:paraId="0829CB5D" w14:textId="556914E6" w:rsidR="00E92AD0" w:rsidRPr="00861223" w:rsidRDefault="00E92AD0" w:rsidP="00E92AD0">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pacing w:val="-2"/>
                <w:sz w:val="14"/>
                <w:szCs w:val="14"/>
                <w:lang w:eastAsia="pt-BR"/>
              </w:rPr>
            </w:pPr>
            <w:r>
              <w:rPr>
                <w:rFonts w:ascii="Arial" w:hAnsi="Arial" w:cs="Arial"/>
                <w:b/>
                <w:bCs/>
                <w:sz w:val="14"/>
                <w:szCs w:val="14"/>
              </w:rPr>
              <w:t>1.917.934</w:t>
            </w:r>
          </w:p>
        </w:tc>
        <w:tc>
          <w:tcPr>
            <w:tcW w:w="236" w:type="dxa"/>
            <w:tcBorders>
              <w:top w:val="nil"/>
              <w:bottom w:val="nil"/>
            </w:tcBorders>
            <w:shd w:val="clear" w:color="auto" w:fill="auto"/>
            <w:vAlign w:val="bottom"/>
          </w:tcPr>
          <w:p w14:paraId="466B5692" w14:textId="77777777" w:rsidR="00E92AD0" w:rsidRPr="00B454CC" w:rsidRDefault="00E92AD0" w:rsidP="00E92AD0">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pacing w:val="-2"/>
                <w:sz w:val="14"/>
                <w:szCs w:val="14"/>
                <w:lang w:eastAsia="pt-BR"/>
              </w:rPr>
            </w:pPr>
          </w:p>
        </w:tc>
        <w:tc>
          <w:tcPr>
            <w:tcW w:w="1049" w:type="dxa"/>
            <w:tcBorders>
              <w:top w:val="nil"/>
              <w:bottom w:val="nil"/>
            </w:tcBorders>
            <w:shd w:val="clear" w:color="auto" w:fill="auto"/>
            <w:vAlign w:val="bottom"/>
          </w:tcPr>
          <w:p w14:paraId="1EE50A30" w14:textId="760873F2" w:rsidR="00E92AD0" w:rsidRPr="00B454CC" w:rsidRDefault="00E92AD0" w:rsidP="00E92AD0">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pacing w:val="-2"/>
                <w:sz w:val="14"/>
                <w:szCs w:val="14"/>
                <w:lang w:eastAsia="pt-BR"/>
              </w:rPr>
            </w:pPr>
            <w:r>
              <w:rPr>
                <w:rFonts w:ascii="Arial" w:hAnsi="Arial" w:cs="Arial"/>
                <w:b/>
                <w:bCs/>
                <w:sz w:val="14"/>
                <w:szCs w:val="14"/>
              </w:rPr>
              <w:t>1.375.402</w:t>
            </w:r>
          </w:p>
        </w:tc>
        <w:tc>
          <w:tcPr>
            <w:tcW w:w="1462" w:type="dxa"/>
            <w:tcBorders>
              <w:top w:val="nil"/>
              <w:bottom w:val="nil"/>
            </w:tcBorders>
            <w:shd w:val="clear" w:color="auto" w:fill="auto"/>
            <w:vAlign w:val="bottom"/>
          </w:tcPr>
          <w:p w14:paraId="53C4A389" w14:textId="011FC084" w:rsidR="00E92AD0" w:rsidRPr="00246913" w:rsidRDefault="00E92AD0" w:rsidP="00E92AD0">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14"/>
                <w:szCs w:val="14"/>
              </w:rPr>
            </w:pPr>
            <w:r>
              <w:rPr>
                <w:rFonts w:ascii="Arial" w:hAnsi="Arial" w:cs="Arial"/>
                <w:b/>
                <w:bCs/>
                <w:sz w:val="14"/>
                <w:szCs w:val="14"/>
              </w:rPr>
              <w:t>1.300.826</w:t>
            </w:r>
          </w:p>
        </w:tc>
      </w:tr>
      <w:tr w:rsidR="00E92AD0" w:rsidRPr="00D244A3" w14:paraId="6D84C85A"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756" w:type="dxa"/>
            <w:tcBorders>
              <w:top w:val="nil"/>
              <w:bottom w:val="nil"/>
            </w:tcBorders>
            <w:shd w:val="clear" w:color="auto" w:fill="auto"/>
            <w:vAlign w:val="center"/>
          </w:tcPr>
          <w:p w14:paraId="7A653ED5" w14:textId="77777777" w:rsidR="00E92AD0" w:rsidRPr="00C657C6" w:rsidRDefault="00E92AD0" w:rsidP="00E92AD0">
            <w:pPr>
              <w:keepNext/>
              <w:keepLines/>
              <w:spacing w:before="40" w:after="40"/>
              <w:ind w:left="113"/>
              <w:rPr>
                <w:rFonts w:ascii="Arial" w:eastAsia="Times New Roman" w:hAnsi="Arial" w:cs="Arial"/>
                <w:b w:val="0"/>
                <w:spacing w:val="-2"/>
                <w:sz w:val="14"/>
                <w:szCs w:val="14"/>
                <w:lang w:eastAsia="pt-BR"/>
              </w:rPr>
            </w:pPr>
            <w:r w:rsidRPr="00C657C6">
              <w:rPr>
                <w:rFonts w:ascii="Arial" w:eastAsia="Times New Roman" w:hAnsi="Arial" w:cs="Arial"/>
                <w:b w:val="0"/>
                <w:spacing w:val="-2"/>
                <w:sz w:val="14"/>
                <w:szCs w:val="14"/>
                <w:lang w:eastAsia="pt-BR"/>
              </w:rPr>
              <w:t>Resultado de investimentos em participações societárias</w:t>
            </w:r>
          </w:p>
        </w:tc>
        <w:tc>
          <w:tcPr>
            <w:tcW w:w="639" w:type="dxa"/>
            <w:tcBorders>
              <w:top w:val="nil"/>
              <w:bottom w:val="nil"/>
            </w:tcBorders>
            <w:shd w:val="clear" w:color="auto" w:fill="auto"/>
            <w:vAlign w:val="center"/>
          </w:tcPr>
          <w:p w14:paraId="19285BA1" w14:textId="77777777" w:rsidR="00E92AD0" w:rsidRPr="00C657C6" w:rsidRDefault="00E92AD0" w:rsidP="00E92AD0">
            <w:pPr>
              <w:keepNext/>
              <w:keepLines/>
              <w:spacing w:before="40" w:after="40"/>
              <w:ind w:left="113"/>
              <w:jc w:val="center"/>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sidRPr="00C657C6">
              <w:rPr>
                <w:rFonts w:ascii="Arial" w:eastAsia="Times New Roman" w:hAnsi="Arial" w:cs="Arial"/>
                <w:spacing w:val="-2"/>
                <w:sz w:val="14"/>
                <w:szCs w:val="14"/>
                <w:lang w:eastAsia="pt-BR"/>
              </w:rPr>
              <w:t>[7.b]</w:t>
            </w:r>
          </w:p>
        </w:tc>
        <w:tc>
          <w:tcPr>
            <w:tcW w:w="1134" w:type="dxa"/>
            <w:tcBorders>
              <w:top w:val="nil"/>
              <w:bottom w:val="nil"/>
            </w:tcBorders>
            <w:shd w:val="clear" w:color="auto" w:fill="auto"/>
            <w:vAlign w:val="bottom"/>
          </w:tcPr>
          <w:p w14:paraId="3C4FF8D8" w14:textId="3B53A235" w:rsidR="00E92AD0" w:rsidRPr="00D244A3" w:rsidRDefault="00E92AD0" w:rsidP="00E92AD0">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sidRPr="00D244A3">
              <w:rPr>
                <w:rFonts w:ascii="Arial" w:hAnsi="Arial" w:cs="Arial"/>
                <w:sz w:val="14"/>
                <w:szCs w:val="14"/>
              </w:rPr>
              <w:t>2.016.237</w:t>
            </w:r>
          </w:p>
        </w:tc>
        <w:tc>
          <w:tcPr>
            <w:tcW w:w="1408" w:type="dxa"/>
            <w:tcBorders>
              <w:top w:val="nil"/>
              <w:bottom w:val="nil"/>
            </w:tcBorders>
            <w:shd w:val="clear" w:color="auto" w:fill="auto"/>
            <w:vAlign w:val="bottom"/>
          </w:tcPr>
          <w:p w14:paraId="630A49A3" w14:textId="3824257B" w:rsidR="00E92AD0" w:rsidRPr="00D244A3" w:rsidRDefault="00E92AD0" w:rsidP="00E92AD0">
            <w:pPr>
              <w:keepNext/>
              <w:keepLines/>
              <w:spacing w:before="40" w:after="40"/>
              <w:ind w:left="113"/>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sidRPr="00D244A3">
              <w:rPr>
                <w:rFonts w:ascii="Arial" w:hAnsi="Arial" w:cs="Arial"/>
                <w:sz w:val="14"/>
                <w:szCs w:val="14"/>
              </w:rPr>
              <w:t>1.836.111</w:t>
            </w:r>
          </w:p>
        </w:tc>
        <w:tc>
          <w:tcPr>
            <w:tcW w:w="236" w:type="dxa"/>
            <w:tcBorders>
              <w:top w:val="nil"/>
              <w:bottom w:val="nil"/>
            </w:tcBorders>
            <w:shd w:val="clear" w:color="auto" w:fill="auto"/>
            <w:vAlign w:val="bottom"/>
          </w:tcPr>
          <w:p w14:paraId="1CB7E3E2" w14:textId="77777777" w:rsidR="00E92AD0" w:rsidRPr="00D244A3" w:rsidRDefault="00E92AD0" w:rsidP="00E92AD0">
            <w:pPr>
              <w:keepNext/>
              <w:keepLines/>
              <w:spacing w:before="40" w:after="40"/>
              <w:ind w:left="113"/>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p>
        </w:tc>
        <w:tc>
          <w:tcPr>
            <w:tcW w:w="1049" w:type="dxa"/>
            <w:tcBorders>
              <w:top w:val="nil"/>
              <w:bottom w:val="nil"/>
            </w:tcBorders>
            <w:shd w:val="clear" w:color="auto" w:fill="auto"/>
            <w:vAlign w:val="bottom"/>
          </w:tcPr>
          <w:p w14:paraId="55AE1DA2" w14:textId="3A293DC1" w:rsidR="00E92AD0" w:rsidRPr="00D244A3" w:rsidRDefault="00E92AD0" w:rsidP="00E92AD0">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sidRPr="00D244A3">
              <w:rPr>
                <w:rFonts w:ascii="Arial" w:hAnsi="Arial" w:cs="Arial"/>
                <w:sz w:val="14"/>
                <w:szCs w:val="14"/>
              </w:rPr>
              <w:t>1.218.980</w:t>
            </w:r>
          </w:p>
        </w:tc>
        <w:tc>
          <w:tcPr>
            <w:tcW w:w="1462" w:type="dxa"/>
            <w:tcBorders>
              <w:top w:val="nil"/>
              <w:bottom w:val="nil"/>
            </w:tcBorders>
            <w:shd w:val="clear" w:color="auto" w:fill="auto"/>
            <w:vAlign w:val="bottom"/>
          </w:tcPr>
          <w:p w14:paraId="13B3A31A" w14:textId="48AD4A51" w:rsidR="00E92AD0" w:rsidRPr="00D244A3" w:rsidRDefault="00E92AD0" w:rsidP="00E92AD0">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D244A3">
              <w:rPr>
                <w:rFonts w:ascii="Arial" w:hAnsi="Arial" w:cs="Arial"/>
                <w:sz w:val="14"/>
                <w:szCs w:val="14"/>
              </w:rPr>
              <w:t>1.125.031</w:t>
            </w:r>
          </w:p>
        </w:tc>
      </w:tr>
      <w:tr w:rsidR="00E92AD0" w:rsidRPr="00D244A3" w14:paraId="197D9E4B" w14:textId="77777777">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756" w:type="dxa"/>
            <w:tcBorders>
              <w:top w:val="nil"/>
              <w:bottom w:val="nil"/>
            </w:tcBorders>
            <w:shd w:val="clear" w:color="auto" w:fill="auto"/>
            <w:vAlign w:val="center"/>
          </w:tcPr>
          <w:p w14:paraId="1A070F79" w14:textId="77777777" w:rsidR="00E92AD0" w:rsidRPr="00C657C6" w:rsidRDefault="00E92AD0" w:rsidP="00E92AD0">
            <w:pPr>
              <w:keepNext/>
              <w:keepLines/>
              <w:spacing w:before="40" w:after="40"/>
              <w:ind w:left="113"/>
              <w:rPr>
                <w:rFonts w:ascii="Arial" w:eastAsia="Times New Roman" w:hAnsi="Arial" w:cs="Arial"/>
                <w:b w:val="0"/>
                <w:spacing w:val="-2"/>
                <w:sz w:val="14"/>
                <w:szCs w:val="14"/>
                <w:lang w:eastAsia="pt-BR"/>
              </w:rPr>
            </w:pPr>
            <w:r w:rsidRPr="00C657C6">
              <w:rPr>
                <w:rFonts w:ascii="Arial" w:eastAsia="Times New Roman" w:hAnsi="Arial" w:cs="Arial"/>
                <w:b w:val="0"/>
                <w:spacing w:val="-2"/>
                <w:sz w:val="14"/>
                <w:szCs w:val="14"/>
                <w:lang w:eastAsia="pt-BR"/>
              </w:rPr>
              <w:t>Receitas financeiras</w:t>
            </w:r>
          </w:p>
        </w:tc>
        <w:tc>
          <w:tcPr>
            <w:tcW w:w="639" w:type="dxa"/>
            <w:tcBorders>
              <w:top w:val="nil"/>
              <w:bottom w:val="nil"/>
            </w:tcBorders>
            <w:shd w:val="clear" w:color="auto" w:fill="auto"/>
            <w:vAlign w:val="center"/>
          </w:tcPr>
          <w:p w14:paraId="1BE9424B" w14:textId="77777777" w:rsidR="00E92AD0" w:rsidRPr="00C657C6" w:rsidRDefault="00E92AD0" w:rsidP="00E92AD0">
            <w:pPr>
              <w:keepNext/>
              <w:keepLines/>
              <w:spacing w:before="40" w:after="40"/>
              <w:ind w:left="113"/>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sidRPr="00C657C6">
              <w:rPr>
                <w:rFonts w:ascii="Arial" w:eastAsia="Times New Roman" w:hAnsi="Arial" w:cs="Arial"/>
                <w:spacing w:val="-2"/>
                <w:sz w:val="14"/>
                <w:szCs w:val="14"/>
                <w:lang w:eastAsia="pt-BR"/>
              </w:rPr>
              <w:t>[14]</w:t>
            </w:r>
          </w:p>
        </w:tc>
        <w:tc>
          <w:tcPr>
            <w:tcW w:w="1134" w:type="dxa"/>
            <w:tcBorders>
              <w:top w:val="nil"/>
              <w:bottom w:val="nil"/>
            </w:tcBorders>
            <w:shd w:val="clear" w:color="auto" w:fill="auto"/>
            <w:vAlign w:val="bottom"/>
          </w:tcPr>
          <w:p w14:paraId="5EA0E699" w14:textId="5DBEA13F" w:rsidR="00E92AD0" w:rsidRPr="00D244A3" w:rsidRDefault="00E92AD0" w:rsidP="00E92AD0">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sidRPr="00D244A3">
              <w:rPr>
                <w:rFonts w:ascii="Arial" w:hAnsi="Arial" w:cs="Arial"/>
                <w:sz w:val="14"/>
                <w:szCs w:val="14"/>
              </w:rPr>
              <w:t>53.524</w:t>
            </w:r>
          </w:p>
        </w:tc>
        <w:tc>
          <w:tcPr>
            <w:tcW w:w="1408" w:type="dxa"/>
            <w:tcBorders>
              <w:top w:val="nil"/>
              <w:bottom w:val="nil"/>
            </w:tcBorders>
            <w:shd w:val="clear" w:color="auto" w:fill="auto"/>
            <w:vAlign w:val="bottom"/>
          </w:tcPr>
          <w:p w14:paraId="5DBB73FE" w14:textId="37682083" w:rsidR="00E92AD0" w:rsidRPr="00D244A3" w:rsidRDefault="00E92AD0" w:rsidP="00E92AD0">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sidRPr="00D244A3">
              <w:rPr>
                <w:rFonts w:ascii="Arial" w:hAnsi="Arial" w:cs="Arial"/>
                <w:sz w:val="14"/>
                <w:szCs w:val="14"/>
              </w:rPr>
              <w:t>81.823</w:t>
            </w:r>
          </w:p>
        </w:tc>
        <w:tc>
          <w:tcPr>
            <w:tcW w:w="236" w:type="dxa"/>
            <w:tcBorders>
              <w:top w:val="nil"/>
              <w:bottom w:val="nil"/>
            </w:tcBorders>
            <w:shd w:val="clear" w:color="auto" w:fill="auto"/>
            <w:vAlign w:val="bottom"/>
          </w:tcPr>
          <w:p w14:paraId="7B5DAD23" w14:textId="77777777" w:rsidR="00E92AD0" w:rsidRPr="00D244A3" w:rsidRDefault="00E92AD0" w:rsidP="00E92AD0">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p>
        </w:tc>
        <w:tc>
          <w:tcPr>
            <w:tcW w:w="1049" w:type="dxa"/>
            <w:tcBorders>
              <w:top w:val="nil"/>
              <w:bottom w:val="nil"/>
            </w:tcBorders>
            <w:shd w:val="clear" w:color="auto" w:fill="auto"/>
            <w:vAlign w:val="bottom"/>
          </w:tcPr>
          <w:p w14:paraId="53C81E0F" w14:textId="3B08D740" w:rsidR="00E92AD0" w:rsidRPr="00D244A3" w:rsidRDefault="00E92AD0" w:rsidP="00E92AD0">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sidRPr="00D244A3">
              <w:rPr>
                <w:rFonts w:ascii="Arial" w:hAnsi="Arial" w:cs="Arial"/>
                <w:sz w:val="14"/>
                <w:szCs w:val="14"/>
              </w:rPr>
              <w:t>156.422</w:t>
            </w:r>
          </w:p>
        </w:tc>
        <w:tc>
          <w:tcPr>
            <w:tcW w:w="1462" w:type="dxa"/>
            <w:tcBorders>
              <w:top w:val="nil"/>
              <w:bottom w:val="nil"/>
            </w:tcBorders>
            <w:shd w:val="clear" w:color="auto" w:fill="auto"/>
            <w:vAlign w:val="bottom"/>
          </w:tcPr>
          <w:p w14:paraId="3F361983" w14:textId="0CEECAF8" w:rsidR="00E92AD0" w:rsidRPr="00D244A3" w:rsidRDefault="00E92AD0" w:rsidP="00E92AD0">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4"/>
                <w:szCs w:val="14"/>
              </w:rPr>
            </w:pPr>
            <w:r w:rsidRPr="00D244A3">
              <w:rPr>
                <w:rFonts w:ascii="Arial" w:hAnsi="Arial" w:cs="Arial"/>
                <w:sz w:val="14"/>
                <w:szCs w:val="14"/>
              </w:rPr>
              <w:t>175.795</w:t>
            </w:r>
          </w:p>
        </w:tc>
      </w:tr>
      <w:tr w:rsidR="00E92AD0" w:rsidRPr="00D244A3" w14:paraId="3C92BCEB"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756" w:type="dxa"/>
            <w:tcBorders>
              <w:top w:val="nil"/>
              <w:bottom w:val="nil"/>
            </w:tcBorders>
            <w:shd w:val="clear" w:color="auto" w:fill="auto"/>
            <w:vAlign w:val="center"/>
          </w:tcPr>
          <w:p w14:paraId="032E65B6" w14:textId="77777777" w:rsidR="00E92AD0" w:rsidRPr="00C657C6" w:rsidRDefault="00E92AD0" w:rsidP="00E92AD0">
            <w:pPr>
              <w:keepNext/>
              <w:keepLines/>
              <w:spacing w:before="40" w:after="40"/>
              <w:rPr>
                <w:rFonts w:ascii="Arial" w:eastAsia="Times New Roman" w:hAnsi="Arial" w:cs="Arial"/>
                <w:b w:val="0"/>
                <w:spacing w:val="-2"/>
                <w:sz w:val="14"/>
                <w:szCs w:val="14"/>
                <w:lang w:eastAsia="pt-BR"/>
              </w:rPr>
            </w:pPr>
          </w:p>
        </w:tc>
        <w:tc>
          <w:tcPr>
            <w:tcW w:w="639" w:type="dxa"/>
            <w:tcBorders>
              <w:top w:val="nil"/>
              <w:bottom w:val="nil"/>
            </w:tcBorders>
            <w:shd w:val="clear" w:color="auto" w:fill="auto"/>
            <w:vAlign w:val="center"/>
          </w:tcPr>
          <w:p w14:paraId="2600AF04" w14:textId="77777777" w:rsidR="00E92AD0" w:rsidRPr="00C657C6" w:rsidRDefault="00E92AD0" w:rsidP="00E92AD0">
            <w:pPr>
              <w:keepNext/>
              <w:keepLines/>
              <w:spacing w:before="40" w:after="40"/>
              <w:jc w:val="center"/>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p>
        </w:tc>
        <w:tc>
          <w:tcPr>
            <w:tcW w:w="1134" w:type="dxa"/>
            <w:tcBorders>
              <w:top w:val="nil"/>
              <w:bottom w:val="nil"/>
            </w:tcBorders>
            <w:shd w:val="clear" w:color="auto" w:fill="auto"/>
            <w:vAlign w:val="bottom"/>
          </w:tcPr>
          <w:p w14:paraId="0346F344" w14:textId="30B40999" w:rsidR="00E92AD0" w:rsidRPr="00D244A3" w:rsidRDefault="00E92AD0" w:rsidP="00E92AD0">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sidRPr="00D244A3">
              <w:rPr>
                <w:rFonts w:ascii="Arial" w:hAnsi="Arial" w:cs="Arial"/>
                <w:sz w:val="14"/>
                <w:szCs w:val="14"/>
              </w:rPr>
              <w:t> </w:t>
            </w:r>
          </w:p>
        </w:tc>
        <w:tc>
          <w:tcPr>
            <w:tcW w:w="1408" w:type="dxa"/>
            <w:tcBorders>
              <w:top w:val="nil"/>
              <w:bottom w:val="nil"/>
            </w:tcBorders>
            <w:shd w:val="clear" w:color="auto" w:fill="auto"/>
            <w:vAlign w:val="bottom"/>
          </w:tcPr>
          <w:p w14:paraId="53EF34C5" w14:textId="05E0FB6B" w:rsidR="00E92AD0" w:rsidRPr="00D244A3" w:rsidRDefault="00E92AD0" w:rsidP="00E92AD0">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sidRPr="00D244A3">
              <w:rPr>
                <w:rFonts w:ascii="Arial" w:hAnsi="Arial" w:cs="Arial"/>
                <w:sz w:val="14"/>
                <w:szCs w:val="14"/>
              </w:rPr>
              <w:t> </w:t>
            </w:r>
          </w:p>
        </w:tc>
        <w:tc>
          <w:tcPr>
            <w:tcW w:w="236" w:type="dxa"/>
            <w:tcBorders>
              <w:top w:val="nil"/>
              <w:bottom w:val="nil"/>
            </w:tcBorders>
            <w:shd w:val="clear" w:color="auto" w:fill="auto"/>
            <w:vAlign w:val="bottom"/>
          </w:tcPr>
          <w:p w14:paraId="1AC844D6" w14:textId="77777777" w:rsidR="00E92AD0" w:rsidRPr="00D244A3" w:rsidRDefault="00E92AD0" w:rsidP="00E92AD0">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p>
        </w:tc>
        <w:tc>
          <w:tcPr>
            <w:tcW w:w="1049" w:type="dxa"/>
            <w:tcBorders>
              <w:top w:val="nil"/>
              <w:bottom w:val="nil"/>
            </w:tcBorders>
            <w:shd w:val="clear" w:color="auto" w:fill="auto"/>
            <w:vAlign w:val="bottom"/>
          </w:tcPr>
          <w:p w14:paraId="10057301" w14:textId="3FED323C" w:rsidR="00E92AD0" w:rsidRPr="00D244A3" w:rsidRDefault="00E92AD0" w:rsidP="00E92AD0">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sidRPr="00D244A3">
              <w:rPr>
                <w:rFonts w:ascii="Arial" w:hAnsi="Arial" w:cs="Arial"/>
                <w:sz w:val="14"/>
                <w:szCs w:val="14"/>
              </w:rPr>
              <w:t> </w:t>
            </w:r>
          </w:p>
        </w:tc>
        <w:tc>
          <w:tcPr>
            <w:tcW w:w="1462" w:type="dxa"/>
            <w:tcBorders>
              <w:top w:val="nil"/>
              <w:bottom w:val="nil"/>
            </w:tcBorders>
            <w:shd w:val="clear" w:color="auto" w:fill="auto"/>
            <w:vAlign w:val="bottom"/>
          </w:tcPr>
          <w:p w14:paraId="3C1995C0" w14:textId="09ACECBC" w:rsidR="00E92AD0" w:rsidRPr="00D244A3" w:rsidRDefault="00E92AD0" w:rsidP="00E92AD0">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D244A3">
              <w:rPr>
                <w:rFonts w:ascii="Arial" w:hAnsi="Arial" w:cs="Arial"/>
                <w:sz w:val="14"/>
                <w:szCs w:val="14"/>
              </w:rPr>
              <w:t> </w:t>
            </w:r>
          </w:p>
        </w:tc>
      </w:tr>
      <w:tr w:rsidR="00E92AD0" w:rsidRPr="00B454CC" w14:paraId="6C8C4F4B" w14:textId="77777777">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756" w:type="dxa"/>
            <w:tcBorders>
              <w:top w:val="nil"/>
              <w:bottom w:val="nil"/>
            </w:tcBorders>
            <w:shd w:val="clear" w:color="auto" w:fill="auto"/>
            <w:vAlign w:val="center"/>
          </w:tcPr>
          <w:p w14:paraId="646658DD" w14:textId="77777777" w:rsidR="00E92AD0" w:rsidRPr="00C657C6" w:rsidRDefault="00E92AD0" w:rsidP="00E92AD0">
            <w:pPr>
              <w:keepNext/>
              <w:keepLines/>
              <w:spacing w:before="40" w:after="40"/>
              <w:rPr>
                <w:rFonts w:ascii="Arial" w:eastAsia="Times New Roman" w:hAnsi="Arial" w:cs="Arial"/>
                <w:spacing w:val="-2"/>
                <w:sz w:val="14"/>
                <w:szCs w:val="14"/>
                <w:lang w:eastAsia="pt-BR"/>
              </w:rPr>
            </w:pPr>
            <w:r w:rsidRPr="00C657C6">
              <w:rPr>
                <w:rFonts w:ascii="Arial" w:eastAsia="Times New Roman" w:hAnsi="Arial" w:cs="Arial"/>
                <w:spacing w:val="-2"/>
                <w:sz w:val="14"/>
                <w:szCs w:val="14"/>
                <w:lang w:eastAsia="pt-BR"/>
              </w:rPr>
              <w:t>Valor Adicionado Total a Distribuir</w:t>
            </w:r>
          </w:p>
        </w:tc>
        <w:tc>
          <w:tcPr>
            <w:tcW w:w="639" w:type="dxa"/>
            <w:tcBorders>
              <w:top w:val="nil"/>
              <w:bottom w:val="nil"/>
            </w:tcBorders>
            <w:shd w:val="clear" w:color="auto" w:fill="auto"/>
            <w:vAlign w:val="center"/>
          </w:tcPr>
          <w:p w14:paraId="456BF9CA" w14:textId="77777777" w:rsidR="00E92AD0" w:rsidRPr="00C657C6" w:rsidRDefault="00E92AD0" w:rsidP="00E92AD0">
            <w:pPr>
              <w:keepNext/>
              <w:keepLines/>
              <w:spacing w:before="40" w:after="4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pacing w:val="-2"/>
                <w:sz w:val="14"/>
                <w:szCs w:val="14"/>
                <w:lang w:eastAsia="pt-BR"/>
              </w:rPr>
            </w:pPr>
          </w:p>
        </w:tc>
        <w:tc>
          <w:tcPr>
            <w:tcW w:w="1134" w:type="dxa"/>
            <w:tcBorders>
              <w:top w:val="nil"/>
              <w:bottom w:val="nil"/>
            </w:tcBorders>
            <w:shd w:val="clear" w:color="auto" w:fill="auto"/>
            <w:vAlign w:val="bottom"/>
          </w:tcPr>
          <w:p w14:paraId="5A5A9C9D" w14:textId="2319DA44" w:rsidR="00E92AD0" w:rsidRPr="00B454CC" w:rsidRDefault="00E92AD0" w:rsidP="00E92AD0">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pacing w:val="-2"/>
                <w:sz w:val="14"/>
                <w:szCs w:val="14"/>
                <w:lang w:eastAsia="pt-BR"/>
              </w:rPr>
            </w:pPr>
            <w:r>
              <w:rPr>
                <w:rFonts w:ascii="Arial" w:hAnsi="Arial" w:cs="Arial"/>
                <w:b/>
                <w:bCs/>
                <w:sz w:val="14"/>
                <w:szCs w:val="14"/>
              </w:rPr>
              <w:t>2.070.894</w:t>
            </w:r>
          </w:p>
        </w:tc>
        <w:tc>
          <w:tcPr>
            <w:tcW w:w="1408" w:type="dxa"/>
            <w:tcBorders>
              <w:top w:val="nil"/>
              <w:bottom w:val="nil"/>
            </w:tcBorders>
            <w:shd w:val="clear" w:color="auto" w:fill="auto"/>
            <w:vAlign w:val="bottom"/>
          </w:tcPr>
          <w:p w14:paraId="613711E5" w14:textId="259FBBAF" w:rsidR="00E92AD0" w:rsidRPr="00861223" w:rsidRDefault="00E92AD0" w:rsidP="00E92AD0">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pacing w:val="-2"/>
                <w:sz w:val="14"/>
                <w:szCs w:val="14"/>
                <w:lang w:eastAsia="pt-BR"/>
              </w:rPr>
            </w:pPr>
            <w:r>
              <w:rPr>
                <w:rFonts w:ascii="Arial" w:hAnsi="Arial" w:cs="Arial"/>
                <w:b/>
                <w:bCs/>
                <w:sz w:val="14"/>
                <w:szCs w:val="14"/>
              </w:rPr>
              <w:t>1.920.381</w:t>
            </w:r>
          </w:p>
        </w:tc>
        <w:tc>
          <w:tcPr>
            <w:tcW w:w="236" w:type="dxa"/>
            <w:tcBorders>
              <w:top w:val="nil"/>
              <w:bottom w:val="nil"/>
            </w:tcBorders>
            <w:shd w:val="clear" w:color="auto" w:fill="auto"/>
            <w:vAlign w:val="bottom"/>
          </w:tcPr>
          <w:p w14:paraId="18B65662" w14:textId="77777777" w:rsidR="00E92AD0" w:rsidRPr="00B454CC" w:rsidRDefault="00E92AD0" w:rsidP="00E92AD0">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pacing w:val="-2"/>
                <w:sz w:val="14"/>
                <w:szCs w:val="14"/>
                <w:lang w:eastAsia="pt-BR"/>
              </w:rPr>
            </w:pPr>
          </w:p>
        </w:tc>
        <w:tc>
          <w:tcPr>
            <w:tcW w:w="1049" w:type="dxa"/>
            <w:tcBorders>
              <w:top w:val="nil"/>
              <w:bottom w:val="nil"/>
            </w:tcBorders>
            <w:shd w:val="clear" w:color="auto" w:fill="auto"/>
            <w:vAlign w:val="bottom"/>
          </w:tcPr>
          <w:p w14:paraId="261CBF6D" w14:textId="4A029FF8" w:rsidR="00E92AD0" w:rsidRPr="00B454CC" w:rsidRDefault="00E92AD0" w:rsidP="00E92AD0">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pacing w:val="-2"/>
                <w:sz w:val="14"/>
                <w:szCs w:val="14"/>
                <w:lang w:eastAsia="pt-BR"/>
              </w:rPr>
            </w:pPr>
            <w:r>
              <w:rPr>
                <w:rFonts w:ascii="Arial" w:hAnsi="Arial" w:cs="Arial"/>
                <w:b/>
                <w:bCs/>
                <w:sz w:val="14"/>
                <w:szCs w:val="14"/>
              </w:rPr>
              <w:t>2.662.572</w:t>
            </w:r>
          </w:p>
        </w:tc>
        <w:tc>
          <w:tcPr>
            <w:tcW w:w="1462" w:type="dxa"/>
            <w:tcBorders>
              <w:top w:val="nil"/>
              <w:bottom w:val="nil"/>
            </w:tcBorders>
            <w:shd w:val="clear" w:color="auto" w:fill="auto"/>
            <w:vAlign w:val="bottom"/>
          </w:tcPr>
          <w:p w14:paraId="37E87990" w14:textId="15033337" w:rsidR="00E92AD0" w:rsidRPr="00246913" w:rsidRDefault="00E92AD0" w:rsidP="00E92AD0">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14"/>
                <w:szCs w:val="14"/>
              </w:rPr>
            </w:pPr>
            <w:r>
              <w:rPr>
                <w:rFonts w:ascii="Arial" w:hAnsi="Arial" w:cs="Arial"/>
                <w:b/>
                <w:bCs/>
                <w:sz w:val="14"/>
                <w:szCs w:val="14"/>
              </w:rPr>
              <w:t>2.450.267</w:t>
            </w:r>
          </w:p>
        </w:tc>
      </w:tr>
      <w:tr w:rsidR="00E92AD0" w:rsidRPr="003D5129" w14:paraId="7704BB76"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756" w:type="dxa"/>
            <w:tcBorders>
              <w:top w:val="nil"/>
              <w:bottom w:val="nil"/>
            </w:tcBorders>
            <w:shd w:val="clear" w:color="auto" w:fill="auto"/>
            <w:vAlign w:val="center"/>
          </w:tcPr>
          <w:p w14:paraId="5DCAE31C" w14:textId="77777777" w:rsidR="00E92AD0" w:rsidRPr="00C657C6" w:rsidRDefault="00E92AD0" w:rsidP="00E92AD0">
            <w:pPr>
              <w:keepNext/>
              <w:keepLines/>
              <w:spacing w:before="40" w:after="40"/>
              <w:rPr>
                <w:rFonts w:ascii="Arial" w:eastAsia="Times New Roman" w:hAnsi="Arial" w:cs="Arial"/>
                <w:b w:val="0"/>
                <w:spacing w:val="-2"/>
                <w:sz w:val="14"/>
                <w:szCs w:val="14"/>
                <w:lang w:eastAsia="pt-BR"/>
              </w:rPr>
            </w:pPr>
          </w:p>
        </w:tc>
        <w:tc>
          <w:tcPr>
            <w:tcW w:w="639" w:type="dxa"/>
            <w:tcBorders>
              <w:top w:val="nil"/>
              <w:bottom w:val="nil"/>
            </w:tcBorders>
            <w:shd w:val="clear" w:color="auto" w:fill="auto"/>
            <w:vAlign w:val="center"/>
          </w:tcPr>
          <w:p w14:paraId="4B77948B" w14:textId="77777777" w:rsidR="00E92AD0" w:rsidRPr="00C657C6" w:rsidRDefault="00E92AD0" w:rsidP="00E92AD0">
            <w:pPr>
              <w:keepNext/>
              <w:keepLines/>
              <w:spacing w:before="40" w:after="40"/>
              <w:jc w:val="center"/>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p>
        </w:tc>
        <w:tc>
          <w:tcPr>
            <w:tcW w:w="1134" w:type="dxa"/>
            <w:tcBorders>
              <w:top w:val="nil"/>
              <w:bottom w:val="nil"/>
            </w:tcBorders>
            <w:shd w:val="clear" w:color="auto" w:fill="auto"/>
            <w:vAlign w:val="bottom"/>
          </w:tcPr>
          <w:p w14:paraId="458A7D80" w14:textId="7BEFEE1B" w:rsidR="00E92AD0" w:rsidRPr="003D5129" w:rsidRDefault="00E92AD0" w:rsidP="00E92AD0">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sidRPr="003D5129">
              <w:rPr>
                <w:rFonts w:ascii="Arial" w:hAnsi="Arial" w:cs="Arial"/>
                <w:sz w:val="14"/>
                <w:szCs w:val="14"/>
              </w:rPr>
              <w:t> </w:t>
            </w:r>
          </w:p>
        </w:tc>
        <w:tc>
          <w:tcPr>
            <w:tcW w:w="1408" w:type="dxa"/>
            <w:tcBorders>
              <w:top w:val="nil"/>
              <w:bottom w:val="nil"/>
            </w:tcBorders>
            <w:shd w:val="clear" w:color="auto" w:fill="auto"/>
            <w:vAlign w:val="bottom"/>
          </w:tcPr>
          <w:p w14:paraId="6CFD6BA4" w14:textId="3E8E713A" w:rsidR="00E92AD0" w:rsidRPr="003D5129" w:rsidRDefault="00E92AD0" w:rsidP="00E92AD0">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sidRPr="003D5129">
              <w:rPr>
                <w:rFonts w:ascii="Arial" w:hAnsi="Arial" w:cs="Arial"/>
                <w:sz w:val="14"/>
                <w:szCs w:val="14"/>
              </w:rPr>
              <w:t> </w:t>
            </w:r>
          </w:p>
        </w:tc>
        <w:tc>
          <w:tcPr>
            <w:tcW w:w="236" w:type="dxa"/>
            <w:tcBorders>
              <w:top w:val="nil"/>
              <w:bottom w:val="nil"/>
            </w:tcBorders>
            <w:shd w:val="clear" w:color="auto" w:fill="auto"/>
            <w:vAlign w:val="bottom"/>
          </w:tcPr>
          <w:p w14:paraId="5117721B" w14:textId="77777777" w:rsidR="00E92AD0" w:rsidRPr="003D5129" w:rsidRDefault="00E92AD0" w:rsidP="00E92AD0">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p>
        </w:tc>
        <w:tc>
          <w:tcPr>
            <w:tcW w:w="1049" w:type="dxa"/>
            <w:tcBorders>
              <w:top w:val="nil"/>
              <w:bottom w:val="nil"/>
            </w:tcBorders>
            <w:shd w:val="clear" w:color="auto" w:fill="auto"/>
            <w:vAlign w:val="bottom"/>
          </w:tcPr>
          <w:p w14:paraId="0B8155A5" w14:textId="36D081D3" w:rsidR="00E92AD0" w:rsidRPr="003D5129" w:rsidRDefault="00E92AD0" w:rsidP="00E92AD0">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sidRPr="003D5129">
              <w:rPr>
                <w:rFonts w:ascii="Arial" w:hAnsi="Arial" w:cs="Arial"/>
                <w:sz w:val="14"/>
                <w:szCs w:val="14"/>
              </w:rPr>
              <w:t> </w:t>
            </w:r>
          </w:p>
        </w:tc>
        <w:tc>
          <w:tcPr>
            <w:tcW w:w="1462" w:type="dxa"/>
            <w:tcBorders>
              <w:top w:val="nil"/>
              <w:bottom w:val="nil"/>
            </w:tcBorders>
            <w:shd w:val="clear" w:color="auto" w:fill="auto"/>
            <w:vAlign w:val="bottom"/>
          </w:tcPr>
          <w:p w14:paraId="7BBF5AA1" w14:textId="78114202" w:rsidR="00E92AD0" w:rsidRPr="003D5129" w:rsidRDefault="00E92AD0" w:rsidP="00E92AD0">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3D5129">
              <w:rPr>
                <w:rFonts w:ascii="Arial" w:hAnsi="Arial" w:cs="Arial"/>
                <w:sz w:val="14"/>
                <w:szCs w:val="14"/>
              </w:rPr>
              <w:t> </w:t>
            </w:r>
          </w:p>
        </w:tc>
      </w:tr>
      <w:tr w:rsidR="00E92AD0" w:rsidRPr="00B454CC" w14:paraId="2A94996D" w14:textId="77777777">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756" w:type="dxa"/>
            <w:tcBorders>
              <w:top w:val="nil"/>
              <w:bottom w:val="nil"/>
            </w:tcBorders>
            <w:shd w:val="clear" w:color="auto" w:fill="auto"/>
            <w:vAlign w:val="center"/>
          </w:tcPr>
          <w:p w14:paraId="0B988A24" w14:textId="77777777" w:rsidR="00E92AD0" w:rsidRPr="00C657C6" w:rsidRDefault="00E92AD0" w:rsidP="00E92AD0">
            <w:pPr>
              <w:keepNext/>
              <w:keepLines/>
              <w:spacing w:before="40" w:after="40"/>
              <w:rPr>
                <w:rFonts w:ascii="Arial" w:eastAsia="Times New Roman" w:hAnsi="Arial" w:cs="Arial"/>
                <w:spacing w:val="-2"/>
                <w:sz w:val="14"/>
                <w:szCs w:val="14"/>
                <w:lang w:eastAsia="pt-BR"/>
              </w:rPr>
            </w:pPr>
            <w:r w:rsidRPr="00C657C6">
              <w:rPr>
                <w:rFonts w:ascii="Arial" w:eastAsia="Times New Roman" w:hAnsi="Arial" w:cs="Arial"/>
                <w:spacing w:val="-2"/>
                <w:sz w:val="14"/>
                <w:szCs w:val="14"/>
                <w:lang w:eastAsia="pt-BR"/>
              </w:rPr>
              <w:t>Distribuição do Valor Adicionado</w:t>
            </w:r>
          </w:p>
        </w:tc>
        <w:tc>
          <w:tcPr>
            <w:tcW w:w="639" w:type="dxa"/>
            <w:tcBorders>
              <w:top w:val="nil"/>
              <w:bottom w:val="nil"/>
            </w:tcBorders>
            <w:shd w:val="clear" w:color="auto" w:fill="auto"/>
            <w:vAlign w:val="center"/>
          </w:tcPr>
          <w:p w14:paraId="75F84CAF" w14:textId="77777777" w:rsidR="00E92AD0" w:rsidRPr="00C657C6" w:rsidRDefault="00E92AD0" w:rsidP="00E92AD0">
            <w:pPr>
              <w:keepNext/>
              <w:keepLines/>
              <w:spacing w:before="40" w:after="4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pacing w:val="-2"/>
                <w:sz w:val="14"/>
                <w:szCs w:val="14"/>
                <w:lang w:eastAsia="pt-BR"/>
              </w:rPr>
            </w:pPr>
          </w:p>
        </w:tc>
        <w:tc>
          <w:tcPr>
            <w:tcW w:w="1134" w:type="dxa"/>
            <w:tcBorders>
              <w:top w:val="nil"/>
              <w:bottom w:val="nil"/>
            </w:tcBorders>
            <w:shd w:val="clear" w:color="auto" w:fill="auto"/>
            <w:vAlign w:val="bottom"/>
          </w:tcPr>
          <w:p w14:paraId="51A2CBF6" w14:textId="799A9BCD" w:rsidR="00E92AD0" w:rsidRPr="00B454CC" w:rsidRDefault="00E92AD0" w:rsidP="00E92AD0">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pacing w:val="-2"/>
                <w:sz w:val="14"/>
                <w:szCs w:val="14"/>
                <w:lang w:eastAsia="pt-BR"/>
              </w:rPr>
            </w:pPr>
            <w:r>
              <w:rPr>
                <w:rFonts w:ascii="Arial" w:hAnsi="Arial" w:cs="Arial"/>
                <w:b/>
                <w:bCs/>
                <w:sz w:val="14"/>
                <w:szCs w:val="14"/>
              </w:rPr>
              <w:t>2.070.894</w:t>
            </w:r>
          </w:p>
        </w:tc>
        <w:tc>
          <w:tcPr>
            <w:tcW w:w="1408" w:type="dxa"/>
            <w:tcBorders>
              <w:top w:val="nil"/>
              <w:bottom w:val="nil"/>
            </w:tcBorders>
            <w:shd w:val="clear" w:color="auto" w:fill="auto"/>
            <w:vAlign w:val="bottom"/>
          </w:tcPr>
          <w:p w14:paraId="6D7775E7" w14:textId="3C815A48" w:rsidR="00E92AD0" w:rsidRPr="00861223" w:rsidRDefault="00E92AD0" w:rsidP="00E92AD0">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pacing w:val="-2"/>
                <w:sz w:val="14"/>
                <w:szCs w:val="14"/>
                <w:lang w:eastAsia="pt-BR"/>
              </w:rPr>
            </w:pPr>
            <w:r>
              <w:rPr>
                <w:rFonts w:ascii="Arial" w:hAnsi="Arial" w:cs="Arial"/>
                <w:b/>
                <w:bCs/>
                <w:sz w:val="14"/>
                <w:szCs w:val="14"/>
              </w:rPr>
              <w:t>1.920.381</w:t>
            </w:r>
          </w:p>
        </w:tc>
        <w:tc>
          <w:tcPr>
            <w:tcW w:w="236" w:type="dxa"/>
            <w:tcBorders>
              <w:top w:val="nil"/>
              <w:bottom w:val="nil"/>
            </w:tcBorders>
            <w:shd w:val="clear" w:color="auto" w:fill="auto"/>
            <w:vAlign w:val="bottom"/>
          </w:tcPr>
          <w:p w14:paraId="1AF32172" w14:textId="77777777" w:rsidR="00E92AD0" w:rsidRPr="00B454CC" w:rsidRDefault="00E92AD0" w:rsidP="00E92AD0">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pacing w:val="-2"/>
                <w:sz w:val="14"/>
                <w:szCs w:val="14"/>
                <w:lang w:eastAsia="pt-BR"/>
              </w:rPr>
            </w:pPr>
          </w:p>
        </w:tc>
        <w:tc>
          <w:tcPr>
            <w:tcW w:w="1049" w:type="dxa"/>
            <w:tcBorders>
              <w:top w:val="nil"/>
              <w:bottom w:val="nil"/>
            </w:tcBorders>
            <w:shd w:val="clear" w:color="auto" w:fill="auto"/>
            <w:vAlign w:val="bottom"/>
          </w:tcPr>
          <w:p w14:paraId="7C56D612" w14:textId="491E3612" w:rsidR="00E92AD0" w:rsidRPr="00B454CC" w:rsidRDefault="00E92AD0" w:rsidP="00E92AD0">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pacing w:val="-2"/>
                <w:sz w:val="14"/>
                <w:szCs w:val="14"/>
                <w:lang w:eastAsia="pt-BR"/>
              </w:rPr>
            </w:pPr>
            <w:r>
              <w:rPr>
                <w:rFonts w:ascii="Arial" w:hAnsi="Arial" w:cs="Arial"/>
                <w:b/>
                <w:bCs/>
                <w:sz w:val="14"/>
                <w:szCs w:val="14"/>
              </w:rPr>
              <w:t>2.662.572</w:t>
            </w:r>
          </w:p>
        </w:tc>
        <w:tc>
          <w:tcPr>
            <w:tcW w:w="1462" w:type="dxa"/>
            <w:tcBorders>
              <w:top w:val="nil"/>
              <w:bottom w:val="nil"/>
            </w:tcBorders>
            <w:shd w:val="clear" w:color="auto" w:fill="auto"/>
            <w:vAlign w:val="bottom"/>
          </w:tcPr>
          <w:p w14:paraId="2A5F7191" w14:textId="3EACA215" w:rsidR="00E92AD0" w:rsidRPr="00246913" w:rsidRDefault="00E92AD0" w:rsidP="00E92AD0">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14"/>
                <w:szCs w:val="14"/>
              </w:rPr>
            </w:pPr>
            <w:r>
              <w:rPr>
                <w:rFonts w:ascii="Arial" w:hAnsi="Arial" w:cs="Arial"/>
                <w:b/>
                <w:bCs/>
                <w:sz w:val="14"/>
                <w:szCs w:val="14"/>
              </w:rPr>
              <w:t>2.450.267</w:t>
            </w:r>
          </w:p>
        </w:tc>
      </w:tr>
      <w:tr w:rsidR="00E92AD0" w:rsidRPr="0054321A" w14:paraId="797EC645"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756" w:type="dxa"/>
            <w:tcBorders>
              <w:top w:val="nil"/>
              <w:bottom w:val="nil"/>
            </w:tcBorders>
            <w:shd w:val="clear" w:color="auto" w:fill="auto"/>
            <w:vAlign w:val="center"/>
          </w:tcPr>
          <w:p w14:paraId="21CEA498" w14:textId="77777777" w:rsidR="00E92AD0" w:rsidRPr="00C657C6" w:rsidRDefault="00E92AD0" w:rsidP="00E92AD0">
            <w:pPr>
              <w:keepNext/>
              <w:keepLines/>
              <w:spacing w:before="40" w:after="40"/>
              <w:ind w:left="113"/>
              <w:rPr>
                <w:rFonts w:ascii="Arial" w:eastAsia="Times New Roman" w:hAnsi="Arial" w:cs="Arial"/>
                <w:spacing w:val="-2"/>
                <w:sz w:val="14"/>
                <w:szCs w:val="14"/>
                <w:lang w:eastAsia="pt-BR"/>
              </w:rPr>
            </w:pPr>
            <w:r w:rsidRPr="00C657C6">
              <w:rPr>
                <w:rFonts w:ascii="Arial" w:eastAsia="Times New Roman" w:hAnsi="Arial" w:cs="Arial"/>
                <w:spacing w:val="-2"/>
                <w:sz w:val="14"/>
                <w:szCs w:val="14"/>
                <w:lang w:eastAsia="pt-BR"/>
              </w:rPr>
              <w:t>Pessoal</w:t>
            </w:r>
          </w:p>
        </w:tc>
        <w:tc>
          <w:tcPr>
            <w:tcW w:w="639" w:type="dxa"/>
            <w:tcBorders>
              <w:top w:val="nil"/>
              <w:bottom w:val="nil"/>
            </w:tcBorders>
            <w:shd w:val="clear" w:color="auto" w:fill="auto"/>
            <w:vAlign w:val="center"/>
          </w:tcPr>
          <w:p w14:paraId="0F8D2553" w14:textId="77777777" w:rsidR="00E92AD0" w:rsidRPr="00C657C6" w:rsidRDefault="00E92AD0" w:rsidP="00E92AD0">
            <w:pPr>
              <w:keepNext/>
              <w:keepLines/>
              <w:spacing w:before="40" w:after="40"/>
              <w:ind w:left="113"/>
              <w:jc w:val="center"/>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spacing w:val="-2"/>
                <w:sz w:val="14"/>
                <w:szCs w:val="14"/>
                <w:lang w:eastAsia="pt-BR"/>
              </w:rPr>
            </w:pPr>
          </w:p>
        </w:tc>
        <w:tc>
          <w:tcPr>
            <w:tcW w:w="1134" w:type="dxa"/>
            <w:tcBorders>
              <w:top w:val="nil"/>
              <w:bottom w:val="nil"/>
            </w:tcBorders>
            <w:shd w:val="clear" w:color="auto" w:fill="auto"/>
            <w:vAlign w:val="bottom"/>
          </w:tcPr>
          <w:p w14:paraId="34DDAD48" w14:textId="49714570" w:rsidR="00E92AD0" w:rsidRPr="0054321A" w:rsidRDefault="00E92AD0" w:rsidP="00E92AD0">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spacing w:val="-2"/>
                <w:sz w:val="14"/>
                <w:szCs w:val="14"/>
                <w:lang w:eastAsia="pt-BR"/>
              </w:rPr>
            </w:pPr>
            <w:r>
              <w:rPr>
                <w:rFonts w:ascii="Arial" w:hAnsi="Arial" w:cs="Arial"/>
                <w:b/>
                <w:bCs/>
                <w:sz w:val="14"/>
                <w:szCs w:val="14"/>
              </w:rPr>
              <w:t>2.486</w:t>
            </w:r>
          </w:p>
        </w:tc>
        <w:tc>
          <w:tcPr>
            <w:tcW w:w="1408" w:type="dxa"/>
            <w:tcBorders>
              <w:top w:val="nil"/>
              <w:bottom w:val="nil"/>
            </w:tcBorders>
            <w:shd w:val="clear" w:color="auto" w:fill="auto"/>
            <w:vAlign w:val="bottom"/>
          </w:tcPr>
          <w:p w14:paraId="374D6B9D" w14:textId="1DC5EB41" w:rsidR="00E92AD0" w:rsidRPr="00E26E53" w:rsidRDefault="00E92AD0" w:rsidP="00E92AD0">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spacing w:val="-2"/>
                <w:sz w:val="14"/>
                <w:szCs w:val="14"/>
                <w:lang w:eastAsia="pt-BR"/>
              </w:rPr>
            </w:pPr>
            <w:r>
              <w:rPr>
                <w:rFonts w:ascii="Arial" w:hAnsi="Arial" w:cs="Arial"/>
                <w:b/>
                <w:bCs/>
                <w:sz w:val="14"/>
                <w:szCs w:val="14"/>
              </w:rPr>
              <w:t>3.122</w:t>
            </w:r>
          </w:p>
        </w:tc>
        <w:tc>
          <w:tcPr>
            <w:tcW w:w="236" w:type="dxa"/>
            <w:tcBorders>
              <w:top w:val="nil"/>
              <w:bottom w:val="nil"/>
            </w:tcBorders>
            <w:shd w:val="clear" w:color="auto" w:fill="auto"/>
            <w:vAlign w:val="bottom"/>
          </w:tcPr>
          <w:p w14:paraId="30263250" w14:textId="77777777" w:rsidR="00E92AD0" w:rsidRPr="0054321A" w:rsidRDefault="00E92AD0" w:rsidP="00E92AD0">
            <w:pPr>
              <w:keepNext/>
              <w:keepLines/>
              <w:spacing w:before="40" w:after="40"/>
              <w:ind w:left="113"/>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spacing w:val="-2"/>
                <w:sz w:val="14"/>
                <w:szCs w:val="14"/>
                <w:lang w:eastAsia="pt-BR"/>
              </w:rPr>
            </w:pPr>
          </w:p>
        </w:tc>
        <w:tc>
          <w:tcPr>
            <w:tcW w:w="1049" w:type="dxa"/>
            <w:tcBorders>
              <w:top w:val="nil"/>
              <w:bottom w:val="nil"/>
            </w:tcBorders>
            <w:shd w:val="clear" w:color="auto" w:fill="auto"/>
            <w:vAlign w:val="bottom"/>
          </w:tcPr>
          <w:p w14:paraId="4464FD74" w14:textId="7FD2E467" w:rsidR="00E92AD0" w:rsidRPr="0054321A" w:rsidRDefault="00E92AD0" w:rsidP="00E92AD0">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spacing w:val="-2"/>
                <w:sz w:val="14"/>
                <w:szCs w:val="14"/>
                <w:lang w:eastAsia="pt-BR"/>
              </w:rPr>
            </w:pPr>
            <w:r>
              <w:rPr>
                <w:rFonts w:ascii="Arial" w:hAnsi="Arial" w:cs="Arial"/>
                <w:b/>
                <w:bCs/>
                <w:sz w:val="14"/>
                <w:szCs w:val="14"/>
              </w:rPr>
              <w:t>18.077</w:t>
            </w:r>
          </w:p>
        </w:tc>
        <w:tc>
          <w:tcPr>
            <w:tcW w:w="1462" w:type="dxa"/>
            <w:tcBorders>
              <w:top w:val="nil"/>
              <w:bottom w:val="nil"/>
            </w:tcBorders>
            <w:shd w:val="clear" w:color="auto" w:fill="auto"/>
            <w:vAlign w:val="bottom"/>
          </w:tcPr>
          <w:p w14:paraId="715C3589" w14:textId="599F4821" w:rsidR="00E92AD0" w:rsidRPr="00246913" w:rsidRDefault="00E92AD0" w:rsidP="00E92AD0">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rPr>
            </w:pPr>
            <w:r>
              <w:rPr>
                <w:rFonts w:ascii="Arial" w:hAnsi="Arial" w:cs="Arial"/>
                <w:b/>
                <w:bCs/>
                <w:sz w:val="14"/>
                <w:szCs w:val="14"/>
              </w:rPr>
              <w:t>16.533</w:t>
            </w:r>
          </w:p>
        </w:tc>
      </w:tr>
      <w:tr w:rsidR="00E92AD0" w:rsidRPr="003D5129" w14:paraId="2EFE5D61" w14:textId="77777777">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756" w:type="dxa"/>
            <w:tcBorders>
              <w:top w:val="nil"/>
              <w:bottom w:val="nil"/>
            </w:tcBorders>
            <w:shd w:val="clear" w:color="auto" w:fill="auto"/>
            <w:vAlign w:val="center"/>
          </w:tcPr>
          <w:p w14:paraId="0F894EDD" w14:textId="77777777" w:rsidR="00E92AD0" w:rsidRPr="00C657C6" w:rsidRDefault="00E92AD0" w:rsidP="00E92AD0">
            <w:pPr>
              <w:keepNext/>
              <w:keepLines/>
              <w:spacing w:before="40" w:after="40"/>
              <w:ind w:left="113" w:firstLine="61"/>
              <w:rPr>
                <w:rFonts w:ascii="Arial" w:eastAsia="Times New Roman" w:hAnsi="Arial" w:cs="Arial"/>
                <w:b w:val="0"/>
                <w:spacing w:val="-2"/>
                <w:sz w:val="14"/>
                <w:szCs w:val="14"/>
                <w:highlight w:val="yellow"/>
                <w:lang w:eastAsia="pt-BR"/>
              </w:rPr>
            </w:pPr>
            <w:r w:rsidRPr="00C657C6">
              <w:rPr>
                <w:rFonts w:ascii="Arial" w:eastAsia="Times New Roman" w:hAnsi="Arial" w:cs="Arial"/>
                <w:b w:val="0"/>
                <w:spacing w:val="-2"/>
                <w:sz w:val="14"/>
                <w:szCs w:val="14"/>
                <w:lang w:eastAsia="pt-BR"/>
              </w:rPr>
              <w:t>Remuneração direta – Proventos e honorários</w:t>
            </w:r>
          </w:p>
        </w:tc>
        <w:tc>
          <w:tcPr>
            <w:tcW w:w="639" w:type="dxa"/>
            <w:tcBorders>
              <w:top w:val="nil"/>
              <w:bottom w:val="nil"/>
            </w:tcBorders>
            <w:shd w:val="clear" w:color="auto" w:fill="auto"/>
            <w:vAlign w:val="center"/>
          </w:tcPr>
          <w:p w14:paraId="21A32943" w14:textId="77777777" w:rsidR="00E92AD0" w:rsidRPr="00C657C6" w:rsidRDefault="00E92AD0" w:rsidP="00E92AD0">
            <w:pPr>
              <w:keepNext/>
              <w:keepLines/>
              <w:spacing w:before="40" w:after="40"/>
              <w:ind w:left="113"/>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p>
        </w:tc>
        <w:tc>
          <w:tcPr>
            <w:tcW w:w="1134" w:type="dxa"/>
            <w:tcBorders>
              <w:top w:val="nil"/>
              <w:bottom w:val="nil"/>
            </w:tcBorders>
            <w:shd w:val="clear" w:color="auto" w:fill="auto"/>
            <w:vAlign w:val="bottom"/>
          </w:tcPr>
          <w:p w14:paraId="0B72B2EE" w14:textId="4CDEE4C5" w:rsidR="00E92AD0" w:rsidRPr="003D5129" w:rsidRDefault="00E92AD0" w:rsidP="00E92AD0">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sidRPr="003D5129">
              <w:rPr>
                <w:rFonts w:ascii="Arial" w:hAnsi="Arial" w:cs="Arial"/>
                <w:sz w:val="14"/>
                <w:szCs w:val="14"/>
              </w:rPr>
              <w:t>1.768</w:t>
            </w:r>
          </w:p>
        </w:tc>
        <w:tc>
          <w:tcPr>
            <w:tcW w:w="1408" w:type="dxa"/>
            <w:tcBorders>
              <w:top w:val="nil"/>
              <w:bottom w:val="nil"/>
            </w:tcBorders>
            <w:shd w:val="clear" w:color="auto" w:fill="auto"/>
            <w:vAlign w:val="bottom"/>
          </w:tcPr>
          <w:p w14:paraId="4A4701CB" w14:textId="487A13C1" w:rsidR="00E92AD0" w:rsidRPr="003D5129" w:rsidRDefault="00E92AD0" w:rsidP="00E92AD0">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sidRPr="003D5129">
              <w:rPr>
                <w:rFonts w:ascii="Arial" w:hAnsi="Arial" w:cs="Arial"/>
                <w:sz w:val="14"/>
                <w:szCs w:val="14"/>
              </w:rPr>
              <w:t>2.174</w:t>
            </w:r>
          </w:p>
        </w:tc>
        <w:tc>
          <w:tcPr>
            <w:tcW w:w="236" w:type="dxa"/>
            <w:tcBorders>
              <w:top w:val="nil"/>
              <w:bottom w:val="nil"/>
            </w:tcBorders>
            <w:shd w:val="clear" w:color="auto" w:fill="auto"/>
            <w:vAlign w:val="bottom"/>
          </w:tcPr>
          <w:p w14:paraId="211C9E77" w14:textId="77777777" w:rsidR="00E92AD0" w:rsidRPr="003D5129" w:rsidRDefault="00E92AD0" w:rsidP="00E92AD0">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p>
        </w:tc>
        <w:tc>
          <w:tcPr>
            <w:tcW w:w="1049" w:type="dxa"/>
            <w:tcBorders>
              <w:top w:val="nil"/>
              <w:bottom w:val="nil"/>
            </w:tcBorders>
            <w:shd w:val="clear" w:color="auto" w:fill="auto"/>
            <w:vAlign w:val="bottom"/>
          </w:tcPr>
          <w:p w14:paraId="61F80D46" w14:textId="4E9EF88C" w:rsidR="00E92AD0" w:rsidRPr="003D5129" w:rsidRDefault="00E92AD0" w:rsidP="00E92AD0">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sidRPr="003D5129">
              <w:rPr>
                <w:rFonts w:ascii="Arial" w:hAnsi="Arial" w:cs="Arial"/>
                <w:sz w:val="14"/>
                <w:szCs w:val="14"/>
              </w:rPr>
              <w:t>12.653</w:t>
            </w:r>
          </w:p>
        </w:tc>
        <w:tc>
          <w:tcPr>
            <w:tcW w:w="1462" w:type="dxa"/>
            <w:tcBorders>
              <w:top w:val="nil"/>
              <w:bottom w:val="nil"/>
            </w:tcBorders>
            <w:shd w:val="clear" w:color="auto" w:fill="auto"/>
            <w:vAlign w:val="bottom"/>
          </w:tcPr>
          <w:p w14:paraId="042232AA" w14:textId="1D259171" w:rsidR="00E92AD0" w:rsidRPr="003D5129" w:rsidRDefault="00E92AD0" w:rsidP="00E92AD0">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4"/>
                <w:szCs w:val="14"/>
              </w:rPr>
            </w:pPr>
            <w:r w:rsidRPr="003D5129">
              <w:rPr>
                <w:rFonts w:ascii="Arial" w:hAnsi="Arial" w:cs="Arial"/>
                <w:sz w:val="14"/>
                <w:szCs w:val="14"/>
              </w:rPr>
              <w:t>11.542</w:t>
            </w:r>
          </w:p>
        </w:tc>
      </w:tr>
      <w:tr w:rsidR="00E92AD0" w:rsidRPr="003D5129" w14:paraId="439E1F90"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756" w:type="dxa"/>
            <w:tcBorders>
              <w:top w:val="nil"/>
              <w:bottom w:val="nil"/>
            </w:tcBorders>
            <w:shd w:val="clear" w:color="auto" w:fill="auto"/>
            <w:vAlign w:val="center"/>
          </w:tcPr>
          <w:p w14:paraId="6F511FDD" w14:textId="77777777" w:rsidR="00E92AD0" w:rsidRPr="00C657C6" w:rsidRDefault="00E92AD0" w:rsidP="00E92AD0">
            <w:pPr>
              <w:keepNext/>
              <w:keepLines/>
              <w:spacing w:before="40" w:after="40"/>
              <w:ind w:left="113" w:firstLine="61"/>
              <w:rPr>
                <w:rFonts w:ascii="Arial" w:eastAsia="Times New Roman" w:hAnsi="Arial" w:cs="Arial"/>
                <w:b w:val="0"/>
                <w:spacing w:val="-2"/>
                <w:sz w:val="14"/>
                <w:szCs w:val="14"/>
                <w:lang w:eastAsia="pt-BR"/>
              </w:rPr>
            </w:pPr>
            <w:r w:rsidRPr="00C657C6">
              <w:rPr>
                <w:rFonts w:ascii="Arial" w:eastAsia="Times New Roman" w:hAnsi="Arial" w:cs="Arial"/>
                <w:b w:val="0"/>
                <w:spacing w:val="-2"/>
                <w:sz w:val="14"/>
                <w:szCs w:val="14"/>
                <w:lang w:eastAsia="pt-BR"/>
              </w:rPr>
              <w:t>Benefícios e capacitação</w:t>
            </w:r>
          </w:p>
        </w:tc>
        <w:tc>
          <w:tcPr>
            <w:tcW w:w="639" w:type="dxa"/>
            <w:tcBorders>
              <w:top w:val="nil"/>
              <w:bottom w:val="nil"/>
            </w:tcBorders>
            <w:shd w:val="clear" w:color="auto" w:fill="auto"/>
            <w:vAlign w:val="center"/>
          </w:tcPr>
          <w:p w14:paraId="16404205" w14:textId="77777777" w:rsidR="00E92AD0" w:rsidRPr="00C657C6" w:rsidRDefault="00E92AD0" w:rsidP="00E92AD0">
            <w:pPr>
              <w:keepNext/>
              <w:keepLines/>
              <w:spacing w:before="40" w:after="40"/>
              <w:ind w:left="113"/>
              <w:jc w:val="center"/>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p>
        </w:tc>
        <w:tc>
          <w:tcPr>
            <w:tcW w:w="1134" w:type="dxa"/>
            <w:tcBorders>
              <w:top w:val="nil"/>
              <w:bottom w:val="nil"/>
            </w:tcBorders>
            <w:shd w:val="clear" w:color="auto" w:fill="auto"/>
            <w:vAlign w:val="bottom"/>
          </w:tcPr>
          <w:p w14:paraId="3A318079" w14:textId="0E54BC04" w:rsidR="00E92AD0" w:rsidRPr="003D5129" w:rsidRDefault="00E92AD0" w:rsidP="00E92AD0">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sidRPr="003D5129">
              <w:rPr>
                <w:rFonts w:ascii="Arial" w:hAnsi="Arial" w:cs="Arial"/>
                <w:sz w:val="14"/>
                <w:szCs w:val="14"/>
              </w:rPr>
              <w:t>405</w:t>
            </w:r>
          </w:p>
        </w:tc>
        <w:tc>
          <w:tcPr>
            <w:tcW w:w="1408" w:type="dxa"/>
            <w:tcBorders>
              <w:top w:val="nil"/>
              <w:bottom w:val="nil"/>
            </w:tcBorders>
            <w:shd w:val="clear" w:color="auto" w:fill="auto"/>
            <w:vAlign w:val="bottom"/>
          </w:tcPr>
          <w:p w14:paraId="181A86D0" w14:textId="7D55A079" w:rsidR="00E92AD0" w:rsidRPr="003D5129" w:rsidRDefault="00E92AD0" w:rsidP="00E92AD0">
            <w:pPr>
              <w:keepNext/>
              <w:keepLines/>
              <w:spacing w:before="40" w:after="40"/>
              <w:ind w:left="113"/>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sidRPr="003D5129">
              <w:rPr>
                <w:rFonts w:ascii="Arial" w:hAnsi="Arial" w:cs="Arial"/>
                <w:sz w:val="14"/>
                <w:szCs w:val="14"/>
              </w:rPr>
              <w:t>497</w:t>
            </w:r>
          </w:p>
        </w:tc>
        <w:tc>
          <w:tcPr>
            <w:tcW w:w="236" w:type="dxa"/>
            <w:tcBorders>
              <w:top w:val="nil"/>
              <w:bottom w:val="nil"/>
            </w:tcBorders>
            <w:shd w:val="clear" w:color="auto" w:fill="auto"/>
            <w:vAlign w:val="bottom"/>
          </w:tcPr>
          <w:p w14:paraId="4CB29FC5" w14:textId="77777777" w:rsidR="00E92AD0" w:rsidRPr="003D5129" w:rsidRDefault="00E92AD0" w:rsidP="00E92AD0">
            <w:pPr>
              <w:keepNext/>
              <w:keepLines/>
              <w:spacing w:before="40" w:after="40"/>
              <w:ind w:left="113"/>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p>
        </w:tc>
        <w:tc>
          <w:tcPr>
            <w:tcW w:w="1049" w:type="dxa"/>
            <w:tcBorders>
              <w:top w:val="nil"/>
              <w:bottom w:val="nil"/>
            </w:tcBorders>
            <w:shd w:val="clear" w:color="auto" w:fill="auto"/>
            <w:vAlign w:val="bottom"/>
          </w:tcPr>
          <w:p w14:paraId="7BA829F8" w14:textId="45495B84" w:rsidR="00E92AD0" w:rsidRPr="003D5129" w:rsidRDefault="00E92AD0" w:rsidP="00E92AD0">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sidRPr="003D5129">
              <w:rPr>
                <w:rFonts w:ascii="Arial" w:hAnsi="Arial" w:cs="Arial"/>
                <w:sz w:val="14"/>
                <w:szCs w:val="14"/>
              </w:rPr>
              <w:t>3.243</w:t>
            </w:r>
          </w:p>
        </w:tc>
        <w:tc>
          <w:tcPr>
            <w:tcW w:w="1462" w:type="dxa"/>
            <w:tcBorders>
              <w:top w:val="nil"/>
              <w:bottom w:val="nil"/>
            </w:tcBorders>
            <w:shd w:val="clear" w:color="auto" w:fill="auto"/>
            <w:vAlign w:val="bottom"/>
          </w:tcPr>
          <w:p w14:paraId="7D5F1463" w14:textId="40D5D760" w:rsidR="00E92AD0" w:rsidRPr="003D5129" w:rsidRDefault="00E92AD0" w:rsidP="00E92AD0">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3D5129">
              <w:rPr>
                <w:rFonts w:ascii="Arial" w:hAnsi="Arial" w:cs="Arial"/>
                <w:sz w:val="14"/>
                <w:szCs w:val="14"/>
              </w:rPr>
              <w:t>2.959</w:t>
            </w:r>
          </w:p>
        </w:tc>
      </w:tr>
      <w:tr w:rsidR="00E92AD0" w:rsidRPr="003D5129" w14:paraId="4DB0CFE9" w14:textId="77777777">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756" w:type="dxa"/>
            <w:tcBorders>
              <w:top w:val="nil"/>
              <w:bottom w:val="nil"/>
            </w:tcBorders>
            <w:shd w:val="clear" w:color="auto" w:fill="auto"/>
            <w:vAlign w:val="center"/>
          </w:tcPr>
          <w:p w14:paraId="242DAC0F" w14:textId="77777777" w:rsidR="00E92AD0" w:rsidRPr="00C657C6" w:rsidRDefault="00E92AD0" w:rsidP="00E92AD0">
            <w:pPr>
              <w:keepNext/>
              <w:keepLines/>
              <w:spacing w:before="40" w:after="40"/>
              <w:ind w:left="113" w:firstLine="61"/>
              <w:rPr>
                <w:rFonts w:ascii="Arial" w:eastAsia="Times New Roman" w:hAnsi="Arial" w:cs="Arial"/>
                <w:b w:val="0"/>
                <w:spacing w:val="-2"/>
                <w:sz w:val="14"/>
                <w:szCs w:val="14"/>
                <w:lang w:eastAsia="pt-BR"/>
              </w:rPr>
            </w:pPr>
            <w:r w:rsidRPr="00C657C6">
              <w:rPr>
                <w:rFonts w:ascii="Arial" w:eastAsia="Times New Roman" w:hAnsi="Arial" w:cs="Arial"/>
                <w:b w:val="0"/>
                <w:spacing w:val="-2"/>
                <w:sz w:val="14"/>
                <w:szCs w:val="14"/>
                <w:lang w:eastAsia="pt-BR"/>
              </w:rPr>
              <w:t>FGTS</w:t>
            </w:r>
          </w:p>
        </w:tc>
        <w:tc>
          <w:tcPr>
            <w:tcW w:w="639" w:type="dxa"/>
            <w:tcBorders>
              <w:top w:val="nil"/>
              <w:bottom w:val="nil"/>
            </w:tcBorders>
            <w:shd w:val="clear" w:color="auto" w:fill="auto"/>
            <w:vAlign w:val="center"/>
          </w:tcPr>
          <w:p w14:paraId="072E7FA3" w14:textId="77777777" w:rsidR="00E92AD0" w:rsidRPr="00C657C6" w:rsidRDefault="00E92AD0" w:rsidP="00E92AD0">
            <w:pPr>
              <w:keepNext/>
              <w:keepLines/>
              <w:spacing w:before="40" w:after="40"/>
              <w:ind w:left="113" w:firstLine="61"/>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p>
        </w:tc>
        <w:tc>
          <w:tcPr>
            <w:tcW w:w="1134" w:type="dxa"/>
            <w:tcBorders>
              <w:top w:val="nil"/>
              <w:bottom w:val="nil"/>
            </w:tcBorders>
            <w:shd w:val="clear" w:color="auto" w:fill="auto"/>
            <w:vAlign w:val="bottom"/>
          </w:tcPr>
          <w:p w14:paraId="1DE34EEF" w14:textId="58FA351F" w:rsidR="00E92AD0" w:rsidRPr="003D5129" w:rsidRDefault="00E92AD0" w:rsidP="00E92AD0">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sidRPr="003D5129">
              <w:rPr>
                <w:rFonts w:ascii="Arial" w:hAnsi="Arial" w:cs="Arial"/>
                <w:sz w:val="14"/>
                <w:szCs w:val="14"/>
              </w:rPr>
              <w:t>128</w:t>
            </w:r>
          </w:p>
        </w:tc>
        <w:tc>
          <w:tcPr>
            <w:tcW w:w="1408" w:type="dxa"/>
            <w:tcBorders>
              <w:top w:val="nil"/>
              <w:bottom w:val="nil"/>
            </w:tcBorders>
            <w:shd w:val="clear" w:color="auto" w:fill="auto"/>
            <w:vAlign w:val="bottom"/>
          </w:tcPr>
          <w:p w14:paraId="3457DB93" w14:textId="2AE8AAF6" w:rsidR="00E92AD0" w:rsidRPr="003D5129" w:rsidRDefault="00E92AD0" w:rsidP="00E92AD0">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sidRPr="003D5129">
              <w:rPr>
                <w:rFonts w:ascii="Arial" w:hAnsi="Arial" w:cs="Arial"/>
                <w:sz w:val="14"/>
                <w:szCs w:val="14"/>
              </w:rPr>
              <w:t>141</w:t>
            </w:r>
          </w:p>
        </w:tc>
        <w:tc>
          <w:tcPr>
            <w:tcW w:w="236" w:type="dxa"/>
            <w:tcBorders>
              <w:top w:val="nil"/>
              <w:bottom w:val="nil"/>
            </w:tcBorders>
            <w:shd w:val="clear" w:color="auto" w:fill="auto"/>
            <w:vAlign w:val="bottom"/>
          </w:tcPr>
          <w:p w14:paraId="298F6B73" w14:textId="77777777" w:rsidR="00E92AD0" w:rsidRPr="003D5129" w:rsidRDefault="00E92AD0" w:rsidP="00E92AD0">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p>
        </w:tc>
        <w:tc>
          <w:tcPr>
            <w:tcW w:w="1049" w:type="dxa"/>
            <w:tcBorders>
              <w:top w:val="nil"/>
              <w:bottom w:val="nil"/>
            </w:tcBorders>
            <w:shd w:val="clear" w:color="auto" w:fill="auto"/>
            <w:vAlign w:val="bottom"/>
          </w:tcPr>
          <w:p w14:paraId="7E19D478" w14:textId="66B461AD" w:rsidR="00E92AD0" w:rsidRPr="003D5129" w:rsidRDefault="00E92AD0" w:rsidP="00E92AD0">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sidRPr="003D5129">
              <w:rPr>
                <w:rFonts w:ascii="Arial" w:hAnsi="Arial" w:cs="Arial"/>
                <w:sz w:val="14"/>
                <w:szCs w:val="14"/>
              </w:rPr>
              <w:t>961</w:t>
            </w:r>
          </w:p>
        </w:tc>
        <w:tc>
          <w:tcPr>
            <w:tcW w:w="1462" w:type="dxa"/>
            <w:tcBorders>
              <w:top w:val="nil"/>
              <w:bottom w:val="nil"/>
            </w:tcBorders>
            <w:shd w:val="clear" w:color="auto" w:fill="auto"/>
            <w:vAlign w:val="bottom"/>
          </w:tcPr>
          <w:p w14:paraId="3FF8FA8D" w14:textId="6D4D8A03" w:rsidR="00E92AD0" w:rsidRPr="003D5129" w:rsidRDefault="00E92AD0" w:rsidP="00E92AD0">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4"/>
                <w:szCs w:val="14"/>
              </w:rPr>
            </w:pPr>
            <w:r w:rsidRPr="003D5129">
              <w:rPr>
                <w:rFonts w:ascii="Arial" w:hAnsi="Arial" w:cs="Arial"/>
                <w:sz w:val="14"/>
                <w:szCs w:val="14"/>
              </w:rPr>
              <w:t>852</w:t>
            </w:r>
          </w:p>
        </w:tc>
      </w:tr>
      <w:tr w:rsidR="00E92AD0" w:rsidRPr="003D5129" w14:paraId="4F9B57F4"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756" w:type="dxa"/>
            <w:tcBorders>
              <w:top w:val="nil"/>
              <w:bottom w:val="nil"/>
            </w:tcBorders>
            <w:shd w:val="clear" w:color="auto" w:fill="auto"/>
            <w:vAlign w:val="center"/>
          </w:tcPr>
          <w:p w14:paraId="1324EB93" w14:textId="77777777" w:rsidR="00E92AD0" w:rsidRPr="00C657C6" w:rsidRDefault="00E92AD0" w:rsidP="00E92AD0">
            <w:pPr>
              <w:keepNext/>
              <w:keepLines/>
              <w:spacing w:before="40" w:after="40"/>
              <w:ind w:left="113" w:firstLine="61"/>
              <w:rPr>
                <w:rFonts w:ascii="Arial" w:eastAsia="Times New Roman" w:hAnsi="Arial" w:cs="Arial"/>
                <w:b w:val="0"/>
                <w:spacing w:val="-2"/>
                <w:sz w:val="14"/>
                <w:szCs w:val="14"/>
                <w:lang w:eastAsia="pt-BR"/>
              </w:rPr>
            </w:pPr>
            <w:r w:rsidRPr="00C657C6">
              <w:rPr>
                <w:rFonts w:ascii="Arial" w:eastAsia="Times New Roman" w:hAnsi="Arial" w:cs="Arial"/>
                <w:b w:val="0"/>
                <w:spacing w:val="-2"/>
                <w:sz w:val="14"/>
                <w:szCs w:val="14"/>
                <w:lang w:eastAsia="pt-BR"/>
              </w:rPr>
              <w:t>Outros encargos</w:t>
            </w:r>
          </w:p>
        </w:tc>
        <w:tc>
          <w:tcPr>
            <w:tcW w:w="639" w:type="dxa"/>
            <w:tcBorders>
              <w:top w:val="nil"/>
              <w:bottom w:val="nil"/>
            </w:tcBorders>
            <w:shd w:val="clear" w:color="auto" w:fill="auto"/>
            <w:vAlign w:val="center"/>
          </w:tcPr>
          <w:p w14:paraId="0A6E1649" w14:textId="77777777" w:rsidR="00E92AD0" w:rsidRPr="00C657C6" w:rsidRDefault="00E92AD0" w:rsidP="00E92AD0">
            <w:pPr>
              <w:keepNext/>
              <w:keepLines/>
              <w:spacing w:before="40" w:after="40"/>
              <w:ind w:left="113" w:firstLine="61"/>
              <w:jc w:val="center"/>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p>
        </w:tc>
        <w:tc>
          <w:tcPr>
            <w:tcW w:w="1134" w:type="dxa"/>
            <w:tcBorders>
              <w:top w:val="nil"/>
              <w:bottom w:val="nil"/>
            </w:tcBorders>
            <w:shd w:val="clear" w:color="auto" w:fill="auto"/>
            <w:vAlign w:val="bottom"/>
          </w:tcPr>
          <w:p w14:paraId="3C59A49E" w14:textId="3AF37503" w:rsidR="00E92AD0" w:rsidRPr="003D5129" w:rsidRDefault="00E92AD0" w:rsidP="00E92AD0">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sidRPr="003D5129">
              <w:rPr>
                <w:rFonts w:ascii="Arial" w:hAnsi="Arial" w:cs="Arial"/>
                <w:sz w:val="14"/>
                <w:szCs w:val="14"/>
              </w:rPr>
              <w:t>185</w:t>
            </w:r>
          </w:p>
        </w:tc>
        <w:tc>
          <w:tcPr>
            <w:tcW w:w="1408" w:type="dxa"/>
            <w:tcBorders>
              <w:top w:val="nil"/>
              <w:bottom w:val="nil"/>
            </w:tcBorders>
            <w:shd w:val="clear" w:color="auto" w:fill="auto"/>
            <w:vAlign w:val="bottom"/>
          </w:tcPr>
          <w:p w14:paraId="560D20C8" w14:textId="379EAE9C" w:rsidR="00E92AD0" w:rsidRPr="003D5129" w:rsidRDefault="00E92AD0" w:rsidP="00E92AD0">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sidRPr="003D5129">
              <w:rPr>
                <w:rFonts w:ascii="Arial" w:hAnsi="Arial" w:cs="Arial"/>
                <w:sz w:val="14"/>
                <w:szCs w:val="14"/>
              </w:rPr>
              <w:t>310</w:t>
            </w:r>
          </w:p>
        </w:tc>
        <w:tc>
          <w:tcPr>
            <w:tcW w:w="236" w:type="dxa"/>
            <w:tcBorders>
              <w:top w:val="nil"/>
              <w:bottom w:val="nil"/>
            </w:tcBorders>
            <w:shd w:val="clear" w:color="auto" w:fill="auto"/>
            <w:vAlign w:val="bottom"/>
          </w:tcPr>
          <w:p w14:paraId="50AF7B43" w14:textId="77777777" w:rsidR="00E92AD0" w:rsidRPr="003D5129" w:rsidRDefault="00E92AD0" w:rsidP="00E92AD0">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p>
        </w:tc>
        <w:tc>
          <w:tcPr>
            <w:tcW w:w="1049" w:type="dxa"/>
            <w:tcBorders>
              <w:top w:val="nil"/>
              <w:bottom w:val="nil"/>
            </w:tcBorders>
            <w:shd w:val="clear" w:color="auto" w:fill="auto"/>
            <w:vAlign w:val="bottom"/>
          </w:tcPr>
          <w:p w14:paraId="771894AD" w14:textId="52B49524" w:rsidR="00E92AD0" w:rsidRPr="003D5129" w:rsidRDefault="00E92AD0" w:rsidP="00E92AD0">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sidRPr="003D5129">
              <w:rPr>
                <w:rFonts w:ascii="Arial" w:hAnsi="Arial" w:cs="Arial"/>
                <w:sz w:val="14"/>
                <w:szCs w:val="14"/>
              </w:rPr>
              <w:t>1.220</w:t>
            </w:r>
          </w:p>
        </w:tc>
        <w:tc>
          <w:tcPr>
            <w:tcW w:w="1462" w:type="dxa"/>
            <w:tcBorders>
              <w:top w:val="nil"/>
              <w:bottom w:val="nil"/>
            </w:tcBorders>
            <w:shd w:val="clear" w:color="auto" w:fill="auto"/>
            <w:vAlign w:val="bottom"/>
          </w:tcPr>
          <w:p w14:paraId="050C9ACD" w14:textId="15412FDA" w:rsidR="00E92AD0" w:rsidRPr="003D5129" w:rsidRDefault="00E92AD0" w:rsidP="00E92AD0">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3D5129">
              <w:rPr>
                <w:rFonts w:ascii="Arial" w:hAnsi="Arial" w:cs="Arial"/>
                <w:sz w:val="14"/>
                <w:szCs w:val="14"/>
              </w:rPr>
              <w:t>1.180</w:t>
            </w:r>
          </w:p>
        </w:tc>
      </w:tr>
      <w:tr w:rsidR="00E92AD0" w:rsidRPr="00B454CC" w14:paraId="0F79126D" w14:textId="77777777">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756" w:type="dxa"/>
            <w:tcBorders>
              <w:top w:val="nil"/>
              <w:bottom w:val="nil"/>
            </w:tcBorders>
            <w:shd w:val="clear" w:color="auto" w:fill="auto"/>
            <w:vAlign w:val="center"/>
          </w:tcPr>
          <w:p w14:paraId="158A0F4C" w14:textId="77777777" w:rsidR="00E92AD0" w:rsidRPr="00C657C6" w:rsidRDefault="00E92AD0" w:rsidP="00E92AD0">
            <w:pPr>
              <w:keepNext/>
              <w:keepLines/>
              <w:spacing w:before="40" w:after="40"/>
              <w:ind w:left="113"/>
              <w:rPr>
                <w:rFonts w:ascii="Arial" w:eastAsia="Times New Roman" w:hAnsi="Arial" w:cs="Arial"/>
                <w:spacing w:val="-2"/>
                <w:sz w:val="14"/>
                <w:szCs w:val="14"/>
                <w:lang w:eastAsia="pt-BR"/>
              </w:rPr>
            </w:pPr>
            <w:r w:rsidRPr="00C657C6">
              <w:rPr>
                <w:rFonts w:ascii="Arial" w:eastAsia="Times New Roman" w:hAnsi="Arial" w:cs="Arial"/>
                <w:spacing w:val="-2"/>
                <w:sz w:val="14"/>
                <w:szCs w:val="14"/>
                <w:lang w:eastAsia="pt-BR"/>
              </w:rPr>
              <w:t>Impostos, taxas e contribuições</w:t>
            </w:r>
          </w:p>
        </w:tc>
        <w:tc>
          <w:tcPr>
            <w:tcW w:w="639" w:type="dxa"/>
            <w:tcBorders>
              <w:top w:val="nil"/>
              <w:bottom w:val="nil"/>
            </w:tcBorders>
            <w:shd w:val="clear" w:color="auto" w:fill="auto"/>
            <w:vAlign w:val="center"/>
          </w:tcPr>
          <w:p w14:paraId="6C79A069" w14:textId="77777777" w:rsidR="00E92AD0" w:rsidRPr="00C657C6" w:rsidRDefault="00E92AD0" w:rsidP="00E92AD0">
            <w:pPr>
              <w:keepNext/>
              <w:keepLines/>
              <w:spacing w:before="40" w:after="40"/>
              <w:ind w:left="113"/>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pacing w:val="-2"/>
                <w:sz w:val="14"/>
                <w:szCs w:val="14"/>
                <w:lang w:eastAsia="pt-BR"/>
              </w:rPr>
            </w:pPr>
          </w:p>
        </w:tc>
        <w:tc>
          <w:tcPr>
            <w:tcW w:w="1134" w:type="dxa"/>
            <w:tcBorders>
              <w:top w:val="nil"/>
              <w:bottom w:val="nil"/>
            </w:tcBorders>
            <w:shd w:val="clear" w:color="auto" w:fill="auto"/>
            <w:vAlign w:val="bottom"/>
          </w:tcPr>
          <w:p w14:paraId="110BD921" w14:textId="5D9D7647" w:rsidR="00E92AD0" w:rsidRPr="00B454CC" w:rsidRDefault="00E92AD0" w:rsidP="00E92AD0">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pacing w:val="-2"/>
                <w:sz w:val="14"/>
                <w:szCs w:val="14"/>
                <w:lang w:eastAsia="pt-BR"/>
              </w:rPr>
            </w:pPr>
            <w:r>
              <w:rPr>
                <w:rFonts w:ascii="Arial" w:hAnsi="Arial" w:cs="Arial"/>
                <w:b/>
                <w:bCs/>
                <w:sz w:val="14"/>
                <w:szCs w:val="14"/>
              </w:rPr>
              <w:t>5.460</w:t>
            </w:r>
          </w:p>
        </w:tc>
        <w:tc>
          <w:tcPr>
            <w:tcW w:w="1408" w:type="dxa"/>
            <w:tcBorders>
              <w:top w:val="nil"/>
              <w:bottom w:val="nil"/>
            </w:tcBorders>
            <w:shd w:val="clear" w:color="auto" w:fill="auto"/>
            <w:vAlign w:val="bottom"/>
          </w:tcPr>
          <w:p w14:paraId="0E957991" w14:textId="3E6D7450" w:rsidR="00E92AD0" w:rsidRPr="00E26E53" w:rsidRDefault="00E92AD0" w:rsidP="00E92AD0">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pacing w:val="-2"/>
                <w:sz w:val="14"/>
                <w:szCs w:val="14"/>
                <w:lang w:eastAsia="pt-BR"/>
              </w:rPr>
            </w:pPr>
            <w:r>
              <w:rPr>
                <w:rFonts w:ascii="Arial" w:hAnsi="Arial" w:cs="Arial"/>
                <w:b/>
                <w:bCs/>
                <w:sz w:val="14"/>
                <w:szCs w:val="14"/>
              </w:rPr>
              <w:t>4.598</w:t>
            </w:r>
          </w:p>
        </w:tc>
        <w:tc>
          <w:tcPr>
            <w:tcW w:w="236" w:type="dxa"/>
            <w:tcBorders>
              <w:top w:val="nil"/>
              <w:bottom w:val="nil"/>
            </w:tcBorders>
            <w:shd w:val="clear" w:color="auto" w:fill="auto"/>
            <w:vAlign w:val="bottom"/>
          </w:tcPr>
          <w:p w14:paraId="17657A75" w14:textId="77777777" w:rsidR="00E92AD0" w:rsidRPr="00B454CC" w:rsidRDefault="00E92AD0" w:rsidP="00E92AD0">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pacing w:val="-2"/>
                <w:sz w:val="14"/>
                <w:szCs w:val="14"/>
                <w:lang w:eastAsia="pt-BR"/>
              </w:rPr>
            </w:pPr>
          </w:p>
        </w:tc>
        <w:tc>
          <w:tcPr>
            <w:tcW w:w="1049" w:type="dxa"/>
            <w:tcBorders>
              <w:top w:val="nil"/>
              <w:bottom w:val="nil"/>
            </w:tcBorders>
            <w:shd w:val="clear" w:color="auto" w:fill="auto"/>
            <w:vAlign w:val="bottom"/>
          </w:tcPr>
          <w:p w14:paraId="2B17989F" w14:textId="00D5878E" w:rsidR="00E92AD0" w:rsidRPr="00B454CC" w:rsidRDefault="00E92AD0" w:rsidP="00E92AD0">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pacing w:val="-2"/>
                <w:sz w:val="14"/>
                <w:szCs w:val="14"/>
                <w:lang w:eastAsia="pt-BR"/>
              </w:rPr>
            </w:pPr>
            <w:r>
              <w:rPr>
                <w:rFonts w:ascii="Arial" w:hAnsi="Arial" w:cs="Arial"/>
                <w:b/>
                <w:bCs/>
                <w:sz w:val="14"/>
                <w:szCs w:val="14"/>
              </w:rPr>
              <w:t>580.636</w:t>
            </w:r>
          </w:p>
        </w:tc>
        <w:tc>
          <w:tcPr>
            <w:tcW w:w="1462" w:type="dxa"/>
            <w:tcBorders>
              <w:top w:val="nil"/>
              <w:bottom w:val="nil"/>
            </w:tcBorders>
            <w:shd w:val="clear" w:color="auto" w:fill="auto"/>
            <w:vAlign w:val="bottom"/>
          </w:tcPr>
          <w:p w14:paraId="4346D57E" w14:textId="05FB9100" w:rsidR="00E92AD0" w:rsidRPr="00246913" w:rsidRDefault="00E92AD0" w:rsidP="00E92AD0">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14"/>
                <w:szCs w:val="14"/>
              </w:rPr>
            </w:pPr>
            <w:r>
              <w:rPr>
                <w:rFonts w:ascii="Arial" w:hAnsi="Arial" w:cs="Arial"/>
                <w:b/>
                <w:bCs/>
                <w:sz w:val="14"/>
                <w:szCs w:val="14"/>
              </w:rPr>
              <w:t>520.346</w:t>
            </w:r>
          </w:p>
        </w:tc>
      </w:tr>
      <w:tr w:rsidR="00E92AD0" w:rsidRPr="003D5129" w14:paraId="60E7369A"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756" w:type="dxa"/>
            <w:tcBorders>
              <w:top w:val="nil"/>
              <w:bottom w:val="nil"/>
            </w:tcBorders>
            <w:shd w:val="clear" w:color="auto" w:fill="auto"/>
            <w:vAlign w:val="center"/>
          </w:tcPr>
          <w:p w14:paraId="32C4964C" w14:textId="77777777" w:rsidR="00E92AD0" w:rsidRPr="00C657C6" w:rsidRDefault="00E92AD0" w:rsidP="00E92AD0">
            <w:pPr>
              <w:keepNext/>
              <w:keepLines/>
              <w:spacing w:before="40" w:after="40"/>
              <w:ind w:left="113" w:firstLine="61"/>
              <w:rPr>
                <w:rFonts w:ascii="Arial" w:eastAsia="Times New Roman" w:hAnsi="Arial" w:cs="Arial"/>
                <w:b w:val="0"/>
                <w:spacing w:val="-2"/>
                <w:sz w:val="14"/>
                <w:szCs w:val="14"/>
                <w:lang w:eastAsia="pt-BR"/>
              </w:rPr>
            </w:pPr>
            <w:r w:rsidRPr="00C657C6">
              <w:rPr>
                <w:rFonts w:ascii="Arial" w:eastAsia="Times New Roman" w:hAnsi="Arial" w:cs="Arial"/>
                <w:b w:val="0"/>
                <w:spacing w:val="-2"/>
                <w:sz w:val="14"/>
                <w:szCs w:val="14"/>
                <w:lang w:eastAsia="pt-BR"/>
              </w:rPr>
              <w:t>Federais</w:t>
            </w:r>
          </w:p>
        </w:tc>
        <w:tc>
          <w:tcPr>
            <w:tcW w:w="639" w:type="dxa"/>
            <w:tcBorders>
              <w:top w:val="nil"/>
              <w:bottom w:val="nil"/>
            </w:tcBorders>
            <w:shd w:val="clear" w:color="auto" w:fill="auto"/>
            <w:vAlign w:val="center"/>
          </w:tcPr>
          <w:p w14:paraId="3AC6AC04" w14:textId="77777777" w:rsidR="00E92AD0" w:rsidRPr="00C657C6" w:rsidRDefault="00E92AD0" w:rsidP="00E92AD0">
            <w:pPr>
              <w:keepNext/>
              <w:keepLines/>
              <w:spacing w:before="40" w:after="40"/>
              <w:ind w:left="113"/>
              <w:jc w:val="center"/>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p>
        </w:tc>
        <w:tc>
          <w:tcPr>
            <w:tcW w:w="1134" w:type="dxa"/>
            <w:tcBorders>
              <w:top w:val="nil"/>
              <w:bottom w:val="nil"/>
            </w:tcBorders>
            <w:shd w:val="clear" w:color="auto" w:fill="auto"/>
            <w:vAlign w:val="bottom"/>
          </w:tcPr>
          <w:p w14:paraId="72C1D716" w14:textId="0813E5ED" w:rsidR="00E92AD0" w:rsidRPr="003D5129" w:rsidRDefault="00E92AD0" w:rsidP="00E92AD0">
            <w:pPr>
              <w:keepNext/>
              <w:keepLines/>
              <w:spacing w:before="40" w:after="40"/>
              <w:ind w:left="113"/>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sidRPr="003D5129">
              <w:rPr>
                <w:rFonts w:ascii="Arial" w:hAnsi="Arial" w:cs="Arial"/>
                <w:sz w:val="14"/>
                <w:szCs w:val="14"/>
              </w:rPr>
              <w:t>5.460</w:t>
            </w:r>
          </w:p>
        </w:tc>
        <w:tc>
          <w:tcPr>
            <w:tcW w:w="1408" w:type="dxa"/>
            <w:tcBorders>
              <w:top w:val="nil"/>
              <w:bottom w:val="nil"/>
            </w:tcBorders>
            <w:shd w:val="clear" w:color="auto" w:fill="auto"/>
            <w:vAlign w:val="bottom"/>
          </w:tcPr>
          <w:p w14:paraId="11656BB2" w14:textId="061645DD" w:rsidR="00E92AD0" w:rsidRPr="003D5129" w:rsidRDefault="00E92AD0" w:rsidP="00E92AD0">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sidRPr="003D5129">
              <w:rPr>
                <w:rFonts w:ascii="Arial" w:hAnsi="Arial" w:cs="Arial"/>
                <w:sz w:val="14"/>
                <w:szCs w:val="14"/>
              </w:rPr>
              <w:t>4.598</w:t>
            </w:r>
          </w:p>
        </w:tc>
        <w:tc>
          <w:tcPr>
            <w:tcW w:w="236" w:type="dxa"/>
            <w:tcBorders>
              <w:top w:val="nil"/>
              <w:bottom w:val="nil"/>
            </w:tcBorders>
            <w:shd w:val="clear" w:color="auto" w:fill="auto"/>
            <w:vAlign w:val="bottom"/>
          </w:tcPr>
          <w:p w14:paraId="7AE13326" w14:textId="77777777" w:rsidR="00E92AD0" w:rsidRPr="003D5129" w:rsidRDefault="00E92AD0" w:rsidP="00E92AD0">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p>
        </w:tc>
        <w:tc>
          <w:tcPr>
            <w:tcW w:w="1049" w:type="dxa"/>
            <w:tcBorders>
              <w:top w:val="nil"/>
              <w:bottom w:val="nil"/>
            </w:tcBorders>
            <w:shd w:val="clear" w:color="auto" w:fill="auto"/>
            <w:vAlign w:val="bottom"/>
          </w:tcPr>
          <w:p w14:paraId="2C742E72" w14:textId="1EF65AAC" w:rsidR="00E92AD0" w:rsidRPr="003D5129" w:rsidRDefault="00E92AD0" w:rsidP="00E92AD0">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sidRPr="003D5129">
              <w:rPr>
                <w:rFonts w:ascii="Arial" w:hAnsi="Arial" w:cs="Arial"/>
                <w:sz w:val="14"/>
                <w:szCs w:val="14"/>
              </w:rPr>
              <w:t>549.462</w:t>
            </w:r>
          </w:p>
        </w:tc>
        <w:tc>
          <w:tcPr>
            <w:tcW w:w="1462" w:type="dxa"/>
            <w:tcBorders>
              <w:top w:val="nil"/>
              <w:bottom w:val="nil"/>
            </w:tcBorders>
            <w:shd w:val="clear" w:color="auto" w:fill="auto"/>
            <w:vAlign w:val="bottom"/>
          </w:tcPr>
          <w:p w14:paraId="002685CA" w14:textId="05355024" w:rsidR="00E92AD0" w:rsidRPr="003D5129" w:rsidRDefault="00E92AD0" w:rsidP="00E92AD0">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3D5129">
              <w:rPr>
                <w:rFonts w:ascii="Arial" w:hAnsi="Arial" w:cs="Arial"/>
                <w:sz w:val="14"/>
                <w:szCs w:val="14"/>
              </w:rPr>
              <w:t>492.947</w:t>
            </w:r>
          </w:p>
        </w:tc>
      </w:tr>
      <w:tr w:rsidR="00567BE6" w:rsidRPr="003D5129" w14:paraId="319B4366" w14:textId="77777777">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756" w:type="dxa"/>
            <w:tcBorders>
              <w:top w:val="nil"/>
              <w:bottom w:val="nil"/>
            </w:tcBorders>
            <w:shd w:val="clear" w:color="auto" w:fill="auto"/>
            <w:vAlign w:val="center"/>
          </w:tcPr>
          <w:p w14:paraId="21268FD6" w14:textId="77777777" w:rsidR="00567BE6" w:rsidRPr="00C657C6" w:rsidRDefault="00567BE6" w:rsidP="00567BE6">
            <w:pPr>
              <w:keepNext/>
              <w:keepLines/>
              <w:spacing w:before="40" w:after="40"/>
              <w:ind w:left="113" w:firstLine="61"/>
              <w:rPr>
                <w:rFonts w:ascii="Arial" w:eastAsia="Times New Roman" w:hAnsi="Arial" w:cs="Arial"/>
                <w:b w:val="0"/>
                <w:spacing w:val="-2"/>
                <w:sz w:val="14"/>
                <w:szCs w:val="14"/>
                <w:lang w:eastAsia="pt-BR"/>
              </w:rPr>
            </w:pPr>
            <w:r w:rsidRPr="00C657C6">
              <w:rPr>
                <w:rFonts w:ascii="Arial" w:eastAsia="Times New Roman" w:hAnsi="Arial" w:cs="Arial"/>
                <w:b w:val="0"/>
                <w:spacing w:val="-2"/>
                <w:sz w:val="14"/>
                <w:szCs w:val="14"/>
                <w:lang w:eastAsia="pt-BR"/>
              </w:rPr>
              <w:t>Municipais</w:t>
            </w:r>
          </w:p>
        </w:tc>
        <w:tc>
          <w:tcPr>
            <w:tcW w:w="639" w:type="dxa"/>
            <w:tcBorders>
              <w:top w:val="nil"/>
              <w:bottom w:val="nil"/>
            </w:tcBorders>
            <w:shd w:val="clear" w:color="auto" w:fill="auto"/>
            <w:vAlign w:val="center"/>
          </w:tcPr>
          <w:p w14:paraId="5F68B718" w14:textId="77777777" w:rsidR="00567BE6" w:rsidRPr="00C657C6" w:rsidRDefault="00567BE6" w:rsidP="00567BE6">
            <w:pPr>
              <w:keepNext/>
              <w:keepLines/>
              <w:spacing w:before="40" w:after="40"/>
              <w:ind w:left="113"/>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p>
        </w:tc>
        <w:tc>
          <w:tcPr>
            <w:tcW w:w="1134" w:type="dxa"/>
            <w:tcBorders>
              <w:top w:val="nil"/>
              <w:bottom w:val="nil"/>
            </w:tcBorders>
            <w:shd w:val="clear" w:color="auto" w:fill="auto"/>
            <w:vAlign w:val="bottom"/>
          </w:tcPr>
          <w:p w14:paraId="4F44EFF4" w14:textId="75B1DB48" w:rsidR="00567BE6" w:rsidRPr="003D5129" w:rsidRDefault="00567BE6" w:rsidP="00567BE6">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sidRPr="003D5129">
              <w:rPr>
                <w:rFonts w:ascii="Arial" w:hAnsi="Arial" w:cs="Arial"/>
                <w:sz w:val="14"/>
                <w:szCs w:val="14"/>
              </w:rPr>
              <w:t>--</w:t>
            </w:r>
          </w:p>
        </w:tc>
        <w:tc>
          <w:tcPr>
            <w:tcW w:w="1408" w:type="dxa"/>
            <w:tcBorders>
              <w:top w:val="nil"/>
              <w:bottom w:val="nil"/>
            </w:tcBorders>
            <w:shd w:val="clear" w:color="auto" w:fill="auto"/>
            <w:vAlign w:val="bottom"/>
          </w:tcPr>
          <w:p w14:paraId="22B6547C" w14:textId="158AE18E" w:rsidR="00567BE6" w:rsidRPr="003D5129" w:rsidRDefault="00567BE6" w:rsidP="00567BE6">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sidRPr="003D5129">
              <w:rPr>
                <w:rFonts w:ascii="Arial" w:hAnsi="Arial" w:cs="Arial"/>
                <w:sz w:val="14"/>
                <w:szCs w:val="14"/>
              </w:rPr>
              <w:t>--</w:t>
            </w:r>
          </w:p>
        </w:tc>
        <w:tc>
          <w:tcPr>
            <w:tcW w:w="236" w:type="dxa"/>
            <w:tcBorders>
              <w:top w:val="nil"/>
              <w:bottom w:val="nil"/>
            </w:tcBorders>
            <w:shd w:val="clear" w:color="auto" w:fill="auto"/>
            <w:vAlign w:val="bottom"/>
          </w:tcPr>
          <w:p w14:paraId="47D3E1A7" w14:textId="77777777" w:rsidR="00567BE6" w:rsidRPr="003D5129" w:rsidRDefault="00567BE6" w:rsidP="00567BE6">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p>
        </w:tc>
        <w:tc>
          <w:tcPr>
            <w:tcW w:w="1049" w:type="dxa"/>
            <w:tcBorders>
              <w:top w:val="nil"/>
              <w:bottom w:val="nil"/>
            </w:tcBorders>
            <w:shd w:val="clear" w:color="auto" w:fill="auto"/>
            <w:vAlign w:val="bottom"/>
          </w:tcPr>
          <w:p w14:paraId="26849DE2" w14:textId="06308334" w:rsidR="00567BE6" w:rsidRPr="003D5129" w:rsidRDefault="00567BE6" w:rsidP="00567BE6">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sidRPr="003D5129">
              <w:rPr>
                <w:rFonts w:ascii="Arial" w:hAnsi="Arial" w:cs="Arial"/>
                <w:sz w:val="14"/>
                <w:szCs w:val="14"/>
              </w:rPr>
              <w:t>31.174</w:t>
            </w:r>
          </w:p>
        </w:tc>
        <w:tc>
          <w:tcPr>
            <w:tcW w:w="1462" w:type="dxa"/>
            <w:tcBorders>
              <w:top w:val="nil"/>
              <w:bottom w:val="nil"/>
            </w:tcBorders>
            <w:shd w:val="clear" w:color="auto" w:fill="auto"/>
            <w:vAlign w:val="bottom"/>
          </w:tcPr>
          <w:p w14:paraId="48A9B540" w14:textId="63796690" w:rsidR="00567BE6" w:rsidRPr="003D5129" w:rsidRDefault="00567BE6" w:rsidP="00567BE6">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4"/>
                <w:szCs w:val="14"/>
              </w:rPr>
            </w:pPr>
            <w:r w:rsidRPr="003D5129">
              <w:rPr>
                <w:rFonts w:ascii="Arial" w:hAnsi="Arial" w:cs="Arial"/>
                <w:sz w:val="14"/>
                <w:szCs w:val="14"/>
              </w:rPr>
              <w:t>27.399</w:t>
            </w:r>
          </w:p>
        </w:tc>
      </w:tr>
      <w:tr w:rsidR="00567BE6" w:rsidRPr="00B454CC" w14:paraId="4530605B"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756" w:type="dxa"/>
            <w:tcBorders>
              <w:top w:val="nil"/>
              <w:bottom w:val="nil"/>
            </w:tcBorders>
            <w:shd w:val="clear" w:color="auto" w:fill="auto"/>
            <w:vAlign w:val="center"/>
          </w:tcPr>
          <w:p w14:paraId="2C757028" w14:textId="77777777" w:rsidR="00567BE6" w:rsidRPr="00C657C6" w:rsidRDefault="00567BE6" w:rsidP="00567BE6">
            <w:pPr>
              <w:keepNext/>
              <w:keepLines/>
              <w:spacing w:before="40" w:after="40"/>
              <w:ind w:left="113"/>
              <w:rPr>
                <w:rFonts w:ascii="Arial" w:eastAsia="Times New Roman" w:hAnsi="Arial" w:cs="Arial"/>
                <w:spacing w:val="-2"/>
                <w:sz w:val="14"/>
                <w:szCs w:val="14"/>
                <w:lang w:eastAsia="pt-BR"/>
              </w:rPr>
            </w:pPr>
            <w:r w:rsidRPr="00C657C6">
              <w:rPr>
                <w:rFonts w:ascii="Arial" w:eastAsia="Times New Roman" w:hAnsi="Arial" w:cs="Arial"/>
                <w:spacing w:val="-2"/>
                <w:sz w:val="14"/>
                <w:szCs w:val="14"/>
                <w:lang w:eastAsia="pt-BR"/>
              </w:rPr>
              <w:t>Remuneração de capitais de terceiros</w:t>
            </w:r>
          </w:p>
        </w:tc>
        <w:tc>
          <w:tcPr>
            <w:tcW w:w="639" w:type="dxa"/>
            <w:tcBorders>
              <w:top w:val="nil"/>
              <w:bottom w:val="nil"/>
            </w:tcBorders>
            <w:shd w:val="clear" w:color="auto" w:fill="auto"/>
            <w:vAlign w:val="center"/>
          </w:tcPr>
          <w:p w14:paraId="305C68AD" w14:textId="77777777" w:rsidR="00567BE6" w:rsidRPr="00C657C6" w:rsidRDefault="00567BE6" w:rsidP="00567BE6">
            <w:pPr>
              <w:keepNext/>
              <w:keepLines/>
              <w:spacing w:before="40" w:after="40"/>
              <w:ind w:left="113"/>
              <w:jc w:val="center"/>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spacing w:val="-2"/>
                <w:sz w:val="14"/>
                <w:szCs w:val="14"/>
                <w:lang w:eastAsia="pt-BR"/>
              </w:rPr>
            </w:pPr>
          </w:p>
        </w:tc>
        <w:tc>
          <w:tcPr>
            <w:tcW w:w="1134" w:type="dxa"/>
            <w:tcBorders>
              <w:top w:val="nil"/>
              <w:bottom w:val="nil"/>
            </w:tcBorders>
            <w:shd w:val="clear" w:color="auto" w:fill="auto"/>
            <w:vAlign w:val="bottom"/>
          </w:tcPr>
          <w:p w14:paraId="64288CE3" w14:textId="0BFBCADF" w:rsidR="00567BE6" w:rsidRPr="00B454CC" w:rsidRDefault="00567BE6" w:rsidP="00567BE6">
            <w:pPr>
              <w:keepNext/>
              <w:keepLines/>
              <w:spacing w:before="40" w:after="40"/>
              <w:ind w:left="113"/>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spacing w:val="-2"/>
                <w:sz w:val="14"/>
                <w:szCs w:val="14"/>
                <w:lang w:eastAsia="pt-BR"/>
              </w:rPr>
            </w:pPr>
            <w:r>
              <w:rPr>
                <w:rFonts w:ascii="Arial" w:hAnsi="Arial" w:cs="Arial"/>
                <w:b/>
                <w:bCs/>
                <w:sz w:val="14"/>
                <w:szCs w:val="14"/>
              </w:rPr>
              <w:t>39.903</w:t>
            </w:r>
          </w:p>
        </w:tc>
        <w:tc>
          <w:tcPr>
            <w:tcW w:w="1408" w:type="dxa"/>
            <w:tcBorders>
              <w:top w:val="nil"/>
              <w:bottom w:val="nil"/>
            </w:tcBorders>
            <w:shd w:val="clear" w:color="auto" w:fill="auto"/>
            <w:vAlign w:val="bottom"/>
          </w:tcPr>
          <w:p w14:paraId="02B1CAB8" w14:textId="5855B3FE" w:rsidR="00567BE6" w:rsidRPr="00E26E53" w:rsidRDefault="00567BE6" w:rsidP="00567BE6">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spacing w:val="-2"/>
                <w:sz w:val="14"/>
                <w:szCs w:val="14"/>
                <w:lang w:eastAsia="pt-BR"/>
              </w:rPr>
            </w:pPr>
            <w:r>
              <w:rPr>
                <w:rFonts w:ascii="Arial" w:hAnsi="Arial" w:cs="Arial"/>
                <w:b/>
                <w:bCs/>
                <w:sz w:val="14"/>
                <w:szCs w:val="14"/>
              </w:rPr>
              <w:t>79.702</w:t>
            </w:r>
          </w:p>
        </w:tc>
        <w:tc>
          <w:tcPr>
            <w:tcW w:w="236" w:type="dxa"/>
            <w:tcBorders>
              <w:top w:val="nil"/>
              <w:bottom w:val="nil"/>
            </w:tcBorders>
            <w:shd w:val="clear" w:color="auto" w:fill="auto"/>
            <w:vAlign w:val="bottom"/>
          </w:tcPr>
          <w:p w14:paraId="79BA97AF" w14:textId="77777777" w:rsidR="00567BE6" w:rsidRPr="00B454CC" w:rsidRDefault="00567BE6" w:rsidP="00567BE6">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spacing w:val="-2"/>
                <w:sz w:val="14"/>
                <w:szCs w:val="14"/>
                <w:lang w:eastAsia="pt-BR"/>
              </w:rPr>
            </w:pPr>
          </w:p>
        </w:tc>
        <w:tc>
          <w:tcPr>
            <w:tcW w:w="1049" w:type="dxa"/>
            <w:tcBorders>
              <w:top w:val="nil"/>
              <w:bottom w:val="nil"/>
            </w:tcBorders>
            <w:shd w:val="clear" w:color="auto" w:fill="auto"/>
            <w:vAlign w:val="bottom"/>
          </w:tcPr>
          <w:p w14:paraId="065A002D" w14:textId="436096D3" w:rsidR="00567BE6" w:rsidRPr="00B454CC" w:rsidRDefault="00567BE6" w:rsidP="00567BE6">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spacing w:val="-2"/>
                <w:sz w:val="14"/>
                <w:szCs w:val="14"/>
                <w:lang w:eastAsia="pt-BR"/>
              </w:rPr>
            </w:pPr>
            <w:r>
              <w:rPr>
                <w:rFonts w:ascii="Arial" w:hAnsi="Arial" w:cs="Arial"/>
                <w:b/>
                <w:bCs/>
                <w:sz w:val="14"/>
                <w:szCs w:val="14"/>
              </w:rPr>
              <w:t>40.814</w:t>
            </w:r>
          </w:p>
        </w:tc>
        <w:tc>
          <w:tcPr>
            <w:tcW w:w="1462" w:type="dxa"/>
            <w:tcBorders>
              <w:top w:val="nil"/>
              <w:bottom w:val="nil"/>
            </w:tcBorders>
            <w:shd w:val="clear" w:color="auto" w:fill="auto"/>
            <w:vAlign w:val="bottom"/>
          </w:tcPr>
          <w:p w14:paraId="45C5829B" w14:textId="36431392" w:rsidR="00567BE6" w:rsidRPr="00246913" w:rsidRDefault="00567BE6" w:rsidP="00567BE6">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rPr>
            </w:pPr>
            <w:r>
              <w:rPr>
                <w:rFonts w:ascii="Arial" w:hAnsi="Arial" w:cs="Arial"/>
                <w:b/>
                <w:bCs/>
                <w:sz w:val="14"/>
                <w:szCs w:val="14"/>
              </w:rPr>
              <w:t>80.429</w:t>
            </w:r>
          </w:p>
        </w:tc>
      </w:tr>
      <w:tr w:rsidR="00567BE6" w:rsidRPr="003D5129" w14:paraId="18C01B33" w14:textId="77777777">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756" w:type="dxa"/>
            <w:tcBorders>
              <w:top w:val="nil"/>
              <w:bottom w:val="nil"/>
            </w:tcBorders>
            <w:shd w:val="clear" w:color="auto" w:fill="auto"/>
            <w:vAlign w:val="center"/>
          </w:tcPr>
          <w:p w14:paraId="6BED5A0C" w14:textId="77777777" w:rsidR="00567BE6" w:rsidRPr="00C657C6" w:rsidRDefault="00567BE6" w:rsidP="00567BE6">
            <w:pPr>
              <w:keepNext/>
              <w:keepLines/>
              <w:spacing w:before="40" w:after="40"/>
              <w:ind w:left="113" w:firstLine="61"/>
              <w:rPr>
                <w:rFonts w:ascii="Arial" w:eastAsia="Times New Roman" w:hAnsi="Arial" w:cs="Arial"/>
                <w:b w:val="0"/>
                <w:spacing w:val="-2"/>
                <w:sz w:val="14"/>
                <w:szCs w:val="14"/>
                <w:lang w:eastAsia="pt-BR"/>
              </w:rPr>
            </w:pPr>
            <w:r w:rsidRPr="00C657C6">
              <w:rPr>
                <w:rFonts w:ascii="Arial" w:eastAsia="Times New Roman" w:hAnsi="Arial" w:cs="Arial"/>
                <w:b w:val="0"/>
                <w:spacing w:val="-2"/>
                <w:sz w:val="14"/>
                <w:szCs w:val="14"/>
                <w:lang w:eastAsia="pt-BR"/>
              </w:rPr>
              <w:t>Juros</w:t>
            </w:r>
          </w:p>
        </w:tc>
        <w:tc>
          <w:tcPr>
            <w:tcW w:w="639" w:type="dxa"/>
            <w:tcBorders>
              <w:top w:val="nil"/>
              <w:bottom w:val="nil"/>
            </w:tcBorders>
            <w:shd w:val="clear" w:color="auto" w:fill="auto"/>
            <w:vAlign w:val="center"/>
          </w:tcPr>
          <w:p w14:paraId="0BA47A25" w14:textId="77777777" w:rsidR="00567BE6" w:rsidRPr="00C657C6" w:rsidRDefault="00567BE6" w:rsidP="00567BE6">
            <w:pPr>
              <w:keepNext/>
              <w:keepLines/>
              <w:spacing w:before="40" w:after="40"/>
              <w:ind w:left="113" w:firstLine="61"/>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sidRPr="00C657C6">
              <w:rPr>
                <w:rFonts w:ascii="Arial" w:eastAsia="Times New Roman" w:hAnsi="Arial" w:cs="Arial"/>
                <w:spacing w:val="-2"/>
                <w:sz w:val="14"/>
                <w:szCs w:val="14"/>
                <w:lang w:eastAsia="pt-BR"/>
              </w:rPr>
              <w:t>[14]</w:t>
            </w:r>
          </w:p>
        </w:tc>
        <w:tc>
          <w:tcPr>
            <w:tcW w:w="1134" w:type="dxa"/>
            <w:tcBorders>
              <w:top w:val="nil"/>
              <w:bottom w:val="nil"/>
            </w:tcBorders>
            <w:shd w:val="clear" w:color="auto" w:fill="auto"/>
            <w:vAlign w:val="bottom"/>
          </w:tcPr>
          <w:p w14:paraId="3FEE939D" w14:textId="6AE6F6CE" w:rsidR="00567BE6" w:rsidRPr="003D5129" w:rsidRDefault="00567BE6" w:rsidP="00567BE6">
            <w:pPr>
              <w:keepNext/>
              <w:keepLines/>
              <w:spacing w:before="40" w:after="40"/>
              <w:ind w:left="113" w:firstLine="61"/>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sidRPr="003D5129">
              <w:rPr>
                <w:rFonts w:ascii="Arial" w:hAnsi="Arial" w:cs="Arial"/>
                <w:sz w:val="14"/>
                <w:szCs w:val="14"/>
              </w:rPr>
              <w:t>39.745</w:t>
            </w:r>
          </w:p>
        </w:tc>
        <w:tc>
          <w:tcPr>
            <w:tcW w:w="1408" w:type="dxa"/>
            <w:tcBorders>
              <w:top w:val="nil"/>
              <w:bottom w:val="nil"/>
            </w:tcBorders>
            <w:shd w:val="clear" w:color="auto" w:fill="auto"/>
            <w:vAlign w:val="bottom"/>
          </w:tcPr>
          <w:p w14:paraId="3EA1D463" w14:textId="77B4B57B" w:rsidR="00567BE6" w:rsidRPr="003D5129" w:rsidRDefault="00567BE6" w:rsidP="00567BE6">
            <w:pPr>
              <w:keepNext/>
              <w:keepLines/>
              <w:spacing w:before="40" w:after="40"/>
              <w:ind w:left="113" w:firstLine="61"/>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sidRPr="003D5129">
              <w:rPr>
                <w:rFonts w:ascii="Arial" w:hAnsi="Arial" w:cs="Arial"/>
                <w:sz w:val="14"/>
                <w:szCs w:val="14"/>
              </w:rPr>
              <w:t>79.511</w:t>
            </w:r>
          </w:p>
        </w:tc>
        <w:tc>
          <w:tcPr>
            <w:tcW w:w="236" w:type="dxa"/>
            <w:tcBorders>
              <w:top w:val="nil"/>
              <w:bottom w:val="nil"/>
            </w:tcBorders>
            <w:shd w:val="clear" w:color="auto" w:fill="auto"/>
            <w:vAlign w:val="bottom"/>
          </w:tcPr>
          <w:p w14:paraId="615DB873" w14:textId="77777777" w:rsidR="00567BE6" w:rsidRPr="00C657C6" w:rsidRDefault="00567BE6" w:rsidP="00567BE6">
            <w:pPr>
              <w:keepNext/>
              <w:keepLines/>
              <w:spacing w:before="40" w:after="40"/>
              <w:ind w:left="113" w:firstLine="61"/>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p>
        </w:tc>
        <w:tc>
          <w:tcPr>
            <w:tcW w:w="1049" w:type="dxa"/>
            <w:tcBorders>
              <w:top w:val="nil"/>
              <w:bottom w:val="nil"/>
            </w:tcBorders>
            <w:shd w:val="clear" w:color="auto" w:fill="auto"/>
            <w:vAlign w:val="bottom"/>
          </w:tcPr>
          <w:p w14:paraId="6379EF7D" w14:textId="4652A89F" w:rsidR="00567BE6" w:rsidRPr="003D5129" w:rsidRDefault="00567BE6" w:rsidP="00567BE6">
            <w:pPr>
              <w:keepNext/>
              <w:keepLines/>
              <w:spacing w:before="40" w:after="40"/>
              <w:ind w:left="113" w:firstLine="61"/>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sidRPr="003D5129">
              <w:rPr>
                <w:rFonts w:ascii="Arial" w:hAnsi="Arial" w:cs="Arial"/>
                <w:sz w:val="14"/>
                <w:szCs w:val="14"/>
              </w:rPr>
              <w:t>40.002</w:t>
            </w:r>
          </w:p>
        </w:tc>
        <w:tc>
          <w:tcPr>
            <w:tcW w:w="1462" w:type="dxa"/>
            <w:tcBorders>
              <w:top w:val="nil"/>
              <w:bottom w:val="nil"/>
            </w:tcBorders>
            <w:shd w:val="clear" w:color="auto" w:fill="auto"/>
            <w:vAlign w:val="bottom"/>
          </w:tcPr>
          <w:p w14:paraId="57E574D6" w14:textId="7ED8FDB1" w:rsidR="00567BE6" w:rsidRPr="003D5129" w:rsidRDefault="00567BE6" w:rsidP="00567BE6">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4"/>
                <w:szCs w:val="14"/>
              </w:rPr>
            </w:pPr>
            <w:r w:rsidRPr="003D5129">
              <w:rPr>
                <w:rFonts w:ascii="Arial" w:hAnsi="Arial" w:cs="Arial"/>
                <w:sz w:val="14"/>
                <w:szCs w:val="14"/>
              </w:rPr>
              <w:t>79.597</w:t>
            </w:r>
          </w:p>
        </w:tc>
      </w:tr>
      <w:tr w:rsidR="00567BE6" w:rsidRPr="003D5129" w14:paraId="42066BDF"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756" w:type="dxa"/>
            <w:tcBorders>
              <w:top w:val="nil"/>
              <w:bottom w:val="nil"/>
            </w:tcBorders>
            <w:shd w:val="clear" w:color="auto" w:fill="auto"/>
            <w:vAlign w:val="center"/>
          </w:tcPr>
          <w:p w14:paraId="1CE024C2" w14:textId="77777777" w:rsidR="00567BE6" w:rsidRPr="00C657C6" w:rsidRDefault="00567BE6" w:rsidP="00567BE6">
            <w:pPr>
              <w:keepNext/>
              <w:keepLines/>
              <w:spacing w:before="40" w:after="40"/>
              <w:ind w:left="113" w:firstLine="61"/>
              <w:rPr>
                <w:rFonts w:ascii="Arial" w:eastAsia="Times New Roman" w:hAnsi="Arial" w:cs="Arial"/>
                <w:b w:val="0"/>
                <w:spacing w:val="-2"/>
                <w:sz w:val="14"/>
                <w:szCs w:val="14"/>
                <w:lang w:eastAsia="pt-BR"/>
              </w:rPr>
            </w:pPr>
            <w:r w:rsidRPr="00C657C6">
              <w:rPr>
                <w:rFonts w:ascii="Arial" w:eastAsia="Times New Roman" w:hAnsi="Arial" w:cs="Arial"/>
                <w:b w:val="0"/>
                <w:spacing w:val="-2"/>
                <w:sz w:val="14"/>
                <w:szCs w:val="14"/>
                <w:lang w:eastAsia="pt-BR"/>
              </w:rPr>
              <w:t>Aluguéis</w:t>
            </w:r>
          </w:p>
        </w:tc>
        <w:tc>
          <w:tcPr>
            <w:tcW w:w="639" w:type="dxa"/>
            <w:tcBorders>
              <w:top w:val="nil"/>
              <w:bottom w:val="nil"/>
            </w:tcBorders>
            <w:shd w:val="clear" w:color="auto" w:fill="auto"/>
            <w:vAlign w:val="center"/>
          </w:tcPr>
          <w:p w14:paraId="5DEEE6EA" w14:textId="77777777" w:rsidR="00567BE6" w:rsidRPr="00C657C6" w:rsidRDefault="00567BE6" w:rsidP="00567BE6">
            <w:pPr>
              <w:keepNext/>
              <w:keepLines/>
              <w:spacing w:before="40" w:after="40"/>
              <w:ind w:left="113" w:firstLine="61"/>
              <w:jc w:val="center"/>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p>
        </w:tc>
        <w:tc>
          <w:tcPr>
            <w:tcW w:w="1134" w:type="dxa"/>
            <w:tcBorders>
              <w:top w:val="nil"/>
              <w:bottom w:val="nil"/>
            </w:tcBorders>
            <w:shd w:val="clear" w:color="auto" w:fill="auto"/>
            <w:vAlign w:val="bottom"/>
          </w:tcPr>
          <w:p w14:paraId="311D80F1" w14:textId="6AA32851" w:rsidR="00567BE6" w:rsidRPr="003D5129" w:rsidRDefault="00567BE6" w:rsidP="00567BE6">
            <w:pPr>
              <w:keepNext/>
              <w:keepLines/>
              <w:spacing w:before="40" w:after="40"/>
              <w:ind w:left="113" w:firstLine="61"/>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sidRPr="003D5129">
              <w:rPr>
                <w:rFonts w:ascii="Arial" w:hAnsi="Arial" w:cs="Arial"/>
                <w:sz w:val="14"/>
                <w:szCs w:val="14"/>
              </w:rPr>
              <w:t>158</w:t>
            </w:r>
          </w:p>
        </w:tc>
        <w:tc>
          <w:tcPr>
            <w:tcW w:w="1408" w:type="dxa"/>
            <w:tcBorders>
              <w:top w:val="nil"/>
              <w:bottom w:val="nil"/>
            </w:tcBorders>
            <w:shd w:val="clear" w:color="auto" w:fill="auto"/>
            <w:vAlign w:val="bottom"/>
          </w:tcPr>
          <w:p w14:paraId="53E86089" w14:textId="31EAB5E4" w:rsidR="00567BE6" w:rsidRPr="003D5129" w:rsidRDefault="00567BE6" w:rsidP="00567BE6">
            <w:pPr>
              <w:keepNext/>
              <w:keepLines/>
              <w:spacing w:before="40" w:after="40"/>
              <w:ind w:left="113" w:firstLine="61"/>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sidRPr="003D5129">
              <w:rPr>
                <w:rFonts w:ascii="Arial" w:hAnsi="Arial" w:cs="Arial"/>
                <w:sz w:val="14"/>
                <w:szCs w:val="14"/>
              </w:rPr>
              <w:t>191</w:t>
            </w:r>
          </w:p>
        </w:tc>
        <w:tc>
          <w:tcPr>
            <w:tcW w:w="236" w:type="dxa"/>
            <w:tcBorders>
              <w:top w:val="nil"/>
              <w:bottom w:val="nil"/>
            </w:tcBorders>
            <w:shd w:val="clear" w:color="auto" w:fill="auto"/>
            <w:vAlign w:val="bottom"/>
          </w:tcPr>
          <w:p w14:paraId="14CC5073" w14:textId="77777777" w:rsidR="00567BE6" w:rsidRPr="00C657C6" w:rsidRDefault="00567BE6" w:rsidP="00567BE6">
            <w:pPr>
              <w:keepNext/>
              <w:keepLines/>
              <w:spacing w:before="40" w:after="40"/>
              <w:ind w:left="113" w:firstLine="61"/>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p>
        </w:tc>
        <w:tc>
          <w:tcPr>
            <w:tcW w:w="1049" w:type="dxa"/>
            <w:tcBorders>
              <w:top w:val="nil"/>
              <w:bottom w:val="nil"/>
            </w:tcBorders>
            <w:shd w:val="clear" w:color="auto" w:fill="auto"/>
            <w:vAlign w:val="bottom"/>
          </w:tcPr>
          <w:p w14:paraId="7D36F5BC" w14:textId="65895F51" w:rsidR="00567BE6" w:rsidRPr="003D5129" w:rsidRDefault="00567BE6" w:rsidP="00567BE6">
            <w:pPr>
              <w:keepNext/>
              <w:keepLines/>
              <w:spacing w:before="40" w:after="40"/>
              <w:ind w:left="113" w:firstLine="61"/>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sidRPr="003D5129">
              <w:rPr>
                <w:rFonts w:ascii="Arial" w:hAnsi="Arial" w:cs="Arial"/>
                <w:sz w:val="14"/>
                <w:szCs w:val="14"/>
              </w:rPr>
              <w:t>812</w:t>
            </w:r>
          </w:p>
        </w:tc>
        <w:tc>
          <w:tcPr>
            <w:tcW w:w="1462" w:type="dxa"/>
            <w:tcBorders>
              <w:top w:val="nil"/>
              <w:bottom w:val="nil"/>
            </w:tcBorders>
            <w:shd w:val="clear" w:color="auto" w:fill="auto"/>
            <w:vAlign w:val="bottom"/>
          </w:tcPr>
          <w:p w14:paraId="407E22B6" w14:textId="30E7DDA6" w:rsidR="00567BE6" w:rsidRPr="003D5129" w:rsidRDefault="00567BE6" w:rsidP="00567BE6">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3D5129">
              <w:rPr>
                <w:rFonts w:ascii="Arial" w:hAnsi="Arial" w:cs="Arial"/>
                <w:sz w:val="14"/>
                <w:szCs w:val="14"/>
              </w:rPr>
              <w:t>832</w:t>
            </w:r>
          </w:p>
        </w:tc>
      </w:tr>
      <w:tr w:rsidR="00567BE6" w:rsidRPr="00B454CC" w14:paraId="7485414B" w14:textId="77777777">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756" w:type="dxa"/>
            <w:tcBorders>
              <w:top w:val="nil"/>
              <w:bottom w:val="nil"/>
            </w:tcBorders>
            <w:shd w:val="clear" w:color="auto" w:fill="auto"/>
            <w:vAlign w:val="center"/>
          </w:tcPr>
          <w:p w14:paraId="0B6515FE" w14:textId="77777777" w:rsidR="00567BE6" w:rsidRPr="00C657C6" w:rsidRDefault="00567BE6" w:rsidP="00567BE6">
            <w:pPr>
              <w:keepNext/>
              <w:keepLines/>
              <w:spacing w:before="40" w:after="40"/>
              <w:ind w:left="113"/>
              <w:rPr>
                <w:rFonts w:ascii="Arial" w:eastAsia="Times New Roman" w:hAnsi="Arial" w:cs="Arial"/>
                <w:spacing w:val="-2"/>
                <w:sz w:val="14"/>
                <w:szCs w:val="14"/>
                <w:lang w:eastAsia="pt-BR"/>
              </w:rPr>
            </w:pPr>
            <w:r w:rsidRPr="00C657C6">
              <w:rPr>
                <w:rFonts w:ascii="Arial" w:eastAsia="Times New Roman" w:hAnsi="Arial" w:cs="Arial"/>
                <w:spacing w:val="-2"/>
                <w:sz w:val="14"/>
                <w:szCs w:val="14"/>
                <w:lang w:eastAsia="pt-BR"/>
              </w:rPr>
              <w:t>Remuneração de capitais próprios</w:t>
            </w:r>
          </w:p>
        </w:tc>
        <w:tc>
          <w:tcPr>
            <w:tcW w:w="639" w:type="dxa"/>
            <w:tcBorders>
              <w:top w:val="nil"/>
              <w:bottom w:val="nil"/>
            </w:tcBorders>
            <w:shd w:val="clear" w:color="auto" w:fill="auto"/>
            <w:vAlign w:val="center"/>
          </w:tcPr>
          <w:p w14:paraId="40096BCB" w14:textId="77777777" w:rsidR="00567BE6" w:rsidRPr="00C657C6" w:rsidRDefault="00567BE6" w:rsidP="00567BE6">
            <w:pPr>
              <w:keepNext/>
              <w:keepLines/>
              <w:spacing w:before="40" w:after="40"/>
              <w:ind w:left="113"/>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pacing w:val="-2"/>
                <w:sz w:val="14"/>
                <w:szCs w:val="14"/>
                <w:lang w:eastAsia="pt-BR"/>
              </w:rPr>
            </w:pPr>
          </w:p>
        </w:tc>
        <w:tc>
          <w:tcPr>
            <w:tcW w:w="1134" w:type="dxa"/>
            <w:tcBorders>
              <w:top w:val="nil"/>
              <w:bottom w:val="nil"/>
            </w:tcBorders>
            <w:shd w:val="clear" w:color="auto" w:fill="auto"/>
            <w:vAlign w:val="bottom"/>
          </w:tcPr>
          <w:p w14:paraId="44791F44" w14:textId="1450B257" w:rsidR="00567BE6" w:rsidRPr="007C54CC" w:rsidRDefault="00567BE6" w:rsidP="00567BE6">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pacing w:val="-2"/>
                <w:sz w:val="14"/>
                <w:szCs w:val="14"/>
                <w:lang w:eastAsia="pt-BR"/>
              </w:rPr>
            </w:pPr>
            <w:r>
              <w:rPr>
                <w:rFonts w:ascii="Arial" w:hAnsi="Arial" w:cs="Arial"/>
                <w:b/>
                <w:bCs/>
                <w:sz w:val="14"/>
                <w:szCs w:val="14"/>
              </w:rPr>
              <w:t>2.023.045</w:t>
            </w:r>
          </w:p>
        </w:tc>
        <w:tc>
          <w:tcPr>
            <w:tcW w:w="1408" w:type="dxa"/>
            <w:tcBorders>
              <w:top w:val="nil"/>
              <w:bottom w:val="nil"/>
            </w:tcBorders>
            <w:shd w:val="clear" w:color="auto" w:fill="auto"/>
            <w:vAlign w:val="bottom"/>
          </w:tcPr>
          <w:p w14:paraId="75B14958" w14:textId="19CD4759" w:rsidR="00567BE6" w:rsidRPr="00E26E53" w:rsidRDefault="00567BE6" w:rsidP="00567BE6">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pacing w:val="-2"/>
                <w:sz w:val="14"/>
                <w:szCs w:val="14"/>
                <w:lang w:eastAsia="pt-BR"/>
              </w:rPr>
            </w:pPr>
            <w:r>
              <w:rPr>
                <w:rFonts w:ascii="Arial" w:hAnsi="Arial" w:cs="Arial"/>
                <w:b/>
                <w:bCs/>
                <w:sz w:val="14"/>
                <w:szCs w:val="14"/>
              </w:rPr>
              <w:t>1.832.959</w:t>
            </w:r>
          </w:p>
        </w:tc>
        <w:tc>
          <w:tcPr>
            <w:tcW w:w="236" w:type="dxa"/>
            <w:tcBorders>
              <w:top w:val="nil"/>
              <w:bottom w:val="nil"/>
            </w:tcBorders>
            <w:shd w:val="clear" w:color="auto" w:fill="auto"/>
            <w:vAlign w:val="bottom"/>
          </w:tcPr>
          <w:p w14:paraId="2D57A669" w14:textId="77777777" w:rsidR="00567BE6" w:rsidRPr="00C657C6" w:rsidRDefault="00567BE6" w:rsidP="00567BE6">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pacing w:val="-2"/>
                <w:sz w:val="14"/>
                <w:szCs w:val="14"/>
                <w:lang w:eastAsia="pt-BR"/>
              </w:rPr>
            </w:pPr>
          </w:p>
        </w:tc>
        <w:tc>
          <w:tcPr>
            <w:tcW w:w="1049" w:type="dxa"/>
            <w:tcBorders>
              <w:top w:val="nil"/>
              <w:bottom w:val="nil"/>
            </w:tcBorders>
            <w:shd w:val="clear" w:color="auto" w:fill="auto"/>
            <w:vAlign w:val="bottom"/>
          </w:tcPr>
          <w:p w14:paraId="1697E449" w14:textId="4A2EEF36" w:rsidR="00567BE6" w:rsidRPr="007C54CC" w:rsidRDefault="00567BE6" w:rsidP="00567BE6">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pacing w:val="-2"/>
                <w:sz w:val="14"/>
                <w:szCs w:val="14"/>
                <w:lang w:eastAsia="pt-BR"/>
              </w:rPr>
            </w:pPr>
            <w:r>
              <w:rPr>
                <w:rFonts w:ascii="Arial" w:hAnsi="Arial" w:cs="Arial"/>
                <w:b/>
                <w:bCs/>
                <w:sz w:val="14"/>
                <w:szCs w:val="14"/>
              </w:rPr>
              <w:t>2.023.045</w:t>
            </w:r>
          </w:p>
        </w:tc>
        <w:tc>
          <w:tcPr>
            <w:tcW w:w="1462" w:type="dxa"/>
            <w:tcBorders>
              <w:top w:val="nil"/>
              <w:bottom w:val="nil"/>
            </w:tcBorders>
            <w:shd w:val="clear" w:color="auto" w:fill="auto"/>
            <w:vAlign w:val="bottom"/>
          </w:tcPr>
          <w:p w14:paraId="5C1D8BB3" w14:textId="46814F02" w:rsidR="00567BE6" w:rsidRPr="00246913" w:rsidRDefault="00567BE6" w:rsidP="00567BE6">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14"/>
                <w:szCs w:val="14"/>
              </w:rPr>
            </w:pPr>
            <w:r>
              <w:rPr>
                <w:rFonts w:ascii="Arial" w:hAnsi="Arial" w:cs="Arial"/>
                <w:b/>
                <w:bCs/>
                <w:sz w:val="14"/>
                <w:szCs w:val="14"/>
              </w:rPr>
              <w:t>1.832.959</w:t>
            </w:r>
          </w:p>
        </w:tc>
      </w:tr>
      <w:tr w:rsidR="00DF46CE" w:rsidRPr="00F302F2" w14:paraId="406CAF24"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756" w:type="dxa"/>
            <w:tcBorders>
              <w:top w:val="nil"/>
              <w:bottom w:val="single" w:sz="2" w:space="0" w:color="1F3864" w:themeColor="accent1" w:themeShade="80"/>
            </w:tcBorders>
            <w:shd w:val="clear" w:color="auto" w:fill="auto"/>
            <w:vAlign w:val="center"/>
          </w:tcPr>
          <w:p w14:paraId="6BCEBFC8" w14:textId="16555BCA" w:rsidR="00DF46CE" w:rsidRPr="00C657C6" w:rsidRDefault="009A7E26">
            <w:pPr>
              <w:keepNext/>
              <w:keepLines/>
              <w:spacing w:before="40" w:after="40"/>
              <w:ind w:left="113" w:firstLine="61"/>
              <w:rPr>
                <w:rFonts w:ascii="Arial" w:eastAsia="Times New Roman" w:hAnsi="Arial" w:cs="Arial"/>
                <w:b w:val="0"/>
                <w:spacing w:val="-2"/>
                <w:sz w:val="14"/>
                <w:szCs w:val="14"/>
                <w:lang w:eastAsia="pt-BR"/>
              </w:rPr>
            </w:pPr>
            <w:r w:rsidRPr="00C657C6">
              <w:rPr>
                <w:rFonts w:ascii="Arial" w:eastAsia="Times New Roman" w:hAnsi="Arial" w:cs="Arial"/>
                <w:b w:val="0"/>
                <w:spacing w:val="-2"/>
                <w:sz w:val="14"/>
                <w:szCs w:val="14"/>
                <w:lang w:eastAsia="pt-BR"/>
              </w:rPr>
              <w:t>Lucros retidos no período</w:t>
            </w:r>
          </w:p>
        </w:tc>
        <w:tc>
          <w:tcPr>
            <w:tcW w:w="639" w:type="dxa"/>
            <w:tcBorders>
              <w:top w:val="nil"/>
              <w:bottom w:val="single" w:sz="2" w:space="0" w:color="1F3864" w:themeColor="accent1" w:themeShade="80"/>
            </w:tcBorders>
            <w:shd w:val="clear" w:color="auto" w:fill="auto"/>
            <w:vAlign w:val="center"/>
          </w:tcPr>
          <w:p w14:paraId="75A04693" w14:textId="77777777" w:rsidR="00DF46CE" w:rsidRPr="00C657C6" w:rsidRDefault="00DF46CE">
            <w:pPr>
              <w:keepNext/>
              <w:keepLines/>
              <w:spacing w:before="40" w:after="40"/>
              <w:ind w:left="113" w:firstLine="61"/>
              <w:jc w:val="center"/>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p>
        </w:tc>
        <w:tc>
          <w:tcPr>
            <w:tcW w:w="1134" w:type="dxa"/>
            <w:tcBorders>
              <w:top w:val="nil"/>
              <w:bottom w:val="single" w:sz="2" w:space="0" w:color="1F3864" w:themeColor="accent1" w:themeShade="80"/>
            </w:tcBorders>
            <w:shd w:val="clear" w:color="auto" w:fill="auto"/>
            <w:vAlign w:val="bottom"/>
          </w:tcPr>
          <w:p w14:paraId="20C07D66" w14:textId="64F1C816" w:rsidR="00DF46CE" w:rsidRPr="00F302F2" w:rsidRDefault="00D16C56">
            <w:pPr>
              <w:keepNext/>
              <w:keepLines/>
              <w:spacing w:before="40" w:after="40"/>
              <w:ind w:left="113" w:firstLine="61"/>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sidRPr="00D16C56">
              <w:rPr>
                <w:rFonts w:ascii="Arial" w:eastAsia="Times New Roman" w:hAnsi="Arial" w:cs="Arial"/>
                <w:spacing w:val="-2"/>
                <w:sz w:val="14"/>
                <w:szCs w:val="14"/>
                <w:lang w:eastAsia="pt-BR"/>
              </w:rPr>
              <w:t>2.023.045</w:t>
            </w:r>
          </w:p>
        </w:tc>
        <w:tc>
          <w:tcPr>
            <w:tcW w:w="1408" w:type="dxa"/>
            <w:tcBorders>
              <w:top w:val="nil"/>
              <w:bottom w:val="single" w:sz="2" w:space="0" w:color="1F3864" w:themeColor="accent1" w:themeShade="80"/>
            </w:tcBorders>
            <w:shd w:val="clear" w:color="auto" w:fill="auto"/>
            <w:vAlign w:val="bottom"/>
          </w:tcPr>
          <w:p w14:paraId="13977F9C" w14:textId="0F551E1A" w:rsidR="00DF46CE" w:rsidRPr="00F302F2" w:rsidRDefault="00E26E53">
            <w:pPr>
              <w:keepNext/>
              <w:keepLines/>
              <w:spacing w:before="40" w:after="40"/>
              <w:ind w:left="113" w:firstLine="61"/>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sidRPr="00F302F2">
              <w:rPr>
                <w:rFonts w:ascii="Arial" w:eastAsia="Times New Roman" w:hAnsi="Arial" w:cs="Arial"/>
                <w:spacing w:val="-2"/>
                <w:sz w:val="14"/>
                <w:szCs w:val="14"/>
                <w:lang w:eastAsia="pt-BR"/>
              </w:rPr>
              <w:t>1.832.959</w:t>
            </w:r>
          </w:p>
        </w:tc>
        <w:tc>
          <w:tcPr>
            <w:tcW w:w="236" w:type="dxa"/>
            <w:tcBorders>
              <w:top w:val="nil"/>
              <w:bottom w:val="single" w:sz="2" w:space="0" w:color="1F3864" w:themeColor="accent1" w:themeShade="80"/>
            </w:tcBorders>
            <w:shd w:val="clear" w:color="auto" w:fill="auto"/>
            <w:vAlign w:val="center"/>
          </w:tcPr>
          <w:p w14:paraId="36073713" w14:textId="77777777" w:rsidR="00DF46CE" w:rsidRPr="00C657C6" w:rsidRDefault="00DF46CE">
            <w:pPr>
              <w:keepNext/>
              <w:keepLines/>
              <w:spacing w:before="40" w:after="40"/>
              <w:ind w:left="113" w:firstLine="61"/>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p>
        </w:tc>
        <w:tc>
          <w:tcPr>
            <w:tcW w:w="1049" w:type="dxa"/>
            <w:tcBorders>
              <w:top w:val="nil"/>
              <w:bottom w:val="single" w:sz="2" w:space="0" w:color="1F3864" w:themeColor="accent1" w:themeShade="80"/>
            </w:tcBorders>
            <w:shd w:val="clear" w:color="auto" w:fill="auto"/>
            <w:vAlign w:val="bottom"/>
          </w:tcPr>
          <w:p w14:paraId="4DD89E9B" w14:textId="3727CB68" w:rsidR="00DF46CE" w:rsidRPr="00F302F2" w:rsidRDefault="00D16C56">
            <w:pPr>
              <w:keepNext/>
              <w:keepLines/>
              <w:spacing w:before="40" w:after="40"/>
              <w:ind w:left="113" w:firstLine="61"/>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sidRPr="00D16C56">
              <w:rPr>
                <w:rFonts w:ascii="Arial" w:eastAsia="Times New Roman" w:hAnsi="Arial" w:cs="Arial"/>
                <w:spacing w:val="-2"/>
                <w:sz w:val="14"/>
                <w:szCs w:val="14"/>
                <w:lang w:eastAsia="pt-BR"/>
              </w:rPr>
              <w:t>2.023.045</w:t>
            </w:r>
          </w:p>
        </w:tc>
        <w:tc>
          <w:tcPr>
            <w:tcW w:w="1462" w:type="dxa"/>
            <w:tcBorders>
              <w:top w:val="nil"/>
              <w:bottom w:val="single" w:sz="2" w:space="0" w:color="1F3864" w:themeColor="accent1" w:themeShade="80"/>
            </w:tcBorders>
            <w:shd w:val="clear" w:color="auto" w:fill="auto"/>
            <w:vAlign w:val="bottom"/>
          </w:tcPr>
          <w:p w14:paraId="0A497DD3" w14:textId="17322D0D" w:rsidR="00DF46CE" w:rsidRPr="00F302F2" w:rsidRDefault="00BD605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F302F2">
              <w:rPr>
                <w:rFonts w:ascii="Arial" w:hAnsi="Arial" w:cs="Arial"/>
                <w:color w:val="000000"/>
                <w:sz w:val="14"/>
                <w:szCs w:val="14"/>
              </w:rPr>
              <w:t>1.832.959</w:t>
            </w:r>
          </w:p>
        </w:tc>
      </w:tr>
    </w:tbl>
    <w:p w14:paraId="2487C75B" w14:textId="262A50A0" w:rsidR="00DF46CE" w:rsidRPr="00281428" w:rsidRDefault="00DF46CE" w:rsidP="008458D5">
      <w:pPr>
        <w:jc w:val="both"/>
        <w:rPr>
          <w:rFonts w:ascii="Arial" w:eastAsiaTheme="minorHAnsi" w:hAnsi="Arial" w:cs="Arial"/>
          <w:sz w:val="14"/>
          <w:szCs w:val="14"/>
        </w:rPr>
      </w:pPr>
      <w:r w:rsidRPr="00281428">
        <w:rPr>
          <w:rFonts w:ascii="Arial" w:eastAsiaTheme="minorHAnsi" w:hAnsi="Arial" w:cs="Arial"/>
          <w:sz w:val="14"/>
          <w:szCs w:val="14"/>
        </w:rPr>
        <w:t>As notas explicativas são parte integrante das demonstrações contábeis</w:t>
      </w:r>
      <w:r w:rsidR="004217E5">
        <w:rPr>
          <w:rFonts w:ascii="Arial" w:eastAsiaTheme="minorHAnsi" w:hAnsi="Arial" w:cs="Arial"/>
          <w:sz w:val="14"/>
          <w:szCs w:val="14"/>
        </w:rPr>
        <w:t xml:space="preserve"> intermediárias</w:t>
      </w:r>
      <w:r>
        <w:rPr>
          <w:rFonts w:ascii="Arial" w:eastAsiaTheme="minorHAnsi" w:hAnsi="Arial" w:cs="Arial"/>
          <w:sz w:val="14"/>
          <w:szCs w:val="14"/>
        </w:rPr>
        <w:t>.</w:t>
      </w:r>
    </w:p>
    <w:bookmarkEnd w:id="35"/>
    <w:p w14:paraId="6F4D541C" w14:textId="77777777" w:rsidR="00DF46CE" w:rsidRPr="00C657C6" w:rsidRDefault="00DF46CE" w:rsidP="00DF46CE">
      <w:pPr>
        <w:rPr>
          <w:rFonts w:ascii="Arial" w:hAnsi="Arial" w:cs="Arial"/>
          <w:lang w:eastAsia="pt-BR"/>
        </w:rPr>
      </w:pPr>
    </w:p>
    <w:p w14:paraId="1FC6B0FE" w14:textId="77777777" w:rsidR="007B76FF" w:rsidRPr="00BF2AAF" w:rsidRDefault="007B76FF" w:rsidP="007B76FF">
      <w:pPr>
        <w:keepNext/>
        <w:keepLines/>
        <w:spacing w:before="40" w:after="0" w:line="259" w:lineRule="auto"/>
        <w:outlineLvl w:val="1"/>
        <w:rPr>
          <w:rFonts w:ascii="Arial" w:eastAsiaTheme="majorEastAsia" w:hAnsi="Arial" w:cs="Arial"/>
          <w:b/>
          <w:bCs/>
          <w:color w:val="1F3864" w:themeColor="accent1" w:themeShade="80"/>
          <w:sz w:val="20"/>
          <w:szCs w:val="20"/>
        </w:rPr>
      </w:pPr>
      <w:bookmarkStart w:id="36" w:name="_Hlk149148822"/>
    </w:p>
    <w:bookmarkEnd w:id="36"/>
    <w:p w14:paraId="116BFD4E" w14:textId="69A67E5C" w:rsidR="006E7795" w:rsidRPr="00BF2AAF" w:rsidRDefault="006E7795" w:rsidP="000E03DF">
      <w:pPr>
        <w:spacing w:after="160" w:line="259" w:lineRule="auto"/>
        <w:jc w:val="both"/>
        <w:rPr>
          <w:rFonts w:ascii="Arial" w:hAnsi="Arial" w:cs="Arial"/>
          <w:sz w:val="20"/>
          <w:szCs w:val="20"/>
        </w:rPr>
      </w:pPr>
      <w:r w:rsidRPr="00BF2AAF">
        <w:rPr>
          <w:rFonts w:ascii="Arial" w:hAnsi="Arial" w:cs="Arial"/>
          <w:sz w:val="20"/>
          <w:szCs w:val="20"/>
        </w:rPr>
        <w:br w:type="page"/>
      </w:r>
    </w:p>
    <w:p w14:paraId="748B7E09" w14:textId="46487416" w:rsidR="007D4AB0" w:rsidRPr="00BF2AAF" w:rsidRDefault="007D4AB0" w:rsidP="007D4AB0">
      <w:pPr>
        <w:pStyle w:val="Ttulo1"/>
        <w:spacing w:line="259" w:lineRule="auto"/>
        <w:jc w:val="both"/>
        <w:rPr>
          <w:rFonts w:ascii="Arial" w:hAnsi="Arial" w:cs="Arial"/>
          <w:b/>
          <w:color w:val="1F3864" w:themeColor="accent1" w:themeShade="80"/>
          <w:sz w:val="20"/>
          <w:szCs w:val="20"/>
        </w:rPr>
      </w:pPr>
      <w:bookmarkStart w:id="37" w:name="_Toc164357677"/>
      <w:bookmarkStart w:id="38" w:name="_Toc165389738"/>
      <w:bookmarkStart w:id="39" w:name="_Toc165391412"/>
      <w:r w:rsidRPr="00BF2AAF">
        <w:rPr>
          <w:rFonts w:ascii="Arial" w:hAnsi="Arial" w:cs="Arial"/>
          <w:b/>
          <w:color w:val="1F3864" w:themeColor="accent1" w:themeShade="80"/>
          <w:sz w:val="20"/>
          <w:szCs w:val="20"/>
        </w:rPr>
        <w:lastRenderedPageBreak/>
        <w:t>NOTAS EXPLICATIVAS ÀS DEMONSTRAÇÕES CONTÁBEIS</w:t>
      </w:r>
      <w:bookmarkEnd w:id="37"/>
      <w:bookmarkEnd w:id="38"/>
      <w:bookmarkEnd w:id="39"/>
    </w:p>
    <w:p w14:paraId="56462502" w14:textId="77777777" w:rsidR="007D4AB0" w:rsidRPr="00BF2AAF" w:rsidRDefault="007D4AB0" w:rsidP="00953CC6">
      <w:pPr>
        <w:pStyle w:val="Ttulo1"/>
        <w:rPr>
          <w:rFonts w:ascii="Arial" w:hAnsi="Arial" w:cs="Arial"/>
          <w:b/>
          <w:color w:val="1F3864" w:themeColor="accent1" w:themeShade="80"/>
          <w:sz w:val="20"/>
          <w:szCs w:val="20"/>
        </w:rPr>
      </w:pPr>
      <w:bookmarkStart w:id="40" w:name="_Toc164357678"/>
      <w:bookmarkStart w:id="41" w:name="_Toc165389739"/>
      <w:bookmarkStart w:id="42" w:name="_Toc165391413"/>
      <w:bookmarkStart w:id="43" w:name="_Hlk148691391"/>
      <w:bookmarkStart w:id="44" w:name="OLE_LINK1"/>
      <w:r w:rsidRPr="00BF2AAF">
        <w:rPr>
          <w:rFonts w:ascii="Arial" w:hAnsi="Arial" w:cs="Arial"/>
          <w:b/>
          <w:color w:val="1F3864" w:themeColor="accent1" w:themeShade="80"/>
          <w:sz w:val="20"/>
          <w:szCs w:val="20"/>
        </w:rPr>
        <w:t>1 – CONTEXTO OPERACIONAL</w:t>
      </w:r>
      <w:bookmarkEnd w:id="40"/>
      <w:bookmarkEnd w:id="41"/>
      <w:bookmarkEnd w:id="42"/>
    </w:p>
    <w:bookmarkEnd w:id="43"/>
    <w:p w14:paraId="3F6AA75F" w14:textId="77777777" w:rsidR="00E963DB" w:rsidRPr="00BF2AAF" w:rsidRDefault="00E963DB" w:rsidP="00E963DB">
      <w:pPr>
        <w:pStyle w:val="05-Textonormal"/>
        <w:rPr>
          <w:rFonts w:cs="Arial"/>
        </w:rPr>
      </w:pPr>
      <w:r w:rsidRPr="00BF2AAF">
        <w:rPr>
          <w:rFonts w:cs="Arial"/>
        </w:rPr>
        <w:t>A BB Seguridade Participações S.A. (“BB Seguridade” ou “Companhia”) é uma empresa de participações (</w:t>
      </w:r>
      <w:r w:rsidRPr="00BF2AAF">
        <w:rPr>
          <w:rFonts w:cs="Arial"/>
          <w:i/>
          <w:iCs/>
        </w:rPr>
        <w:t>holding</w:t>
      </w:r>
      <w:r w:rsidRPr="00BF2AAF">
        <w:rPr>
          <w:rFonts w:cs="Arial"/>
        </w:rPr>
        <w:t>) controlada pelo Banco do Brasil S.A., constituída em 20 de dezembro de 2012, e que atua em negócios de seguridade. É uma sociedade anônima de capital aberto e tem suas ações negociadas no segmento Novo Mercado da B3 S.A. - Brasil, Bolsa, Balcão, sob o código “BBSE3”, e seus ADRs (</w:t>
      </w:r>
      <w:r w:rsidRPr="00BF2AAF">
        <w:rPr>
          <w:rFonts w:cs="Arial"/>
          <w:i/>
        </w:rPr>
        <w:t xml:space="preserve">American Depositary </w:t>
      </w:r>
      <w:proofErr w:type="spellStart"/>
      <w:r w:rsidRPr="00BF2AAF">
        <w:rPr>
          <w:rFonts w:cs="Arial"/>
          <w:i/>
        </w:rPr>
        <w:t>Receipts</w:t>
      </w:r>
      <w:proofErr w:type="spellEnd"/>
      <w:r w:rsidRPr="00BF2AAF">
        <w:rPr>
          <w:rFonts w:cs="Arial"/>
        </w:rPr>
        <w:t>) no mercado de balcão dos Estados Unidos da América (</w:t>
      </w:r>
      <w:r w:rsidRPr="00BF2AAF">
        <w:rPr>
          <w:rFonts w:cs="Arial"/>
          <w:i/>
        </w:rPr>
        <w:t>Over-</w:t>
      </w:r>
      <w:proofErr w:type="spellStart"/>
      <w:r w:rsidRPr="00BF2AAF">
        <w:rPr>
          <w:rFonts w:cs="Arial"/>
          <w:i/>
        </w:rPr>
        <w:t>the</w:t>
      </w:r>
      <w:proofErr w:type="spellEnd"/>
      <w:r w:rsidRPr="00BF2AAF">
        <w:rPr>
          <w:rFonts w:cs="Arial"/>
          <w:i/>
        </w:rPr>
        <w:t>-Counter</w:t>
      </w:r>
      <w:r w:rsidRPr="00BF2AAF">
        <w:rPr>
          <w:rFonts w:cs="Arial"/>
        </w:rPr>
        <w:t>) sob o código “BBSEY”.</w:t>
      </w:r>
    </w:p>
    <w:p w14:paraId="79A3D07C" w14:textId="77777777" w:rsidR="00E963DB" w:rsidRPr="00BF2AAF" w:rsidRDefault="00E963DB" w:rsidP="00E963DB">
      <w:pPr>
        <w:pStyle w:val="05-Textonormal"/>
        <w:rPr>
          <w:rFonts w:cs="Arial"/>
        </w:rPr>
      </w:pPr>
      <w:r w:rsidRPr="00BF2AAF">
        <w:rPr>
          <w:rFonts w:cs="Arial"/>
        </w:rPr>
        <w:t>Está inscrita no CNPJ sob o nº 17.344.597/0001-94 e sediada no Setor de Autarquias Norte, Quadra 05, Lote B, Torre Sul, 3º Andar, Edifício Banco do Brasil, Asa Norte, Brasília, Distrito Federal, Brasil.</w:t>
      </w:r>
    </w:p>
    <w:p w14:paraId="1C82113F" w14:textId="77777777" w:rsidR="00E963DB" w:rsidRPr="00BF2AAF" w:rsidRDefault="00E963DB" w:rsidP="00E963DB">
      <w:pPr>
        <w:pStyle w:val="05-Textonormal"/>
        <w:rPr>
          <w:rFonts w:cs="Arial"/>
        </w:rPr>
      </w:pPr>
      <w:r w:rsidRPr="00BF2AAF">
        <w:rPr>
          <w:rFonts w:cs="Arial"/>
        </w:rPr>
        <w:t>Tem por objeto social participar em sociedades seguradoras, de capitalização, entidades abertas de previdência complementar e planos privados de assistência à saúde, bem como em outras sociedades cujo objeto social seja a corretagem e a viabilização de negócios envolvendo empresas de seguros dos ramos elementares, de vida, saúde, capitalização, previdência e administração de bens.</w:t>
      </w:r>
    </w:p>
    <w:p w14:paraId="44DC5C74" w14:textId="77777777" w:rsidR="00E963DB" w:rsidRPr="00BF2AAF" w:rsidRDefault="00E963DB" w:rsidP="00E963DB">
      <w:pPr>
        <w:pStyle w:val="05-Textonormal"/>
        <w:rPr>
          <w:rFonts w:cs="Arial"/>
        </w:rPr>
      </w:pPr>
      <w:r w:rsidRPr="00BF2AAF">
        <w:rPr>
          <w:rFonts w:cs="Arial"/>
        </w:rPr>
        <w:t>A BB Seguridade possui, dentre suas participações societárias, duas subsidiárias integrais, BB Seguros Participações S.A. (“BB Seguros”) e BB Corretora de Seguros e Administradora de Bens S.A. (“BB Corretora”), estrutura societária que forma o Grupo BB Seguridade (“Grupo”).</w:t>
      </w:r>
    </w:p>
    <w:p w14:paraId="54D39B51" w14:textId="77777777" w:rsidR="00E963DB" w:rsidRPr="00BF2AAF" w:rsidRDefault="00E963DB" w:rsidP="00E963DB">
      <w:pPr>
        <w:pStyle w:val="05-Textonormal"/>
        <w:rPr>
          <w:rFonts w:cs="Arial"/>
        </w:rPr>
      </w:pPr>
      <w:r w:rsidRPr="00BF2AAF">
        <w:rPr>
          <w:rFonts w:cs="Arial"/>
        </w:rPr>
        <w:t xml:space="preserve">Tais participações estão, atualmente, organizadas em dois segmentos: negócios de risco e de acumulação, que operam produtos de seguros, de previdência aberta, de capitalização e de planos de assistência odontológica por meio da </w:t>
      </w:r>
      <w:r w:rsidRPr="00BF2AAF">
        <w:rPr>
          <w:rFonts w:cs="Arial"/>
        </w:rPr>
        <w:br/>
        <w:t>BB Seguros com parceiros privados; e negócios de distribuição, que comercializam seguros, previdência aberta, títulos de capitalização e planos privados de assistência odontológica, por meio da BB Corretora, além de investida que atua na distribuição de produtos de seguridade por meio de canais digitais.</w:t>
      </w:r>
    </w:p>
    <w:p w14:paraId="54FA4FB6" w14:textId="77777777" w:rsidR="00E963DB" w:rsidRPr="00BF2AAF" w:rsidRDefault="00E963DB" w:rsidP="00E963DB">
      <w:pPr>
        <w:pStyle w:val="05-Textonormal"/>
        <w:rPr>
          <w:rFonts w:cs="Arial"/>
        </w:rPr>
      </w:pPr>
      <w:r w:rsidRPr="00BF2AAF">
        <w:rPr>
          <w:rFonts w:cs="Arial"/>
        </w:rPr>
        <w:t xml:space="preserve">Nos negócios de risco e de acumulação, o Grupo atua por meio de participações nas empresas BB MAPFRE, Brasilprev, </w:t>
      </w:r>
      <w:proofErr w:type="spellStart"/>
      <w:r w:rsidRPr="00BF2AAF">
        <w:rPr>
          <w:rFonts w:cs="Arial"/>
        </w:rPr>
        <w:t>Brasilcap</w:t>
      </w:r>
      <w:proofErr w:type="spellEnd"/>
      <w:r w:rsidRPr="00BF2AAF">
        <w:rPr>
          <w:rFonts w:cs="Arial"/>
        </w:rPr>
        <w:t xml:space="preserve"> e </w:t>
      </w:r>
      <w:proofErr w:type="spellStart"/>
      <w:r w:rsidRPr="00BF2AAF">
        <w:rPr>
          <w:rFonts w:cs="Arial"/>
        </w:rPr>
        <w:t>Brasildental</w:t>
      </w:r>
      <w:proofErr w:type="spellEnd"/>
      <w:r w:rsidRPr="00BF2AAF">
        <w:rPr>
          <w:rFonts w:cs="Arial"/>
        </w:rPr>
        <w:t xml:space="preserve">, investidas diretas da BB Seguros, e indiretamente nas empresas </w:t>
      </w:r>
      <w:proofErr w:type="spellStart"/>
      <w:r w:rsidRPr="00BF2AAF">
        <w:rPr>
          <w:rFonts w:cs="Arial"/>
        </w:rPr>
        <w:t>Brasilseg</w:t>
      </w:r>
      <w:proofErr w:type="spellEnd"/>
      <w:r w:rsidRPr="00BF2AAF">
        <w:rPr>
          <w:rFonts w:cs="Arial"/>
        </w:rPr>
        <w:t xml:space="preserve"> e Aliança do Brasil Seguros, controladas da BB MAPFRE. Já nos negócios de distribuição, atua por intermédio da BB Corretora que detém participação na investida </w:t>
      </w:r>
      <w:proofErr w:type="spellStart"/>
      <w:r w:rsidRPr="00BF2AAF">
        <w:rPr>
          <w:rFonts w:cs="Arial"/>
        </w:rPr>
        <w:t>Ciclic</w:t>
      </w:r>
      <w:proofErr w:type="spellEnd"/>
      <w:r w:rsidRPr="00BF2AAF">
        <w:rPr>
          <w:rFonts w:cs="Arial"/>
        </w:rPr>
        <w:t>.</w:t>
      </w:r>
    </w:p>
    <w:p w14:paraId="7BB12C89" w14:textId="21D0D86E" w:rsidR="00953CC6" w:rsidRPr="00BF2AAF" w:rsidRDefault="00E963DB" w:rsidP="00E963DB">
      <w:pPr>
        <w:pStyle w:val="05-Textonormal"/>
        <w:rPr>
          <w:rFonts w:cs="Arial"/>
        </w:rPr>
      </w:pPr>
      <w:r w:rsidRPr="00BF2AAF">
        <w:rPr>
          <w:rFonts w:cs="Arial"/>
        </w:rPr>
        <w:t>Apresentamos, abaixo, a estrutura societária da Companhia:</w:t>
      </w:r>
    </w:p>
    <w:p w14:paraId="2DCE528E" w14:textId="1994C964" w:rsidR="00171200" w:rsidRPr="00BF2AAF" w:rsidRDefault="00E963DB" w:rsidP="00171200">
      <w:pPr>
        <w:pStyle w:val="05-Textonormal"/>
        <w:rPr>
          <w:rFonts w:cs="Arial"/>
          <w:highlight w:val="yellow"/>
        </w:rPr>
      </w:pPr>
      <w:r w:rsidRPr="00BF2AAF">
        <w:rPr>
          <w:rFonts w:cs="Arial"/>
          <w:noProof/>
        </w:rPr>
        <w:drawing>
          <wp:inline distT="0" distB="0" distL="0" distR="0" wp14:anchorId="3B8CB90E" wp14:editId="08C55FE5">
            <wp:extent cx="6120130" cy="3695700"/>
            <wp:effectExtent l="0" t="0" r="0" b="0"/>
            <wp:docPr id="13" name="Imagem 13" descr="Diagram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m 13" descr="Diagrama&#10;&#10;Descrição gerada automaticamente"/>
                    <pic:cNvPicPr/>
                  </pic:nvPicPr>
                  <pic:blipFill>
                    <a:blip r:embed="rId21"/>
                    <a:stretch>
                      <a:fillRect/>
                    </a:stretch>
                  </pic:blipFill>
                  <pic:spPr>
                    <a:xfrm>
                      <a:off x="0" y="0"/>
                      <a:ext cx="6120130" cy="3695700"/>
                    </a:xfrm>
                    <a:prstGeom prst="rect">
                      <a:avLst/>
                    </a:prstGeom>
                  </pic:spPr>
                </pic:pic>
              </a:graphicData>
            </a:graphic>
          </wp:inline>
        </w:drawing>
      </w:r>
    </w:p>
    <w:p w14:paraId="5A8AF6CC" w14:textId="0F6C9505" w:rsidR="00CD5C80" w:rsidRPr="00BF2AAF" w:rsidRDefault="00E963DB" w:rsidP="00E963DB">
      <w:pPr>
        <w:pStyle w:val="05-Textonormal"/>
        <w:rPr>
          <w:rFonts w:cs="Arial"/>
        </w:rPr>
      </w:pPr>
      <w:r w:rsidRPr="00BF2AAF">
        <w:rPr>
          <w:rFonts w:cs="Arial"/>
        </w:rPr>
        <w:t xml:space="preserve">A BB MAPFRE possui participação direta nas empresas </w:t>
      </w:r>
      <w:proofErr w:type="spellStart"/>
      <w:r w:rsidRPr="00BF2AAF">
        <w:rPr>
          <w:rFonts w:cs="Arial"/>
        </w:rPr>
        <w:t>Brasilseg</w:t>
      </w:r>
      <w:proofErr w:type="spellEnd"/>
      <w:r w:rsidRPr="00BF2AAF">
        <w:rPr>
          <w:rFonts w:cs="Arial"/>
        </w:rPr>
        <w:t xml:space="preserve"> Companhia de Seguros e Aliança do Brasil Seguros S.A. e indireta na empresa Broto S.A. (investida da </w:t>
      </w:r>
      <w:proofErr w:type="spellStart"/>
      <w:r w:rsidRPr="00BF2AAF">
        <w:rPr>
          <w:rFonts w:cs="Arial"/>
        </w:rPr>
        <w:t>Brasilseg</w:t>
      </w:r>
      <w:proofErr w:type="spellEnd"/>
      <w:r w:rsidRPr="00BF2AAF">
        <w:rPr>
          <w:rFonts w:cs="Arial"/>
        </w:rPr>
        <w:t>).</w:t>
      </w:r>
    </w:p>
    <w:p w14:paraId="044C200E" w14:textId="77777777" w:rsidR="00BA00FA" w:rsidRDefault="00BA00FA" w:rsidP="0062795E">
      <w:pPr>
        <w:pStyle w:val="02-TtulodeNota"/>
        <w:rPr>
          <w:rFonts w:cs="Arial"/>
          <w:color w:val="1F3864" w:themeColor="accent1" w:themeShade="80"/>
        </w:rPr>
      </w:pPr>
      <w:r>
        <w:rPr>
          <w:rFonts w:cs="Arial"/>
          <w:color w:val="1F3864" w:themeColor="accent1" w:themeShade="80"/>
        </w:rPr>
        <w:br w:type="page"/>
      </w:r>
    </w:p>
    <w:p w14:paraId="57317E0E" w14:textId="058E7641" w:rsidR="007D4AB0" w:rsidRDefault="00EF40B3" w:rsidP="00133AB3">
      <w:pPr>
        <w:pStyle w:val="Ttulo1"/>
        <w:spacing w:line="259" w:lineRule="auto"/>
        <w:jc w:val="both"/>
        <w:rPr>
          <w:rFonts w:ascii="Arial" w:hAnsi="Arial" w:cs="Arial"/>
          <w:b/>
          <w:color w:val="1F3864" w:themeColor="accent1" w:themeShade="80"/>
          <w:sz w:val="20"/>
          <w:szCs w:val="20"/>
        </w:rPr>
      </w:pPr>
      <w:bookmarkStart w:id="45" w:name="_Toc164357679"/>
      <w:bookmarkStart w:id="46" w:name="_Toc165389740"/>
      <w:bookmarkStart w:id="47" w:name="_Toc165391414"/>
      <w:bookmarkEnd w:id="44"/>
      <w:r>
        <w:rPr>
          <w:rFonts w:ascii="Arial" w:hAnsi="Arial" w:cs="Arial"/>
          <w:b/>
          <w:color w:val="1F3864" w:themeColor="accent1" w:themeShade="80"/>
          <w:sz w:val="20"/>
          <w:szCs w:val="20"/>
        </w:rPr>
        <w:lastRenderedPageBreak/>
        <w:t>2</w:t>
      </w:r>
      <w:r w:rsidR="007D4AB0" w:rsidRPr="00BF2AAF">
        <w:rPr>
          <w:rFonts w:ascii="Arial" w:hAnsi="Arial" w:cs="Arial"/>
          <w:b/>
          <w:color w:val="1F3864" w:themeColor="accent1" w:themeShade="80"/>
          <w:sz w:val="20"/>
          <w:szCs w:val="20"/>
        </w:rPr>
        <w:t xml:space="preserve"> – APRESENTAÇÃO DAS DEMONSTRAÇÕES CONTÁBEIS</w:t>
      </w:r>
      <w:r w:rsidR="00626B42">
        <w:rPr>
          <w:rFonts w:ascii="Arial" w:hAnsi="Arial" w:cs="Arial"/>
          <w:b/>
          <w:color w:val="1F3864" w:themeColor="accent1" w:themeShade="80"/>
          <w:sz w:val="20"/>
          <w:szCs w:val="20"/>
        </w:rPr>
        <w:t xml:space="preserve"> INTERMEDIÁRIAS</w:t>
      </w:r>
      <w:bookmarkEnd w:id="45"/>
      <w:bookmarkEnd w:id="46"/>
      <w:bookmarkEnd w:id="47"/>
    </w:p>
    <w:p w14:paraId="75F32025" w14:textId="77777777" w:rsidR="006C51C8" w:rsidRPr="00C657C6" w:rsidRDefault="006C51C8" w:rsidP="006C51C8">
      <w:pPr>
        <w:pStyle w:val="03-SubttulodeNota"/>
        <w:rPr>
          <w:rFonts w:cs="Arial"/>
          <w:color w:val="1F3864" w:themeColor="accent1" w:themeShade="80"/>
        </w:rPr>
      </w:pPr>
      <w:r w:rsidRPr="00C657C6">
        <w:rPr>
          <w:rFonts w:cs="Arial"/>
          <w:color w:val="1F3864" w:themeColor="accent1" w:themeShade="80"/>
        </w:rPr>
        <w:t>a) Declaração de Conformidade</w:t>
      </w:r>
    </w:p>
    <w:p w14:paraId="0B251D90" w14:textId="77777777" w:rsidR="006C51C8" w:rsidRPr="00C657C6" w:rsidRDefault="006C51C8" w:rsidP="006C51C8">
      <w:pPr>
        <w:pStyle w:val="05-Textonormal"/>
        <w:rPr>
          <w:rFonts w:cs="Arial"/>
        </w:rPr>
      </w:pPr>
      <w:r w:rsidRPr="00C657C6">
        <w:rPr>
          <w:rFonts w:cs="Arial"/>
        </w:rPr>
        <w:t xml:space="preserve">As demonstrações contábeis intermediárias consolidadas foram elaboradas e estão sendo apresentadas em conformidade com as Normas Internacionais de Relatório Financeiro (IFRS), emitidas pelo </w:t>
      </w:r>
      <w:proofErr w:type="spellStart"/>
      <w:r w:rsidRPr="00C657C6">
        <w:rPr>
          <w:rFonts w:cs="Arial"/>
          <w:i/>
        </w:rPr>
        <w:t>International</w:t>
      </w:r>
      <w:proofErr w:type="spellEnd"/>
      <w:r w:rsidRPr="00C657C6">
        <w:rPr>
          <w:rFonts w:cs="Arial"/>
          <w:i/>
        </w:rPr>
        <w:t xml:space="preserve"> </w:t>
      </w:r>
      <w:proofErr w:type="spellStart"/>
      <w:r w:rsidRPr="00C657C6">
        <w:rPr>
          <w:rFonts w:cs="Arial"/>
          <w:i/>
        </w:rPr>
        <w:t>Accounting</w:t>
      </w:r>
      <w:proofErr w:type="spellEnd"/>
      <w:r w:rsidRPr="00C657C6">
        <w:rPr>
          <w:rFonts w:cs="Arial"/>
          <w:i/>
        </w:rPr>
        <w:t xml:space="preserve"> Standards Board</w:t>
      </w:r>
      <w:r w:rsidRPr="00C657C6">
        <w:rPr>
          <w:rFonts w:cs="Arial"/>
        </w:rPr>
        <w:t xml:space="preserve"> (IASB) e com as práticas contábeis adotadas no Brasil.</w:t>
      </w:r>
    </w:p>
    <w:p w14:paraId="29EBC301" w14:textId="77777777" w:rsidR="006C51C8" w:rsidRPr="00C657C6" w:rsidRDefault="006C51C8" w:rsidP="006C51C8">
      <w:pPr>
        <w:pStyle w:val="05-Textonormal"/>
        <w:rPr>
          <w:rFonts w:cs="Arial"/>
        </w:rPr>
      </w:pPr>
      <w:r w:rsidRPr="00C657C6">
        <w:rPr>
          <w:rFonts w:cs="Arial"/>
        </w:rPr>
        <w:t xml:space="preserve">As demonstrações contábeis intermediárias individuais foram elaboradas e estão sendo apresentadas em conformidade com as práticas contábeis adotadas no Brasil, que compreendem as diretrizes emanadas da Lei das Sociedades por Ações e os pronunciamentos do Comitê de Pronunciamentos Contábeis (CPC), aprovados </w:t>
      </w:r>
      <w:r w:rsidR="00AA27FA" w:rsidRPr="00C657C6">
        <w:rPr>
          <w:rFonts w:cs="Arial"/>
        </w:rPr>
        <w:t>pela Comissão de Valores Mobiliários (CVM</w:t>
      </w:r>
      <w:r w:rsidRPr="00C657C6">
        <w:rPr>
          <w:rFonts w:cs="Arial"/>
        </w:rPr>
        <w:t>).</w:t>
      </w:r>
    </w:p>
    <w:p w14:paraId="54A4BEDA" w14:textId="77777777" w:rsidR="006C51C8" w:rsidRPr="00C657C6" w:rsidRDefault="006C51C8" w:rsidP="006C51C8">
      <w:pPr>
        <w:pStyle w:val="05-Textonormal"/>
        <w:rPr>
          <w:rFonts w:cs="Arial"/>
        </w:rPr>
      </w:pPr>
      <w:r w:rsidRPr="00C657C6">
        <w:rPr>
          <w:rFonts w:cs="Arial"/>
        </w:rPr>
        <w:t>Todas as informações relevantes próprias das demonstrações contábeis intermediárias individuais e consolidadas estão evidenciadas e correspondem às utilizadas pela Administração da Companhia.</w:t>
      </w:r>
    </w:p>
    <w:p w14:paraId="4F3A8198" w14:textId="77777777" w:rsidR="006C51C8" w:rsidRPr="00C657C6" w:rsidRDefault="006C51C8" w:rsidP="006C51C8">
      <w:pPr>
        <w:pStyle w:val="05-Textonormal"/>
        <w:rPr>
          <w:rFonts w:cs="Arial"/>
        </w:rPr>
      </w:pPr>
      <w:r w:rsidRPr="00C657C6">
        <w:rPr>
          <w:rFonts w:cs="Arial"/>
        </w:rPr>
        <w:t>Estas demonstrações contábeis intermediárias individuais e consolidadas foram aprovadas, e autorizadas para divulgação, pela Diretoria Executiva da BB Seguridade em 03.05.2024.</w:t>
      </w:r>
    </w:p>
    <w:p w14:paraId="128A7A3D" w14:textId="77777777" w:rsidR="006C51C8" w:rsidRPr="00C657C6" w:rsidRDefault="006C51C8" w:rsidP="006C51C8">
      <w:pPr>
        <w:pStyle w:val="03-SubttulodeNota"/>
        <w:rPr>
          <w:rFonts w:cs="Arial"/>
          <w:color w:val="1F3864" w:themeColor="accent1" w:themeShade="80"/>
        </w:rPr>
      </w:pPr>
      <w:r w:rsidRPr="00C657C6">
        <w:rPr>
          <w:rFonts w:cs="Arial"/>
          <w:color w:val="1F3864" w:themeColor="accent1" w:themeShade="80"/>
        </w:rPr>
        <w:t>b) Continuidade</w:t>
      </w:r>
    </w:p>
    <w:p w14:paraId="65803DB7" w14:textId="77777777" w:rsidR="006C51C8" w:rsidRPr="00C657C6" w:rsidRDefault="006C51C8" w:rsidP="006C51C8">
      <w:pPr>
        <w:pStyle w:val="05-Textonormal"/>
        <w:rPr>
          <w:rFonts w:cs="Arial"/>
        </w:rPr>
      </w:pPr>
      <w:r w:rsidRPr="00C657C6">
        <w:rPr>
          <w:rFonts w:cs="Arial"/>
        </w:rPr>
        <w:t>A Administração avaliou a capacidade da BB Seguridade continuar operando normalmente e está convencida de que ela possui recursos para dar continuidade aos seus negócios no futuro. Adicionalmente, a Administração não tem conhecimento de nenhuma incerteza material que possa gerar dúvidas significativas sobre a sua capacidade de continuar operando. Assim, estas demonstrações contábeis intermediárias individuais e consolidadas foram preparadas com base no pressuposto de continuidade operacional.</w:t>
      </w:r>
    </w:p>
    <w:p w14:paraId="03CC813B" w14:textId="77777777" w:rsidR="006C51C8" w:rsidRPr="00C657C6" w:rsidRDefault="006C51C8" w:rsidP="006C51C8">
      <w:pPr>
        <w:pStyle w:val="03-SubttulodeNota"/>
        <w:rPr>
          <w:rFonts w:cs="Arial"/>
          <w:color w:val="1F3864" w:themeColor="accent1" w:themeShade="80"/>
        </w:rPr>
      </w:pPr>
      <w:r w:rsidRPr="00C657C6">
        <w:rPr>
          <w:rFonts w:cs="Arial"/>
          <w:color w:val="1F3864" w:themeColor="accent1" w:themeShade="80"/>
        </w:rPr>
        <w:t>c) Bases de Mensuração dos Ativos e dos Passivos</w:t>
      </w:r>
    </w:p>
    <w:p w14:paraId="57866F8D" w14:textId="77777777" w:rsidR="006C51C8" w:rsidRPr="00C657C6" w:rsidRDefault="006C51C8" w:rsidP="006C51C8">
      <w:pPr>
        <w:pStyle w:val="05-Textonormal"/>
        <w:rPr>
          <w:rFonts w:cs="Arial"/>
        </w:rPr>
      </w:pPr>
      <w:r w:rsidRPr="00C657C6">
        <w:rPr>
          <w:rFonts w:cs="Arial"/>
        </w:rPr>
        <w:t>Estas demonstrações contábeis intermediárias individuais e consolidadas foram preparadas utilizando o custo histórico como base de mensuração, exceto quando de outra forma indicado.</w:t>
      </w:r>
    </w:p>
    <w:p w14:paraId="5B725A20" w14:textId="77777777" w:rsidR="006C51C8" w:rsidRPr="00C657C6" w:rsidRDefault="006C51C8" w:rsidP="006C51C8">
      <w:pPr>
        <w:pStyle w:val="03-SubttulodeNota"/>
        <w:rPr>
          <w:rFonts w:cs="Arial"/>
          <w:color w:val="1F3864" w:themeColor="accent1" w:themeShade="80"/>
        </w:rPr>
      </w:pPr>
      <w:r w:rsidRPr="00C657C6">
        <w:rPr>
          <w:rFonts w:cs="Arial"/>
          <w:color w:val="1F3864" w:themeColor="accent1" w:themeShade="80"/>
        </w:rPr>
        <w:t>d) Moeda Funcional e de Apresentação</w:t>
      </w:r>
    </w:p>
    <w:p w14:paraId="4CF858AA" w14:textId="77777777" w:rsidR="006C51C8" w:rsidRPr="00C657C6" w:rsidRDefault="006C51C8" w:rsidP="006C51C8">
      <w:pPr>
        <w:pStyle w:val="05-Textonormal1"/>
        <w:rPr>
          <w:rFonts w:cs="Arial"/>
        </w:rPr>
      </w:pPr>
      <w:r w:rsidRPr="00C657C6">
        <w:rPr>
          <w:rFonts w:cs="Arial"/>
        </w:rPr>
        <w:t>As demonstrações contábeis intermediárias da BB Seguridade, para fins de moeda funcional e de apresentação, são apresentadas em Reais (R$).</w:t>
      </w:r>
    </w:p>
    <w:p w14:paraId="6E6E3FD5" w14:textId="77777777" w:rsidR="006C51C8" w:rsidRPr="00C657C6" w:rsidRDefault="006C51C8" w:rsidP="006C51C8">
      <w:pPr>
        <w:pStyle w:val="03-SubttulodeNota"/>
        <w:rPr>
          <w:rFonts w:cs="Arial"/>
          <w:color w:val="1F3864" w:themeColor="accent1" w:themeShade="80"/>
        </w:rPr>
      </w:pPr>
      <w:r w:rsidRPr="00C657C6">
        <w:rPr>
          <w:rFonts w:cs="Arial"/>
          <w:color w:val="1F3864" w:themeColor="accent1" w:themeShade="80"/>
        </w:rPr>
        <w:t>e) Base de Consolidação</w:t>
      </w:r>
    </w:p>
    <w:p w14:paraId="1693B290" w14:textId="77777777" w:rsidR="006C51C8" w:rsidRPr="00C657C6" w:rsidRDefault="006C51C8" w:rsidP="006C51C8">
      <w:pPr>
        <w:pStyle w:val="05-Textonormal1"/>
        <w:rPr>
          <w:rFonts w:cs="Arial"/>
        </w:rPr>
      </w:pPr>
      <w:r w:rsidRPr="00C657C6">
        <w:rPr>
          <w:rFonts w:cs="Arial"/>
        </w:rPr>
        <w:t>As demonstrações contábeis intermediárias da BB Seguridade incluem a consolidação dos ativos e passivos da BB Seguridade e das suas controladas, conforme descrito no quadro a seguir:</w:t>
      </w:r>
    </w:p>
    <w:tbl>
      <w:tblPr>
        <w:tblW w:w="9639" w:type="dxa"/>
        <w:jc w:val="center"/>
        <w:tblBorders>
          <w:top w:val="single" w:sz="2" w:space="0" w:color="1F3864" w:themeColor="accent1" w:themeShade="80"/>
          <w:bottom w:val="single" w:sz="2" w:space="0" w:color="1F3864" w:themeColor="accent1" w:themeShade="80"/>
          <w:insideH w:val="single" w:sz="2" w:space="0" w:color="1F3864" w:themeColor="accent1" w:themeShade="80"/>
        </w:tblBorders>
        <w:tblLook w:val="04A0" w:firstRow="1" w:lastRow="0" w:firstColumn="1" w:lastColumn="0" w:noHBand="0" w:noVBand="1"/>
      </w:tblPr>
      <w:tblGrid>
        <w:gridCol w:w="3094"/>
        <w:gridCol w:w="604"/>
        <w:gridCol w:w="1411"/>
        <w:gridCol w:w="1412"/>
        <w:gridCol w:w="283"/>
        <w:gridCol w:w="1417"/>
        <w:gridCol w:w="1418"/>
      </w:tblGrid>
      <w:tr w:rsidR="006C51C8" w:rsidRPr="0048242D" w14:paraId="4A81196A" w14:textId="77777777" w:rsidTr="003C37D6">
        <w:trPr>
          <w:trHeight w:val="238"/>
          <w:jc w:val="center"/>
        </w:trPr>
        <w:tc>
          <w:tcPr>
            <w:tcW w:w="3094" w:type="dxa"/>
            <w:vMerge w:val="restart"/>
            <w:tcBorders>
              <w:bottom w:val="nil"/>
            </w:tcBorders>
            <w:shd w:val="clear" w:color="auto" w:fill="auto"/>
            <w:vAlign w:val="center"/>
          </w:tcPr>
          <w:p w14:paraId="3B35EC3F" w14:textId="77777777" w:rsidR="006C51C8" w:rsidRPr="0055383E" w:rsidRDefault="006C51C8" w:rsidP="003C37D6">
            <w:pPr>
              <w:pStyle w:val="08-Tabelageral"/>
              <w:jc w:val="left"/>
              <w:rPr>
                <w:rFonts w:cs="Arial"/>
                <w:b/>
                <w:sz w:val="18"/>
              </w:rPr>
            </w:pPr>
            <w:r w:rsidRPr="0055383E">
              <w:rPr>
                <w:rFonts w:cs="Arial"/>
                <w:b/>
              </w:rPr>
              <w:t>Empresa</w:t>
            </w:r>
          </w:p>
        </w:tc>
        <w:tc>
          <w:tcPr>
            <w:tcW w:w="604" w:type="dxa"/>
            <w:tcBorders>
              <w:bottom w:val="nil"/>
            </w:tcBorders>
            <w:shd w:val="clear" w:color="auto" w:fill="auto"/>
            <w:vAlign w:val="center"/>
          </w:tcPr>
          <w:p w14:paraId="1EB4EDA1" w14:textId="77777777" w:rsidR="006C51C8" w:rsidRPr="0055383E" w:rsidRDefault="006C51C8" w:rsidP="003C37D6">
            <w:pPr>
              <w:spacing w:after="0"/>
              <w:jc w:val="right"/>
              <w:rPr>
                <w:rFonts w:ascii="Arial" w:hAnsi="Arial" w:cs="Arial"/>
                <w:b/>
                <w:sz w:val="18"/>
                <w:szCs w:val="18"/>
              </w:rPr>
            </w:pPr>
          </w:p>
        </w:tc>
        <w:tc>
          <w:tcPr>
            <w:tcW w:w="1411" w:type="dxa"/>
            <w:vMerge w:val="restart"/>
            <w:tcBorders>
              <w:bottom w:val="nil"/>
            </w:tcBorders>
            <w:shd w:val="clear" w:color="auto" w:fill="auto"/>
            <w:vAlign w:val="center"/>
          </w:tcPr>
          <w:p w14:paraId="1E0CEA92" w14:textId="77777777" w:rsidR="006C51C8" w:rsidRPr="0055383E" w:rsidRDefault="006C51C8" w:rsidP="003C37D6">
            <w:pPr>
              <w:pStyle w:val="08-Tabelageral"/>
              <w:rPr>
                <w:rFonts w:cs="Arial"/>
                <w:b/>
                <w:bCs/>
              </w:rPr>
            </w:pPr>
            <w:r w:rsidRPr="0055383E">
              <w:rPr>
                <w:rFonts w:cs="Arial"/>
                <w:b/>
              </w:rPr>
              <w:t>Atividade</w:t>
            </w:r>
          </w:p>
        </w:tc>
        <w:tc>
          <w:tcPr>
            <w:tcW w:w="1412" w:type="dxa"/>
            <w:vMerge w:val="restart"/>
            <w:tcBorders>
              <w:bottom w:val="nil"/>
            </w:tcBorders>
            <w:shd w:val="clear" w:color="auto" w:fill="auto"/>
            <w:vAlign w:val="center"/>
          </w:tcPr>
          <w:p w14:paraId="708F958A" w14:textId="77777777" w:rsidR="006C51C8" w:rsidRPr="0055383E" w:rsidRDefault="006C51C8" w:rsidP="003C37D6">
            <w:pPr>
              <w:pStyle w:val="08-Tabelageral"/>
              <w:rPr>
                <w:rFonts w:cs="Arial"/>
                <w:b/>
              </w:rPr>
            </w:pPr>
            <w:r w:rsidRPr="0055383E">
              <w:rPr>
                <w:rFonts w:cs="Arial"/>
                <w:b/>
              </w:rPr>
              <w:t>País de Constituição</w:t>
            </w:r>
          </w:p>
        </w:tc>
        <w:tc>
          <w:tcPr>
            <w:tcW w:w="283" w:type="dxa"/>
            <w:tcBorders>
              <w:bottom w:val="nil"/>
            </w:tcBorders>
            <w:shd w:val="clear" w:color="auto" w:fill="auto"/>
            <w:vAlign w:val="center"/>
          </w:tcPr>
          <w:p w14:paraId="4F68B94E" w14:textId="77777777" w:rsidR="006C51C8" w:rsidRPr="0055383E" w:rsidRDefault="006C51C8" w:rsidP="003C37D6">
            <w:pPr>
              <w:spacing w:after="0"/>
              <w:jc w:val="right"/>
              <w:rPr>
                <w:rFonts w:ascii="Arial" w:hAnsi="Arial" w:cs="Arial"/>
                <w:b/>
                <w:sz w:val="18"/>
                <w:szCs w:val="18"/>
              </w:rPr>
            </w:pPr>
          </w:p>
        </w:tc>
        <w:tc>
          <w:tcPr>
            <w:tcW w:w="2835" w:type="dxa"/>
            <w:gridSpan w:val="2"/>
            <w:tcBorders>
              <w:bottom w:val="nil"/>
            </w:tcBorders>
            <w:shd w:val="clear" w:color="auto" w:fill="auto"/>
            <w:vAlign w:val="center"/>
          </w:tcPr>
          <w:p w14:paraId="7F99CE02" w14:textId="77777777" w:rsidR="006C51C8" w:rsidRPr="0055383E" w:rsidRDefault="006C51C8" w:rsidP="003C37D6">
            <w:pPr>
              <w:spacing w:after="0"/>
              <w:jc w:val="center"/>
              <w:rPr>
                <w:rFonts w:ascii="Arial" w:hAnsi="Arial" w:cs="Arial"/>
                <w:b/>
                <w:sz w:val="18"/>
                <w:szCs w:val="18"/>
              </w:rPr>
            </w:pPr>
            <w:r>
              <w:rPr>
                <w:rFonts w:ascii="Arial" w:hAnsi="Arial" w:cs="Arial"/>
                <w:b/>
                <w:sz w:val="14"/>
                <w:szCs w:val="18"/>
              </w:rPr>
              <w:t>% Participação T</w:t>
            </w:r>
            <w:r w:rsidRPr="0055383E">
              <w:rPr>
                <w:rFonts w:ascii="Arial" w:hAnsi="Arial" w:cs="Arial"/>
                <w:b/>
                <w:sz w:val="14"/>
                <w:szCs w:val="18"/>
              </w:rPr>
              <w:t>otal</w:t>
            </w:r>
          </w:p>
        </w:tc>
      </w:tr>
      <w:tr w:rsidR="006C51C8" w:rsidRPr="0048242D" w14:paraId="1F684B86" w14:textId="77777777" w:rsidTr="003C37D6">
        <w:trPr>
          <w:trHeight w:val="238"/>
          <w:jc w:val="center"/>
        </w:trPr>
        <w:tc>
          <w:tcPr>
            <w:tcW w:w="3094" w:type="dxa"/>
            <w:vMerge/>
            <w:tcBorders>
              <w:top w:val="nil"/>
              <w:bottom w:val="single" w:sz="2" w:space="0" w:color="1F3864" w:themeColor="accent1" w:themeShade="80"/>
            </w:tcBorders>
            <w:shd w:val="clear" w:color="auto" w:fill="auto"/>
          </w:tcPr>
          <w:p w14:paraId="55B8C68E" w14:textId="77777777" w:rsidR="006C51C8" w:rsidRPr="0055383E" w:rsidRDefault="006C51C8" w:rsidP="003C37D6">
            <w:pPr>
              <w:pStyle w:val="08-Tabelageral"/>
              <w:jc w:val="left"/>
              <w:rPr>
                <w:rFonts w:cs="Arial"/>
                <w:b/>
              </w:rPr>
            </w:pPr>
          </w:p>
        </w:tc>
        <w:tc>
          <w:tcPr>
            <w:tcW w:w="604" w:type="dxa"/>
            <w:tcBorders>
              <w:top w:val="nil"/>
              <w:bottom w:val="single" w:sz="2" w:space="0" w:color="1F3864" w:themeColor="accent1" w:themeShade="80"/>
            </w:tcBorders>
            <w:shd w:val="clear" w:color="auto" w:fill="auto"/>
          </w:tcPr>
          <w:p w14:paraId="2CA627A1" w14:textId="77777777" w:rsidR="006C51C8" w:rsidRPr="0055383E" w:rsidRDefault="006C51C8" w:rsidP="003C37D6">
            <w:pPr>
              <w:pStyle w:val="08-Tabelageral"/>
              <w:jc w:val="center"/>
              <w:rPr>
                <w:rFonts w:cs="Arial"/>
                <w:b/>
              </w:rPr>
            </w:pPr>
          </w:p>
        </w:tc>
        <w:tc>
          <w:tcPr>
            <w:tcW w:w="1411" w:type="dxa"/>
            <w:vMerge/>
            <w:tcBorders>
              <w:top w:val="nil"/>
              <w:bottom w:val="single" w:sz="2" w:space="0" w:color="1F3864" w:themeColor="accent1" w:themeShade="80"/>
            </w:tcBorders>
            <w:shd w:val="clear" w:color="auto" w:fill="auto"/>
          </w:tcPr>
          <w:p w14:paraId="7D4B107E" w14:textId="77777777" w:rsidR="006C51C8" w:rsidRPr="0055383E" w:rsidRDefault="006C51C8" w:rsidP="003C37D6">
            <w:pPr>
              <w:pStyle w:val="08-Tabelageral"/>
              <w:jc w:val="center"/>
              <w:rPr>
                <w:rFonts w:cs="Arial"/>
                <w:b/>
              </w:rPr>
            </w:pPr>
          </w:p>
        </w:tc>
        <w:tc>
          <w:tcPr>
            <w:tcW w:w="1412" w:type="dxa"/>
            <w:vMerge/>
            <w:tcBorders>
              <w:top w:val="nil"/>
              <w:bottom w:val="single" w:sz="2" w:space="0" w:color="1F3864" w:themeColor="accent1" w:themeShade="80"/>
            </w:tcBorders>
            <w:shd w:val="clear" w:color="auto" w:fill="auto"/>
          </w:tcPr>
          <w:p w14:paraId="43C4BD24" w14:textId="77777777" w:rsidR="006C51C8" w:rsidRPr="0055383E" w:rsidRDefault="006C51C8" w:rsidP="003C37D6">
            <w:pPr>
              <w:pStyle w:val="08-Tabelageral"/>
              <w:jc w:val="center"/>
              <w:rPr>
                <w:rFonts w:cs="Arial"/>
                <w:b/>
              </w:rPr>
            </w:pPr>
          </w:p>
        </w:tc>
        <w:tc>
          <w:tcPr>
            <w:tcW w:w="283" w:type="dxa"/>
            <w:tcBorders>
              <w:top w:val="nil"/>
              <w:bottom w:val="single" w:sz="2" w:space="0" w:color="1F3864" w:themeColor="accent1" w:themeShade="80"/>
            </w:tcBorders>
            <w:shd w:val="clear" w:color="auto" w:fill="auto"/>
          </w:tcPr>
          <w:p w14:paraId="6D98E238" w14:textId="77777777" w:rsidR="006C51C8" w:rsidRPr="0055383E" w:rsidRDefault="006C51C8" w:rsidP="003C37D6">
            <w:pPr>
              <w:pStyle w:val="08-Tabelageral"/>
              <w:jc w:val="center"/>
              <w:rPr>
                <w:rFonts w:cs="Arial"/>
                <w:b/>
              </w:rPr>
            </w:pPr>
          </w:p>
        </w:tc>
        <w:tc>
          <w:tcPr>
            <w:tcW w:w="1417" w:type="dxa"/>
            <w:tcBorders>
              <w:top w:val="nil"/>
              <w:bottom w:val="single" w:sz="2" w:space="0" w:color="1F3864" w:themeColor="accent1" w:themeShade="80"/>
            </w:tcBorders>
            <w:shd w:val="clear" w:color="auto" w:fill="auto"/>
          </w:tcPr>
          <w:p w14:paraId="1D2B7DE0" w14:textId="77777777" w:rsidR="006C51C8" w:rsidRPr="0055383E" w:rsidRDefault="006C51C8" w:rsidP="003C37D6">
            <w:pPr>
              <w:pStyle w:val="08-Tabelageral"/>
              <w:rPr>
                <w:rFonts w:cs="Arial"/>
                <w:b/>
              </w:rPr>
            </w:pPr>
            <w:r>
              <w:rPr>
                <w:rFonts w:cs="Arial"/>
                <w:b/>
              </w:rPr>
              <w:t>31.03</w:t>
            </w:r>
            <w:r w:rsidRPr="0055383E">
              <w:rPr>
                <w:rFonts w:cs="Arial"/>
                <w:b/>
              </w:rPr>
              <w:t>.202</w:t>
            </w:r>
            <w:r>
              <w:rPr>
                <w:rFonts w:cs="Arial"/>
                <w:b/>
              </w:rPr>
              <w:t>4</w:t>
            </w:r>
          </w:p>
        </w:tc>
        <w:tc>
          <w:tcPr>
            <w:tcW w:w="1418" w:type="dxa"/>
            <w:tcBorders>
              <w:top w:val="nil"/>
              <w:bottom w:val="single" w:sz="2" w:space="0" w:color="1F3864" w:themeColor="accent1" w:themeShade="80"/>
            </w:tcBorders>
            <w:shd w:val="clear" w:color="auto" w:fill="auto"/>
          </w:tcPr>
          <w:p w14:paraId="2888B3D9" w14:textId="77777777" w:rsidR="006C51C8" w:rsidRPr="0055383E" w:rsidRDefault="006C51C8" w:rsidP="003C37D6">
            <w:pPr>
              <w:pStyle w:val="08-Tabelageral"/>
              <w:rPr>
                <w:rFonts w:cs="Arial"/>
                <w:b/>
              </w:rPr>
            </w:pPr>
            <w:r w:rsidRPr="0055383E">
              <w:rPr>
                <w:rFonts w:cs="Arial"/>
                <w:b/>
              </w:rPr>
              <w:t>31.</w:t>
            </w:r>
            <w:r>
              <w:rPr>
                <w:rFonts w:cs="Arial"/>
                <w:b/>
              </w:rPr>
              <w:t>12</w:t>
            </w:r>
            <w:r w:rsidRPr="0055383E">
              <w:rPr>
                <w:rFonts w:cs="Arial"/>
                <w:b/>
              </w:rPr>
              <w:t>.20</w:t>
            </w:r>
            <w:r>
              <w:rPr>
                <w:rFonts w:cs="Arial"/>
                <w:b/>
              </w:rPr>
              <w:t>23</w:t>
            </w:r>
          </w:p>
        </w:tc>
      </w:tr>
      <w:tr w:rsidR="006C51C8" w:rsidRPr="0048242D" w14:paraId="41436586" w14:textId="77777777" w:rsidTr="003C37D6">
        <w:trPr>
          <w:trHeight w:val="238"/>
          <w:jc w:val="center"/>
        </w:trPr>
        <w:tc>
          <w:tcPr>
            <w:tcW w:w="3094" w:type="dxa"/>
            <w:tcBorders>
              <w:bottom w:val="nil"/>
            </w:tcBorders>
            <w:shd w:val="clear" w:color="auto" w:fill="auto"/>
          </w:tcPr>
          <w:p w14:paraId="7F26164A" w14:textId="77777777" w:rsidR="006C51C8" w:rsidRPr="0048242D" w:rsidRDefault="006C51C8" w:rsidP="003C37D6">
            <w:pPr>
              <w:pStyle w:val="08-Tabelageral"/>
              <w:jc w:val="left"/>
              <w:rPr>
                <w:rFonts w:cs="Arial"/>
                <w:b/>
                <w:bCs/>
                <w:szCs w:val="14"/>
              </w:rPr>
            </w:pPr>
            <w:r w:rsidRPr="0048242D">
              <w:rPr>
                <w:rFonts w:cs="Arial"/>
                <w:szCs w:val="14"/>
              </w:rPr>
              <w:t>BB Seguros</w:t>
            </w:r>
          </w:p>
        </w:tc>
        <w:tc>
          <w:tcPr>
            <w:tcW w:w="604" w:type="dxa"/>
            <w:tcBorders>
              <w:bottom w:val="nil"/>
            </w:tcBorders>
            <w:shd w:val="clear" w:color="auto" w:fill="auto"/>
          </w:tcPr>
          <w:p w14:paraId="73320114" w14:textId="77777777" w:rsidR="006C51C8" w:rsidRPr="0048242D" w:rsidRDefault="006C51C8" w:rsidP="003C37D6">
            <w:pPr>
              <w:pStyle w:val="08-Tabelageral"/>
              <w:jc w:val="center"/>
              <w:rPr>
                <w:rFonts w:cs="Arial"/>
                <w:szCs w:val="14"/>
              </w:rPr>
            </w:pPr>
          </w:p>
        </w:tc>
        <w:tc>
          <w:tcPr>
            <w:tcW w:w="1411" w:type="dxa"/>
            <w:tcBorders>
              <w:bottom w:val="nil"/>
            </w:tcBorders>
            <w:shd w:val="clear" w:color="auto" w:fill="auto"/>
          </w:tcPr>
          <w:p w14:paraId="60604131" w14:textId="77777777" w:rsidR="006C51C8" w:rsidRPr="0048242D" w:rsidRDefault="006C51C8" w:rsidP="003C37D6">
            <w:pPr>
              <w:pStyle w:val="08-Tabelageral"/>
              <w:rPr>
                <w:rFonts w:cs="Arial"/>
                <w:szCs w:val="14"/>
              </w:rPr>
            </w:pPr>
            <w:r w:rsidRPr="0048242D">
              <w:rPr>
                <w:rFonts w:cs="Arial"/>
                <w:szCs w:val="14"/>
              </w:rPr>
              <w:t>Holding</w:t>
            </w:r>
          </w:p>
        </w:tc>
        <w:tc>
          <w:tcPr>
            <w:tcW w:w="1412" w:type="dxa"/>
            <w:tcBorders>
              <w:bottom w:val="nil"/>
            </w:tcBorders>
            <w:shd w:val="clear" w:color="auto" w:fill="auto"/>
          </w:tcPr>
          <w:p w14:paraId="67B1E86A" w14:textId="77777777" w:rsidR="006C51C8" w:rsidRPr="0048242D" w:rsidRDefault="006C51C8" w:rsidP="003C37D6">
            <w:pPr>
              <w:pStyle w:val="08-Tabelageral"/>
              <w:rPr>
                <w:rFonts w:cs="Arial"/>
              </w:rPr>
            </w:pPr>
            <w:r w:rsidRPr="0048242D">
              <w:rPr>
                <w:rFonts w:cs="Arial"/>
              </w:rPr>
              <w:t>Brasil</w:t>
            </w:r>
          </w:p>
        </w:tc>
        <w:tc>
          <w:tcPr>
            <w:tcW w:w="283" w:type="dxa"/>
            <w:tcBorders>
              <w:bottom w:val="nil"/>
            </w:tcBorders>
            <w:shd w:val="clear" w:color="auto" w:fill="auto"/>
          </w:tcPr>
          <w:p w14:paraId="2F2E0EC3" w14:textId="77777777" w:rsidR="006C51C8" w:rsidRPr="0048242D" w:rsidRDefault="006C51C8" w:rsidP="003C37D6">
            <w:pPr>
              <w:pStyle w:val="08-Tabelageral"/>
              <w:rPr>
                <w:rFonts w:cs="Arial"/>
                <w:szCs w:val="14"/>
              </w:rPr>
            </w:pPr>
          </w:p>
        </w:tc>
        <w:tc>
          <w:tcPr>
            <w:tcW w:w="1417" w:type="dxa"/>
            <w:tcBorders>
              <w:bottom w:val="nil"/>
            </w:tcBorders>
            <w:shd w:val="clear" w:color="auto" w:fill="auto"/>
          </w:tcPr>
          <w:p w14:paraId="14F92A08" w14:textId="77777777" w:rsidR="006C51C8" w:rsidRPr="0048242D" w:rsidRDefault="006C51C8" w:rsidP="003C37D6">
            <w:pPr>
              <w:pStyle w:val="08-Tabelageral"/>
              <w:rPr>
                <w:rFonts w:cs="Arial"/>
                <w:szCs w:val="14"/>
              </w:rPr>
            </w:pPr>
            <w:r w:rsidRPr="0048242D">
              <w:rPr>
                <w:rFonts w:cs="Arial"/>
                <w:szCs w:val="14"/>
              </w:rPr>
              <w:t xml:space="preserve">100% </w:t>
            </w:r>
          </w:p>
        </w:tc>
        <w:tc>
          <w:tcPr>
            <w:tcW w:w="1418" w:type="dxa"/>
            <w:tcBorders>
              <w:bottom w:val="nil"/>
            </w:tcBorders>
            <w:shd w:val="clear" w:color="auto" w:fill="auto"/>
          </w:tcPr>
          <w:p w14:paraId="35CE2A8E" w14:textId="77777777" w:rsidR="006C51C8" w:rsidRPr="0048242D" w:rsidRDefault="006C51C8" w:rsidP="003C37D6">
            <w:pPr>
              <w:pStyle w:val="08-Tabelageral"/>
              <w:rPr>
                <w:rFonts w:cs="Arial"/>
              </w:rPr>
            </w:pPr>
            <w:r w:rsidRPr="0048242D">
              <w:rPr>
                <w:rFonts w:cs="Arial"/>
              </w:rPr>
              <w:t>100%</w:t>
            </w:r>
          </w:p>
        </w:tc>
      </w:tr>
      <w:tr w:rsidR="006C51C8" w:rsidRPr="0048242D" w14:paraId="4361462F" w14:textId="77777777" w:rsidTr="003C37D6">
        <w:trPr>
          <w:trHeight w:val="238"/>
          <w:jc w:val="center"/>
        </w:trPr>
        <w:tc>
          <w:tcPr>
            <w:tcW w:w="3094" w:type="dxa"/>
            <w:tcBorders>
              <w:top w:val="nil"/>
            </w:tcBorders>
            <w:shd w:val="clear" w:color="auto" w:fill="auto"/>
          </w:tcPr>
          <w:p w14:paraId="519A9AA6" w14:textId="77777777" w:rsidR="006C51C8" w:rsidRPr="005551CF" w:rsidRDefault="006C51C8" w:rsidP="003C37D6">
            <w:pPr>
              <w:pStyle w:val="08-Tabelageral"/>
              <w:jc w:val="left"/>
              <w:rPr>
                <w:rFonts w:cs="Arial"/>
                <w:b/>
              </w:rPr>
            </w:pPr>
            <w:r>
              <w:rPr>
                <w:rFonts w:cs="Arial"/>
              </w:rPr>
              <w:t>BB Corretora</w:t>
            </w:r>
          </w:p>
        </w:tc>
        <w:tc>
          <w:tcPr>
            <w:tcW w:w="604" w:type="dxa"/>
            <w:tcBorders>
              <w:top w:val="nil"/>
            </w:tcBorders>
            <w:shd w:val="clear" w:color="auto" w:fill="auto"/>
          </w:tcPr>
          <w:p w14:paraId="332BAB65" w14:textId="77777777" w:rsidR="006C51C8" w:rsidRPr="0048242D" w:rsidRDefault="006C51C8" w:rsidP="003C37D6">
            <w:pPr>
              <w:pStyle w:val="08-Tabelageral"/>
              <w:jc w:val="center"/>
              <w:rPr>
                <w:rFonts w:cs="Arial"/>
                <w:szCs w:val="14"/>
              </w:rPr>
            </w:pPr>
          </w:p>
        </w:tc>
        <w:tc>
          <w:tcPr>
            <w:tcW w:w="1411" w:type="dxa"/>
            <w:tcBorders>
              <w:top w:val="nil"/>
            </w:tcBorders>
            <w:shd w:val="clear" w:color="auto" w:fill="auto"/>
          </w:tcPr>
          <w:p w14:paraId="2D5B1A68" w14:textId="77777777" w:rsidR="006C51C8" w:rsidRPr="0048242D" w:rsidRDefault="006C51C8" w:rsidP="003C37D6">
            <w:pPr>
              <w:pStyle w:val="08-Tabelageral"/>
              <w:rPr>
                <w:rFonts w:cs="Arial"/>
                <w:szCs w:val="14"/>
              </w:rPr>
            </w:pPr>
            <w:r w:rsidRPr="0048242D">
              <w:rPr>
                <w:rFonts w:cs="Arial"/>
                <w:szCs w:val="14"/>
              </w:rPr>
              <w:t>Corretora</w:t>
            </w:r>
          </w:p>
        </w:tc>
        <w:tc>
          <w:tcPr>
            <w:tcW w:w="1412" w:type="dxa"/>
            <w:tcBorders>
              <w:top w:val="nil"/>
            </w:tcBorders>
            <w:shd w:val="clear" w:color="auto" w:fill="auto"/>
          </w:tcPr>
          <w:p w14:paraId="1B10E405" w14:textId="77777777" w:rsidR="006C51C8" w:rsidRPr="0048242D" w:rsidRDefault="006C51C8" w:rsidP="003C37D6">
            <w:pPr>
              <w:pStyle w:val="08-Tabelageral"/>
              <w:rPr>
                <w:rFonts w:cs="Arial"/>
              </w:rPr>
            </w:pPr>
            <w:r w:rsidRPr="0048242D">
              <w:rPr>
                <w:rFonts w:cs="Arial"/>
              </w:rPr>
              <w:t>Brasil</w:t>
            </w:r>
          </w:p>
        </w:tc>
        <w:tc>
          <w:tcPr>
            <w:tcW w:w="283" w:type="dxa"/>
            <w:tcBorders>
              <w:top w:val="nil"/>
            </w:tcBorders>
            <w:shd w:val="clear" w:color="auto" w:fill="auto"/>
          </w:tcPr>
          <w:p w14:paraId="72085E4B" w14:textId="77777777" w:rsidR="006C51C8" w:rsidRPr="0048242D" w:rsidRDefault="006C51C8" w:rsidP="003C37D6">
            <w:pPr>
              <w:pStyle w:val="08-Tabelageral"/>
              <w:rPr>
                <w:rFonts w:cs="Arial"/>
                <w:szCs w:val="14"/>
              </w:rPr>
            </w:pPr>
          </w:p>
        </w:tc>
        <w:tc>
          <w:tcPr>
            <w:tcW w:w="1417" w:type="dxa"/>
            <w:tcBorders>
              <w:top w:val="nil"/>
            </w:tcBorders>
            <w:shd w:val="clear" w:color="auto" w:fill="auto"/>
          </w:tcPr>
          <w:p w14:paraId="46165237" w14:textId="77777777" w:rsidR="006C51C8" w:rsidRPr="0048242D" w:rsidRDefault="006C51C8" w:rsidP="003C37D6">
            <w:pPr>
              <w:pStyle w:val="08-Tabelageral"/>
              <w:rPr>
                <w:rFonts w:cs="Arial"/>
                <w:szCs w:val="14"/>
              </w:rPr>
            </w:pPr>
            <w:r w:rsidRPr="0048242D">
              <w:rPr>
                <w:rFonts w:cs="Arial"/>
                <w:szCs w:val="14"/>
              </w:rPr>
              <w:t>100%</w:t>
            </w:r>
          </w:p>
        </w:tc>
        <w:tc>
          <w:tcPr>
            <w:tcW w:w="1418" w:type="dxa"/>
            <w:tcBorders>
              <w:top w:val="nil"/>
            </w:tcBorders>
            <w:shd w:val="clear" w:color="auto" w:fill="auto"/>
          </w:tcPr>
          <w:p w14:paraId="615CE244" w14:textId="77777777" w:rsidR="006C51C8" w:rsidRPr="0048242D" w:rsidRDefault="006C51C8" w:rsidP="003C37D6">
            <w:pPr>
              <w:pStyle w:val="08-Tabelageral"/>
              <w:rPr>
                <w:rFonts w:cs="Arial"/>
              </w:rPr>
            </w:pPr>
            <w:r w:rsidRPr="0048242D">
              <w:rPr>
                <w:rFonts w:cs="Arial"/>
              </w:rPr>
              <w:t>100%</w:t>
            </w:r>
          </w:p>
        </w:tc>
      </w:tr>
    </w:tbl>
    <w:p w14:paraId="05CE601B" w14:textId="77777777" w:rsidR="006C51C8" w:rsidRPr="00C657C6" w:rsidRDefault="006C51C8" w:rsidP="006C51C8">
      <w:pPr>
        <w:pStyle w:val="05-Textonormal1"/>
        <w:rPr>
          <w:rFonts w:cs="Arial"/>
        </w:rPr>
      </w:pPr>
      <w:r w:rsidRPr="00C657C6">
        <w:rPr>
          <w:rFonts w:cs="Arial"/>
        </w:rPr>
        <w:t>Os saldos e transações intragrupo, assim como eventuais resultados não realizados nas transações entre as companhias do consolidado, são eliminados na preparação das demonstrações contábeis intermediárias consolidadas.</w:t>
      </w:r>
    </w:p>
    <w:p w14:paraId="594995EB" w14:textId="77777777" w:rsidR="006C51C8" w:rsidRPr="00C657C6" w:rsidRDefault="006C51C8" w:rsidP="006C51C8">
      <w:pPr>
        <w:pStyle w:val="03-SubttulodeNota"/>
        <w:keepNext/>
        <w:rPr>
          <w:rFonts w:cs="Arial"/>
          <w:color w:val="1F3864" w:themeColor="accent1" w:themeShade="80"/>
        </w:rPr>
      </w:pPr>
      <w:r w:rsidRPr="00C657C6">
        <w:rPr>
          <w:rFonts w:cs="Arial"/>
          <w:color w:val="1F3864" w:themeColor="accent1" w:themeShade="80"/>
        </w:rPr>
        <w:t>f) Sazonalidade das Operações</w:t>
      </w:r>
    </w:p>
    <w:p w14:paraId="7709355B" w14:textId="77777777" w:rsidR="006C51C8" w:rsidRPr="00C657C6" w:rsidRDefault="006C51C8" w:rsidP="006C51C8">
      <w:pPr>
        <w:pStyle w:val="05-Textonormal1"/>
        <w:rPr>
          <w:rFonts w:eastAsia="SimSun" w:cs="Arial"/>
        </w:rPr>
      </w:pPr>
      <w:r w:rsidRPr="00C657C6">
        <w:rPr>
          <w:rFonts w:eastAsia="SimSun" w:cs="Arial"/>
        </w:rPr>
        <w:t>A BB Seguridade e suas empresas controladas consideram a natureza de suas transações como não cíclicas e não sazonais, levando em consideração suas atividades exercidas. Consequentemente, não foram fornecidas divulgações específicas nestas notas explicativas.</w:t>
      </w:r>
    </w:p>
    <w:p w14:paraId="3750CDDC" w14:textId="77777777" w:rsidR="006C51C8" w:rsidRPr="00C657C6" w:rsidRDefault="006C51C8" w:rsidP="006C51C8">
      <w:pPr>
        <w:pStyle w:val="03-SubttulodeNota"/>
        <w:keepNext/>
        <w:rPr>
          <w:rFonts w:cs="Arial"/>
          <w:color w:val="1F3864" w:themeColor="accent1" w:themeShade="80"/>
        </w:rPr>
      </w:pPr>
      <w:r w:rsidRPr="00C657C6">
        <w:rPr>
          <w:rFonts w:cs="Arial"/>
          <w:color w:val="1F3864" w:themeColor="accent1" w:themeShade="80"/>
        </w:rPr>
        <w:t>g) Principais Julgamentos e Estimativas Contábeis</w:t>
      </w:r>
    </w:p>
    <w:p w14:paraId="31F636AE" w14:textId="77777777" w:rsidR="006C51C8" w:rsidRPr="00C657C6" w:rsidRDefault="006C51C8" w:rsidP="006C51C8">
      <w:pPr>
        <w:pStyle w:val="01-Textonormal2"/>
        <w:rPr>
          <w:rFonts w:cs="Arial"/>
        </w:rPr>
      </w:pPr>
      <w:r w:rsidRPr="00C657C6">
        <w:rPr>
          <w:rFonts w:cs="Arial"/>
        </w:rPr>
        <w:t>A preparação das demonstrações contábeis intermediárias em conformidade com as práticas contábeis adotadas no Brasil e com as IFRS requer que a Administração faça julgamentos e estimativas que afetam os valores reconhecidos de ativos, passivos, receitas e despesas. As estimativas e premissas adotadas são analisadas em uma base contínua, sendo as revisões realizadas reconhecidas no período em que a estimativa é reavaliada, com efeitos prospectivos. Ressalta-se que os resultados realizados poderão ser significativamente diferentes das estimativas correntes.</w:t>
      </w:r>
    </w:p>
    <w:p w14:paraId="4D9C8F2C" w14:textId="77777777" w:rsidR="006C51C8" w:rsidRPr="00C657C6" w:rsidRDefault="006C51C8" w:rsidP="006C51C8">
      <w:pPr>
        <w:pStyle w:val="01-Textonormal2"/>
        <w:rPr>
          <w:rFonts w:cs="Arial"/>
        </w:rPr>
      </w:pPr>
      <w:r w:rsidRPr="00C657C6">
        <w:rPr>
          <w:rFonts w:cs="Arial"/>
        </w:rPr>
        <w:t>Considerando que, em muitas situações, existem alternativas ao tratamento contábil, os resultados divulgados poderiam ser distintos, caso um tratamento diferente fosse escolhido. A Administração considera que as escolhas são apropriadas e que as demonstrações contábeis intermediárias apresentam, de forma adequada, a posição financeira da BB Seguridade, o resultado das suas operações e os seus fluxos de caixa, individual e consolidado, em todos os aspectos materialmente relevantes.</w:t>
      </w:r>
    </w:p>
    <w:p w14:paraId="0A2D5C49" w14:textId="77777777" w:rsidR="006C51C8" w:rsidRPr="00C657C6" w:rsidRDefault="006C51C8" w:rsidP="006C51C8">
      <w:pPr>
        <w:pStyle w:val="01-Textonormal2"/>
        <w:rPr>
          <w:rFonts w:cs="Arial"/>
        </w:rPr>
      </w:pPr>
      <w:r w:rsidRPr="00C657C6">
        <w:rPr>
          <w:rFonts w:cs="Arial"/>
        </w:rPr>
        <w:t>Os ativos e os passivos significativos sujeitos a essas estimativas e premissas abrangem itens como valor justo de instrumentos financeiros, redução ao valor recuperável (imparidade) de ativos financeiros e não financeiros, reconhecimento e avaliação de impostos diferidos e provisões e passivos contingentes.</w:t>
      </w:r>
    </w:p>
    <w:p w14:paraId="16C36C65" w14:textId="797E63D3" w:rsidR="007D4AB0" w:rsidRPr="00BF2AAF" w:rsidRDefault="00EF40B3" w:rsidP="00F1313F">
      <w:pPr>
        <w:pStyle w:val="Ttulo1"/>
        <w:spacing w:line="259" w:lineRule="auto"/>
        <w:jc w:val="both"/>
        <w:rPr>
          <w:rFonts w:ascii="Arial" w:hAnsi="Arial" w:cs="Arial"/>
          <w:b/>
          <w:color w:val="1F3864" w:themeColor="accent1" w:themeShade="80"/>
          <w:sz w:val="20"/>
          <w:szCs w:val="20"/>
        </w:rPr>
      </w:pPr>
      <w:bookmarkStart w:id="48" w:name="_Toc165389741"/>
      <w:bookmarkStart w:id="49" w:name="_Toc165391415"/>
      <w:r w:rsidRPr="00F1313F">
        <w:rPr>
          <w:rFonts w:ascii="Arial" w:hAnsi="Arial" w:cs="Arial"/>
          <w:b/>
          <w:color w:val="1F3864" w:themeColor="accent1" w:themeShade="80"/>
          <w:sz w:val="20"/>
          <w:szCs w:val="20"/>
        </w:rPr>
        <w:lastRenderedPageBreak/>
        <w:t>3</w:t>
      </w:r>
      <w:r w:rsidR="007D4AB0" w:rsidRPr="00BF2AAF">
        <w:rPr>
          <w:rFonts w:ascii="Arial" w:hAnsi="Arial" w:cs="Arial"/>
          <w:b/>
          <w:color w:val="1F3864" w:themeColor="accent1" w:themeShade="80"/>
          <w:sz w:val="20"/>
          <w:szCs w:val="20"/>
        </w:rPr>
        <w:t xml:space="preserve"> – RESUMO DAS PRINCIPAIS PRÁTICAS CONTÁBEIS</w:t>
      </w:r>
      <w:bookmarkEnd w:id="48"/>
      <w:bookmarkEnd w:id="49"/>
    </w:p>
    <w:p w14:paraId="717F8270" w14:textId="77777777" w:rsidR="00521C44" w:rsidRPr="00287C9A" w:rsidRDefault="00521C44" w:rsidP="00521C44">
      <w:pPr>
        <w:pStyle w:val="05-Textonormal"/>
        <w:rPr>
          <w:rFonts w:cs="Arial"/>
        </w:rPr>
      </w:pPr>
      <w:bookmarkStart w:id="50" w:name="_Hlk146881627"/>
      <w:r>
        <w:rPr>
          <w:rFonts w:cs="Arial"/>
        </w:rPr>
        <w:t>As práticas</w:t>
      </w:r>
      <w:r w:rsidRPr="00287C9A">
        <w:rPr>
          <w:rFonts w:cs="Arial"/>
        </w:rPr>
        <w:t xml:space="preserve"> contábeis são os princípios, as bases, as convenções</w:t>
      </w:r>
      <w:r>
        <w:rPr>
          <w:rFonts w:cs="Arial"/>
        </w:rPr>
        <w:t xml:space="preserve"> e</w:t>
      </w:r>
      <w:r w:rsidRPr="00287C9A">
        <w:rPr>
          <w:rFonts w:cs="Arial"/>
        </w:rPr>
        <w:t xml:space="preserve"> as regras específicas aplicados pela BB Seguridade na elaboração e na apresentação de demonstrações contábeis</w:t>
      </w:r>
      <w:r>
        <w:rPr>
          <w:rFonts w:cs="Arial"/>
        </w:rPr>
        <w:t xml:space="preserve"> intermediárias</w:t>
      </w:r>
      <w:r w:rsidRPr="00287C9A">
        <w:rPr>
          <w:rFonts w:cs="Arial"/>
        </w:rPr>
        <w:t xml:space="preserve">. A BB Seguridade aplicou as </w:t>
      </w:r>
      <w:r>
        <w:rPr>
          <w:rFonts w:cs="Arial"/>
        </w:rPr>
        <w:t>práticas</w:t>
      </w:r>
      <w:r w:rsidRPr="00287C9A">
        <w:rPr>
          <w:rFonts w:cs="Arial"/>
        </w:rPr>
        <w:t xml:space="preserve"> contábeis descritas nesta nota explicativa de maneira consistente a todos os </w:t>
      </w:r>
      <w:r>
        <w:rPr>
          <w:rFonts w:cs="Arial"/>
        </w:rPr>
        <w:t>períodos</w:t>
      </w:r>
      <w:r w:rsidRPr="00287C9A">
        <w:rPr>
          <w:rFonts w:cs="Arial"/>
        </w:rPr>
        <w:t xml:space="preserve"> apresentados nestas </w:t>
      </w:r>
      <w:r>
        <w:rPr>
          <w:rFonts w:cs="Arial"/>
        </w:rPr>
        <w:t>demonstrações contábeis intermediárias</w:t>
      </w:r>
      <w:r w:rsidRPr="00287C9A">
        <w:rPr>
          <w:rFonts w:cs="Arial"/>
        </w:rPr>
        <w:t>.</w:t>
      </w:r>
    </w:p>
    <w:p w14:paraId="43BBEE0F" w14:textId="77777777" w:rsidR="00521C44" w:rsidRPr="00287C9A" w:rsidRDefault="00521C44" w:rsidP="00521C44">
      <w:pPr>
        <w:pStyle w:val="01-TtulodeNota"/>
        <w:rPr>
          <w:rFonts w:cs="Arial"/>
          <w:b w:val="0"/>
          <w:color w:val="1F3864" w:themeColor="accent1" w:themeShade="80"/>
          <w:sz w:val="18"/>
        </w:rPr>
      </w:pPr>
      <w:r w:rsidRPr="00287C9A">
        <w:rPr>
          <w:rFonts w:cs="Arial"/>
          <w:color w:val="1F3864" w:themeColor="accent1" w:themeShade="80"/>
          <w:sz w:val="18"/>
        </w:rPr>
        <w:t>a) Reconhecimento de Receitas e Despesas</w:t>
      </w:r>
    </w:p>
    <w:p w14:paraId="1BA89A88" w14:textId="77777777" w:rsidR="00521C44" w:rsidRPr="00287C9A" w:rsidRDefault="00521C44" w:rsidP="00521C44">
      <w:pPr>
        <w:pStyle w:val="05-Textonormal"/>
        <w:rPr>
          <w:rFonts w:cs="Arial"/>
        </w:rPr>
      </w:pPr>
      <w:r w:rsidRPr="00287C9A">
        <w:rPr>
          <w:rFonts w:cs="Arial"/>
        </w:rPr>
        <w:t xml:space="preserve">As receitas e despesas são reconhecidas pelo regime de competência e são reportadas nas demonstrações contábeis dos </w:t>
      </w:r>
      <w:r>
        <w:rPr>
          <w:rFonts w:cs="Arial"/>
        </w:rPr>
        <w:t>períodos</w:t>
      </w:r>
      <w:r w:rsidRPr="00287C9A">
        <w:rPr>
          <w:rFonts w:cs="Arial"/>
        </w:rPr>
        <w:t xml:space="preserve"> a que se referem. Receitas são aumentos nos ativos, ou reduções nos passivos, que resultam em aumentos no patrimônio líquido, exceto aqueles referentes a contribuições de detentores de direitos sobre o patrimônio.</w:t>
      </w:r>
    </w:p>
    <w:p w14:paraId="2E3D0828" w14:textId="77777777" w:rsidR="00521C44" w:rsidRPr="00287C9A" w:rsidRDefault="00521C44" w:rsidP="00521C44">
      <w:pPr>
        <w:pStyle w:val="05-Textonormal"/>
        <w:rPr>
          <w:rFonts w:cs="Arial"/>
        </w:rPr>
      </w:pPr>
      <w:r w:rsidRPr="00287C9A">
        <w:rPr>
          <w:rFonts w:cs="Arial"/>
        </w:rPr>
        <w:t>Esse conceito geral é aplicado para as principais receitas geradas pelas atividades da BB Seguridade e suas investidas, a saber:</w:t>
      </w:r>
    </w:p>
    <w:p w14:paraId="766EBB92" w14:textId="77777777" w:rsidR="00521C44" w:rsidRPr="00287C9A" w:rsidRDefault="00521C44" w:rsidP="00521C44">
      <w:pPr>
        <w:pStyle w:val="05-Textonormal"/>
        <w:rPr>
          <w:rFonts w:cs="Arial"/>
        </w:rPr>
      </w:pPr>
      <w:r w:rsidRPr="00287C9A">
        <w:rPr>
          <w:rFonts w:cs="Arial"/>
          <w:b/>
          <w:color w:val="1F3864" w:themeColor="accent1" w:themeShade="80"/>
        </w:rPr>
        <w:t>a.1) Receita de investimentos em participações societárias</w:t>
      </w:r>
      <w:r w:rsidRPr="00287C9A">
        <w:rPr>
          <w:rFonts w:cs="Arial"/>
        </w:rPr>
        <w:t xml:space="preserve"> – As receitas oriundas da aplicação do método da equivalência patrimonial para avaliação dos investimentos em participações societárias são reconhecidas na proporção da participação acionária detida pela BB Seguridade nos resultados gerados pelas investidas, de acordo com o CPC 18 (R2) </w:t>
      </w:r>
      <w:r>
        <w:rPr>
          <w:rFonts w:cs="Arial"/>
        </w:rPr>
        <w:t xml:space="preserve">[IAS 28] </w:t>
      </w:r>
      <w:r w:rsidRPr="00287C9A">
        <w:rPr>
          <w:rFonts w:cs="Arial"/>
        </w:rPr>
        <w:t>- Investimento em Coligada, em Controlada e em Empreendimento Controlado em Conjunto.</w:t>
      </w:r>
    </w:p>
    <w:p w14:paraId="111ED677" w14:textId="77777777" w:rsidR="00521C44" w:rsidRPr="00287C9A" w:rsidRDefault="00521C44" w:rsidP="00521C44">
      <w:pPr>
        <w:pStyle w:val="05-Textonormal"/>
        <w:rPr>
          <w:rFonts w:cs="Arial"/>
        </w:rPr>
      </w:pPr>
      <w:r w:rsidRPr="00287C9A">
        <w:rPr>
          <w:rFonts w:cs="Arial"/>
          <w:b/>
          <w:color w:val="1F3864" w:themeColor="accent1" w:themeShade="80"/>
        </w:rPr>
        <w:t>a.2) Receita de comissões</w:t>
      </w:r>
      <w:r w:rsidRPr="00287C9A">
        <w:rPr>
          <w:rFonts w:cs="Arial"/>
        </w:rPr>
        <w:t xml:space="preserve"> – As receitas de comissões são reconhecidas </w:t>
      </w:r>
      <w:r w:rsidRPr="00287C9A">
        <w:rPr>
          <w:rFonts w:cs="Arial"/>
          <w:i/>
        </w:rPr>
        <w:t>pro rata</w:t>
      </w:r>
      <w:r w:rsidRPr="00287C9A">
        <w:rPr>
          <w:rFonts w:cs="Arial"/>
        </w:rPr>
        <w:t xml:space="preserve"> dia quando o seu valor, os seus custos associados e o estágio de conclusão da transação puderem ser mensurados de forma confiável e quando </w:t>
      </w:r>
      <w:r w:rsidRPr="001A3272">
        <w:rPr>
          <w:rFonts w:cs="Arial"/>
        </w:rPr>
        <w:t>for provável que os benefícios econômicos associados à transação serão realizados, de acordo com o CPC 47 [IFRS15] - Receita de Contrato com Cliente.</w:t>
      </w:r>
    </w:p>
    <w:p w14:paraId="6716419C" w14:textId="77777777" w:rsidR="00521C44" w:rsidRPr="00287C9A" w:rsidRDefault="00521C44" w:rsidP="00521C44">
      <w:pPr>
        <w:pStyle w:val="05-Textonormal"/>
        <w:rPr>
          <w:rFonts w:cs="Arial"/>
        </w:rPr>
      </w:pPr>
      <w:r w:rsidRPr="00287C9A">
        <w:rPr>
          <w:rFonts w:cs="Arial"/>
        </w:rPr>
        <w:t>Para o reconhecimento da receita</w:t>
      </w:r>
      <w:r>
        <w:rPr>
          <w:rFonts w:cs="Arial"/>
        </w:rPr>
        <w:t>,</w:t>
      </w:r>
      <w:r w:rsidRPr="00287C9A">
        <w:rPr>
          <w:rFonts w:cs="Arial"/>
        </w:rPr>
        <w:t xml:space="preserve"> a BB </w:t>
      </w:r>
      <w:r>
        <w:rPr>
          <w:rFonts w:cs="Arial"/>
        </w:rPr>
        <w:t>Corretora</w:t>
      </w:r>
      <w:r w:rsidRPr="00287C9A">
        <w:rPr>
          <w:rFonts w:cs="Arial"/>
        </w:rPr>
        <w:t xml:space="preserve"> utiliza o conceito de um modelo de cinco etapas para determinar quando reconhecer a receita: (i) identificação do contrato; (</w:t>
      </w:r>
      <w:proofErr w:type="spellStart"/>
      <w:r w:rsidRPr="00287C9A">
        <w:rPr>
          <w:rFonts w:cs="Arial"/>
        </w:rPr>
        <w:t>ii</w:t>
      </w:r>
      <w:proofErr w:type="spellEnd"/>
      <w:r w:rsidRPr="00287C9A">
        <w:rPr>
          <w:rFonts w:cs="Arial"/>
        </w:rPr>
        <w:t>) identificação das obrigações de desempenho; (</w:t>
      </w:r>
      <w:proofErr w:type="spellStart"/>
      <w:r w:rsidRPr="00287C9A">
        <w:rPr>
          <w:rFonts w:cs="Arial"/>
        </w:rPr>
        <w:t>iii</w:t>
      </w:r>
      <w:proofErr w:type="spellEnd"/>
      <w:r w:rsidRPr="00287C9A">
        <w:rPr>
          <w:rFonts w:cs="Arial"/>
        </w:rPr>
        <w:t>) determinação do preço da transação; (</w:t>
      </w:r>
      <w:proofErr w:type="spellStart"/>
      <w:r w:rsidRPr="00287C9A">
        <w:rPr>
          <w:rFonts w:cs="Arial"/>
        </w:rPr>
        <w:t>iv</w:t>
      </w:r>
      <w:proofErr w:type="spellEnd"/>
      <w:r w:rsidRPr="00287C9A">
        <w:rPr>
          <w:rFonts w:cs="Arial"/>
        </w:rPr>
        <w:t>) alocação do preço da transação</w:t>
      </w:r>
      <w:r>
        <w:rPr>
          <w:rFonts w:cs="Arial"/>
        </w:rPr>
        <w:t>;</w:t>
      </w:r>
      <w:r w:rsidRPr="00287C9A">
        <w:rPr>
          <w:rFonts w:cs="Arial"/>
        </w:rPr>
        <w:t xml:space="preserve"> e (v) reconhecimento da receita.</w:t>
      </w:r>
    </w:p>
    <w:p w14:paraId="5BDFE838" w14:textId="77777777" w:rsidR="00521C44" w:rsidRPr="00287C9A" w:rsidRDefault="00521C44" w:rsidP="00521C44">
      <w:pPr>
        <w:pStyle w:val="05-Textonormal"/>
        <w:rPr>
          <w:rFonts w:cs="Arial"/>
        </w:rPr>
      </w:pPr>
      <w:r w:rsidRPr="00287C9A">
        <w:rPr>
          <w:rFonts w:cs="Arial"/>
        </w:rPr>
        <w:t xml:space="preserve">As receitas de comissões são reconhecidas quando (ou à medida que) a entidade satisfizer </w:t>
      </w:r>
      <w:r>
        <w:rPr>
          <w:rFonts w:cs="Arial"/>
        </w:rPr>
        <w:t>a</w:t>
      </w:r>
      <w:r w:rsidRPr="00287C9A">
        <w:rPr>
          <w:rFonts w:cs="Arial"/>
        </w:rPr>
        <w:t xml:space="preserve"> obrigação de desempenho ao transferir o bem ou serviço (ou seja, um ativo) prometido ao cliente. As receitas de comissões são provenientes dos segmentos de seguros de pessoas, ramos elementares, planos de previdência, capitalização e de saúde. Essas receitas são reconhecidas ao longo do tempo (produtos com vigência definida), em que a obrigação de desempenho é diluída de forma linear ao longo da vigência do produto/seguro, ou em momento específico (produtos mensais), em que a obrigação de desempenho ocorre mensalmente, conforme as características dos produtos.</w:t>
      </w:r>
    </w:p>
    <w:p w14:paraId="37DC916C" w14:textId="77777777" w:rsidR="00521C44" w:rsidRPr="00287C9A" w:rsidRDefault="00521C44" w:rsidP="00521C44">
      <w:pPr>
        <w:pStyle w:val="05-Textonormal"/>
        <w:rPr>
          <w:rFonts w:cs="Arial"/>
        </w:rPr>
      </w:pPr>
      <w:r w:rsidRPr="00287C9A">
        <w:rPr>
          <w:rFonts w:cs="Arial"/>
        </w:rPr>
        <w:t xml:space="preserve">Em casos de devolução de </w:t>
      </w:r>
      <w:r>
        <w:rPr>
          <w:rFonts w:cs="Arial"/>
        </w:rPr>
        <w:t>p</w:t>
      </w:r>
      <w:r w:rsidRPr="00287C9A">
        <w:rPr>
          <w:rFonts w:cs="Arial"/>
        </w:rPr>
        <w:t xml:space="preserve">rêmios aos segurados, a corretora restitui à seguradora a comissão recebida na proporção do valor devolvido em função do período </w:t>
      </w:r>
      <w:r>
        <w:rPr>
          <w:rFonts w:cs="Arial"/>
        </w:rPr>
        <w:t>remanescente</w:t>
      </w:r>
      <w:r w:rsidRPr="00287C9A">
        <w:rPr>
          <w:rFonts w:cs="Arial"/>
        </w:rPr>
        <w:t xml:space="preserve"> da apólice.</w:t>
      </w:r>
    </w:p>
    <w:p w14:paraId="23C3B759" w14:textId="77777777" w:rsidR="00521C44" w:rsidRDefault="00521C44" w:rsidP="00521C44">
      <w:pPr>
        <w:pStyle w:val="05-Textonormal"/>
        <w:rPr>
          <w:rFonts w:cs="Arial"/>
        </w:rPr>
      </w:pPr>
      <w:r w:rsidRPr="00287C9A">
        <w:rPr>
          <w:rFonts w:cs="Arial"/>
        </w:rPr>
        <w:t>Para os seguros cujo fim da vigência não é objetivamente definido (seguros mensais), o pagamento mensal das contraprestações é determinante para a continuidade da vigência das apólices, não cabendo, em geral, devolução de comissões.</w:t>
      </w:r>
    </w:p>
    <w:p w14:paraId="265DA661" w14:textId="77777777" w:rsidR="00521C44" w:rsidRPr="00287C9A" w:rsidRDefault="00521C44" w:rsidP="00521C44">
      <w:pPr>
        <w:pStyle w:val="05-Textonormal"/>
        <w:rPr>
          <w:rFonts w:cs="Arial"/>
        </w:rPr>
      </w:pPr>
      <w:r w:rsidRPr="00731D64">
        <w:rPr>
          <w:rFonts w:cs="Arial"/>
        </w:rPr>
        <w:t xml:space="preserve">Para o acompanhamento e controle das comissões de corretagem, a BB </w:t>
      </w:r>
      <w:r>
        <w:rPr>
          <w:rFonts w:cs="Arial"/>
        </w:rPr>
        <w:t>Corretora</w:t>
      </w:r>
      <w:r w:rsidRPr="00731D64">
        <w:rPr>
          <w:rFonts w:cs="Arial"/>
        </w:rPr>
        <w:t xml:space="preserve"> utiliza o sistema ERP (</w:t>
      </w:r>
      <w:r w:rsidRPr="00731D64">
        <w:rPr>
          <w:rFonts w:cs="Arial"/>
          <w:i/>
        </w:rPr>
        <w:t xml:space="preserve">Enterprise </w:t>
      </w:r>
      <w:proofErr w:type="spellStart"/>
      <w:r w:rsidRPr="00731D64">
        <w:rPr>
          <w:rFonts w:cs="Arial"/>
          <w:i/>
        </w:rPr>
        <w:t>Resource</w:t>
      </w:r>
      <w:proofErr w:type="spellEnd"/>
      <w:r w:rsidRPr="00731D64">
        <w:rPr>
          <w:rFonts w:cs="Arial"/>
          <w:i/>
        </w:rPr>
        <w:t xml:space="preserve"> Planning</w:t>
      </w:r>
      <w:r w:rsidRPr="00731D64">
        <w:rPr>
          <w:rFonts w:cs="Arial"/>
        </w:rPr>
        <w:t xml:space="preserve">), que possui módulo específico para as corretagens, denominado </w:t>
      </w:r>
      <w:r>
        <w:rPr>
          <w:rFonts w:cs="Arial"/>
        </w:rPr>
        <w:t>“</w:t>
      </w:r>
      <w:r w:rsidRPr="00731D64">
        <w:rPr>
          <w:rFonts w:cs="Arial"/>
        </w:rPr>
        <w:t>Motor de Cálculo</w:t>
      </w:r>
      <w:r>
        <w:rPr>
          <w:rFonts w:cs="Arial"/>
        </w:rPr>
        <w:t>”</w:t>
      </w:r>
      <w:r w:rsidRPr="00731D64">
        <w:rPr>
          <w:rFonts w:cs="Arial"/>
        </w:rPr>
        <w:t xml:space="preserve">. Tal módulo tem como objetivo receber de forma padronizada todas as informações necessárias das empresas investidas e do Banco do Brasil, permitindo automatizar as análises quantitativas e qualitativas dos processos de operações de vendas e operações de contas a receber dos produtos de </w:t>
      </w:r>
      <w:r w:rsidRPr="00EF0454">
        <w:rPr>
          <w:rFonts w:cs="Arial"/>
        </w:rPr>
        <w:t>seguridade, possibilitando maior controle e conciliação dos valores de corretagem, além de permitir a contabilização de forma automática.</w:t>
      </w:r>
    </w:p>
    <w:p w14:paraId="71C490EE" w14:textId="77777777" w:rsidR="00521C44" w:rsidRPr="00287C9A" w:rsidRDefault="00521C44" w:rsidP="00521C44">
      <w:pPr>
        <w:pStyle w:val="05-Textonormal"/>
        <w:rPr>
          <w:rFonts w:cs="Arial"/>
        </w:rPr>
      </w:pPr>
      <w:r w:rsidRPr="00287C9A">
        <w:rPr>
          <w:rFonts w:cs="Arial"/>
          <w:b/>
          <w:color w:val="1F3864" w:themeColor="accent1" w:themeShade="80"/>
        </w:rPr>
        <w:t>a.3) Receitas e despesas financeiras</w:t>
      </w:r>
      <w:r w:rsidRPr="00287C9A">
        <w:rPr>
          <w:rFonts w:cs="Arial"/>
        </w:rPr>
        <w:t xml:space="preserve"> – As receitas e despesas financeiras de instrumentos financeiros decorrentes dos ativos e passivos que rendem e pagam atualização monetária e/ou juros, assim como os valores referentes à atualização a valor justo, são reconhecidas no resultado do </w:t>
      </w:r>
      <w:r>
        <w:rPr>
          <w:rFonts w:cs="Arial"/>
        </w:rPr>
        <w:t>período</w:t>
      </w:r>
      <w:r w:rsidRPr="00287C9A">
        <w:rPr>
          <w:rFonts w:cs="Arial"/>
        </w:rPr>
        <w:t xml:space="preserve"> de acordo com o regime de competência, utilizando-se o método da taxa efetiva de juros, de acordo com o CPC 48</w:t>
      </w:r>
      <w:r>
        <w:rPr>
          <w:rFonts w:cs="Arial"/>
        </w:rPr>
        <w:t xml:space="preserve"> [IFRS 9]</w:t>
      </w:r>
      <w:r w:rsidRPr="00287C9A">
        <w:rPr>
          <w:rFonts w:cs="Arial"/>
        </w:rPr>
        <w:t xml:space="preserve"> – Instrumentos Financeiros.</w:t>
      </w:r>
    </w:p>
    <w:p w14:paraId="1CF8F56C" w14:textId="77777777" w:rsidR="00521C44" w:rsidRPr="00287C9A" w:rsidRDefault="00521C44" w:rsidP="00521C44">
      <w:pPr>
        <w:pStyle w:val="05-Textonormal"/>
        <w:rPr>
          <w:rFonts w:cs="Arial"/>
        </w:rPr>
      </w:pPr>
      <w:r w:rsidRPr="00287C9A">
        <w:rPr>
          <w:rFonts w:cs="Arial"/>
        </w:rPr>
        <w:t>No caso dos instrumentos avaliados a</w:t>
      </w:r>
      <w:r>
        <w:rPr>
          <w:rFonts w:cs="Arial"/>
        </w:rPr>
        <w:t>o</w:t>
      </w:r>
      <w:r w:rsidRPr="00287C9A">
        <w:rPr>
          <w:rFonts w:cs="Arial"/>
        </w:rPr>
        <w:t xml:space="preserve"> valor justo por meio do resultado (conforme alínea c.3 a seguir), a determinação do valor justo é efetuada conforme descrito na alínea c.4.</w:t>
      </w:r>
    </w:p>
    <w:p w14:paraId="15EBE68F" w14:textId="77777777" w:rsidR="00521C44" w:rsidRPr="00AF6165" w:rsidRDefault="00521C44" w:rsidP="00521C44">
      <w:pPr>
        <w:pStyle w:val="01-TtulodeNota"/>
        <w:rPr>
          <w:rFonts w:cs="Arial"/>
          <w:color w:val="1F3864" w:themeColor="accent1" w:themeShade="80"/>
          <w:sz w:val="18"/>
          <w:szCs w:val="18"/>
        </w:rPr>
      </w:pPr>
      <w:r w:rsidRPr="00AF6165">
        <w:rPr>
          <w:rFonts w:cs="Arial"/>
          <w:color w:val="1F3864" w:themeColor="accent1" w:themeShade="80"/>
          <w:sz w:val="18"/>
          <w:szCs w:val="18"/>
        </w:rPr>
        <w:t>b) Caixa e Equivalentes de Caixa</w:t>
      </w:r>
    </w:p>
    <w:p w14:paraId="15F8C9E1" w14:textId="77777777" w:rsidR="00521C44" w:rsidRPr="00287C9A" w:rsidRDefault="00521C44" w:rsidP="00521C44">
      <w:pPr>
        <w:pStyle w:val="05-Textonormal"/>
        <w:rPr>
          <w:rFonts w:cs="Arial"/>
        </w:rPr>
      </w:pPr>
      <w:r w:rsidRPr="00287C9A">
        <w:rPr>
          <w:rFonts w:cs="Arial"/>
        </w:rPr>
        <w:t>Caixa e equivalentes de caixa estão representados por disponibilidades em moeda nacional</w:t>
      </w:r>
      <w:r>
        <w:rPr>
          <w:rFonts w:cs="Arial"/>
        </w:rPr>
        <w:t xml:space="preserve"> e</w:t>
      </w:r>
      <w:r w:rsidRPr="00287C9A">
        <w:rPr>
          <w:rFonts w:cs="Arial"/>
        </w:rPr>
        <w:t xml:space="preserve"> aplicações em operações compromissadas, com alta liquidez e risco insignificante de mudança de valor, com prazo de vencimento igual ou inferior a 90 dias.</w:t>
      </w:r>
    </w:p>
    <w:p w14:paraId="04656C9F" w14:textId="77777777" w:rsidR="00521C44" w:rsidRPr="00AF6165" w:rsidRDefault="00521C44" w:rsidP="00720AE9">
      <w:pPr>
        <w:pStyle w:val="01-TtulodeNota"/>
        <w:rPr>
          <w:rFonts w:cs="Arial"/>
          <w:color w:val="1F3864" w:themeColor="accent1" w:themeShade="80"/>
          <w:sz w:val="18"/>
          <w:szCs w:val="18"/>
        </w:rPr>
      </w:pPr>
      <w:r w:rsidRPr="00AF6165">
        <w:rPr>
          <w:rFonts w:cs="Arial"/>
          <w:color w:val="1F3864" w:themeColor="accent1" w:themeShade="80"/>
          <w:sz w:val="18"/>
          <w:szCs w:val="18"/>
        </w:rPr>
        <w:t>c) Instrumentos Financeiros</w:t>
      </w:r>
    </w:p>
    <w:p w14:paraId="4204C5DC" w14:textId="77777777" w:rsidR="00521C44" w:rsidRPr="00287C9A" w:rsidRDefault="00521C44" w:rsidP="00521C44">
      <w:pPr>
        <w:pStyle w:val="05-Textonormal"/>
        <w:rPr>
          <w:rFonts w:cs="Arial"/>
        </w:rPr>
      </w:pPr>
      <w:r w:rsidRPr="00287C9A">
        <w:rPr>
          <w:rFonts w:cs="Arial"/>
        </w:rPr>
        <w:t>Os instrumentos financeiros são classificados em função do modelo de negócios e as características contratuais dos fluxos de caixas dos instrumentos de acordo com o CPC 48</w:t>
      </w:r>
      <w:r>
        <w:rPr>
          <w:rFonts w:cs="Arial"/>
        </w:rPr>
        <w:t xml:space="preserve"> [IFRS 9]</w:t>
      </w:r>
      <w:r w:rsidRPr="00287C9A">
        <w:rPr>
          <w:rFonts w:cs="Arial"/>
        </w:rPr>
        <w:t xml:space="preserve"> – Instrumentos Financeiros.</w:t>
      </w:r>
    </w:p>
    <w:p w14:paraId="4C27684E" w14:textId="77777777" w:rsidR="00521C44" w:rsidRPr="00287C9A" w:rsidRDefault="00521C44" w:rsidP="00521C44">
      <w:pPr>
        <w:pStyle w:val="05-Textonormal"/>
        <w:rPr>
          <w:rFonts w:cs="Arial"/>
        </w:rPr>
      </w:pPr>
      <w:r w:rsidRPr="00287C9A">
        <w:rPr>
          <w:rFonts w:cs="Arial"/>
        </w:rPr>
        <w:lastRenderedPageBreak/>
        <w:t>Os instrumentos financeiros são mensurados</w:t>
      </w:r>
      <w:r>
        <w:rPr>
          <w:rFonts w:cs="Arial"/>
        </w:rPr>
        <w:t>,</w:t>
      </w:r>
      <w:r w:rsidRPr="00287C9A">
        <w:rPr>
          <w:rFonts w:cs="Arial"/>
        </w:rPr>
        <w:t xml:space="preserve"> inicialmente</w:t>
      </w:r>
      <w:r>
        <w:rPr>
          <w:rFonts w:cs="Arial"/>
        </w:rPr>
        <w:t>,</w:t>
      </w:r>
      <w:r w:rsidRPr="00287C9A">
        <w:rPr>
          <w:rFonts w:cs="Arial"/>
        </w:rPr>
        <w:t xml:space="preserve"> ao valor justo acrescido do custo da transação, exceto nos casos em que os ativos e passivos financeiros são registrados ao valor justo por meio do resultado.</w:t>
      </w:r>
    </w:p>
    <w:p w14:paraId="1ED95AF2" w14:textId="77777777" w:rsidR="00521C44" w:rsidRPr="00287C9A" w:rsidRDefault="00521C44" w:rsidP="00521C44">
      <w:pPr>
        <w:pStyle w:val="05-Textonormal"/>
        <w:rPr>
          <w:rFonts w:cs="Arial"/>
        </w:rPr>
      </w:pPr>
      <w:r w:rsidRPr="00287C9A">
        <w:rPr>
          <w:rFonts w:cs="Arial"/>
        </w:rPr>
        <w:t>Os ativos e passivos financeiros podem ser classificados em uma das categorias: (i) instrumento financeiro mensurado ao valor justo por meio do resultado; (</w:t>
      </w:r>
      <w:proofErr w:type="spellStart"/>
      <w:r w:rsidRPr="00287C9A">
        <w:rPr>
          <w:rFonts w:cs="Arial"/>
        </w:rPr>
        <w:t>ii</w:t>
      </w:r>
      <w:proofErr w:type="spellEnd"/>
      <w:r w:rsidRPr="00287C9A">
        <w:rPr>
          <w:rFonts w:cs="Arial"/>
        </w:rPr>
        <w:t>) instrumento financeiro mensurado ao custo amortizado</w:t>
      </w:r>
      <w:r>
        <w:rPr>
          <w:rFonts w:cs="Arial"/>
        </w:rPr>
        <w:t>;</w:t>
      </w:r>
      <w:r w:rsidRPr="00287C9A">
        <w:rPr>
          <w:rFonts w:cs="Arial"/>
        </w:rPr>
        <w:t xml:space="preserve"> e (</w:t>
      </w:r>
      <w:proofErr w:type="spellStart"/>
      <w:r w:rsidRPr="00287C9A">
        <w:rPr>
          <w:rFonts w:cs="Arial"/>
        </w:rPr>
        <w:t>iii</w:t>
      </w:r>
      <w:proofErr w:type="spellEnd"/>
      <w:r w:rsidRPr="00287C9A">
        <w:rPr>
          <w:rFonts w:cs="Arial"/>
        </w:rPr>
        <w:t>) instrumento financeiro mensurado ao valor justo por meio de outros resultados abrangentes.</w:t>
      </w:r>
    </w:p>
    <w:p w14:paraId="1382AAE4" w14:textId="77777777" w:rsidR="00521C44" w:rsidRDefault="00521C44" w:rsidP="00521C44">
      <w:pPr>
        <w:pStyle w:val="05-Textonormal"/>
        <w:rPr>
          <w:rFonts w:cs="Arial"/>
        </w:rPr>
      </w:pPr>
      <w:r w:rsidRPr="00287C9A">
        <w:rPr>
          <w:rFonts w:cs="Arial"/>
        </w:rPr>
        <w:t xml:space="preserve">Os principais instrumentos financeiros da BB Seguridade e suas controladas são títulos e valores mobiliários custodiados no Banco do Brasil (operações </w:t>
      </w:r>
      <w:r w:rsidRPr="00840306">
        <w:rPr>
          <w:rFonts w:cs="Arial"/>
        </w:rPr>
        <w:t>compromissadas</w:t>
      </w:r>
      <w:r>
        <w:rPr>
          <w:rFonts w:cs="Arial"/>
        </w:rPr>
        <w:t xml:space="preserve"> e LFTs - Letras Financeiras do Tesouro</w:t>
      </w:r>
      <w:r w:rsidRPr="00840306">
        <w:rPr>
          <w:rFonts w:cs="Arial"/>
        </w:rPr>
        <w:t>).</w:t>
      </w:r>
      <w:r>
        <w:rPr>
          <w:rFonts w:cs="Arial"/>
        </w:rPr>
        <w:t xml:space="preserve"> </w:t>
      </w:r>
      <w:r w:rsidRPr="00840306">
        <w:rPr>
          <w:rFonts w:cs="Arial"/>
        </w:rPr>
        <w:t xml:space="preserve">No </w:t>
      </w:r>
      <w:r>
        <w:rPr>
          <w:rFonts w:cs="Arial"/>
        </w:rPr>
        <w:t>período</w:t>
      </w:r>
      <w:r w:rsidRPr="00840306">
        <w:rPr>
          <w:rFonts w:cs="Arial"/>
        </w:rPr>
        <w:t>,</w:t>
      </w:r>
      <w:r>
        <w:rPr>
          <w:rFonts w:cs="Arial"/>
        </w:rPr>
        <w:t xml:space="preserve"> não houve</w:t>
      </w:r>
      <w:r w:rsidRPr="00840306">
        <w:rPr>
          <w:rFonts w:cs="Arial"/>
        </w:rPr>
        <w:t xml:space="preserve"> o uso de instrumentos derivativos pel</w:t>
      </w:r>
      <w:r>
        <w:rPr>
          <w:rFonts w:cs="Arial"/>
        </w:rPr>
        <w:t>o</w:t>
      </w:r>
      <w:r w:rsidRPr="00840306">
        <w:rPr>
          <w:rFonts w:cs="Arial"/>
        </w:rPr>
        <w:t xml:space="preserve"> </w:t>
      </w:r>
      <w:r>
        <w:rPr>
          <w:rFonts w:cs="Arial"/>
        </w:rPr>
        <w:t>Grupo</w:t>
      </w:r>
      <w:r w:rsidRPr="00840306">
        <w:rPr>
          <w:rFonts w:cs="Arial"/>
        </w:rPr>
        <w:t>.</w:t>
      </w:r>
    </w:p>
    <w:p w14:paraId="16E2B06B" w14:textId="77777777" w:rsidR="00521C44" w:rsidRDefault="00521C44" w:rsidP="00521C44">
      <w:pPr>
        <w:pStyle w:val="05-Textonormal"/>
        <w:rPr>
          <w:rFonts w:cs="Arial"/>
        </w:rPr>
      </w:pPr>
      <w:r w:rsidRPr="00287C9A">
        <w:rPr>
          <w:rFonts w:cs="Arial"/>
          <w:b/>
          <w:color w:val="1F3864" w:themeColor="accent1" w:themeShade="80"/>
        </w:rPr>
        <w:t>c.1) Custo Amortizado</w:t>
      </w:r>
      <w:r w:rsidRPr="00287C9A">
        <w:rPr>
          <w:rFonts w:cs="Arial"/>
          <w:color w:val="1F3864" w:themeColor="accent1" w:themeShade="80"/>
        </w:rPr>
        <w:t xml:space="preserve"> </w:t>
      </w:r>
      <w:r w:rsidRPr="00287C9A">
        <w:rPr>
          <w:rFonts w:cs="Arial"/>
        </w:rPr>
        <w:t xml:space="preserve">– </w:t>
      </w:r>
      <w:bookmarkStart w:id="51" w:name="_Hlk94625156"/>
      <w:r>
        <w:rPr>
          <w:rFonts w:cs="Arial"/>
        </w:rPr>
        <w:t>Classificam-se nesta categoria os ativos financeiros mantidos</w:t>
      </w:r>
      <w:bookmarkEnd w:id="51"/>
      <w:r w:rsidRPr="00287C9A">
        <w:rPr>
          <w:rFonts w:cs="Arial"/>
        </w:rPr>
        <w:t xml:space="preserve"> (i) com o objetivo de recebimento de seu fluxo de caixa contratual e não para venda com realização de lucros ou prejuízos</w:t>
      </w:r>
      <w:r>
        <w:rPr>
          <w:rFonts w:cs="Arial"/>
        </w:rPr>
        <w:t>;</w:t>
      </w:r>
      <w:r w:rsidRPr="00287C9A">
        <w:rPr>
          <w:rFonts w:cs="Arial"/>
        </w:rPr>
        <w:t xml:space="preserve"> e (</w:t>
      </w:r>
      <w:proofErr w:type="spellStart"/>
      <w:r w:rsidRPr="00287C9A">
        <w:rPr>
          <w:rFonts w:cs="Arial"/>
        </w:rPr>
        <w:t>ii</w:t>
      </w:r>
      <w:proofErr w:type="spellEnd"/>
      <w:r w:rsidRPr="00287C9A">
        <w:rPr>
          <w:rFonts w:cs="Arial"/>
        </w:rPr>
        <w:t>) cujos termos contratuais dão origem, em datas especificadas, a fluxos de caixa que constituam, exclusivamente, pagamentos de principal e juros sobre o valor do principal em aberto.</w:t>
      </w:r>
    </w:p>
    <w:p w14:paraId="1196A635" w14:textId="77777777" w:rsidR="00521C44" w:rsidRPr="00287C9A" w:rsidRDefault="00521C44" w:rsidP="00521C44">
      <w:pPr>
        <w:pStyle w:val="05-Textonormal"/>
        <w:rPr>
          <w:rFonts w:cs="Arial"/>
        </w:rPr>
      </w:pPr>
      <w:r w:rsidRPr="00F33F73">
        <w:rPr>
          <w:rFonts w:cs="Arial"/>
        </w:rPr>
        <w:t xml:space="preserve">As </w:t>
      </w:r>
      <w:r>
        <w:rPr>
          <w:rFonts w:cs="Arial"/>
        </w:rPr>
        <w:t xml:space="preserve">comissões a receber </w:t>
      </w:r>
      <w:r w:rsidRPr="00F33F73">
        <w:rPr>
          <w:rFonts w:cs="Arial"/>
        </w:rPr>
        <w:t xml:space="preserve">são reconhecidas como ativos financeiros mensurados ao </w:t>
      </w:r>
      <w:r>
        <w:rPr>
          <w:rFonts w:cs="Arial"/>
        </w:rPr>
        <w:t>custo amortizado</w:t>
      </w:r>
      <w:r w:rsidRPr="00F33F73">
        <w:rPr>
          <w:rFonts w:cs="Arial"/>
        </w:rPr>
        <w:t>.</w:t>
      </w:r>
    </w:p>
    <w:p w14:paraId="5B72EE9B" w14:textId="77777777" w:rsidR="00521C44" w:rsidRPr="00287C9A" w:rsidRDefault="00521C44" w:rsidP="00521C44">
      <w:pPr>
        <w:pStyle w:val="05-Textonormal"/>
        <w:rPr>
          <w:rFonts w:cs="Arial"/>
        </w:rPr>
      </w:pPr>
      <w:r w:rsidRPr="00287C9A">
        <w:rPr>
          <w:rFonts w:cs="Arial"/>
          <w:b/>
          <w:color w:val="1F3864" w:themeColor="accent1" w:themeShade="80"/>
        </w:rPr>
        <w:t>c.2) Valor Justo por meio de Outros Resultados Abrangentes (VJORA)</w:t>
      </w:r>
      <w:r w:rsidRPr="00287C9A">
        <w:rPr>
          <w:rFonts w:cs="Arial"/>
          <w:color w:val="1F3864" w:themeColor="accent1" w:themeShade="80"/>
        </w:rPr>
        <w:t xml:space="preserve"> </w:t>
      </w:r>
      <w:r w:rsidRPr="00287C9A">
        <w:rPr>
          <w:rFonts w:cs="Arial"/>
        </w:rPr>
        <w:t xml:space="preserve">– </w:t>
      </w:r>
      <w:r>
        <w:rPr>
          <w:rFonts w:cs="Arial"/>
        </w:rPr>
        <w:t>Classificam-se nesta categoria os ativos financeiros mantidos</w:t>
      </w:r>
      <w:r w:rsidRPr="00287C9A">
        <w:rPr>
          <w:rFonts w:cs="Arial"/>
        </w:rPr>
        <w:t xml:space="preserve"> (i) tanto para o recebimento de seu fluxo de caixa contratual quanto para a venda com realização de lucros ou prejuízos e (</w:t>
      </w:r>
      <w:proofErr w:type="spellStart"/>
      <w:r w:rsidRPr="00287C9A">
        <w:rPr>
          <w:rFonts w:cs="Arial"/>
        </w:rPr>
        <w:t>ii</w:t>
      </w:r>
      <w:proofErr w:type="spellEnd"/>
      <w:r w:rsidRPr="00287C9A">
        <w:rPr>
          <w:rFonts w:cs="Arial"/>
        </w:rPr>
        <w:t xml:space="preserve">) cujos termos contratuais dão origem, em datas especificadas, a fluxos de caixa que constituam, exclusivamente, pagamentos de principal e juros sobre o valor do principal em aberto. </w:t>
      </w:r>
    </w:p>
    <w:p w14:paraId="6338A8B7" w14:textId="77777777" w:rsidR="00521C44" w:rsidRPr="00287C9A" w:rsidRDefault="00521C44" w:rsidP="00521C44">
      <w:pPr>
        <w:pStyle w:val="05-Textonormal"/>
        <w:rPr>
          <w:rFonts w:cs="Arial"/>
        </w:rPr>
      </w:pPr>
      <w:r>
        <w:rPr>
          <w:rFonts w:cs="Arial"/>
        </w:rPr>
        <w:t>N</w:t>
      </w:r>
      <w:r w:rsidRPr="00287C9A">
        <w:rPr>
          <w:rFonts w:cs="Arial"/>
        </w:rPr>
        <w:t xml:space="preserve">o </w:t>
      </w:r>
      <w:r>
        <w:rPr>
          <w:rFonts w:cs="Arial"/>
        </w:rPr>
        <w:t>período,</w:t>
      </w:r>
      <w:r w:rsidRPr="00287C9A">
        <w:rPr>
          <w:rFonts w:cs="Arial"/>
        </w:rPr>
        <w:t xml:space="preserve"> </w:t>
      </w:r>
      <w:r>
        <w:rPr>
          <w:rFonts w:cs="Arial"/>
        </w:rPr>
        <w:t>o Grupo</w:t>
      </w:r>
      <w:r w:rsidRPr="00287C9A">
        <w:rPr>
          <w:rFonts w:cs="Arial"/>
        </w:rPr>
        <w:t xml:space="preserve"> não possuía ativos financeiros classificados nessa categoria.</w:t>
      </w:r>
    </w:p>
    <w:p w14:paraId="0FAD70B7" w14:textId="77777777" w:rsidR="00521C44" w:rsidRPr="00287C9A" w:rsidRDefault="00521C44" w:rsidP="00521C44">
      <w:pPr>
        <w:pStyle w:val="05-Textonormal"/>
        <w:rPr>
          <w:rFonts w:cs="Arial"/>
        </w:rPr>
      </w:pPr>
      <w:r w:rsidRPr="00287C9A">
        <w:rPr>
          <w:rFonts w:cs="Arial"/>
          <w:b/>
          <w:color w:val="1F3864" w:themeColor="accent1" w:themeShade="80"/>
        </w:rPr>
        <w:t>c.3) Valor Justo por meio do Resultado (VJR)</w:t>
      </w:r>
      <w:r w:rsidRPr="00287C9A">
        <w:rPr>
          <w:rFonts w:cs="Arial"/>
        </w:rPr>
        <w:t xml:space="preserve"> – São classificados nessa categoria os ativos financeiros que não sejam mensurados ao custo amortizado ou ao valor justo por meio de outros resultados abrangentes.</w:t>
      </w:r>
    </w:p>
    <w:p w14:paraId="0BC9D61B" w14:textId="77777777" w:rsidR="00521C44" w:rsidRPr="00287C9A" w:rsidRDefault="00521C44" w:rsidP="00521C44">
      <w:pPr>
        <w:pStyle w:val="05-Textonormal"/>
        <w:rPr>
          <w:rFonts w:cs="Arial"/>
        </w:rPr>
      </w:pPr>
      <w:r>
        <w:rPr>
          <w:rFonts w:cs="Arial"/>
        </w:rPr>
        <w:t>A</w:t>
      </w:r>
      <w:r w:rsidRPr="00287C9A">
        <w:rPr>
          <w:rFonts w:cs="Arial"/>
        </w:rPr>
        <w:t>s operações compromissadas</w:t>
      </w:r>
      <w:r>
        <w:rPr>
          <w:rFonts w:cs="Arial"/>
        </w:rPr>
        <w:t xml:space="preserve"> lastreadas por títulos públicos federais e LFTs - Letras Financeiras do Tesouro</w:t>
      </w:r>
      <w:r w:rsidRPr="00287C9A">
        <w:rPr>
          <w:rFonts w:cs="Arial"/>
        </w:rPr>
        <w:t xml:space="preserve"> são reconhecidas como ativos financeiros mensurados ao valor justo por meio do resultado.</w:t>
      </w:r>
    </w:p>
    <w:p w14:paraId="59277112" w14:textId="77777777" w:rsidR="00521C44" w:rsidRPr="00287C9A" w:rsidRDefault="00521C44" w:rsidP="00521C44">
      <w:pPr>
        <w:pStyle w:val="05-Textonormal"/>
        <w:rPr>
          <w:rFonts w:cs="Arial"/>
        </w:rPr>
      </w:pPr>
      <w:r w:rsidRPr="00287C9A">
        <w:rPr>
          <w:rFonts w:cs="Arial"/>
          <w:b/>
          <w:color w:val="1F3864" w:themeColor="accent1" w:themeShade="80"/>
        </w:rPr>
        <w:t>c.4) Determinação do Valor Justo</w:t>
      </w:r>
      <w:r w:rsidRPr="00287C9A">
        <w:rPr>
          <w:rFonts w:cs="Arial"/>
        </w:rPr>
        <w:t xml:space="preserve"> – Valor justo é o preço que seria recebido pela venda de um ativo ou seria pago pela transferência de um passivo em uma transação não forçada entre participantes do mercado na data da mensuração.</w:t>
      </w:r>
    </w:p>
    <w:p w14:paraId="5929A045" w14:textId="77777777" w:rsidR="00521C44" w:rsidRPr="00287C9A" w:rsidRDefault="00521C44" w:rsidP="00521C44">
      <w:pPr>
        <w:pStyle w:val="05-Textonormal"/>
        <w:rPr>
          <w:rFonts w:cs="Arial"/>
        </w:rPr>
      </w:pPr>
      <w:r w:rsidRPr="00287C9A">
        <w:rPr>
          <w:rFonts w:cs="Arial"/>
        </w:rPr>
        <w:t>O valor justo de instrumentos financeiros negociados em mercados ativos na data-base do balanço é baseado no preço de mercado cotado ou na cotação do preço de balcão (preço de venda para posições compradas ou preço de compra para posições vendidas), sem nenhuma dedução de custo de transação.</w:t>
      </w:r>
    </w:p>
    <w:p w14:paraId="2CF66403" w14:textId="77777777" w:rsidR="00521C44" w:rsidRPr="00287C9A" w:rsidRDefault="00521C44" w:rsidP="00521C44">
      <w:pPr>
        <w:pStyle w:val="05-Textonormal"/>
        <w:rPr>
          <w:rFonts w:cs="Arial"/>
        </w:rPr>
      </w:pPr>
      <w:r w:rsidRPr="00287C9A">
        <w:rPr>
          <w:rFonts w:cs="Arial"/>
        </w:rPr>
        <w:t>Nas situações em que não existe um preço de mercado para um determinado instrumento financeiro, o seu valor justo é estimado com base em métodos de avaliação comumente utilizados nos mercados financeiros, adequados às características específicas do instrumento e que capturam os diversos riscos aos quais está exposto. Métodos de valoração incluem: o método do fluxo de caixa descontado, comparação a instrumentos financeiros semelhantes para os quais existe um mercado com preços observáveis, modelo de precificação de opções, modelos de crédito e outros modelos de valoração conhecidos.</w:t>
      </w:r>
    </w:p>
    <w:p w14:paraId="0367A4FB" w14:textId="77777777" w:rsidR="00521C44" w:rsidRDefault="00521C44" w:rsidP="00521C44">
      <w:pPr>
        <w:pStyle w:val="05-Textonormal"/>
        <w:rPr>
          <w:rFonts w:cs="Arial"/>
        </w:rPr>
      </w:pPr>
      <w:r w:rsidRPr="00287C9A">
        <w:rPr>
          <w:rFonts w:cs="Arial"/>
        </w:rPr>
        <w:t>Os modelos internos de precificação podem envolver algum nível de estimativa e julgamento da Administração cuja intensidade dependerá, entre outros fatores, da complexidade do instrumento financeiro.</w:t>
      </w:r>
    </w:p>
    <w:p w14:paraId="3A30D526" w14:textId="77777777" w:rsidR="00521C44" w:rsidRPr="00FE6774" w:rsidRDefault="00521C44" w:rsidP="00521C44">
      <w:pPr>
        <w:pStyle w:val="05-Textonormal"/>
        <w:rPr>
          <w:rFonts w:cs="Arial"/>
        </w:rPr>
      </w:pPr>
      <w:r w:rsidRPr="00FE6774">
        <w:rPr>
          <w:rFonts w:cs="Arial"/>
          <w:b/>
          <w:color w:val="1F3864" w:themeColor="accent1" w:themeShade="80"/>
        </w:rPr>
        <w:t>c.</w:t>
      </w:r>
      <w:r>
        <w:rPr>
          <w:rFonts w:cs="Arial"/>
          <w:b/>
          <w:color w:val="1F3864" w:themeColor="accent1" w:themeShade="80"/>
        </w:rPr>
        <w:t>5</w:t>
      </w:r>
      <w:r w:rsidRPr="00FE6774">
        <w:rPr>
          <w:rFonts w:cs="Arial"/>
          <w:b/>
          <w:color w:val="1F3864" w:themeColor="accent1" w:themeShade="80"/>
        </w:rPr>
        <w:t>) Passivos financeiros</w:t>
      </w:r>
      <w:r w:rsidRPr="00FE6774">
        <w:rPr>
          <w:rFonts w:cs="Arial"/>
          <w:color w:val="1F3864" w:themeColor="accent1" w:themeShade="80"/>
        </w:rPr>
        <w:t xml:space="preserve"> </w:t>
      </w:r>
      <w:r w:rsidRPr="00FE6774">
        <w:rPr>
          <w:rFonts w:cs="Arial"/>
        </w:rPr>
        <w:t xml:space="preserve">– Um instrumento é classificado como passivo financeiro quando existe uma obrigação contratual de que sua liquidação seja efetuada mediante a entrega de dinheiro ou de outro ativo financeiro, independentemente de sua forma legal.  Passivos financeiros incluem dívidas emitidas de curto e de longo prazo que são inicialmente mensurados ao valor justo, que é o valor recebido líquido dos custos incorridos na transação e, subsequentemente, ao custo amortizado. </w:t>
      </w:r>
    </w:p>
    <w:p w14:paraId="7E6DF3D5" w14:textId="77777777" w:rsidR="00521C44" w:rsidRPr="00AF6165" w:rsidRDefault="00521C44" w:rsidP="00521C44">
      <w:pPr>
        <w:pStyle w:val="01-TtulodeNota"/>
        <w:rPr>
          <w:rFonts w:cs="Arial"/>
          <w:color w:val="1F3864" w:themeColor="accent1" w:themeShade="80"/>
          <w:sz w:val="18"/>
          <w:szCs w:val="18"/>
        </w:rPr>
      </w:pPr>
      <w:r w:rsidRPr="00FE6774">
        <w:rPr>
          <w:rFonts w:cs="Arial"/>
          <w:color w:val="1F3864" w:themeColor="accent1" w:themeShade="80"/>
          <w:sz w:val="18"/>
          <w:szCs w:val="18"/>
        </w:rPr>
        <w:t>d) Baixa de Ativos Financeiros e de Passivos Financeiros</w:t>
      </w:r>
    </w:p>
    <w:p w14:paraId="5B303B32" w14:textId="77777777" w:rsidR="00521C44" w:rsidRPr="00287C9A" w:rsidRDefault="00521C44" w:rsidP="00521C44">
      <w:pPr>
        <w:pStyle w:val="05-Textonormal"/>
        <w:rPr>
          <w:rFonts w:cs="Arial"/>
        </w:rPr>
      </w:pPr>
      <w:r w:rsidRPr="00287C9A">
        <w:rPr>
          <w:rFonts w:cs="Arial"/>
          <w:b/>
          <w:color w:val="1F3864" w:themeColor="accent1" w:themeShade="80"/>
        </w:rPr>
        <w:t>d.1) Ativos financeiros</w:t>
      </w:r>
      <w:r w:rsidRPr="00287C9A">
        <w:rPr>
          <w:rFonts w:cs="Arial"/>
          <w:color w:val="1F3864" w:themeColor="accent1" w:themeShade="80"/>
        </w:rPr>
        <w:t xml:space="preserve"> </w:t>
      </w:r>
      <w:r w:rsidRPr="00287C9A">
        <w:rPr>
          <w:rFonts w:cs="Arial"/>
        </w:rPr>
        <w:t>– Um ativo financeiro é baixado quando: (i) os direitos contratuais relativos aos respectivos fluxos de caixa expirarem; (</w:t>
      </w:r>
      <w:proofErr w:type="spellStart"/>
      <w:r w:rsidRPr="00287C9A">
        <w:rPr>
          <w:rFonts w:cs="Arial"/>
        </w:rPr>
        <w:t>ii</w:t>
      </w:r>
      <w:proofErr w:type="spellEnd"/>
      <w:r w:rsidRPr="00287C9A">
        <w:rPr>
          <w:rFonts w:cs="Arial"/>
        </w:rPr>
        <w:t xml:space="preserve">) </w:t>
      </w:r>
      <w:r>
        <w:rPr>
          <w:rFonts w:cs="Arial"/>
        </w:rPr>
        <w:t>é transferida</w:t>
      </w:r>
      <w:r w:rsidRPr="00287C9A">
        <w:rPr>
          <w:rFonts w:cs="Arial"/>
        </w:rPr>
        <w:t xml:space="preserve"> para terceiros a maioria dos riscos e benefícios associados ao ativo; ou (</w:t>
      </w:r>
      <w:proofErr w:type="spellStart"/>
      <w:r w:rsidRPr="00287C9A">
        <w:rPr>
          <w:rFonts w:cs="Arial"/>
        </w:rPr>
        <w:t>iii</w:t>
      </w:r>
      <w:proofErr w:type="spellEnd"/>
      <w:r w:rsidRPr="00287C9A">
        <w:rPr>
          <w:rFonts w:cs="Arial"/>
        </w:rPr>
        <w:t>) quando o controle sobre o ativo é transferido, mesmo tendo retido parte dos riscos e benefícios associados à sua detenção.</w:t>
      </w:r>
    </w:p>
    <w:p w14:paraId="645BE114" w14:textId="77777777" w:rsidR="00521C44" w:rsidRDefault="00521C44" w:rsidP="00521C44">
      <w:pPr>
        <w:pStyle w:val="05-Textonormal"/>
        <w:rPr>
          <w:rFonts w:cs="Arial"/>
        </w:rPr>
      </w:pPr>
      <w:r w:rsidRPr="00FE6774">
        <w:rPr>
          <w:rFonts w:cs="Arial"/>
          <w:b/>
          <w:color w:val="1F3864" w:themeColor="accent1" w:themeShade="80"/>
        </w:rPr>
        <w:t>d.2) Passivos financeiros</w:t>
      </w:r>
      <w:r w:rsidRPr="00FE6774">
        <w:rPr>
          <w:rFonts w:cs="Arial"/>
        </w:rPr>
        <w:t xml:space="preserve"> – Um passivo financeiro é baixado quando a respectiva obrigação é eliminada, cancelada ou prescrita. Se um passivo financeiro existente é substituído por outro do mesmo credor em termos substancialmente diferentes, ou os termos do passivo existente são substancialmente modificados, tal modificação é tratada como uma baixa do passivo original e o reconhecimento de um novo passivo, e a diferença entre os respectivos valores contábeis é reconhecida no resultado.</w:t>
      </w:r>
    </w:p>
    <w:p w14:paraId="33D69608" w14:textId="77777777" w:rsidR="00521C44" w:rsidRPr="00AF6165" w:rsidRDefault="00521C44" w:rsidP="00521C44">
      <w:pPr>
        <w:pStyle w:val="01-TtulodeNota"/>
        <w:rPr>
          <w:rFonts w:cs="Arial"/>
          <w:color w:val="1F3864" w:themeColor="accent1" w:themeShade="80"/>
          <w:sz w:val="18"/>
          <w:szCs w:val="18"/>
        </w:rPr>
      </w:pPr>
      <w:r w:rsidRPr="00AF6165">
        <w:rPr>
          <w:rFonts w:cs="Arial"/>
          <w:color w:val="1F3864" w:themeColor="accent1" w:themeShade="80"/>
          <w:sz w:val="18"/>
          <w:szCs w:val="18"/>
        </w:rPr>
        <w:t>e) Redução ao Valor Recuperável de Ativos Financeiros – Imparidade</w:t>
      </w:r>
    </w:p>
    <w:p w14:paraId="4A467B9C" w14:textId="77777777" w:rsidR="00521C44" w:rsidRPr="00287C9A" w:rsidRDefault="00521C44" w:rsidP="00521C44">
      <w:pPr>
        <w:pStyle w:val="05-Textonormal"/>
        <w:rPr>
          <w:rFonts w:cs="Arial"/>
        </w:rPr>
      </w:pPr>
      <w:r w:rsidRPr="00287C9A">
        <w:rPr>
          <w:rFonts w:cs="Arial"/>
        </w:rPr>
        <w:t>Para a redução ao valor recuperável de ativos financeiros (imparidade), o CPC 48</w:t>
      </w:r>
      <w:r>
        <w:rPr>
          <w:rFonts w:cs="Arial"/>
        </w:rPr>
        <w:t xml:space="preserve"> [IFRS 9]</w:t>
      </w:r>
      <w:r w:rsidRPr="00287C9A">
        <w:rPr>
          <w:rFonts w:cs="Arial"/>
        </w:rPr>
        <w:t xml:space="preserve"> – Instrumentos Financeiros considera as perdas de crédito esperadas, que são uma estimativa ponderada por probabilidade de perdas de crédito (ou seja, valor presente de todos os déficits de caixa) ao longo da vida esperada do instrumento financeiro. </w:t>
      </w:r>
    </w:p>
    <w:p w14:paraId="0D00ED30" w14:textId="77777777" w:rsidR="00521C44" w:rsidRPr="00287C9A" w:rsidRDefault="00521C44" w:rsidP="00521C44">
      <w:pPr>
        <w:pStyle w:val="05-Textonormal"/>
        <w:rPr>
          <w:rFonts w:cs="Arial"/>
        </w:rPr>
      </w:pPr>
      <w:r w:rsidRPr="00287C9A">
        <w:rPr>
          <w:rFonts w:cs="Arial"/>
        </w:rPr>
        <w:lastRenderedPageBreak/>
        <w:t>O déficit de caixa é a diferença entre os fluxos de caixa devidos à entidade de acordo com o contrato e os fluxos de caixa que a entidade espera receber. Como as perdas de crédito esperadas consideram o valor e a época dos pagamentos, a perda de crédito ocorre mesmo se a entidade espera ser paga integralmente, mas depois do vencimento estipulado pelo contrato.</w:t>
      </w:r>
    </w:p>
    <w:p w14:paraId="7797F1EC" w14:textId="77777777" w:rsidR="00521C44" w:rsidRPr="00287C9A" w:rsidRDefault="00521C44" w:rsidP="00521C44">
      <w:pPr>
        <w:pStyle w:val="05-Textonormal"/>
        <w:rPr>
          <w:rFonts w:cs="Arial"/>
        </w:rPr>
      </w:pPr>
      <w:r w:rsidRPr="00287C9A">
        <w:rPr>
          <w:rFonts w:cs="Arial"/>
        </w:rPr>
        <w:t>Para a redução ao valor recuperável das comissões a receber foi utilizad</w:t>
      </w:r>
      <w:r>
        <w:rPr>
          <w:rFonts w:cs="Arial"/>
        </w:rPr>
        <w:t>a</w:t>
      </w:r>
      <w:r w:rsidRPr="00287C9A">
        <w:rPr>
          <w:rFonts w:cs="Arial"/>
        </w:rPr>
        <w:t xml:space="preserve"> a abordagem simplificada permitida pelo CPC 48</w:t>
      </w:r>
      <w:r>
        <w:rPr>
          <w:rFonts w:cs="Arial"/>
        </w:rPr>
        <w:t xml:space="preserve"> [IFRS 9]</w:t>
      </w:r>
      <w:r w:rsidRPr="00287C9A">
        <w:rPr>
          <w:rFonts w:cs="Arial"/>
        </w:rPr>
        <w:t xml:space="preserve"> para recebíveis comerciais em que o reconhecimento das perdas de crédito esperadas segue o modelo para a vida inteira do instrumento. </w:t>
      </w:r>
    </w:p>
    <w:p w14:paraId="1B28E060" w14:textId="77777777" w:rsidR="00521C44" w:rsidRPr="00287C9A" w:rsidRDefault="00521C44" w:rsidP="00521C44">
      <w:pPr>
        <w:pStyle w:val="05-Textonormal"/>
        <w:rPr>
          <w:rFonts w:cs="Arial"/>
        </w:rPr>
      </w:pPr>
      <w:r w:rsidRPr="00287C9A">
        <w:rPr>
          <w:rFonts w:cs="Arial"/>
        </w:rPr>
        <w:t>Anualmente</w:t>
      </w:r>
      <w:r>
        <w:rPr>
          <w:rFonts w:cs="Arial"/>
        </w:rPr>
        <w:t>,</w:t>
      </w:r>
      <w:r w:rsidRPr="00287C9A">
        <w:rPr>
          <w:rFonts w:cs="Arial"/>
        </w:rPr>
        <w:t xml:space="preserve"> ou sempre que houver indicação de que o ativo financeiro possa estar desvalorizado, é avaliado</w:t>
      </w:r>
      <w:r>
        <w:rPr>
          <w:rFonts w:cs="Arial"/>
        </w:rPr>
        <w:t>,</w:t>
      </w:r>
      <w:r w:rsidRPr="00287C9A">
        <w:rPr>
          <w:rFonts w:cs="Arial"/>
        </w:rPr>
        <w:t xml:space="preserve"> na BB Seguridade, se há alguma evidência objetiva de redução ao valor recuperável de seus ativos financeiros, de acordo com o CPC 48</w:t>
      </w:r>
      <w:r>
        <w:rPr>
          <w:rFonts w:cs="Arial"/>
        </w:rPr>
        <w:t xml:space="preserve"> [IFRS 9]</w:t>
      </w:r>
      <w:r w:rsidRPr="00287C9A">
        <w:rPr>
          <w:rFonts w:cs="Arial"/>
        </w:rPr>
        <w:t xml:space="preserve"> – Instrumentos Financeiros.</w:t>
      </w:r>
    </w:p>
    <w:p w14:paraId="0A347D3F" w14:textId="77777777" w:rsidR="00521C44" w:rsidRPr="00287C9A" w:rsidRDefault="00521C44" w:rsidP="00521C44">
      <w:pPr>
        <w:pStyle w:val="05-Textonormal"/>
        <w:rPr>
          <w:rFonts w:cs="Arial"/>
        </w:rPr>
      </w:pPr>
      <w:r w:rsidRPr="008B5272">
        <w:rPr>
          <w:rFonts w:cs="Arial"/>
        </w:rPr>
        <w:t xml:space="preserve">No </w:t>
      </w:r>
      <w:r>
        <w:rPr>
          <w:rFonts w:cs="Arial"/>
        </w:rPr>
        <w:t xml:space="preserve">período, </w:t>
      </w:r>
      <w:r w:rsidRPr="008B5272">
        <w:rPr>
          <w:rFonts w:cs="Arial"/>
        </w:rPr>
        <w:t>não houve perdas por desvalorização dos ativos financeiros d</w:t>
      </w:r>
      <w:r>
        <w:rPr>
          <w:rFonts w:cs="Arial"/>
        </w:rPr>
        <w:t>o Grupo</w:t>
      </w:r>
      <w:r w:rsidRPr="008B5272">
        <w:rPr>
          <w:rFonts w:cs="Arial"/>
        </w:rPr>
        <w:t xml:space="preserve"> BB Seguridade.</w:t>
      </w:r>
    </w:p>
    <w:p w14:paraId="1AB5A079" w14:textId="77777777" w:rsidR="00521C44" w:rsidRPr="00AF6165" w:rsidRDefault="00521C44" w:rsidP="00521C44">
      <w:pPr>
        <w:pStyle w:val="01-TtulodeNota"/>
        <w:rPr>
          <w:rFonts w:cs="Arial"/>
          <w:color w:val="1F3864" w:themeColor="accent1" w:themeShade="80"/>
          <w:sz w:val="18"/>
          <w:szCs w:val="18"/>
        </w:rPr>
      </w:pPr>
      <w:r>
        <w:rPr>
          <w:rFonts w:cs="Arial"/>
          <w:color w:val="1F3864" w:themeColor="accent1" w:themeShade="80"/>
          <w:sz w:val="18"/>
          <w:szCs w:val="18"/>
        </w:rPr>
        <w:t>f</w:t>
      </w:r>
      <w:r w:rsidRPr="00AF6165">
        <w:rPr>
          <w:rFonts w:cs="Arial"/>
          <w:color w:val="1F3864" w:themeColor="accent1" w:themeShade="80"/>
          <w:sz w:val="18"/>
          <w:szCs w:val="18"/>
        </w:rPr>
        <w:t>) Ágio e Outros Ativos Intangíveis</w:t>
      </w:r>
    </w:p>
    <w:p w14:paraId="44D9F97B" w14:textId="77777777" w:rsidR="00521C44" w:rsidRPr="00287C9A" w:rsidRDefault="00521C44" w:rsidP="00521C44">
      <w:pPr>
        <w:pStyle w:val="05-Textonormal"/>
        <w:rPr>
          <w:rFonts w:cs="Arial"/>
        </w:rPr>
      </w:pPr>
      <w:r w:rsidRPr="00287C9A">
        <w:rPr>
          <w:rFonts w:cs="Arial"/>
        </w:rPr>
        <w:t>O ágio gerado na aquisição de investimentos em participações societárias é contabilizado considerando a avaliação ao valor justo dos ativos identificáveis e dos passivos assumidos da adquirida na data-base da aquisição e, em conformidade com as normas aplicáveis, não é amortizado. No entanto, ele é testado, no mínimo anualmente, para fins de redução ao valor recuperável. Após o reconhecimento inicial, o ágio é mensurado ao custo menos qualquer perda por redução ao valor recuperável acumulada.</w:t>
      </w:r>
    </w:p>
    <w:p w14:paraId="7944AE02" w14:textId="77777777" w:rsidR="00521C44" w:rsidRPr="00287C9A" w:rsidRDefault="00521C44" w:rsidP="00521C44">
      <w:pPr>
        <w:pStyle w:val="05-Textonormal"/>
        <w:rPr>
          <w:rFonts w:cs="Arial"/>
        </w:rPr>
      </w:pPr>
      <w:r w:rsidRPr="00287C9A">
        <w:rPr>
          <w:rFonts w:cs="Arial"/>
        </w:rPr>
        <w:t>Os ativos intangíveis são reconhecidos separadamente do ágio quando são separáveis ou surgem de direitos contratuais ou outros direitos legais, o seu valor justo pode ser mensurado de forma confiável e é provável que os benefícios econômicos futuros esperados sejam transferidos para a BB Seguridade. O custo dos ativos intangíveis adquiridos em uma combinação de negócios é o seu valor justo na data de a</w:t>
      </w:r>
      <w:r>
        <w:rPr>
          <w:rFonts w:cs="Arial"/>
        </w:rPr>
        <w:t>quisição. Os demais ativos intangíveis adquiridos, não vinculados à combinação de negócios,</w:t>
      </w:r>
      <w:r w:rsidRPr="00287C9A">
        <w:rPr>
          <w:rFonts w:cs="Arial"/>
        </w:rPr>
        <w:t xml:space="preserve"> são inicialmente mensurados ao custo.</w:t>
      </w:r>
    </w:p>
    <w:p w14:paraId="5AD48A1F" w14:textId="77777777" w:rsidR="00521C44" w:rsidRPr="00287C9A" w:rsidRDefault="00521C44" w:rsidP="00521C44">
      <w:pPr>
        <w:pStyle w:val="05-Textonormal"/>
        <w:rPr>
          <w:rFonts w:cs="Arial"/>
        </w:rPr>
      </w:pPr>
      <w:r w:rsidRPr="00287C9A">
        <w:rPr>
          <w:rFonts w:cs="Arial"/>
        </w:rPr>
        <w:t>A vida útil dos ativos intangíveis é considerada definida ou indefinida. Ativos intangíveis de vida útil definida são amortizados ao longo de sua vida econômica. São registrados inicialmente ao custo, deduzido da amortização acumulada e das perdas por redução ao valor recuperável. Ativos intangíveis de vida útil indefinida são registrados ao custo menos qualquer perda por redução ao valor recuperável.</w:t>
      </w:r>
    </w:p>
    <w:p w14:paraId="26C3A9CB" w14:textId="77777777" w:rsidR="00521C44" w:rsidRPr="00287C9A" w:rsidRDefault="00521C44" w:rsidP="00521C44">
      <w:pPr>
        <w:pStyle w:val="05-Textonormal"/>
        <w:rPr>
          <w:rFonts w:cs="Arial"/>
        </w:rPr>
      </w:pPr>
      <w:r w:rsidRPr="00287C9A">
        <w:rPr>
          <w:rFonts w:cs="Arial"/>
        </w:rPr>
        <w:t>O período e método de amortização de um ativo intangível com vida útil definida são revisados no mínimo anualmente. Alterações na vida útil esperada ou proporção de uso esperado dos benefícios futuros incorporados ao ativo são reconhecidas via alteração do período ou método de amortização, quando apropriado, e tratados como alterações em estimativas contábeis.</w:t>
      </w:r>
    </w:p>
    <w:p w14:paraId="3B55A51E" w14:textId="77777777" w:rsidR="00521C44" w:rsidRPr="00287C9A" w:rsidRDefault="00521C44" w:rsidP="00521C44">
      <w:pPr>
        <w:pStyle w:val="05-Textonormal"/>
        <w:rPr>
          <w:rFonts w:cs="Arial"/>
        </w:rPr>
      </w:pPr>
      <w:r w:rsidRPr="00287C9A">
        <w:rPr>
          <w:rFonts w:cs="Arial"/>
        </w:rPr>
        <w:t xml:space="preserve">Os custos incorridos relacionados com a aquisição, produção e desenvolvimento de </w:t>
      </w:r>
      <w:r w:rsidRPr="001A3272">
        <w:rPr>
          <w:rFonts w:cs="Arial"/>
          <w:i/>
          <w:iCs/>
        </w:rPr>
        <w:t>softwares</w:t>
      </w:r>
      <w:r w:rsidRPr="00287C9A">
        <w:rPr>
          <w:rFonts w:cs="Arial"/>
        </w:rPr>
        <w:t xml:space="preserve"> são capitalizados e registrados como ativos intangíveis. Gastos realizados na fase de pesquisa são registrados em despesa.</w:t>
      </w:r>
    </w:p>
    <w:p w14:paraId="5FAC379A" w14:textId="77777777" w:rsidR="00521C44" w:rsidRPr="00287C9A" w:rsidRDefault="00521C44" w:rsidP="00521C44">
      <w:pPr>
        <w:pStyle w:val="05-Textonormal"/>
        <w:rPr>
          <w:rFonts w:cs="Arial"/>
        </w:rPr>
      </w:pPr>
      <w:r w:rsidRPr="00287C9A">
        <w:rPr>
          <w:rFonts w:cs="Arial"/>
        </w:rPr>
        <w:t xml:space="preserve">A despesa de amortização de ativos intangíveis com vida útil definida e as perdas por redução ao valor recuperável são reconhecidas no resultado do </w:t>
      </w:r>
      <w:r>
        <w:rPr>
          <w:rFonts w:cs="Arial"/>
        </w:rPr>
        <w:t>período</w:t>
      </w:r>
      <w:r w:rsidRPr="00287C9A">
        <w:rPr>
          <w:rFonts w:cs="Arial"/>
        </w:rPr>
        <w:t xml:space="preserve"> na linha “Outras” da Demonstração do Resultado.</w:t>
      </w:r>
    </w:p>
    <w:p w14:paraId="6CDE08A0" w14:textId="77777777" w:rsidR="00521C44" w:rsidRPr="00AF6165" w:rsidRDefault="00521C44" w:rsidP="00521C44">
      <w:pPr>
        <w:pStyle w:val="01-TtulodeNota"/>
        <w:rPr>
          <w:rFonts w:cs="Arial"/>
          <w:color w:val="1F3864" w:themeColor="accent1" w:themeShade="80"/>
          <w:sz w:val="18"/>
          <w:szCs w:val="18"/>
        </w:rPr>
      </w:pPr>
      <w:r>
        <w:rPr>
          <w:rFonts w:cs="Arial"/>
          <w:color w:val="1F3864" w:themeColor="accent1" w:themeShade="80"/>
          <w:sz w:val="18"/>
          <w:szCs w:val="18"/>
        </w:rPr>
        <w:t>g</w:t>
      </w:r>
      <w:r w:rsidRPr="00AF6165">
        <w:rPr>
          <w:rFonts w:cs="Arial"/>
          <w:color w:val="1F3864" w:themeColor="accent1" w:themeShade="80"/>
          <w:sz w:val="18"/>
          <w:szCs w:val="18"/>
        </w:rPr>
        <w:t>) Redução ao Valor Recuperável de Ativos Não Financeiros – Imparidade</w:t>
      </w:r>
    </w:p>
    <w:p w14:paraId="1CFDE1BB" w14:textId="77777777" w:rsidR="00521C44" w:rsidRPr="00287C9A" w:rsidRDefault="00521C44" w:rsidP="00521C44">
      <w:pPr>
        <w:pStyle w:val="05-Textonormal"/>
        <w:rPr>
          <w:rFonts w:cs="Arial"/>
        </w:rPr>
      </w:pPr>
      <w:r w:rsidRPr="00287C9A">
        <w:rPr>
          <w:rFonts w:cs="Arial"/>
        </w:rPr>
        <w:t>Anualmente</w:t>
      </w:r>
      <w:r>
        <w:rPr>
          <w:rFonts w:cs="Arial"/>
        </w:rPr>
        <w:t>,</w:t>
      </w:r>
      <w:r w:rsidRPr="00287C9A">
        <w:rPr>
          <w:rFonts w:cs="Arial"/>
        </w:rPr>
        <w:t xml:space="preserve"> ou sempre que houver indicação de que o ativo possa estar desvalorizado, avalia-se, com base em fontes internas e externas de informação, se há alguma indicação de que um ativo não financeiro possa estar com problemas de recuperabilidade. Se houver essa indicação, o valor recuperável do ativo é estimado. O valor recuperável do ativo é o maior entre o seu valor justo menos os custos para vendê-lo ou o seu valor em uso.</w:t>
      </w:r>
    </w:p>
    <w:p w14:paraId="52C9834C" w14:textId="77777777" w:rsidR="00521C44" w:rsidRPr="00287C9A" w:rsidRDefault="00521C44" w:rsidP="00521C44">
      <w:pPr>
        <w:pStyle w:val="05-Textonormal"/>
        <w:rPr>
          <w:rFonts w:cs="Arial"/>
        </w:rPr>
      </w:pPr>
      <w:r w:rsidRPr="00287C9A">
        <w:rPr>
          <w:rFonts w:cs="Arial"/>
        </w:rPr>
        <w:t>Independentemente de haver qualquer indicação de redução no valor recuperável, é efetuado, anualmente, o teste de imparidade de um ativo intangível de vida útil indefinida, incluindo o ágio adquirido em uma combinação de negócios, ou de um ativo intangível ainda não disponível para o uso. Esse teste pode ser realizado em qualquer época durante um período anual, desde que seja realizado na mesma época a cada ano.</w:t>
      </w:r>
    </w:p>
    <w:p w14:paraId="17BED593" w14:textId="77777777" w:rsidR="00521C44" w:rsidRPr="00287C9A" w:rsidRDefault="00521C44" w:rsidP="00521C44">
      <w:pPr>
        <w:pStyle w:val="05-Textonormal"/>
        <w:rPr>
          <w:rFonts w:cs="Arial"/>
        </w:rPr>
      </w:pPr>
      <w:r w:rsidRPr="00287C9A">
        <w:rPr>
          <w:rFonts w:cs="Arial"/>
        </w:rPr>
        <w:t xml:space="preserve">Na hipótese de o valor recuperável do ativo ser menor que o seu valor contábil, o valor contábil do ativo é reduzido ao seu valor recuperável por meio do registro de uma perda por imparidade, cuja contrapartida é reconhecida no resultado do </w:t>
      </w:r>
      <w:r>
        <w:rPr>
          <w:rFonts w:cs="Arial"/>
        </w:rPr>
        <w:t>período</w:t>
      </w:r>
      <w:r w:rsidRPr="00287C9A">
        <w:rPr>
          <w:rFonts w:cs="Arial"/>
        </w:rPr>
        <w:t xml:space="preserve"> em que ocorrer, em </w:t>
      </w:r>
      <w:r>
        <w:rPr>
          <w:rFonts w:cs="Arial"/>
        </w:rPr>
        <w:t>O</w:t>
      </w:r>
      <w:r w:rsidRPr="00287C9A">
        <w:rPr>
          <w:rFonts w:cs="Arial"/>
        </w:rPr>
        <w:t xml:space="preserve">utras </w:t>
      </w:r>
      <w:r>
        <w:rPr>
          <w:rFonts w:cs="Arial"/>
        </w:rPr>
        <w:t>D</w:t>
      </w:r>
      <w:r w:rsidRPr="00287C9A">
        <w:rPr>
          <w:rFonts w:cs="Arial"/>
        </w:rPr>
        <w:t>espesas/</w:t>
      </w:r>
      <w:r>
        <w:rPr>
          <w:rFonts w:cs="Arial"/>
        </w:rPr>
        <w:t>R</w:t>
      </w:r>
      <w:r w:rsidRPr="00287C9A">
        <w:rPr>
          <w:rFonts w:cs="Arial"/>
        </w:rPr>
        <w:t xml:space="preserve">eceitas </w:t>
      </w:r>
      <w:r>
        <w:rPr>
          <w:rFonts w:cs="Arial"/>
        </w:rPr>
        <w:t>O</w:t>
      </w:r>
      <w:r w:rsidRPr="00287C9A">
        <w:rPr>
          <w:rFonts w:cs="Arial"/>
        </w:rPr>
        <w:t>peracionais.</w:t>
      </w:r>
    </w:p>
    <w:p w14:paraId="0F142F83" w14:textId="77777777" w:rsidR="00521C44" w:rsidRPr="00287C9A" w:rsidRDefault="00521C44" w:rsidP="00521C44">
      <w:pPr>
        <w:pStyle w:val="05-Textonormal"/>
        <w:rPr>
          <w:rFonts w:cs="Arial"/>
        </w:rPr>
      </w:pPr>
      <w:r w:rsidRPr="00287C9A">
        <w:rPr>
          <w:rFonts w:cs="Arial"/>
        </w:rPr>
        <w:t xml:space="preserve">Avalia-se ainda, anualmente, se há qualquer indicação de que uma perda por redução ao valor recuperável reconhecida em </w:t>
      </w:r>
      <w:r>
        <w:rPr>
          <w:rFonts w:cs="Arial"/>
        </w:rPr>
        <w:t>períodos</w:t>
      </w:r>
      <w:r w:rsidRPr="00287C9A">
        <w:rPr>
          <w:rFonts w:cs="Arial"/>
        </w:rPr>
        <w:t xml:space="preserve"> anteriores para um ativo, exceto o</w:t>
      </w:r>
      <w:r>
        <w:rPr>
          <w:rFonts w:cs="Arial"/>
        </w:rPr>
        <w:t>s ativos de vida útil indefinida</w:t>
      </w:r>
      <w:r w:rsidRPr="00287C9A">
        <w:rPr>
          <w:rFonts w:cs="Arial"/>
        </w:rPr>
        <w:t xml:space="preserve">, pode não mais existir ou pode ter diminuído. Se houver essa indicação, o valor recuperável desse ativo é estimado. A reversão de uma perda por redução ao valor recuperável de um ativo será reconhecida imediatamente no resultado do </w:t>
      </w:r>
      <w:r>
        <w:rPr>
          <w:rFonts w:cs="Arial"/>
        </w:rPr>
        <w:t>período</w:t>
      </w:r>
      <w:r w:rsidRPr="00287C9A">
        <w:rPr>
          <w:rFonts w:cs="Arial"/>
        </w:rPr>
        <w:t xml:space="preserve">, como retificadora do saldo de </w:t>
      </w:r>
      <w:r>
        <w:rPr>
          <w:rFonts w:cs="Arial"/>
        </w:rPr>
        <w:t>O</w:t>
      </w:r>
      <w:r w:rsidRPr="00287C9A">
        <w:rPr>
          <w:rFonts w:cs="Arial"/>
        </w:rPr>
        <w:t xml:space="preserve">utras </w:t>
      </w:r>
      <w:r>
        <w:rPr>
          <w:rFonts w:cs="Arial"/>
        </w:rPr>
        <w:t>D</w:t>
      </w:r>
      <w:r w:rsidRPr="00287C9A">
        <w:rPr>
          <w:rFonts w:cs="Arial"/>
        </w:rPr>
        <w:t>espesas/</w:t>
      </w:r>
      <w:r>
        <w:rPr>
          <w:rFonts w:cs="Arial"/>
        </w:rPr>
        <w:t>R</w:t>
      </w:r>
      <w:r w:rsidRPr="00287C9A">
        <w:rPr>
          <w:rFonts w:cs="Arial"/>
        </w:rPr>
        <w:t xml:space="preserve">eceitas </w:t>
      </w:r>
      <w:r>
        <w:rPr>
          <w:rFonts w:cs="Arial"/>
        </w:rPr>
        <w:t>O</w:t>
      </w:r>
      <w:r w:rsidRPr="00287C9A">
        <w:rPr>
          <w:rFonts w:cs="Arial"/>
        </w:rPr>
        <w:t>peracionais.</w:t>
      </w:r>
    </w:p>
    <w:p w14:paraId="146F7688" w14:textId="77777777" w:rsidR="00521C44" w:rsidRPr="00A8629A" w:rsidRDefault="00521C44" w:rsidP="00521C44">
      <w:pPr>
        <w:pStyle w:val="05-Textonormal"/>
        <w:rPr>
          <w:rFonts w:cs="Arial"/>
        </w:rPr>
      </w:pPr>
      <w:r w:rsidRPr="008B5272">
        <w:rPr>
          <w:rFonts w:cs="Arial"/>
        </w:rPr>
        <w:t xml:space="preserve">No </w:t>
      </w:r>
      <w:r>
        <w:rPr>
          <w:rFonts w:cs="Arial"/>
        </w:rPr>
        <w:t>período,</w:t>
      </w:r>
      <w:r w:rsidRPr="008B5272">
        <w:rPr>
          <w:rFonts w:cs="Arial"/>
        </w:rPr>
        <w:t xml:space="preserve"> não houve perdas por desvalorização d</w:t>
      </w:r>
      <w:r>
        <w:rPr>
          <w:rFonts w:cs="Arial"/>
        </w:rPr>
        <w:t>e ativos não financeiros</w:t>
      </w:r>
      <w:r w:rsidRPr="008B5272">
        <w:rPr>
          <w:rFonts w:cs="Arial"/>
        </w:rPr>
        <w:t xml:space="preserve"> d</w:t>
      </w:r>
      <w:r>
        <w:rPr>
          <w:rFonts w:cs="Arial"/>
        </w:rPr>
        <w:t>o Grupo</w:t>
      </w:r>
      <w:r w:rsidRPr="008B5272">
        <w:rPr>
          <w:rFonts w:cs="Arial"/>
        </w:rPr>
        <w:t xml:space="preserve"> BB Seguridade.</w:t>
      </w:r>
    </w:p>
    <w:p w14:paraId="1322ECE4" w14:textId="77777777" w:rsidR="00521C44" w:rsidRPr="00AF6165" w:rsidRDefault="00521C44" w:rsidP="00AF4D87">
      <w:pPr>
        <w:pStyle w:val="01-TtulodeNota"/>
        <w:keepNext/>
        <w:keepLines/>
        <w:pageBreakBefore/>
        <w:rPr>
          <w:rFonts w:cs="Arial"/>
          <w:color w:val="1F3864" w:themeColor="accent1" w:themeShade="80"/>
          <w:sz w:val="18"/>
          <w:szCs w:val="18"/>
        </w:rPr>
      </w:pPr>
      <w:r>
        <w:rPr>
          <w:rFonts w:cs="Arial"/>
          <w:color w:val="1F3864" w:themeColor="accent1" w:themeShade="80"/>
          <w:sz w:val="18"/>
          <w:szCs w:val="18"/>
        </w:rPr>
        <w:lastRenderedPageBreak/>
        <w:t>h</w:t>
      </w:r>
      <w:r w:rsidRPr="00AF6165">
        <w:rPr>
          <w:rFonts w:cs="Arial"/>
          <w:color w:val="1F3864" w:themeColor="accent1" w:themeShade="80"/>
          <w:sz w:val="18"/>
          <w:szCs w:val="18"/>
        </w:rPr>
        <w:t>) Investimentos em Participações Societárias</w:t>
      </w:r>
    </w:p>
    <w:p w14:paraId="3DE6A41F" w14:textId="77777777" w:rsidR="00521C44" w:rsidRDefault="00521C44" w:rsidP="00521C44">
      <w:pPr>
        <w:pStyle w:val="05-Textonormal"/>
        <w:rPr>
          <w:rFonts w:cs="Arial"/>
        </w:rPr>
      </w:pPr>
      <w:r w:rsidRPr="00287C9A">
        <w:rPr>
          <w:rFonts w:cs="Arial"/>
        </w:rPr>
        <w:t>De acordo com o método da equivalência patrimonial, o investimento é mensurado inicialmente ao custo e</w:t>
      </w:r>
      <w:r>
        <w:rPr>
          <w:rFonts w:cs="Arial"/>
        </w:rPr>
        <w:t xml:space="preserve">, </w:t>
      </w:r>
      <w:r w:rsidRPr="00287C9A">
        <w:rPr>
          <w:rFonts w:cs="Arial"/>
        </w:rPr>
        <w:t>posteriormente</w:t>
      </w:r>
      <w:r>
        <w:rPr>
          <w:rFonts w:cs="Arial"/>
        </w:rPr>
        <w:t>, ajustado</w:t>
      </w:r>
      <w:r w:rsidRPr="00287C9A">
        <w:rPr>
          <w:rFonts w:cs="Arial"/>
        </w:rPr>
        <w:t xml:space="preserve"> pelo reconhecimento da parte do investidor nas alterações dos ativos líquidos da investida. Além disso, deve constar no resultado do </w:t>
      </w:r>
      <w:r>
        <w:rPr>
          <w:rFonts w:cs="Arial"/>
        </w:rPr>
        <w:t>período</w:t>
      </w:r>
      <w:r w:rsidRPr="00287C9A">
        <w:rPr>
          <w:rFonts w:cs="Arial"/>
        </w:rPr>
        <w:t xml:space="preserve"> do investidor a parcela que lhe couber nos resultados gerados pela investida, conforme CPC 18 (R2)</w:t>
      </w:r>
      <w:r>
        <w:rPr>
          <w:rFonts w:cs="Arial"/>
        </w:rPr>
        <w:t xml:space="preserve"> [IAS 28]</w:t>
      </w:r>
      <w:r w:rsidRPr="00287C9A">
        <w:rPr>
          <w:rFonts w:cs="Arial"/>
        </w:rPr>
        <w:t xml:space="preserve"> - Investimento em Coligada, em Controlada e em Empreendimento Controlado em Conjunto.</w:t>
      </w:r>
    </w:p>
    <w:p w14:paraId="54330311" w14:textId="77777777" w:rsidR="00521C44" w:rsidRPr="0076385D" w:rsidRDefault="00521C44" w:rsidP="00521C44">
      <w:pPr>
        <w:pStyle w:val="05-Textonormal"/>
        <w:rPr>
          <w:rFonts w:cs="Arial"/>
        </w:rPr>
      </w:pPr>
      <w:r w:rsidRPr="0076385D">
        <w:rPr>
          <w:rFonts w:cs="Arial"/>
        </w:rPr>
        <w:t xml:space="preserve">Os investimentos em participações societárias nas companhias BB Seguros Participações S.A. e BB Corretora de Seguros e Administradora de Bens S.A. são </w:t>
      </w:r>
      <w:r>
        <w:rPr>
          <w:rFonts w:cs="Arial"/>
        </w:rPr>
        <w:t xml:space="preserve">classificados </w:t>
      </w:r>
      <w:r w:rsidRPr="0076385D">
        <w:rPr>
          <w:rFonts w:cs="Arial"/>
        </w:rPr>
        <w:t>como investimentos em controladas</w:t>
      </w:r>
      <w:r>
        <w:rPr>
          <w:rFonts w:cs="Arial"/>
        </w:rPr>
        <w:t>, avaliados pelo método de equivalência patrimonial, e são consolidados</w:t>
      </w:r>
      <w:r w:rsidRPr="0076385D">
        <w:rPr>
          <w:rFonts w:cs="Arial"/>
        </w:rPr>
        <w:t>.</w:t>
      </w:r>
    </w:p>
    <w:p w14:paraId="440979CB" w14:textId="77777777" w:rsidR="00521C44" w:rsidRPr="00287C9A" w:rsidRDefault="00521C44" w:rsidP="00521C44">
      <w:pPr>
        <w:pStyle w:val="05-Textonormal"/>
        <w:rPr>
          <w:rFonts w:cs="Arial"/>
        </w:rPr>
      </w:pPr>
      <w:r w:rsidRPr="0076385D">
        <w:rPr>
          <w:rFonts w:cs="Arial"/>
        </w:rPr>
        <w:t xml:space="preserve">Os investimentos em participações societárias nas companhias BB </w:t>
      </w:r>
      <w:r>
        <w:rPr>
          <w:rFonts w:cs="Arial"/>
        </w:rPr>
        <w:t>MAPFRE</w:t>
      </w:r>
      <w:r w:rsidRPr="0076385D">
        <w:rPr>
          <w:rFonts w:cs="Arial"/>
        </w:rPr>
        <w:t xml:space="preserve"> Participações S.A., Brasilprev Seguros e Previdência S.A., </w:t>
      </w:r>
      <w:proofErr w:type="spellStart"/>
      <w:r w:rsidRPr="0076385D">
        <w:rPr>
          <w:rFonts w:cs="Arial"/>
        </w:rPr>
        <w:t>Brasilcap</w:t>
      </w:r>
      <w:proofErr w:type="spellEnd"/>
      <w:r w:rsidRPr="0076385D">
        <w:rPr>
          <w:rFonts w:cs="Arial"/>
        </w:rPr>
        <w:t xml:space="preserve"> Capitalização S.A., </w:t>
      </w:r>
      <w:proofErr w:type="spellStart"/>
      <w:r w:rsidRPr="0076385D">
        <w:rPr>
          <w:rFonts w:cs="Arial"/>
        </w:rPr>
        <w:t>Brasildental</w:t>
      </w:r>
      <w:proofErr w:type="spellEnd"/>
      <w:r w:rsidRPr="0076385D">
        <w:rPr>
          <w:rFonts w:cs="Arial"/>
        </w:rPr>
        <w:t xml:space="preserve"> Operadora de Planos Odontológicos S.A. e </w:t>
      </w:r>
      <w:proofErr w:type="spellStart"/>
      <w:r w:rsidRPr="0076385D">
        <w:rPr>
          <w:rFonts w:cs="Arial"/>
        </w:rPr>
        <w:t>Ciclic</w:t>
      </w:r>
      <w:proofErr w:type="spellEnd"/>
      <w:r w:rsidRPr="0076385D">
        <w:rPr>
          <w:rFonts w:cs="Arial"/>
        </w:rPr>
        <w:t xml:space="preserve"> Corretora de Seguros S.A.</w:t>
      </w:r>
      <w:r w:rsidRPr="009C1D23">
        <w:rPr>
          <w:rFonts w:cs="Arial"/>
        </w:rPr>
        <w:t xml:space="preserve"> </w:t>
      </w:r>
      <w:r w:rsidRPr="0076385D">
        <w:rPr>
          <w:rFonts w:cs="Arial"/>
        </w:rPr>
        <w:t xml:space="preserve">são avaliados pelo método de equivalência patrimonial, sejam </w:t>
      </w:r>
      <w:r>
        <w:rPr>
          <w:rFonts w:cs="Arial"/>
        </w:rPr>
        <w:t xml:space="preserve">aqueles </w:t>
      </w:r>
      <w:r w:rsidRPr="0076385D">
        <w:rPr>
          <w:rFonts w:cs="Arial"/>
        </w:rPr>
        <w:t>classificad</w:t>
      </w:r>
      <w:r>
        <w:rPr>
          <w:rFonts w:cs="Arial"/>
        </w:rPr>
        <w:t>o</w:t>
      </w:r>
      <w:r w:rsidRPr="0076385D">
        <w:rPr>
          <w:rFonts w:cs="Arial"/>
        </w:rPr>
        <w:t>s como investimentos em coligadas ou controladas em conjunto.</w:t>
      </w:r>
    </w:p>
    <w:p w14:paraId="3A9239B0" w14:textId="77777777" w:rsidR="00521C44" w:rsidRDefault="00521C44" w:rsidP="00521C44">
      <w:pPr>
        <w:pStyle w:val="05-Textonormal"/>
        <w:rPr>
          <w:rFonts w:cs="Arial"/>
        </w:rPr>
      </w:pPr>
      <w:r>
        <w:rPr>
          <w:rFonts w:cs="Arial"/>
        </w:rPr>
        <w:t xml:space="preserve">De acordo com o CPC 18 [IAS 28], o </w:t>
      </w:r>
      <w:r w:rsidRPr="00555317">
        <w:rPr>
          <w:rFonts w:cs="Arial"/>
        </w:rPr>
        <w:t>valor do patrimônio líquido da</w:t>
      </w:r>
      <w:r>
        <w:rPr>
          <w:rFonts w:cs="Arial"/>
        </w:rPr>
        <w:t>s investidas, para fins de aplicação do método de equivalência patrimonial,</w:t>
      </w:r>
      <w:r w:rsidRPr="00555317">
        <w:rPr>
          <w:rFonts w:cs="Arial"/>
        </w:rPr>
        <w:t xml:space="preserve"> será </w:t>
      </w:r>
      <w:r>
        <w:rPr>
          <w:rFonts w:cs="Arial"/>
        </w:rPr>
        <w:t xml:space="preserve">reconhecido </w:t>
      </w:r>
      <w:r w:rsidRPr="00555317">
        <w:rPr>
          <w:rFonts w:cs="Arial"/>
        </w:rPr>
        <w:t xml:space="preserve">com base </w:t>
      </w:r>
      <w:r>
        <w:rPr>
          <w:rFonts w:cs="Arial"/>
        </w:rPr>
        <w:t>no</w:t>
      </w:r>
      <w:r w:rsidRPr="00555317">
        <w:rPr>
          <w:rFonts w:cs="Arial"/>
        </w:rPr>
        <w:t xml:space="preserve"> balanço patrimonial ou balancete de verificação levantado, na mesma data, ou até</w:t>
      </w:r>
      <w:r>
        <w:rPr>
          <w:rFonts w:cs="Arial"/>
        </w:rPr>
        <w:t xml:space="preserve"> dois meses de defasagem. </w:t>
      </w:r>
      <w:r w:rsidRPr="00170274">
        <w:rPr>
          <w:rFonts w:cs="Arial"/>
        </w:rPr>
        <w:t>Em função de questões operacionais, a partir de janeiro de 2023</w:t>
      </w:r>
      <w:r>
        <w:rPr>
          <w:rFonts w:cs="Arial"/>
        </w:rPr>
        <w:t>,</w:t>
      </w:r>
      <w:r w:rsidRPr="00170274">
        <w:rPr>
          <w:rFonts w:cs="Arial"/>
        </w:rPr>
        <w:t xml:space="preserve"> o reconhecimento contábil do investimento na </w:t>
      </w:r>
      <w:proofErr w:type="spellStart"/>
      <w:r w:rsidRPr="00170274">
        <w:rPr>
          <w:rFonts w:cs="Arial"/>
        </w:rPr>
        <w:t>Brasildental</w:t>
      </w:r>
      <w:proofErr w:type="spellEnd"/>
      <w:r w:rsidRPr="00170274">
        <w:rPr>
          <w:rFonts w:cs="Arial"/>
        </w:rPr>
        <w:t>, por meio de equivalência patrimonial, está sendo efetuado com defasagem de um mês. Para as demais empresas, as datas são coincidentes com a data de fechamento contábil do Grupo BB Seguridade.</w:t>
      </w:r>
    </w:p>
    <w:p w14:paraId="16BBDFB8" w14:textId="77777777" w:rsidR="00521C44" w:rsidRDefault="00521C44" w:rsidP="00521C44">
      <w:pPr>
        <w:pStyle w:val="05-Textonormal"/>
        <w:rPr>
          <w:rFonts w:cs="Arial"/>
        </w:rPr>
      </w:pPr>
      <w:r w:rsidRPr="00287C9A">
        <w:rPr>
          <w:rFonts w:cs="Arial"/>
        </w:rPr>
        <w:t>Nas situações em que as investidas utilizam práticas contábeis diferentes em eventos e transações de mesma natureza em circunstâncias semelhantes, efetua</w:t>
      </w:r>
      <w:r>
        <w:rPr>
          <w:rFonts w:cs="Arial"/>
        </w:rPr>
        <w:t>m</w:t>
      </w:r>
      <w:r w:rsidRPr="00287C9A">
        <w:rPr>
          <w:rFonts w:cs="Arial"/>
        </w:rPr>
        <w:t>-se os ajustes necessários para adequar as demonstrações contábeis</w:t>
      </w:r>
      <w:r>
        <w:rPr>
          <w:rFonts w:cs="Arial"/>
        </w:rPr>
        <w:t xml:space="preserve"> intermediárias</w:t>
      </w:r>
      <w:r w:rsidRPr="00287C9A">
        <w:rPr>
          <w:rFonts w:cs="Arial"/>
        </w:rPr>
        <w:t xml:space="preserve"> das investidas às práticas contábeis adotadas pela investidora.</w:t>
      </w:r>
    </w:p>
    <w:p w14:paraId="408253F6" w14:textId="77777777" w:rsidR="00521C44" w:rsidRPr="00AF6165" w:rsidRDefault="00521C44" w:rsidP="00521C44">
      <w:pPr>
        <w:pStyle w:val="01-TtulodeNota"/>
        <w:rPr>
          <w:rFonts w:cs="Arial"/>
          <w:color w:val="1F3864" w:themeColor="accent1" w:themeShade="80"/>
          <w:sz w:val="18"/>
          <w:szCs w:val="18"/>
        </w:rPr>
      </w:pPr>
      <w:r>
        <w:rPr>
          <w:rFonts w:cs="Arial"/>
          <w:color w:val="1F3864" w:themeColor="accent1" w:themeShade="80"/>
          <w:sz w:val="18"/>
          <w:szCs w:val="18"/>
        </w:rPr>
        <w:t>i</w:t>
      </w:r>
      <w:r w:rsidRPr="00AF6165">
        <w:rPr>
          <w:rFonts w:cs="Arial"/>
          <w:color w:val="1F3864" w:themeColor="accent1" w:themeShade="80"/>
          <w:sz w:val="18"/>
          <w:szCs w:val="18"/>
        </w:rPr>
        <w:t>) Provisões, Passivos Contingentes e Obrigações Legais</w:t>
      </w:r>
    </w:p>
    <w:p w14:paraId="62DBCE18" w14:textId="77777777" w:rsidR="00521C44" w:rsidRPr="00287C9A" w:rsidRDefault="00521C44" w:rsidP="00521C44">
      <w:pPr>
        <w:pStyle w:val="05-Textonormal"/>
        <w:rPr>
          <w:rFonts w:cs="Arial"/>
        </w:rPr>
      </w:pPr>
      <w:r w:rsidRPr="00287C9A">
        <w:rPr>
          <w:rFonts w:cs="Arial"/>
        </w:rPr>
        <w:t xml:space="preserve">O reconhecimento, a mensuração e a divulgação dos passivos contingentes e obrigações legais são efetuados de acordo com os critérios definidos </w:t>
      </w:r>
      <w:r w:rsidRPr="001A3272">
        <w:rPr>
          <w:rFonts w:cs="Arial"/>
        </w:rPr>
        <w:t>no CPC 25 [IAS 37] – Provisões</w:t>
      </w:r>
      <w:r w:rsidRPr="00287C9A">
        <w:rPr>
          <w:rFonts w:cs="Arial"/>
        </w:rPr>
        <w:t>, Passivos Contingentes e Ativos Contingentes.</w:t>
      </w:r>
    </w:p>
    <w:p w14:paraId="257E64BC" w14:textId="77777777" w:rsidR="00521C44" w:rsidRPr="00287C9A" w:rsidRDefault="00521C44" w:rsidP="00521C44">
      <w:pPr>
        <w:pStyle w:val="05-Textonormal"/>
        <w:rPr>
          <w:rFonts w:cs="Arial"/>
        </w:rPr>
      </w:pPr>
      <w:r w:rsidRPr="00287C9A">
        <w:rPr>
          <w:rFonts w:cs="Arial"/>
        </w:rPr>
        <w:t>As provisões relativas aos processos judiciais e administrativos são reconhecid</w:t>
      </w:r>
      <w:r>
        <w:rPr>
          <w:rFonts w:cs="Arial"/>
        </w:rPr>
        <w:t>a</w:t>
      </w:r>
      <w:r w:rsidRPr="00287C9A">
        <w:rPr>
          <w:rFonts w:cs="Arial"/>
        </w:rPr>
        <w:t>s nas demonstrações contábeis</w:t>
      </w:r>
      <w:r>
        <w:rPr>
          <w:rFonts w:cs="Arial"/>
        </w:rPr>
        <w:t xml:space="preserve"> intermediárias</w:t>
      </w:r>
      <w:r w:rsidRPr="00287C9A">
        <w:rPr>
          <w:rFonts w:cs="Arial"/>
        </w:rPr>
        <w:t xml:space="preserve"> quando, com base na análise de assessores jurídicos e da Administração, for considerado provável o risco de perda de uma ação judicial ou administrativa, com uma provável saída de recursos para a liquidação das obrigações e quando os montantes envolvidos forem mensuráveis com suficiente segurança, sendo quantificados quando da citação/notificação judicial e revisadas mensalmente de forma individualizada, assim considerados os processos relativos às causas não usuais ou cujo valor seja relevante sob a análise de assessores jurídicos, </w:t>
      </w:r>
      <w:r>
        <w:rPr>
          <w:rFonts w:cs="Arial"/>
        </w:rPr>
        <w:t>tendo em vista</w:t>
      </w:r>
      <w:r w:rsidRPr="00287C9A">
        <w:rPr>
          <w:rFonts w:cs="Arial"/>
        </w:rPr>
        <w:t xml:space="preserve"> o valor indenizatório pretendido. </w:t>
      </w:r>
    </w:p>
    <w:p w14:paraId="7CEB36FE" w14:textId="77777777" w:rsidR="00521C44" w:rsidRPr="00287C9A" w:rsidRDefault="00521C44" w:rsidP="00521C44">
      <w:pPr>
        <w:pStyle w:val="05-Textonormal"/>
        <w:rPr>
          <w:rFonts w:cs="Arial"/>
        </w:rPr>
      </w:pPr>
      <w:r w:rsidRPr="00287C9A">
        <w:rPr>
          <w:rFonts w:cs="Arial"/>
        </w:rPr>
        <w:t xml:space="preserve">Os passivos contingentes classificados como perdas possíveis não são reconhecidos contabilmente, </w:t>
      </w:r>
      <w:r>
        <w:rPr>
          <w:rFonts w:cs="Arial"/>
        </w:rPr>
        <w:t xml:space="preserve">e são, </w:t>
      </w:r>
      <w:r w:rsidRPr="00287C9A">
        <w:rPr>
          <w:rFonts w:cs="Arial"/>
        </w:rPr>
        <w:t>apenas</w:t>
      </w:r>
      <w:r>
        <w:rPr>
          <w:rFonts w:cs="Arial"/>
        </w:rPr>
        <w:t>,</w:t>
      </w:r>
      <w:r w:rsidRPr="00287C9A">
        <w:rPr>
          <w:rFonts w:cs="Arial"/>
        </w:rPr>
        <w:t xml:space="preserve"> divulgados nas notas explicativas, e os classificados como remotos não requerem provisão e divulgação. </w:t>
      </w:r>
    </w:p>
    <w:p w14:paraId="66A99F0A" w14:textId="77777777" w:rsidR="00521C44" w:rsidRPr="00287C9A" w:rsidRDefault="00521C44" w:rsidP="00521C44">
      <w:pPr>
        <w:pStyle w:val="05-Textonormal"/>
        <w:rPr>
          <w:rFonts w:cs="Arial"/>
        </w:rPr>
      </w:pPr>
      <w:r w:rsidRPr="00287C9A">
        <w:rPr>
          <w:rFonts w:cs="Arial"/>
        </w:rPr>
        <w:t>As obrigações legais fiscais são derivadas de obrigações tributárias previstas na legislação, independentemente da probabilidade de sucesso de processos judiciais em andamento e têm os seus montantes reconhecidos integralmente nas demonstrações contábeis</w:t>
      </w:r>
      <w:r>
        <w:rPr>
          <w:rFonts w:cs="Arial"/>
        </w:rPr>
        <w:t xml:space="preserve"> intermediárias</w:t>
      </w:r>
      <w:r w:rsidRPr="00287C9A">
        <w:rPr>
          <w:rFonts w:cs="Arial"/>
        </w:rPr>
        <w:t>.</w:t>
      </w:r>
    </w:p>
    <w:p w14:paraId="14472AB6" w14:textId="77777777" w:rsidR="00521C44" w:rsidRPr="00AF6165" w:rsidRDefault="00521C44" w:rsidP="00521C44">
      <w:pPr>
        <w:pStyle w:val="01-TtulodeNota"/>
        <w:keepNext/>
        <w:keepLines/>
        <w:rPr>
          <w:rFonts w:cs="Arial"/>
          <w:color w:val="1F3864" w:themeColor="accent1" w:themeShade="80"/>
          <w:sz w:val="18"/>
          <w:szCs w:val="18"/>
        </w:rPr>
      </w:pPr>
      <w:r>
        <w:rPr>
          <w:rFonts w:cs="Arial"/>
          <w:color w:val="1F3864" w:themeColor="accent1" w:themeShade="80"/>
          <w:sz w:val="18"/>
          <w:szCs w:val="18"/>
        </w:rPr>
        <w:t>j</w:t>
      </w:r>
      <w:r w:rsidRPr="00AF6165">
        <w:rPr>
          <w:rFonts w:cs="Arial"/>
          <w:color w:val="1F3864" w:themeColor="accent1" w:themeShade="80"/>
          <w:sz w:val="18"/>
          <w:szCs w:val="18"/>
        </w:rPr>
        <w:t xml:space="preserve">) </w:t>
      </w:r>
      <w:r>
        <w:rPr>
          <w:rFonts w:cs="Arial"/>
          <w:color w:val="1F3864" w:themeColor="accent1" w:themeShade="80"/>
          <w:sz w:val="18"/>
          <w:szCs w:val="18"/>
        </w:rPr>
        <w:t>Tributos</w:t>
      </w:r>
    </w:p>
    <w:p w14:paraId="093E4710" w14:textId="77777777" w:rsidR="00521C44" w:rsidRPr="00287C9A" w:rsidRDefault="00521C44" w:rsidP="00521C44">
      <w:pPr>
        <w:pStyle w:val="05-Textonormal"/>
        <w:rPr>
          <w:rFonts w:cs="Arial"/>
        </w:rPr>
      </w:pPr>
      <w:r w:rsidRPr="00287C9A">
        <w:rPr>
          <w:rFonts w:cs="Arial"/>
        </w:rPr>
        <w:t>Os tributos são apurados com base nas alíquotas demonstradas no quadro a seguir:</w:t>
      </w:r>
    </w:p>
    <w:tbl>
      <w:tblPr>
        <w:tblW w:w="9500" w:type="dxa"/>
        <w:jc w:val="center"/>
        <w:tblBorders>
          <w:top w:val="single" w:sz="2" w:space="0" w:color="1F3864" w:themeColor="accent1" w:themeShade="80"/>
          <w:bottom w:val="single" w:sz="2" w:space="0" w:color="1F3864" w:themeColor="accent1" w:themeShade="80"/>
        </w:tblBorders>
        <w:tblLayout w:type="fixed"/>
        <w:tblLook w:val="04A0" w:firstRow="1" w:lastRow="0" w:firstColumn="1" w:lastColumn="0" w:noHBand="0" w:noVBand="1"/>
      </w:tblPr>
      <w:tblGrid>
        <w:gridCol w:w="7374"/>
        <w:gridCol w:w="1063"/>
        <w:gridCol w:w="1063"/>
      </w:tblGrid>
      <w:tr w:rsidR="00521C44" w:rsidRPr="002643E2" w14:paraId="2B3DD540" w14:textId="77777777" w:rsidTr="003C37D6">
        <w:trPr>
          <w:trHeight w:val="238"/>
          <w:jc w:val="center"/>
        </w:trPr>
        <w:tc>
          <w:tcPr>
            <w:tcW w:w="7374" w:type="dxa"/>
            <w:tcBorders>
              <w:top w:val="single" w:sz="2" w:space="0" w:color="1F3864" w:themeColor="accent1" w:themeShade="80"/>
              <w:bottom w:val="single" w:sz="2" w:space="0" w:color="1F3864" w:themeColor="accent1" w:themeShade="80"/>
            </w:tcBorders>
            <w:vAlign w:val="center"/>
          </w:tcPr>
          <w:p w14:paraId="3538D41B" w14:textId="77777777" w:rsidR="00521C44" w:rsidRPr="002643E2" w:rsidRDefault="00521C44" w:rsidP="003C37D6">
            <w:pPr>
              <w:spacing w:after="0"/>
              <w:rPr>
                <w:rFonts w:ascii="Arial" w:hAnsi="Arial" w:cs="Arial"/>
                <w:b/>
                <w:sz w:val="14"/>
                <w:szCs w:val="14"/>
              </w:rPr>
            </w:pPr>
            <w:r w:rsidRPr="002643E2">
              <w:rPr>
                <w:rFonts w:ascii="Arial" w:hAnsi="Arial" w:cs="Arial"/>
                <w:b/>
                <w:sz w:val="14"/>
                <w:szCs w:val="14"/>
              </w:rPr>
              <w:t>Tributos</w:t>
            </w:r>
          </w:p>
        </w:tc>
        <w:tc>
          <w:tcPr>
            <w:tcW w:w="1063" w:type="dxa"/>
            <w:tcBorders>
              <w:top w:val="single" w:sz="2" w:space="0" w:color="1F3864" w:themeColor="accent1" w:themeShade="80"/>
              <w:bottom w:val="single" w:sz="2" w:space="0" w:color="1F3864" w:themeColor="accent1" w:themeShade="80"/>
            </w:tcBorders>
            <w:vAlign w:val="center"/>
          </w:tcPr>
          <w:p w14:paraId="602DD87D" w14:textId="77777777" w:rsidR="00521C44" w:rsidRPr="002643E2" w:rsidRDefault="00521C44" w:rsidP="003C37D6">
            <w:pPr>
              <w:spacing w:after="0"/>
              <w:jc w:val="right"/>
              <w:rPr>
                <w:rFonts w:ascii="Arial" w:hAnsi="Arial" w:cs="Arial"/>
                <w:b/>
                <w:sz w:val="14"/>
                <w:szCs w:val="14"/>
              </w:rPr>
            </w:pPr>
            <w:r>
              <w:rPr>
                <w:rFonts w:ascii="Arial" w:hAnsi="Arial" w:cs="Arial"/>
                <w:b/>
                <w:sz w:val="14"/>
                <w:szCs w:val="14"/>
              </w:rPr>
              <w:t>31.03.2024</w:t>
            </w:r>
          </w:p>
        </w:tc>
        <w:tc>
          <w:tcPr>
            <w:tcW w:w="1063" w:type="dxa"/>
            <w:tcBorders>
              <w:top w:val="single" w:sz="2" w:space="0" w:color="1F3864" w:themeColor="accent1" w:themeShade="80"/>
              <w:bottom w:val="single" w:sz="2" w:space="0" w:color="1F3864" w:themeColor="accent1" w:themeShade="80"/>
            </w:tcBorders>
            <w:vAlign w:val="center"/>
          </w:tcPr>
          <w:p w14:paraId="59D71497" w14:textId="77777777" w:rsidR="00521C44" w:rsidRPr="002643E2" w:rsidRDefault="00521C44" w:rsidP="003C37D6">
            <w:pPr>
              <w:spacing w:after="0"/>
              <w:jc w:val="right"/>
              <w:rPr>
                <w:rFonts w:ascii="Arial" w:hAnsi="Arial" w:cs="Arial"/>
                <w:b/>
                <w:sz w:val="14"/>
                <w:szCs w:val="14"/>
              </w:rPr>
            </w:pPr>
            <w:r>
              <w:rPr>
                <w:rFonts w:ascii="Arial" w:hAnsi="Arial" w:cs="Arial"/>
                <w:b/>
                <w:sz w:val="14"/>
                <w:szCs w:val="14"/>
              </w:rPr>
              <w:t>31.12.2023</w:t>
            </w:r>
          </w:p>
        </w:tc>
      </w:tr>
      <w:tr w:rsidR="00521C44" w:rsidRPr="00287C9A" w14:paraId="6FD995D3" w14:textId="77777777" w:rsidTr="003C37D6">
        <w:trPr>
          <w:trHeight w:val="238"/>
          <w:jc w:val="center"/>
        </w:trPr>
        <w:tc>
          <w:tcPr>
            <w:tcW w:w="7374" w:type="dxa"/>
            <w:tcBorders>
              <w:top w:val="single" w:sz="2" w:space="0" w:color="1F3864" w:themeColor="accent1" w:themeShade="80"/>
            </w:tcBorders>
            <w:vAlign w:val="center"/>
          </w:tcPr>
          <w:p w14:paraId="7E2ABD68" w14:textId="77777777" w:rsidR="00521C44" w:rsidRPr="00287C9A" w:rsidRDefault="00521C44" w:rsidP="003C37D6">
            <w:pPr>
              <w:pStyle w:val="08-Tabelageral"/>
              <w:jc w:val="left"/>
              <w:rPr>
                <w:rFonts w:cs="Arial"/>
                <w:b/>
                <w:szCs w:val="14"/>
              </w:rPr>
            </w:pPr>
            <w:r w:rsidRPr="00287C9A">
              <w:rPr>
                <w:rFonts w:cs="Arial"/>
                <w:szCs w:val="14"/>
              </w:rPr>
              <w:t xml:space="preserve">Imposto de Renda Pessoa Jurídica (IRPJ) </w:t>
            </w:r>
            <w:r w:rsidRPr="00287C9A">
              <w:rPr>
                <w:rFonts w:cs="Arial"/>
                <w:szCs w:val="14"/>
                <w:vertAlign w:val="superscript"/>
              </w:rPr>
              <w:t>(1)</w:t>
            </w:r>
          </w:p>
        </w:tc>
        <w:tc>
          <w:tcPr>
            <w:tcW w:w="1063" w:type="dxa"/>
            <w:tcBorders>
              <w:top w:val="single" w:sz="2" w:space="0" w:color="1F3864" w:themeColor="accent1" w:themeShade="80"/>
            </w:tcBorders>
            <w:vAlign w:val="center"/>
          </w:tcPr>
          <w:p w14:paraId="48B131B9" w14:textId="77777777" w:rsidR="00521C44" w:rsidRPr="00287C9A" w:rsidRDefault="00521C44" w:rsidP="003C37D6">
            <w:pPr>
              <w:pStyle w:val="08-Tabelageral"/>
              <w:rPr>
                <w:rFonts w:cs="Arial"/>
                <w:b/>
                <w:szCs w:val="14"/>
              </w:rPr>
            </w:pPr>
            <w:r w:rsidRPr="00287C9A">
              <w:rPr>
                <w:rFonts w:cs="Arial"/>
                <w:szCs w:val="14"/>
              </w:rPr>
              <w:t>25%</w:t>
            </w:r>
          </w:p>
        </w:tc>
        <w:tc>
          <w:tcPr>
            <w:tcW w:w="1063" w:type="dxa"/>
            <w:tcBorders>
              <w:top w:val="single" w:sz="2" w:space="0" w:color="1F3864" w:themeColor="accent1" w:themeShade="80"/>
            </w:tcBorders>
            <w:vAlign w:val="center"/>
          </w:tcPr>
          <w:p w14:paraId="50CD5242" w14:textId="77777777" w:rsidR="00521C44" w:rsidRPr="00287C9A" w:rsidRDefault="00521C44" w:rsidP="003C37D6">
            <w:pPr>
              <w:pStyle w:val="08-Tabelageral"/>
              <w:rPr>
                <w:rFonts w:cs="Arial"/>
                <w:b/>
                <w:szCs w:val="14"/>
              </w:rPr>
            </w:pPr>
            <w:r w:rsidRPr="00287C9A">
              <w:rPr>
                <w:rFonts w:cs="Arial"/>
                <w:szCs w:val="14"/>
              </w:rPr>
              <w:t>25%</w:t>
            </w:r>
          </w:p>
        </w:tc>
      </w:tr>
      <w:tr w:rsidR="00521C44" w:rsidRPr="00287C9A" w14:paraId="36F50338" w14:textId="77777777" w:rsidTr="003C37D6">
        <w:trPr>
          <w:trHeight w:val="238"/>
          <w:jc w:val="center"/>
        </w:trPr>
        <w:tc>
          <w:tcPr>
            <w:tcW w:w="7374" w:type="dxa"/>
            <w:vAlign w:val="center"/>
          </w:tcPr>
          <w:p w14:paraId="0955B66B" w14:textId="77777777" w:rsidR="00521C44" w:rsidRPr="00287C9A" w:rsidRDefault="00521C44" w:rsidP="003C37D6">
            <w:pPr>
              <w:pStyle w:val="08-Tabelageral"/>
              <w:jc w:val="left"/>
              <w:rPr>
                <w:rFonts w:cs="Arial"/>
                <w:b/>
                <w:szCs w:val="14"/>
              </w:rPr>
            </w:pPr>
            <w:r w:rsidRPr="00287C9A">
              <w:rPr>
                <w:rFonts w:cs="Arial"/>
                <w:szCs w:val="14"/>
              </w:rPr>
              <w:t>Contribuição Social sobre o Lucro Líquido (CSLL)</w:t>
            </w:r>
          </w:p>
        </w:tc>
        <w:tc>
          <w:tcPr>
            <w:tcW w:w="1063" w:type="dxa"/>
            <w:vAlign w:val="center"/>
          </w:tcPr>
          <w:p w14:paraId="3843D69A" w14:textId="77777777" w:rsidR="00521C44" w:rsidRPr="00287C9A" w:rsidRDefault="00521C44" w:rsidP="003C37D6">
            <w:pPr>
              <w:pStyle w:val="08-Tabelageral"/>
              <w:ind w:left="113"/>
              <w:rPr>
                <w:rFonts w:cs="Arial"/>
                <w:szCs w:val="14"/>
              </w:rPr>
            </w:pPr>
            <w:r w:rsidRPr="00287C9A">
              <w:rPr>
                <w:rFonts w:cs="Arial"/>
                <w:szCs w:val="14"/>
              </w:rPr>
              <w:t>9%</w:t>
            </w:r>
          </w:p>
        </w:tc>
        <w:tc>
          <w:tcPr>
            <w:tcW w:w="1063" w:type="dxa"/>
            <w:vAlign w:val="center"/>
          </w:tcPr>
          <w:p w14:paraId="1D8CA079" w14:textId="77777777" w:rsidR="00521C44" w:rsidRPr="00287C9A" w:rsidRDefault="00521C44" w:rsidP="003C37D6">
            <w:pPr>
              <w:pStyle w:val="08-Tabelageral"/>
              <w:rPr>
                <w:rFonts w:cs="Arial"/>
                <w:szCs w:val="14"/>
              </w:rPr>
            </w:pPr>
            <w:r w:rsidRPr="00287C9A">
              <w:rPr>
                <w:rFonts w:cs="Arial"/>
                <w:szCs w:val="14"/>
              </w:rPr>
              <w:t>9%</w:t>
            </w:r>
          </w:p>
        </w:tc>
      </w:tr>
      <w:tr w:rsidR="00521C44" w:rsidRPr="00287C9A" w14:paraId="1E0E0316" w14:textId="77777777" w:rsidTr="003C37D6">
        <w:trPr>
          <w:trHeight w:val="238"/>
          <w:jc w:val="center"/>
        </w:trPr>
        <w:tc>
          <w:tcPr>
            <w:tcW w:w="7374" w:type="dxa"/>
            <w:vAlign w:val="center"/>
          </w:tcPr>
          <w:p w14:paraId="70895D33" w14:textId="77777777" w:rsidR="00521C44" w:rsidRPr="00287C9A" w:rsidRDefault="00521C44" w:rsidP="003C37D6">
            <w:pPr>
              <w:pStyle w:val="08-Tabelageral"/>
              <w:jc w:val="left"/>
              <w:rPr>
                <w:rFonts w:cs="Arial"/>
                <w:b/>
                <w:szCs w:val="14"/>
              </w:rPr>
            </w:pPr>
            <w:r w:rsidRPr="00287C9A">
              <w:rPr>
                <w:rFonts w:cs="Arial"/>
                <w:szCs w:val="14"/>
              </w:rPr>
              <w:t>Contribuição ao PIS/Pasep</w:t>
            </w:r>
          </w:p>
        </w:tc>
        <w:tc>
          <w:tcPr>
            <w:tcW w:w="1063" w:type="dxa"/>
            <w:vAlign w:val="center"/>
          </w:tcPr>
          <w:p w14:paraId="60C94FE8" w14:textId="77777777" w:rsidR="00521C44" w:rsidRPr="00287C9A" w:rsidRDefault="00521C44" w:rsidP="003C37D6">
            <w:pPr>
              <w:pStyle w:val="08-Tabelageral"/>
              <w:ind w:left="113"/>
              <w:rPr>
                <w:rFonts w:cs="Arial"/>
                <w:szCs w:val="14"/>
              </w:rPr>
            </w:pPr>
            <w:r w:rsidRPr="00287C9A">
              <w:rPr>
                <w:rFonts w:cs="Arial"/>
                <w:szCs w:val="14"/>
              </w:rPr>
              <w:t>1,65%</w:t>
            </w:r>
          </w:p>
        </w:tc>
        <w:tc>
          <w:tcPr>
            <w:tcW w:w="1063" w:type="dxa"/>
            <w:vAlign w:val="center"/>
          </w:tcPr>
          <w:p w14:paraId="260B6427" w14:textId="77777777" w:rsidR="00521C44" w:rsidRPr="00287C9A" w:rsidRDefault="00521C44" w:rsidP="003C37D6">
            <w:pPr>
              <w:pStyle w:val="08-Tabelageral"/>
              <w:rPr>
                <w:rFonts w:cs="Arial"/>
                <w:szCs w:val="14"/>
              </w:rPr>
            </w:pPr>
            <w:r w:rsidRPr="00287C9A">
              <w:rPr>
                <w:rFonts w:cs="Arial"/>
                <w:szCs w:val="14"/>
              </w:rPr>
              <w:t>1,65%</w:t>
            </w:r>
          </w:p>
        </w:tc>
      </w:tr>
      <w:tr w:rsidR="00521C44" w:rsidRPr="00287C9A" w14:paraId="3CF134F1" w14:textId="77777777" w:rsidTr="003C37D6">
        <w:trPr>
          <w:trHeight w:val="238"/>
          <w:jc w:val="center"/>
        </w:trPr>
        <w:tc>
          <w:tcPr>
            <w:tcW w:w="7374" w:type="dxa"/>
            <w:vAlign w:val="center"/>
          </w:tcPr>
          <w:p w14:paraId="1A993172" w14:textId="77777777" w:rsidR="00521C44" w:rsidRPr="00287C9A" w:rsidRDefault="00521C44" w:rsidP="003C37D6">
            <w:pPr>
              <w:pStyle w:val="08-Tabelageral"/>
              <w:jc w:val="left"/>
              <w:rPr>
                <w:rFonts w:cs="Arial"/>
                <w:b/>
                <w:szCs w:val="14"/>
              </w:rPr>
            </w:pPr>
            <w:r w:rsidRPr="00287C9A">
              <w:rPr>
                <w:rFonts w:cs="Arial"/>
                <w:szCs w:val="14"/>
              </w:rPr>
              <w:t>Contribuição para o Financiamento da Seguridade Social (</w:t>
            </w:r>
            <w:proofErr w:type="spellStart"/>
            <w:r w:rsidRPr="00287C9A">
              <w:rPr>
                <w:rFonts w:cs="Arial"/>
                <w:szCs w:val="14"/>
              </w:rPr>
              <w:t>Cofins</w:t>
            </w:r>
            <w:proofErr w:type="spellEnd"/>
            <w:r w:rsidRPr="00287C9A">
              <w:rPr>
                <w:rFonts w:cs="Arial"/>
                <w:szCs w:val="14"/>
              </w:rPr>
              <w:t>)</w:t>
            </w:r>
          </w:p>
        </w:tc>
        <w:tc>
          <w:tcPr>
            <w:tcW w:w="1063" w:type="dxa"/>
            <w:vAlign w:val="center"/>
          </w:tcPr>
          <w:p w14:paraId="020A9CB6" w14:textId="77777777" w:rsidR="00521C44" w:rsidRPr="00287C9A" w:rsidRDefault="00521C44" w:rsidP="003C37D6">
            <w:pPr>
              <w:pStyle w:val="08-Tabelageral"/>
              <w:ind w:left="113"/>
              <w:rPr>
                <w:rFonts w:cs="Arial"/>
                <w:szCs w:val="14"/>
              </w:rPr>
            </w:pPr>
            <w:r w:rsidRPr="00287C9A">
              <w:rPr>
                <w:rFonts w:cs="Arial"/>
                <w:szCs w:val="14"/>
              </w:rPr>
              <w:t>7,60%</w:t>
            </w:r>
          </w:p>
        </w:tc>
        <w:tc>
          <w:tcPr>
            <w:tcW w:w="1063" w:type="dxa"/>
            <w:vAlign w:val="center"/>
          </w:tcPr>
          <w:p w14:paraId="6C2AB1BB" w14:textId="77777777" w:rsidR="00521C44" w:rsidRPr="00287C9A" w:rsidRDefault="00521C44" w:rsidP="003C37D6">
            <w:pPr>
              <w:pStyle w:val="08-Tabelageral"/>
              <w:rPr>
                <w:rFonts w:cs="Arial"/>
                <w:szCs w:val="14"/>
              </w:rPr>
            </w:pPr>
            <w:r w:rsidRPr="00287C9A">
              <w:rPr>
                <w:rFonts w:cs="Arial"/>
                <w:szCs w:val="14"/>
              </w:rPr>
              <w:t>7,60%</w:t>
            </w:r>
          </w:p>
        </w:tc>
      </w:tr>
      <w:tr w:rsidR="00521C44" w:rsidRPr="00287C9A" w14:paraId="4049B818" w14:textId="77777777" w:rsidTr="003C37D6">
        <w:trPr>
          <w:trHeight w:val="238"/>
          <w:jc w:val="center"/>
        </w:trPr>
        <w:tc>
          <w:tcPr>
            <w:tcW w:w="7374" w:type="dxa"/>
            <w:vAlign w:val="center"/>
          </w:tcPr>
          <w:p w14:paraId="0C88E296" w14:textId="77777777" w:rsidR="00521C44" w:rsidRPr="00287C9A" w:rsidRDefault="00521C44" w:rsidP="003C37D6">
            <w:pPr>
              <w:pStyle w:val="08-Tabelageral"/>
              <w:jc w:val="left"/>
              <w:rPr>
                <w:rFonts w:cs="Arial"/>
                <w:b/>
                <w:szCs w:val="14"/>
              </w:rPr>
            </w:pPr>
            <w:r w:rsidRPr="00287C9A">
              <w:rPr>
                <w:rFonts w:cs="Arial"/>
                <w:szCs w:val="14"/>
              </w:rPr>
              <w:t>Contribuição ao PIS/Pasep</w:t>
            </w:r>
            <w:r>
              <w:rPr>
                <w:rFonts w:cs="Arial"/>
                <w:szCs w:val="14"/>
              </w:rPr>
              <w:t xml:space="preserve"> sobre rendimentos de aplicações financeiras</w:t>
            </w:r>
          </w:p>
        </w:tc>
        <w:tc>
          <w:tcPr>
            <w:tcW w:w="1063" w:type="dxa"/>
            <w:vAlign w:val="center"/>
          </w:tcPr>
          <w:p w14:paraId="7A695095" w14:textId="77777777" w:rsidR="00521C44" w:rsidRPr="00287C9A" w:rsidRDefault="00521C44" w:rsidP="003C37D6">
            <w:pPr>
              <w:pStyle w:val="08-Tabelageral"/>
              <w:ind w:left="113"/>
              <w:rPr>
                <w:rFonts w:cs="Arial"/>
                <w:szCs w:val="14"/>
              </w:rPr>
            </w:pPr>
            <w:r w:rsidRPr="00287C9A">
              <w:rPr>
                <w:rFonts w:cs="Arial"/>
                <w:szCs w:val="14"/>
              </w:rPr>
              <w:t>0,65%</w:t>
            </w:r>
          </w:p>
        </w:tc>
        <w:tc>
          <w:tcPr>
            <w:tcW w:w="1063" w:type="dxa"/>
            <w:vAlign w:val="center"/>
          </w:tcPr>
          <w:p w14:paraId="354557E5" w14:textId="77777777" w:rsidR="00521C44" w:rsidRPr="00287C9A" w:rsidRDefault="00521C44" w:rsidP="003C37D6">
            <w:pPr>
              <w:pStyle w:val="08-Tabelageral"/>
              <w:rPr>
                <w:rFonts w:cs="Arial"/>
                <w:szCs w:val="14"/>
              </w:rPr>
            </w:pPr>
            <w:r w:rsidRPr="00287C9A">
              <w:rPr>
                <w:rFonts w:cs="Arial"/>
                <w:szCs w:val="14"/>
              </w:rPr>
              <w:t>0,65%</w:t>
            </w:r>
          </w:p>
        </w:tc>
      </w:tr>
      <w:tr w:rsidR="00521C44" w:rsidRPr="00287C9A" w14:paraId="7F5FB898" w14:textId="77777777" w:rsidTr="003C37D6">
        <w:trPr>
          <w:trHeight w:val="238"/>
          <w:jc w:val="center"/>
        </w:trPr>
        <w:tc>
          <w:tcPr>
            <w:tcW w:w="7374" w:type="dxa"/>
            <w:vAlign w:val="center"/>
          </w:tcPr>
          <w:p w14:paraId="67284AA1" w14:textId="77777777" w:rsidR="00521C44" w:rsidRPr="00287C9A" w:rsidRDefault="00521C44" w:rsidP="003C37D6">
            <w:pPr>
              <w:pStyle w:val="08-Tabelageral"/>
              <w:jc w:val="left"/>
              <w:rPr>
                <w:rFonts w:cs="Arial"/>
                <w:b/>
                <w:szCs w:val="14"/>
              </w:rPr>
            </w:pPr>
            <w:r w:rsidRPr="00287C9A">
              <w:rPr>
                <w:rFonts w:cs="Arial"/>
                <w:szCs w:val="14"/>
              </w:rPr>
              <w:t>Contribuição para o Financiamento da Seguridade Social (</w:t>
            </w:r>
            <w:proofErr w:type="spellStart"/>
            <w:r w:rsidRPr="00287C9A">
              <w:rPr>
                <w:rFonts w:cs="Arial"/>
                <w:szCs w:val="14"/>
              </w:rPr>
              <w:t>Cofins</w:t>
            </w:r>
            <w:proofErr w:type="spellEnd"/>
            <w:r w:rsidRPr="00287C9A">
              <w:rPr>
                <w:rFonts w:cs="Arial"/>
                <w:szCs w:val="14"/>
              </w:rPr>
              <w:t>)</w:t>
            </w:r>
            <w:r>
              <w:rPr>
                <w:rFonts w:cs="Arial"/>
                <w:szCs w:val="14"/>
              </w:rPr>
              <w:t xml:space="preserve"> s/rendimentos de aplicações financeiras</w:t>
            </w:r>
          </w:p>
        </w:tc>
        <w:tc>
          <w:tcPr>
            <w:tcW w:w="1063" w:type="dxa"/>
            <w:vAlign w:val="center"/>
          </w:tcPr>
          <w:p w14:paraId="0FC4017F" w14:textId="77777777" w:rsidR="00521C44" w:rsidRPr="00287C9A" w:rsidRDefault="00521C44" w:rsidP="003C37D6">
            <w:pPr>
              <w:pStyle w:val="08-Tabelageral"/>
              <w:ind w:left="113"/>
              <w:rPr>
                <w:rFonts w:cs="Arial"/>
                <w:szCs w:val="14"/>
              </w:rPr>
            </w:pPr>
            <w:r w:rsidRPr="00287C9A">
              <w:rPr>
                <w:rFonts w:cs="Arial"/>
                <w:szCs w:val="14"/>
              </w:rPr>
              <w:t>4%</w:t>
            </w:r>
          </w:p>
        </w:tc>
        <w:tc>
          <w:tcPr>
            <w:tcW w:w="1063" w:type="dxa"/>
            <w:vAlign w:val="center"/>
          </w:tcPr>
          <w:p w14:paraId="6D7A140A" w14:textId="77777777" w:rsidR="00521C44" w:rsidRPr="00287C9A" w:rsidRDefault="00521C44" w:rsidP="003C37D6">
            <w:pPr>
              <w:pStyle w:val="08-Tabelageral"/>
              <w:rPr>
                <w:rFonts w:cs="Arial"/>
                <w:szCs w:val="14"/>
              </w:rPr>
            </w:pPr>
            <w:r w:rsidRPr="00287C9A">
              <w:rPr>
                <w:rFonts w:cs="Arial"/>
                <w:szCs w:val="14"/>
              </w:rPr>
              <w:t>4%</w:t>
            </w:r>
          </w:p>
        </w:tc>
      </w:tr>
      <w:tr w:rsidR="00521C44" w:rsidRPr="00287C9A" w14:paraId="2A62D328" w14:textId="77777777" w:rsidTr="003C37D6">
        <w:trPr>
          <w:trHeight w:val="238"/>
          <w:jc w:val="center"/>
        </w:trPr>
        <w:tc>
          <w:tcPr>
            <w:tcW w:w="7374" w:type="dxa"/>
            <w:vAlign w:val="center"/>
          </w:tcPr>
          <w:p w14:paraId="16398DE4" w14:textId="77777777" w:rsidR="00521C44" w:rsidRPr="00287C9A" w:rsidRDefault="00521C44" w:rsidP="003C37D6">
            <w:pPr>
              <w:pStyle w:val="08-Tabelageral"/>
              <w:jc w:val="left"/>
              <w:rPr>
                <w:rFonts w:cs="Arial"/>
                <w:b/>
                <w:szCs w:val="14"/>
              </w:rPr>
            </w:pPr>
            <w:r w:rsidRPr="00287C9A">
              <w:rPr>
                <w:rFonts w:cs="Arial"/>
                <w:szCs w:val="14"/>
              </w:rPr>
              <w:t xml:space="preserve">Imposto sobre Serviços de Qualquer Natureza (ISS) </w:t>
            </w:r>
            <w:r w:rsidRPr="00287C9A">
              <w:rPr>
                <w:rFonts w:cs="Arial"/>
                <w:szCs w:val="14"/>
                <w:vertAlign w:val="superscript"/>
              </w:rPr>
              <w:t>(</w:t>
            </w:r>
            <w:r>
              <w:rPr>
                <w:rFonts w:cs="Arial"/>
                <w:szCs w:val="14"/>
                <w:vertAlign w:val="superscript"/>
              </w:rPr>
              <w:t>2</w:t>
            </w:r>
            <w:r w:rsidRPr="00287C9A">
              <w:rPr>
                <w:rFonts w:cs="Arial"/>
                <w:szCs w:val="14"/>
                <w:vertAlign w:val="superscript"/>
              </w:rPr>
              <w:t>)</w:t>
            </w:r>
          </w:p>
        </w:tc>
        <w:tc>
          <w:tcPr>
            <w:tcW w:w="1063" w:type="dxa"/>
            <w:vAlign w:val="center"/>
          </w:tcPr>
          <w:p w14:paraId="3905223F" w14:textId="77777777" w:rsidR="00521C44" w:rsidRPr="00287C9A" w:rsidRDefault="00521C44" w:rsidP="003C37D6">
            <w:pPr>
              <w:pStyle w:val="08-Tabelageral"/>
              <w:ind w:left="113"/>
              <w:rPr>
                <w:rFonts w:cs="Arial"/>
                <w:szCs w:val="14"/>
              </w:rPr>
            </w:pPr>
            <w:r w:rsidRPr="00287C9A">
              <w:rPr>
                <w:rFonts w:cs="Arial"/>
                <w:szCs w:val="14"/>
              </w:rPr>
              <w:t>Até 5%</w:t>
            </w:r>
          </w:p>
        </w:tc>
        <w:tc>
          <w:tcPr>
            <w:tcW w:w="1063" w:type="dxa"/>
            <w:vAlign w:val="center"/>
          </w:tcPr>
          <w:p w14:paraId="14FF8A21" w14:textId="77777777" w:rsidR="00521C44" w:rsidRPr="00287C9A" w:rsidRDefault="00521C44" w:rsidP="003C37D6">
            <w:pPr>
              <w:pStyle w:val="08-Tabelageral"/>
              <w:rPr>
                <w:rFonts w:cs="Arial"/>
                <w:szCs w:val="14"/>
              </w:rPr>
            </w:pPr>
            <w:r w:rsidRPr="00287C9A">
              <w:rPr>
                <w:rFonts w:cs="Arial"/>
                <w:szCs w:val="14"/>
              </w:rPr>
              <w:t>Até 5%</w:t>
            </w:r>
          </w:p>
        </w:tc>
      </w:tr>
    </w:tbl>
    <w:p w14:paraId="2C4B5DBB" w14:textId="77777777" w:rsidR="00521C44" w:rsidRPr="00F3350F" w:rsidRDefault="00521C44" w:rsidP="00C021EB">
      <w:pPr>
        <w:pStyle w:val="07-Legenda1"/>
        <w:numPr>
          <w:ilvl w:val="0"/>
          <w:numId w:val="36"/>
        </w:numPr>
        <w:tabs>
          <w:tab w:val="clear" w:pos="284"/>
        </w:tabs>
        <w:ind w:left="284" w:hanging="284"/>
        <w:rPr>
          <w:rFonts w:ascii="Arial" w:hAnsi="Arial" w:cs="Arial"/>
          <w:szCs w:val="14"/>
        </w:rPr>
      </w:pPr>
      <w:r w:rsidRPr="00113AEF">
        <w:rPr>
          <w:rFonts w:ascii="Arial" w:hAnsi="Arial" w:cs="Arial"/>
          <w:szCs w:val="14"/>
        </w:rPr>
        <w:t>Inclui alíquota básica (15%) e adicional (10%)</w:t>
      </w:r>
      <w:r>
        <w:rPr>
          <w:rFonts w:ascii="Arial" w:hAnsi="Arial" w:cs="Arial"/>
          <w:szCs w:val="14"/>
        </w:rPr>
        <w:t>.</w:t>
      </w:r>
    </w:p>
    <w:p w14:paraId="62578B40" w14:textId="77777777" w:rsidR="00521C44" w:rsidRPr="00113AEF" w:rsidRDefault="00521C44" w:rsidP="00C021EB">
      <w:pPr>
        <w:pStyle w:val="07-Legenda1"/>
        <w:numPr>
          <w:ilvl w:val="0"/>
          <w:numId w:val="36"/>
        </w:numPr>
        <w:tabs>
          <w:tab w:val="clear" w:pos="284"/>
        </w:tabs>
        <w:ind w:left="284" w:hanging="284"/>
        <w:rPr>
          <w:rFonts w:ascii="Arial" w:hAnsi="Arial" w:cs="Arial"/>
          <w:szCs w:val="14"/>
        </w:rPr>
      </w:pPr>
      <w:r>
        <w:rPr>
          <w:rFonts w:ascii="Arial" w:hAnsi="Arial" w:cs="Arial"/>
          <w:szCs w:val="14"/>
        </w:rPr>
        <w:t xml:space="preserve">Incidente sobre os serviços prestados pela </w:t>
      </w:r>
      <w:r w:rsidRPr="00113AEF">
        <w:rPr>
          <w:rFonts w:ascii="Arial" w:hAnsi="Arial" w:cs="Arial"/>
          <w:szCs w:val="14"/>
        </w:rPr>
        <w:t>BB Corretora.</w:t>
      </w:r>
    </w:p>
    <w:p w14:paraId="5385F88E" w14:textId="77777777" w:rsidR="00521C44" w:rsidRDefault="00521C44" w:rsidP="00521C44">
      <w:pPr>
        <w:pStyle w:val="05-Textonormal"/>
        <w:rPr>
          <w:rFonts w:cs="Arial"/>
        </w:rPr>
      </w:pPr>
      <w:r w:rsidRPr="00287C9A">
        <w:rPr>
          <w:rFonts w:cs="Arial"/>
        </w:rPr>
        <w:t>Os ativos fiscais diferidos (créditos tributários) e os passivos fiscais diferidos são constituídos pela aplicação das alíquotas vigentes dos tributos sobre suas respectivas bases. Para constituição, manutenção e baixa dos ativos fiscais diferidos são observados os critérios estabelecidos pelo CPC 32</w:t>
      </w:r>
      <w:r>
        <w:rPr>
          <w:rFonts w:cs="Arial"/>
        </w:rPr>
        <w:t xml:space="preserve"> [IAS 12]</w:t>
      </w:r>
      <w:r w:rsidRPr="00287C9A">
        <w:rPr>
          <w:rFonts w:cs="Arial"/>
        </w:rPr>
        <w:t xml:space="preserve"> – Tributos sobre o Lucro, e estão suportadas por estudo de capacidade de realização.</w:t>
      </w:r>
    </w:p>
    <w:p w14:paraId="559D456A" w14:textId="77777777" w:rsidR="00521C44" w:rsidRPr="00CE0EEB" w:rsidRDefault="00521C44" w:rsidP="00AF4D87">
      <w:pPr>
        <w:pStyle w:val="05-Textonormal"/>
        <w:keepNext/>
        <w:keepLines/>
        <w:pageBreakBefore/>
        <w:rPr>
          <w:rFonts w:cs="Arial"/>
          <w:b/>
          <w:color w:val="1F3864" w:themeColor="accent1" w:themeShade="80"/>
        </w:rPr>
      </w:pPr>
      <w:r w:rsidRPr="00CE0EEB">
        <w:rPr>
          <w:rFonts w:cs="Arial"/>
          <w:b/>
          <w:color w:val="1F3864" w:themeColor="accent1" w:themeShade="80"/>
        </w:rPr>
        <w:lastRenderedPageBreak/>
        <w:t>Reforma Tributária</w:t>
      </w:r>
    </w:p>
    <w:p w14:paraId="0D7CC795" w14:textId="77777777" w:rsidR="00521C44" w:rsidRPr="00CE0EEB" w:rsidRDefault="00521C44" w:rsidP="00521C44">
      <w:pPr>
        <w:pStyle w:val="05-Textonormal"/>
        <w:rPr>
          <w:rFonts w:cs="Arial"/>
        </w:rPr>
      </w:pPr>
      <w:r w:rsidRPr="00CE0EEB">
        <w:rPr>
          <w:rFonts w:cs="Arial"/>
        </w:rPr>
        <w:t>Em dezembro de 2023, foi aprovada a Emenda Constitucional nº 132/2023, também conhecida como Reforma Tributária sobre o Consumo, a qual altera</w:t>
      </w:r>
      <w:r>
        <w:rPr>
          <w:rFonts w:cs="Arial"/>
        </w:rPr>
        <w:t>,</w:t>
      </w:r>
      <w:r w:rsidRPr="00CE0EEB">
        <w:rPr>
          <w:rFonts w:cs="Arial"/>
        </w:rPr>
        <w:t xml:space="preserve"> substancialmente</w:t>
      </w:r>
      <w:r>
        <w:rPr>
          <w:rFonts w:cs="Arial"/>
        </w:rPr>
        <w:t>,</w:t>
      </w:r>
      <w:r w:rsidRPr="00CE0EEB">
        <w:rPr>
          <w:rFonts w:cs="Arial"/>
        </w:rPr>
        <w:t xml:space="preserve"> a atual forma de tributação de bens e serviços, substituindo os atuais tributos indiretos pela sistemática do Imposto sobre Valor Agregado (IVA) na modalidade dual, composto pela Contribuição sobre Bens e Serviços (CBS) e o Imposto sobre Bens e Serviços (IBS), além da criação de um imposto seletivo (IS).</w:t>
      </w:r>
    </w:p>
    <w:p w14:paraId="07014AF7" w14:textId="77777777" w:rsidR="00521C44" w:rsidRPr="00287C9A" w:rsidRDefault="00521C44" w:rsidP="00521C44">
      <w:pPr>
        <w:pStyle w:val="05-Textonormal"/>
        <w:rPr>
          <w:rFonts w:cs="Arial"/>
        </w:rPr>
      </w:pPr>
      <w:r w:rsidRPr="00CE0EEB">
        <w:rPr>
          <w:rFonts w:cs="Arial"/>
        </w:rPr>
        <w:t>Por meio da referida Emenda Constitucional, foram definidas as diretrizes gerais do sistema tributário nacional. Para o avanço da Reforma Tributária, faz-se necessári</w:t>
      </w:r>
      <w:r>
        <w:rPr>
          <w:rFonts w:cs="Arial"/>
        </w:rPr>
        <w:t>a</w:t>
      </w:r>
      <w:r w:rsidRPr="00CE0EEB">
        <w:rPr>
          <w:rFonts w:cs="Arial"/>
        </w:rPr>
        <w:t xml:space="preserve"> a discussão e aprovação das leis complementares e normatização da matéria. Considerando a etapa atual da reforma, </w:t>
      </w:r>
      <w:r>
        <w:rPr>
          <w:rFonts w:cs="Arial"/>
        </w:rPr>
        <w:t>que ainda carece de regulamentação, não é possível estimar os seus impactos</w:t>
      </w:r>
      <w:r w:rsidRPr="00CE0EEB">
        <w:rPr>
          <w:rFonts w:cs="Arial"/>
        </w:rPr>
        <w:t>. A Companhia continua acompanhando a matéria.</w:t>
      </w:r>
    </w:p>
    <w:p w14:paraId="57A5A32C" w14:textId="77777777" w:rsidR="00521C44" w:rsidRPr="00AF6165" w:rsidRDefault="00521C44" w:rsidP="00521C44">
      <w:pPr>
        <w:pStyle w:val="01-TtulodeNota"/>
        <w:rPr>
          <w:rFonts w:cs="Arial"/>
          <w:color w:val="1F3864" w:themeColor="accent1" w:themeShade="80"/>
          <w:sz w:val="18"/>
          <w:szCs w:val="18"/>
        </w:rPr>
      </w:pPr>
      <w:r>
        <w:rPr>
          <w:rFonts w:cs="Arial"/>
          <w:color w:val="1F3864" w:themeColor="accent1" w:themeShade="80"/>
          <w:sz w:val="18"/>
          <w:szCs w:val="18"/>
        </w:rPr>
        <w:t>k</w:t>
      </w:r>
      <w:r w:rsidRPr="00AF6165">
        <w:rPr>
          <w:rFonts w:cs="Arial"/>
          <w:color w:val="1F3864" w:themeColor="accent1" w:themeShade="80"/>
          <w:sz w:val="18"/>
          <w:szCs w:val="18"/>
        </w:rPr>
        <w:t>) Divulgação por Segmentos</w:t>
      </w:r>
    </w:p>
    <w:p w14:paraId="0871A6BB" w14:textId="77777777" w:rsidR="00521C44" w:rsidRPr="00287C9A" w:rsidRDefault="00521C44" w:rsidP="00521C44">
      <w:pPr>
        <w:pStyle w:val="05-Textonormal"/>
        <w:rPr>
          <w:rFonts w:cs="Arial"/>
        </w:rPr>
      </w:pPr>
      <w:r w:rsidRPr="001A3272">
        <w:rPr>
          <w:rFonts w:cs="Arial"/>
        </w:rPr>
        <w:t>O CPC 22 [IFRS 8] – Informações por Segmento requer</w:t>
      </w:r>
      <w:r w:rsidRPr="00287C9A">
        <w:rPr>
          <w:rFonts w:cs="Arial"/>
        </w:rPr>
        <w:t xml:space="preserve"> a divulgação de informações financeiras de segmentos operacionais da entidade </w:t>
      </w:r>
      <w:r>
        <w:rPr>
          <w:rFonts w:cs="Arial"/>
        </w:rPr>
        <w:t xml:space="preserve">baseadas nas </w:t>
      </w:r>
      <w:r w:rsidRPr="00287C9A">
        <w:rPr>
          <w:rFonts w:cs="Arial"/>
        </w:rPr>
        <w:t>divulgações internas que são utilizadas pela Administração para alocar recursos e para avaliar a sua performance financeira e econômica.</w:t>
      </w:r>
    </w:p>
    <w:p w14:paraId="0B15FBF3" w14:textId="77777777" w:rsidR="00521C44" w:rsidRPr="00AF6165" w:rsidRDefault="00521C44" w:rsidP="00521C44">
      <w:pPr>
        <w:pStyle w:val="01-TtulodeNota"/>
        <w:rPr>
          <w:rFonts w:cs="Arial"/>
          <w:color w:val="1F3864" w:themeColor="accent1" w:themeShade="80"/>
          <w:sz w:val="18"/>
          <w:szCs w:val="18"/>
        </w:rPr>
      </w:pPr>
      <w:r>
        <w:rPr>
          <w:rFonts w:cs="Arial"/>
          <w:color w:val="1F3864" w:themeColor="accent1" w:themeShade="80"/>
          <w:sz w:val="18"/>
          <w:szCs w:val="18"/>
        </w:rPr>
        <w:t>l</w:t>
      </w:r>
      <w:r w:rsidRPr="00AF6165">
        <w:rPr>
          <w:rFonts w:cs="Arial"/>
          <w:color w:val="1F3864" w:themeColor="accent1" w:themeShade="80"/>
          <w:sz w:val="18"/>
          <w:szCs w:val="18"/>
        </w:rPr>
        <w:t>) Juros Sobre o Capital Próprio e Dividendos</w:t>
      </w:r>
    </w:p>
    <w:p w14:paraId="656F4C9A" w14:textId="77777777" w:rsidR="00521C44" w:rsidRPr="00287C9A" w:rsidRDefault="00521C44" w:rsidP="00521C44">
      <w:pPr>
        <w:pStyle w:val="05-Textonormal"/>
        <w:rPr>
          <w:rFonts w:cs="Arial"/>
        </w:rPr>
      </w:pPr>
      <w:r w:rsidRPr="00287C9A">
        <w:rPr>
          <w:rFonts w:cs="Arial"/>
        </w:rPr>
        <w:t xml:space="preserve">As companhias brasileiras podem atribuir uma despesa nominal de juros, dedutível para fins fiscais, sobre o seu capital próprio. O valor dos juros sobre o capital próprio </w:t>
      </w:r>
      <w:r>
        <w:rPr>
          <w:rFonts w:cs="Arial"/>
        </w:rPr>
        <w:t xml:space="preserve">pode ser considerado </w:t>
      </w:r>
      <w:r w:rsidRPr="00287C9A">
        <w:rPr>
          <w:rFonts w:cs="Arial"/>
        </w:rPr>
        <w:t xml:space="preserve">como um dividendo e, quando aplicável, apresentado nessas </w:t>
      </w:r>
      <w:r>
        <w:rPr>
          <w:rFonts w:cs="Arial"/>
        </w:rPr>
        <w:t xml:space="preserve">demonstrações contábeis intermediárias </w:t>
      </w:r>
      <w:r w:rsidRPr="00287C9A">
        <w:rPr>
          <w:rFonts w:cs="Arial"/>
        </w:rPr>
        <w:t>consolidadas como uma redução direta no patrimônio líquido.</w:t>
      </w:r>
    </w:p>
    <w:p w14:paraId="79DA9A0A" w14:textId="77777777" w:rsidR="00521C44" w:rsidRPr="00287C9A" w:rsidRDefault="00521C44" w:rsidP="00521C44">
      <w:pPr>
        <w:pStyle w:val="05-Textonormal"/>
        <w:rPr>
          <w:rFonts w:cs="Arial"/>
        </w:rPr>
      </w:pPr>
      <w:r w:rsidRPr="00287C9A">
        <w:rPr>
          <w:rFonts w:cs="Arial"/>
        </w:rPr>
        <w:t xml:space="preserve">De acordo com a política de dividendos, a BB Seguridade distribui aos acionistas como dividendo obrigatório parcela correspondente a, no mínimo, 25% do lucro líquido ajustado com as deduções e acréscimos previstos no art. 202 da Lei 6.404/76, que são reconhecidos como um passivo e deduzidos do patrimônio líquido quando da destinação do resultado do </w:t>
      </w:r>
      <w:r>
        <w:rPr>
          <w:rFonts w:cs="Arial"/>
        </w:rPr>
        <w:t>período</w:t>
      </w:r>
      <w:r w:rsidRPr="00287C9A">
        <w:rPr>
          <w:rFonts w:cs="Arial"/>
        </w:rPr>
        <w:t>.</w:t>
      </w:r>
    </w:p>
    <w:p w14:paraId="525479A0" w14:textId="77777777" w:rsidR="00521C44" w:rsidRPr="00287C9A" w:rsidRDefault="00521C44" w:rsidP="00521C44">
      <w:pPr>
        <w:pStyle w:val="05-Textonormal"/>
        <w:rPr>
          <w:rFonts w:cs="Arial"/>
        </w:rPr>
      </w:pPr>
      <w:r w:rsidRPr="00287C9A">
        <w:rPr>
          <w:rFonts w:cs="Arial"/>
        </w:rPr>
        <w:t>No</w:t>
      </w:r>
      <w:r>
        <w:rPr>
          <w:rFonts w:cs="Arial"/>
        </w:rPr>
        <w:t xml:space="preserve"> período,</w:t>
      </w:r>
      <w:r w:rsidRPr="00287C9A">
        <w:rPr>
          <w:rFonts w:cs="Arial"/>
        </w:rPr>
        <w:t xml:space="preserve"> não houve</w:t>
      </w:r>
      <w:r>
        <w:rPr>
          <w:rFonts w:cs="Arial"/>
        </w:rPr>
        <w:t xml:space="preserve"> reconhecimento e</w:t>
      </w:r>
      <w:r w:rsidRPr="00287C9A">
        <w:rPr>
          <w:rFonts w:cs="Arial"/>
        </w:rPr>
        <w:t xml:space="preserve"> pagamento de </w:t>
      </w:r>
      <w:r>
        <w:rPr>
          <w:rFonts w:cs="Arial"/>
        </w:rPr>
        <w:t>j</w:t>
      </w:r>
      <w:r w:rsidRPr="00287C9A">
        <w:rPr>
          <w:rFonts w:cs="Arial"/>
        </w:rPr>
        <w:t xml:space="preserve">uros sobre </w:t>
      </w:r>
      <w:r>
        <w:rPr>
          <w:rFonts w:cs="Arial"/>
        </w:rPr>
        <w:t>c</w:t>
      </w:r>
      <w:r w:rsidRPr="00287C9A">
        <w:rPr>
          <w:rFonts w:cs="Arial"/>
        </w:rPr>
        <w:t xml:space="preserve">apital </w:t>
      </w:r>
      <w:r>
        <w:rPr>
          <w:rFonts w:cs="Arial"/>
        </w:rPr>
        <w:t>p</w:t>
      </w:r>
      <w:r w:rsidRPr="00287C9A">
        <w:rPr>
          <w:rFonts w:cs="Arial"/>
        </w:rPr>
        <w:t>róprio</w:t>
      </w:r>
      <w:r>
        <w:rPr>
          <w:rFonts w:cs="Arial"/>
        </w:rPr>
        <w:t xml:space="preserve"> pela BB Seguridade</w:t>
      </w:r>
      <w:r w:rsidRPr="00287C9A">
        <w:rPr>
          <w:rFonts w:cs="Arial"/>
        </w:rPr>
        <w:t>.</w:t>
      </w:r>
    </w:p>
    <w:p w14:paraId="0DCAE30B" w14:textId="77777777" w:rsidR="00521C44" w:rsidRPr="00AF6165" w:rsidRDefault="00521C44" w:rsidP="00521C44">
      <w:pPr>
        <w:pStyle w:val="01-TtulodeNota"/>
        <w:rPr>
          <w:rFonts w:cs="Arial"/>
          <w:color w:val="1F3864" w:themeColor="accent1" w:themeShade="80"/>
          <w:sz w:val="18"/>
          <w:szCs w:val="18"/>
        </w:rPr>
      </w:pPr>
      <w:r>
        <w:rPr>
          <w:rFonts w:cs="Arial"/>
          <w:color w:val="1F3864" w:themeColor="accent1" w:themeShade="80"/>
          <w:sz w:val="18"/>
          <w:szCs w:val="18"/>
        </w:rPr>
        <w:t>m</w:t>
      </w:r>
      <w:r w:rsidRPr="00AF6165">
        <w:rPr>
          <w:rFonts w:cs="Arial"/>
          <w:color w:val="1F3864" w:themeColor="accent1" w:themeShade="80"/>
          <w:sz w:val="18"/>
          <w:szCs w:val="18"/>
        </w:rPr>
        <w:t>) Lucro por Ação</w:t>
      </w:r>
    </w:p>
    <w:p w14:paraId="3B74D066" w14:textId="77777777" w:rsidR="00521C44" w:rsidRPr="001A3272" w:rsidRDefault="00521C44" w:rsidP="00521C44">
      <w:pPr>
        <w:pStyle w:val="05-Textonormal"/>
        <w:rPr>
          <w:rFonts w:cs="Arial"/>
        </w:rPr>
      </w:pPr>
      <w:r w:rsidRPr="001A3272">
        <w:rPr>
          <w:rFonts w:cs="Arial"/>
        </w:rPr>
        <w:t xml:space="preserve">A divulgação do lucro por ação é efetuada de acordo com os critérios definidos no CPC 41 [IAS 33] – Resultado por Ação. O lucro por ação da BB Seguridade foi calculado dividindo-se o lucro líquido atribuível aos acionistas pelo número de ações ordinárias totais, excluídas as ações em tesouraria. A BB Seguridade não tem instrumentos de opções, bônus de subscrição ou seus equivalentes que deem ao seu titular direito de adquirir ações. Assim, o lucro básico e o diluído por ação são equivalentes. </w:t>
      </w:r>
    </w:p>
    <w:p w14:paraId="0B6BA3C3" w14:textId="77777777" w:rsidR="00521C44" w:rsidRPr="001A3272" w:rsidRDefault="00521C44" w:rsidP="00521C44">
      <w:pPr>
        <w:pStyle w:val="01-TtulodeNota"/>
        <w:rPr>
          <w:rFonts w:cs="Arial"/>
          <w:color w:val="1F3864" w:themeColor="accent1" w:themeShade="80"/>
          <w:sz w:val="18"/>
          <w:szCs w:val="18"/>
        </w:rPr>
      </w:pPr>
      <w:r>
        <w:rPr>
          <w:rFonts w:cs="Arial"/>
          <w:color w:val="1F3864" w:themeColor="accent1" w:themeShade="80"/>
          <w:sz w:val="18"/>
          <w:szCs w:val="18"/>
        </w:rPr>
        <w:t>n</w:t>
      </w:r>
      <w:r w:rsidRPr="001A3272">
        <w:rPr>
          <w:rFonts w:cs="Arial"/>
          <w:color w:val="1F3864" w:themeColor="accent1" w:themeShade="80"/>
          <w:sz w:val="18"/>
          <w:szCs w:val="18"/>
        </w:rPr>
        <w:t>) Arrendamentos</w:t>
      </w:r>
    </w:p>
    <w:p w14:paraId="3B7626FD" w14:textId="600825ED" w:rsidR="00521C44" w:rsidRDefault="00521C44" w:rsidP="00521C44">
      <w:pPr>
        <w:pStyle w:val="05-Textonormal"/>
        <w:rPr>
          <w:rFonts w:cs="Arial"/>
        </w:rPr>
      </w:pPr>
      <w:bookmarkStart w:id="52" w:name="_Hlk70500879"/>
      <w:r w:rsidRPr="001A3272">
        <w:rPr>
          <w:rFonts w:cs="Arial"/>
        </w:rPr>
        <w:t xml:space="preserve">O reconhecimento, a mensuração e a divulgação dos arrendamentos são </w:t>
      </w:r>
      <w:r w:rsidR="0073328E" w:rsidRPr="001A3272">
        <w:rPr>
          <w:rFonts w:cs="Arial"/>
        </w:rPr>
        <w:t>efetuadas</w:t>
      </w:r>
      <w:r w:rsidRPr="001A3272">
        <w:rPr>
          <w:rFonts w:cs="Arial"/>
        </w:rPr>
        <w:t xml:space="preserve"> de acordo com os critérios definidos no CPC 06 (R2) [IFRS 16] –</w:t>
      </w:r>
      <w:r w:rsidRPr="00287C9A">
        <w:rPr>
          <w:rFonts w:cs="Arial"/>
        </w:rPr>
        <w:t xml:space="preserve"> </w:t>
      </w:r>
      <w:r>
        <w:rPr>
          <w:rFonts w:cs="Arial"/>
        </w:rPr>
        <w:t>Arrendamentos. A</w:t>
      </w:r>
      <w:r w:rsidRPr="00287C9A">
        <w:rPr>
          <w:rFonts w:cs="Arial"/>
        </w:rPr>
        <w:t xml:space="preserve"> BB Seguridade e suas </w:t>
      </w:r>
      <w:r w:rsidRPr="00C66F4B">
        <w:rPr>
          <w:rFonts w:cs="Arial"/>
        </w:rPr>
        <w:t>controladas não possuem operações de arrendamento</w:t>
      </w:r>
      <w:r>
        <w:rPr>
          <w:rFonts w:cs="Arial"/>
        </w:rPr>
        <w:t>s significativas.</w:t>
      </w:r>
    </w:p>
    <w:p w14:paraId="3EC285C3" w14:textId="75F06DC4" w:rsidR="00521C44" w:rsidRDefault="00521C44" w:rsidP="00521C44">
      <w:pPr>
        <w:pStyle w:val="05-Textonormal"/>
        <w:rPr>
          <w:rFonts w:cs="Arial"/>
        </w:rPr>
      </w:pPr>
      <w:r>
        <w:rPr>
          <w:rFonts w:cs="Arial"/>
        </w:rPr>
        <w:t xml:space="preserve">As operações de arrendamentos estão presentes nas </w:t>
      </w:r>
      <w:r w:rsidRPr="00C66F4B">
        <w:rPr>
          <w:rFonts w:cs="Arial"/>
        </w:rPr>
        <w:t xml:space="preserve">empresas seguradoras e operadora de </w:t>
      </w:r>
      <w:r w:rsidR="00A32641">
        <w:rPr>
          <w:rFonts w:cs="Arial"/>
        </w:rPr>
        <w:t>plano de assistência odontológ</w:t>
      </w:r>
      <w:r w:rsidR="00EE3B41">
        <w:rPr>
          <w:rFonts w:cs="Arial"/>
        </w:rPr>
        <w:t>i</w:t>
      </w:r>
      <w:r w:rsidR="00A32641">
        <w:rPr>
          <w:rFonts w:cs="Arial"/>
        </w:rPr>
        <w:t>ca</w:t>
      </w:r>
      <w:r>
        <w:rPr>
          <w:rFonts w:cs="Arial"/>
        </w:rPr>
        <w:t xml:space="preserve"> nas quais a BB Seguridade detém participações, por intermédio de sua controlada BB Seguros.</w:t>
      </w:r>
      <w:bookmarkEnd w:id="52"/>
    </w:p>
    <w:p w14:paraId="4792591D" w14:textId="77777777" w:rsidR="00521C44" w:rsidRDefault="00521C44" w:rsidP="00521C44">
      <w:pPr>
        <w:pStyle w:val="05-Textonormal"/>
        <w:rPr>
          <w:rFonts w:cs="Arial"/>
        </w:rPr>
      </w:pPr>
      <w:r w:rsidRPr="004028AE">
        <w:rPr>
          <w:rFonts w:cs="Arial"/>
        </w:rPr>
        <w:t xml:space="preserve">As companhias </w:t>
      </w:r>
      <w:proofErr w:type="spellStart"/>
      <w:r w:rsidRPr="004028AE">
        <w:rPr>
          <w:rFonts w:cs="Arial"/>
        </w:rPr>
        <w:t>Brasilseg</w:t>
      </w:r>
      <w:proofErr w:type="spellEnd"/>
      <w:r w:rsidRPr="004028AE">
        <w:rPr>
          <w:rFonts w:cs="Arial"/>
        </w:rPr>
        <w:t xml:space="preserve">, Aliança do Brasil Seguros, Brasilprev e </w:t>
      </w:r>
      <w:proofErr w:type="spellStart"/>
      <w:r w:rsidRPr="004028AE">
        <w:rPr>
          <w:rFonts w:cs="Arial"/>
        </w:rPr>
        <w:t>Brasilcap</w:t>
      </w:r>
      <w:proofErr w:type="spellEnd"/>
      <w:r w:rsidRPr="004028AE">
        <w:rPr>
          <w:rFonts w:cs="Arial"/>
        </w:rPr>
        <w:t xml:space="preserve"> (a partir de 1° de janeiro de 2021)</w:t>
      </w:r>
      <w:r>
        <w:rPr>
          <w:rFonts w:cs="Arial"/>
        </w:rPr>
        <w:t>;</w:t>
      </w:r>
      <w:r w:rsidRPr="004028AE">
        <w:rPr>
          <w:rFonts w:cs="Arial"/>
        </w:rPr>
        <w:t xml:space="preserve"> e </w:t>
      </w:r>
      <w:proofErr w:type="spellStart"/>
      <w:r w:rsidRPr="004028AE">
        <w:rPr>
          <w:rFonts w:cs="Arial"/>
        </w:rPr>
        <w:t>Brasildental</w:t>
      </w:r>
      <w:proofErr w:type="spellEnd"/>
      <w:r w:rsidRPr="004028AE">
        <w:rPr>
          <w:rFonts w:cs="Arial"/>
        </w:rPr>
        <w:t xml:space="preserve"> (a partir de 1° de janeiro de 2022) passaram a adotar o</w:t>
      </w:r>
      <w:r w:rsidRPr="00CE55EA">
        <w:rPr>
          <w:rFonts w:cs="Arial"/>
        </w:rPr>
        <w:t xml:space="preserve"> CPC 06 (R2)</w:t>
      </w:r>
      <w:r>
        <w:rPr>
          <w:rFonts w:cs="Arial"/>
        </w:rPr>
        <w:t xml:space="preserve"> [IFRS 16]</w:t>
      </w:r>
      <w:r w:rsidRPr="00CE55EA">
        <w:rPr>
          <w:rFonts w:cs="Arial"/>
        </w:rPr>
        <w:t xml:space="preserve"> – Arrendamentos</w:t>
      </w:r>
      <w:r>
        <w:rPr>
          <w:rFonts w:cs="Arial"/>
        </w:rPr>
        <w:t>, não havendo, a partir de então, qualquer divergência de prática contábil relacionada ao tratamento dos arrendamentos.</w:t>
      </w:r>
    </w:p>
    <w:p w14:paraId="54718E1E" w14:textId="77777777" w:rsidR="00521C44" w:rsidRDefault="00521C44" w:rsidP="00521C44">
      <w:pPr>
        <w:pStyle w:val="01-TtulodeNota"/>
        <w:rPr>
          <w:rFonts w:cs="Arial"/>
          <w:color w:val="1F3864" w:themeColor="accent1" w:themeShade="80"/>
          <w:sz w:val="18"/>
          <w:szCs w:val="18"/>
        </w:rPr>
      </w:pPr>
      <w:r w:rsidRPr="00170274">
        <w:rPr>
          <w:rFonts w:cs="Arial"/>
          <w:color w:val="1F3864" w:themeColor="accent1" w:themeShade="80"/>
          <w:sz w:val="18"/>
          <w:szCs w:val="18"/>
        </w:rPr>
        <w:t>o) Contratos de Seguro</w:t>
      </w:r>
    </w:p>
    <w:p w14:paraId="2365F3E9" w14:textId="77777777" w:rsidR="00521C44" w:rsidRDefault="00521C44" w:rsidP="00521C44">
      <w:pPr>
        <w:pStyle w:val="05-Textonormal"/>
        <w:rPr>
          <w:rFonts w:cs="Arial"/>
        </w:rPr>
      </w:pPr>
      <w:r w:rsidRPr="001A3272">
        <w:rPr>
          <w:rFonts w:cs="Arial"/>
        </w:rPr>
        <w:t xml:space="preserve">O reconhecimento, a mensuração e a divulgação dos </w:t>
      </w:r>
      <w:r>
        <w:rPr>
          <w:rFonts w:cs="Arial"/>
        </w:rPr>
        <w:t xml:space="preserve">contratos de seguro </w:t>
      </w:r>
      <w:r w:rsidRPr="001A3272">
        <w:rPr>
          <w:rFonts w:cs="Arial"/>
        </w:rPr>
        <w:t xml:space="preserve">são </w:t>
      </w:r>
      <w:proofErr w:type="gramStart"/>
      <w:r w:rsidRPr="001A3272">
        <w:rPr>
          <w:rFonts w:cs="Arial"/>
        </w:rPr>
        <w:t>efetuad</w:t>
      </w:r>
      <w:r>
        <w:rPr>
          <w:rFonts w:cs="Arial"/>
        </w:rPr>
        <w:t>o</w:t>
      </w:r>
      <w:r w:rsidRPr="001A3272">
        <w:rPr>
          <w:rFonts w:cs="Arial"/>
        </w:rPr>
        <w:t>s</w:t>
      </w:r>
      <w:proofErr w:type="gramEnd"/>
      <w:r w:rsidRPr="001A3272">
        <w:rPr>
          <w:rFonts w:cs="Arial"/>
        </w:rPr>
        <w:t xml:space="preserve"> de acordo com os critérios definidos no CPC </w:t>
      </w:r>
      <w:r>
        <w:rPr>
          <w:rFonts w:cs="Arial"/>
        </w:rPr>
        <w:t>50</w:t>
      </w:r>
      <w:r w:rsidRPr="001A3272">
        <w:rPr>
          <w:rFonts w:cs="Arial"/>
        </w:rPr>
        <w:t xml:space="preserve"> [IFRS </w:t>
      </w:r>
      <w:r>
        <w:rPr>
          <w:rFonts w:cs="Arial"/>
        </w:rPr>
        <w:t>17</w:t>
      </w:r>
      <w:r w:rsidRPr="001A3272">
        <w:rPr>
          <w:rFonts w:cs="Arial"/>
        </w:rPr>
        <w:t>] –</w:t>
      </w:r>
      <w:r w:rsidRPr="00287C9A">
        <w:rPr>
          <w:rFonts w:cs="Arial"/>
        </w:rPr>
        <w:t xml:space="preserve"> </w:t>
      </w:r>
      <w:r>
        <w:rPr>
          <w:rFonts w:cs="Arial"/>
        </w:rPr>
        <w:t xml:space="preserve">Contratos de Seguro. </w:t>
      </w:r>
      <w:r w:rsidRPr="00720C7B">
        <w:rPr>
          <w:rFonts w:cs="Arial"/>
        </w:rPr>
        <w:t xml:space="preserve">O contrato de seguro é definido pelo </w:t>
      </w:r>
      <w:r>
        <w:rPr>
          <w:rFonts w:cs="Arial"/>
        </w:rPr>
        <w:t>CPC 50 [</w:t>
      </w:r>
      <w:r w:rsidRPr="00720C7B">
        <w:rPr>
          <w:rFonts w:cs="Arial"/>
        </w:rPr>
        <w:t>IFRS 17</w:t>
      </w:r>
      <w:r>
        <w:rPr>
          <w:rFonts w:cs="Arial"/>
        </w:rPr>
        <w:t>]</w:t>
      </w:r>
      <w:r w:rsidRPr="00720C7B">
        <w:rPr>
          <w:rFonts w:cs="Arial"/>
        </w:rPr>
        <w:t xml:space="preserve"> como um acordo entre a seguradora e o segurado, no qual a seguradora aceita o risco de uma possível perda financeira ou outro evento adverso que possa afetar o segurado. Em troca, o segurado paga um prêmio à seguradora.</w:t>
      </w:r>
    </w:p>
    <w:p w14:paraId="194AF169" w14:textId="77777777" w:rsidR="00521C44" w:rsidRPr="004301FC" w:rsidRDefault="00521C44" w:rsidP="00521C44">
      <w:pPr>
        <w:pStyle w:val="05-Textonormal"/>
        <w:rPr>
          <w:rFonts w:cs="Arial"/>
        </w:rPr>
      </w:pPr>
      <w:r>
        <w:rPr>
          <w:rFonts w:cs="Arial"/>
        </w:rPr>
        <w:t xml:space="preserve">As investidas operacionais que comercializam contratos de seguro aplicam </w:t>
      </w:r>
      <w:r w:rsidRPr="004301FC">
        <w:rPr>
          <w:rFonts w:cs="Arial"/>
        </w:rPr>
        <w:t>os níveis de agrupamento dos contratos de seguro</w:t>
      </w:r>
      <w:r>
        <w:rPr>
          <w:rFonts w:cs="Arial"/>
        </w:rPr>
        <w:t xml:space="preserve">, por </w:t>
      </w:r>
      <w:proofErr w:type="spellStart"/>
      <w:r w:rsidRPr="004301FC">
        <w:rPr>
          <w:rFonts w:cs="Arial"/>
        </w:rPr>
        <w:t>saframento</w:t>
      </w:r>
      <w:proofErr w:type="spellEnd"/>
      <w:r w:rsidRPr="004301FC">
        <w:rPr>
          <w:rFonts w:cs="Arial"/>
        </w:rPr>
        <w:t>, portifólio e grupos</w:t>
      </w:r>
      <w:r>
        <w:rPr>
          <w:rFonts w:cs="Arial"/>
        </w:rPr>
        <w:t xml:space="preserve">. De acordo com as </w:t>
      </w:r>
      <w:r w:rsidRPr="004301FC">
        <w:rPr>
          <w:rFonts w:cs="Arial"/>
        </w:rPr>
        <w:t>características dos contratos de seguros</w:t>
      </w:r>
      <w:r>
        <w:rPr>
          <w:rFonts w:cs="Arial"/>
        </w:rPr>
        <w:t>,</w:t>
      </w:r>
      <w:r w:rsidRPr="00393636">
        <w:rPr>
          <w:rFonts w:cs="Arial"/>
        </w:rPr>
        <w:t xml:space="preserve"> </w:t>
      </w:r>
      <w:r>
        <w:rPr>
          <w:rFonts w:cs="Arial"/>
        </w:rPr>
        <w:t xml:space="preserve">a </w:t>
      </w:r>
      <w:r w:rsidRPr="004301FC">
        <w:rPr>
          <w:rFonts w:cs="Arial"/>
        </w:rPr>
        <w:t xml:space="preserve">aplicação dos modelos contábeis é dividida em: </w:t>
      </w:r>
    </w:p>
    <w:p w14:paraId="6B1C12B9" w14:textId="77777777" w:rsidR="00521C44" w:rsidRPr="004301FC" w:rsidRDefault="00521C44" w:rsidP="00521C44">
      <w:pPr>
        <w:pStyle w:val="05-Textonormal"/>
        <w:rPr>
          <w:rFonts w:cs="Arial"/>
        </w:rPr>
      </w:pPr>
      <w:r w:rsidRPr="004301FC">
        <w:rPr>
          <w:rFonts w:cs="Arial"/>
        </w:rPr>
        <w:t>•</w:t>
      </w:r>
      <w:r w:rsidRPr="004301FC">
        <w:rPr>
          <w:rFonts w:cs="Arial"/>
        </w:rPr>
        <w:tab/>
        <w:t xml:space="preserve">BBA - </w:t>
      </w:r>
      <w:r w:rsidRPr="00952598">
        <w:rPr>
          <w:rFonts w:cs="Arial"/>
          <w:i/>
        </w:rPr>
        <w:t>Building Block Approach</w:t>
      </w:r>
      <w:r w:rsidRPr="004301FC">
        <w:rPr>
          <w:rFonts w:cs="Arial"/>
        </w:rPr>
        <w:t xml:space="preserve"> (Modelo Geral de Mensuração): modelo padrão para todos os contratos de seguros</w:t>
      </w:r>
      <w:r>
        <w:rPr>
          <w:rFonts w:cs="Arial"/>
        </w:rPr>
        <w:t xml:space="preserve"> baseado em estimativas de fluxo de caixa futuro segregados em três componentes principais: i) Margem de Serviço Contratual (</w:t>
      </w:r>
      <w:proofErr w:type="spellStart"/>
      <w:r w:rsidRPr="006F0307">
        <w:rPr>
          <w:rFonts w:cs="Arial"/>
          <w:i/>
          <w:iCs/>
        </w:rPr>
        <w:t>Contractual</w:t>
      </w:r>
      <w:proofErr w:type="spellEnd"/>
      <w:r w:rsidRPr="006F0307">
        <w:rPr>
          <w:rFonts w:cs="Arial"/>
          <w:i/>
          <w:iCs/>
        </w:rPr>
        <w:t xml:space="preserve"> Service </w:t>
      </w:r>
      <w:proofErr w:type="spellStart"/>
      <w:r w:rsidRPr="006F0307">
        <w:rPr>
          <w:rFonts w:cs="Arial"/>
          <w:i/>
          <w:iCs/>
        </w:rPr>
        <w:t>Margin</w:t>
      </w:r>
      <w:proofErr w:type="spellEnd"/>
      <w:r>
        <w:rPr>
          <w:rFonts w:cs="Arial"/>
        </w:rPr>
        <w:t xml:space="preserve"> - CSM), que</w:t>
      </w:r>
      <w:r w:rsidRPr="00C657C6">
        <w:rPr>
          <w:rFonts w:cs="Arial"/>
        </w:rPr>
        <w:t xml:space="preserve"> </w:t>
      </w:r>
      <w:r w:rsidRPr="00004508">
        <w:rPr>
          <w:rFonts w:cs="Arial"/>
        </w:rPr>
        <w:t>representa o lucro que a seguradora espera gerar com o</w:t>
      </w:r>
      <w:r>
        <w:rPr>
          <w:rFonts w:cs="Arial"/>
        </w:rPr>
        <w:t>s</w:t>
      </w:r>
      <w:r w:rsidRPr="00004508">
        <w:rPr>
          <w:rFonts w:cs="Arial"/>
        </w:rPr>
        <w:t xml:space="preserve"> contrato</w:t>
      </w:r>
      <w:r>
        <w:rPr>
          <w:rFonts w:cs="Arial"/>
        </w:rPr>
        <w:t>s</w:t>
      </w:r>
      <w:r w:rsidRPr="00004508">
        <w:rPr>
          <w:rFonts w:cs="Arial"/>
        </w:rPr>
        <w:t xml:space="preserve"> de seguros ao longo do tempo</w:t>
      </w:r>
      <w:r>
        <w:rPr>
          <w:rFonts w:cs="Arial"/>
        </w:rPr>
        <w:t xml:space="preserve">, a ser realizado ao longo de vigência do contrato; </w:t>
      </w:r>
      <w:proofErr w:type="spellStart"/>
      <w:r>
        <w:rPr>
          <w:rFonts w:cs="Arial"/>
        </w:rPr>
        <w:t>ii</w:t>
      </w:r>
      <w:proofErr w:type="spellEnd"/>
      <w:r>
        <w:rPr>
          <w:rFonts w:cs="Arial"/>
        </w:rPr>
        <w:t xml:space="preserve">) </w:t>
      </w:r>
      <w:r w:rsidRPr="00004508">
        <w:rPr>
          <w:rFonts w:cs="Arial"/>
        </w:rPr>
        <w:t>Valor presente dos fluxos de caixa futuros</w:t>
      </w:r>
      <w:r>
        <w:rPr>
          <w:rFonts w:cs="Arial"/>
        </w:rPr>
        <w:t>, que representa</w:t>
      </w:r>
      <w:r w:rsidRPr="00004508">
        <w:rPr>
          <w:rFonts w:cs="Arial"/>
        </w:rPr>
        <w:t xml:space="preserve"> a estimativa dos fluxos de caixa que a seguradora espera receber e pagar no futuro, ajustados pelo valor do dinheiro no tempo</w:t>
      </w:r>
      <w:r>
        <w:rPr>
          <w:rFonts w:cs="Arial"/>
        </w:rPr>
        <w:t xml:space="preserve"> e ; </w:t>
      </w:r>
      <w:proofErr w:type="spellStart"/>
      <w:r>
        <w:rPr>
          <w:rFonts w:cs="Arial"/>
        </w:rPr>
        <w:t>iii</w:t>
      </w:r>
      <w:proofErr w:type="spellEnd"/>
      <w:r>
        <w:rPr>
          <w:rFonts w:cs="Arial"/>
        </w:rPr>
        <w:t xml:space="preserve">) </w:t>
      </w:r>
      <w:r w:rsidRPr="00004508">
        <w:rPr>
          <w:rFonts w:cs="Arial"/>
        </w:rPr>
        <w:t>Ajustes dos riscos não financeiros</w:t>
      </w:r>
      <w:r>
        <w:rPr>
          <w:rFonts w:cs="Arial"/>
        </w:rPr>
        <w:t xml:space="preserve"> que</w:t>
      </w:r>
      <w:r w:rsidRPr="00004508">
        <w:rPr>
          <w:rFonts w:cs="Arial"/>
        </w:rPr>
        <w:t xml:space="preserve"> são as estimativas dos riscos associados aos contratos de seguros que não podem ser medidos por meio do valor do dinheiro no tempo</w:t>
      </w:r>
      <w:r>
        <w:rPr>
          <w:rFonts w:cs="Arial"/>
        </w:rPr>
        <w:t xml:space="preserve">, incluindo </w:t>
      </w:r>
      <w:r w:rsidRPr="00004508">
        <w:rPr>
          <w:rFonts w:cs="Arial"/>
        </w:rPr>
        <w:t>riscos relacionados a eventos como mortalidade, morbidade, sinistros e despesas.</w:t>
      </w:r>
    </w:p>
    <w:p w14:paraId="2F072B49" w14:textId="77777777" w:rsidR="00521C44" w:rsidRPr="004301FC" w:rsidRDefault="00521C44" w:rsidP="00521C44">
      <w:pPr>
        <w:pStyle w:val="05-Textonormal"/>
        <w:rPr>
          <w:rFonts w:cs="Arial"/>
        </w:rPr>
      </w:pPr>
      <w:r w:rsidRPr="004301FC">
        <w:rPr>
          <w:rFonts w:cs="Arial"/>
        </w:rPr>
        <w:lastRenderedPageBreak/>
        <w:t>•</w:t>
      </w:r>
      <w:r w:rsidRPr="004301FC">
        <w:rPr>
          <w:rFonts w:cs="Arial"/>
        </w:rPr>
        <w:tab/>
        <w:t xml:space="preserve">PAA - </w:t>
      </w:r>
      <w:r w:rsidRPr="00952598">
        <w:rPr>
          <w:rFonts w:cs="Arial"/>
          <w:i/>
        </w:rPr>
        <w:t xml:space="preserve">Premium </w:t>
      </w:r>
      <w:proofErr w:type="spellStart"/>
      <w:r w:rsidRPr="00952598">
        <w:rPr>
          <w:rFonts w:cs="Arial"/>
          <w:i/>
        </w:rPr>
        <w:t>Allocation</w:t>
      </w:r>
      <w:proofErr w:type="spellEnd"/>
      <w:r w:rsidRPr="00952598">
        <w:rPr>
          <w:rFonts w:cs="Arial"/>
          <w:i/>
        </w:rPr>
        <w:t xml:space="preserve"> Approach</w:t>
      </w:r>
      <w:r w:rsidRPr="004301FC">
        <w:rPr>
          <w:rFonts w:cs="Arial"/>
        </w:rPr>
        <w:t xml:space="preserve"> (Abordagem de Alocação de Prêmio): modelo simplificado opcional, indicado para contratos </w:t>
      </w:r>
      <w:r>
        <w:rPr>
          <w:rFonts w:cs="Arial"/>
        </w:rPr>
        <w:t xml:space="preserve">de seguros </w:t>
      </w:r>
      <w:r w:rsidRPr="004301FC">
        <w:rPr>
          <w:rFonts w:cs="Arial"/>
        </w:rPr>
        <w:t>de curta duração (cobertura até um ano) ou quando a cobertura remanescente não seja materialmente diferente do valor calculado no modelo BBA.</w:t>
      </w:r>
    </w:p>
    <w:p w14:paraId="41144E89" w14:textId="77777777" w:rsidR="00521C44" w:rsidRDefault="00521C44" w:rsidP="00521C44">
      <w:pPr>
        <w:pStyle w:val="05-Textonormal"/>
        <w:rPr>
          <w:rFonts w:cs="Arial"/>
        </w:rPr>
      </w:pPr>
      <w:r w:rsidRPr="004301FC">
        <w:rPr>
          <w:rFonts w:cs="Arial"/>
        </w:rPr>
        <w:t>•</w:t>
      </w:r>
      <w:r w:rsidRPr="004301FC">
        <w:rPr>
          <w:rFonts w:cs="Arial"/>
        </w:rPr>
        <w:tab/>
        <w:t xml:space="preserve">VFA - </w:t>
      </w:r>
      <w:r w:rsidRPr="00952598">
        <w:rPr>
          <w:rFonts w:cs="Arial"/>
          <w:i/>
        </w:rPr>
        <w:t xml:space="preserve">Variable </w:t>
      </w:r>
      <w:proofErr w:type="spellStart"/>
      <w:r w:rsidRPr="00952598">
        <w:rPr>
          <w:rFonts w:cs="Arial"/>
          <w:i/>
        </w:rPr>
        <w:t>Fee</w:t>
      </w:r>
      <w:proofErr w:type="spellEnd"/>
      <w:r w:rsidRPr="00952598">
        <w:rPr>
          <w:rFonts w:cs="Arial"/>
          <w:i/>
        </w:rPr>
        <w:t xml:space="preserve"> Approach</w:t>
      </w:r>
      <w:r w:rsidRPr="004301FC">
        <w:rPr>
          <w:rFonts w:cs="Arial"/>
        </w:rPr>
        <w:t xml:space="preserve"> (Abordagem de Taxa Variável): modelo para tratar contratos </w:t>
      </w:r>
      <w:r>
        <w:rPr>
          <w:rFonts w:cs="Arial"/>
        </w:rPr>
        <w:t xml:space="preserve">de seguros </w:t>
      </w:r>
      <w:r w:rsidRPr="004301FC">
        <w:rPr>
          <w:rFonts w:cs="Arial"/>
        </w:rPr>
        <w:t xml:space="preserve">com componentes de retornos subjacentes. </w:t>
      </w:r>
    </w:p>
    <w:p w14:paraId="4315AE64" w14:textId="77777777" w:rsidR="00521C44" w:rsidRDefault="00521C44" w:rsidP="00521C44">
      <w:pPr>
        <w:pStyle w:val="05-Textonormal"/>
        <w:rPr>
          <w:rFonts w:cs="Arial"/>
        </w:rPr>
      </w:pPr>
      <w:r w:rsidRPr="00176708">
        <w:rPr>
          <w:rFonts w:cs="Arial"/>
        </w:rPr>
        <w:t>Ao reconhecer o modelo BBA, é necessário considerar as estimativas de fluxo de caixa futuro, bem como ajustes ao valor presente e aos riscos não financeiros, a fim de avaliar se o</w:t>
      </w:r>
      <w:r>
        <w:rPr>
          <w:rFonts w:cs="Arial"/>
        </w:rPr>
        <w:t>s</w:t>
      </w:r>
      <w:r w:rsidRPr="00176708">
        <w:rPr>
          <w:rFonts w:cs="Arial"/>
        </w:rPr>
        <w:t xml:space="preserve"> contrato</w:t>
      </w:r>
      <w:r>
        <w:rPr>
          <w:rFonts w:cs="Arial"/>
        </w:rPr>
        <w:t>s de seguros são</w:t>
      </w:r>
      <w:r w:rsidRPr="00176708">
        <w:rPr>
          <w:rFonts w:cs="Arial"/>
        </w:rPr>
        <w:t xml:space="preserve"> superavitário</w:t>
      </w:r>
      <w:r>
        <w:rPr>
          <w:rFonts w:cs="Arial"/>
        </w:rPr>
        <w:t>s</w:t>
      </w:r>
      <w:r w:rsidRPr="00176708">
        <w:rPr>
          <w:rFonts w:cs="Arial"/>
        </w:rPr>
        <w:t xml:space="preserve"> ou deficitário</w:t>
      </w:r>
      <w:r>
        <w:rPr>
          <w:rFonts w:cs="Arial"/>
        </w:rPr>
        <w:t>s</w:t>
      </w:r>
      <w:r w:rsidRPr="00176708">
        <w:rPr>
          <w:rFonts w:cs="Arial"/>
        </w:rPr>
        <w:t>. Se o fluxo de caixa futuro for positivo, a margem de serviço contratual é reconhecida no passivo e é convertida em receita ao longo da vigência do</w:t>
      </w:r>
      <w:r>
        <w:rPr>
          <w:rFonts w:cs="Arial"/>
        </w:rPr>
        <w:t>s</w:t>
      </w:r>
      <w:r w:rsidRPr="00176708">
        <w:rPr>
          <w:rFonts w:cs="Arial"/>
        </w:rPr>
        <w:t xml:space="preserve"> contrato</w:t>
      </w:r>
      <w:r>
        <w:rPr>
          <w:rFonts w:cs="Arial"/>
        </w:rPr>
        <w:t>s de seguros</w:t>
      </w:r>
      <w:r w:rsidRPr="00176708">
        <w:rPr>
          <w:rFonts w:cs="Arial"/>
        </w:rPr>
        <w:t xml:space="preserve">. No entanto, se o fluxo de caixa for negativo, os contratos </w:t>
      </w:r>
      <w:r>
        <w:rPr>
          <w:rFonts w:cs="Arial"/>
        </w:rPr>
        <w:t xml:space="preserve">de seguros </w:t>
      </w:r>
      <w:r w:rsidRPr="00176708">
        <w:rPr>
          <w:rFonts w:cs="Arial"/>
        </w:rPr>
        <w:t>são considerados onerosos</w:t>
      </w:r>
      <w:r>
        <w:rPr>
          <w:rFonts w:cs="Arial"/>
        </w:rPr>
        <w:t xml:space="preserve">, pois possuem </w:t>
      </w:r>
      <w:r w:rsidRPr="00176708">
        <w:rPr>
          <w:rFonts w:cs="Arial"/>
        </w:rPr>
        <w:t>margem de serviço contratual deficitária, e os valores devem ser contabilizados imediatamente no resultado.</w:t>
      </w:r>
    </w:p>
    <w:p w14:paraId="31D01D41" w14:textId="77777777" w:rsidR="00521C44" w:rsidRDefault="00521C44" w:rsidP="00521C44">
      <w:pPr>
        <w:pStyle w:val="05-Textonormal"/>
        <w:rPr>
          <w:rFonts w:cs="Arial"/>
        </w:rPr>
      </w:pPr>
      <w:r w:rsidRPr="004301FC">
        <w:rPr>
          <w:rFonts w:cs="Arial"/>
        </w:rPr>
        <w:t>No modelo PAA, baseado em passivo de cobertura remanescente, semelhante à metodologia de prêmios não ganhos, os valores do passivo são reconhecidos em resultado de acordo com o período de vigência dos contratos</w:t>
      </w:r>
      <w:r>
        <w:rPr>
          <w:rFonts w:cs="Arial"/>
        </w:rPr>
        <w:t xml:space="preserve"> de seguros</w:t>
      </w:r>
      <w:r w:rsidRPr="004301FC">
        <w:rPr>
          <w:rFonts w:cs="Arial"/>
        </w:rPr>
        <w:t>.</w:t>
      </w:r>
    </w:p>
    <w:p w14:paraId="17FF01CF" w14:textId="77777777" w:rsidR="00521C44" w:rsidRDefault="00521C44" w:rsidP="00521C44">
      <w:pPr>
        <w:pStyle w:val="05-Textonormal"/>
        <w:rPr>
          <w:rFonts w:cs="Arial"/>
        </w:rPr>
      </w:pPr>
      <w:r>
        <w:rPr>
          <w:rFonts w:cs="Arial"/>
        </w:rPr>
        <w:t xml:space="preserve">As estimativas fazem parte do processo de reconhecimento e mensuração contábil, uma vez que a incerteza é uma característica inerente aos contratos de seguros. Segundo o </w:t>
      </w:r>
      <w:r w:rsidRPr="00AB4F07">
        <w:rPr>
          <w:rFonts w:cs="Arial"/>
        </w:rPr>
        <w:t xml:space="preserve">CPC 23 [IAS 8] - Políticas Contábeis, Mudança de Estimativa e Retificação de Erro </w:t>
      </w:r>
      <w:r>
        <w:rPr>
          <w:rFonts w:cs="Arial"/>
        </w:rPr>
        <w:t xml:space="preserve">as estimativas contábeis podem necessitar de revisão à medida que se alteram os fatos e/ou as circunstâncias em que foram realizadas, aumente o nível de experiência e informações adicionais ficam disponíveis. O efeito da mudança das estimativas deve ser reconhecido de forma prospectiva.  </w:t>
      </w:r>
    </w:p>
    <w:p w14:paraId="2CF528B5" w14:textId="77777777" w:rsidR="00521C44" w:rsidRPr="004301FC" w:rsidRDefault="00521C44" w:rsidP="00521C44">
      <w:pPr>
        <w:pStyle w:val="05-Textonormal"/>
        <w:rPr>
          <w:rFonts w:cs="Arial"/>
        </w:rPr>
      </w:pPr>
      <w:r>
        <w:rPr>
          <w:rFonts w:cs="Arial"/>
        </w:rPr>
        <w:t>As</w:t>
      </w:r>
      <w:r w:rsidRPr="006318FC">
        <w:rPr>
          <w:rFonts w:cs="Arial"/>
        </w:rPr>
        <w:t xml:space="preserve"> estimativas são revisadas periodicamente pelas investidas operacionais com o objetivo de verificar a sua aderência às operações a partir da maior experiência verificada com o comportamento dos contratos de seguros</w:t>
      </w:r>
      <w:r>
        <w:rPr>
          <w:rFonts w:cs="Arial"/>
        </w:rPr>
        <w:t>.</w:t>
      </w:r>
    </w:p>
    <w:p w14:paraId="54277EAB" w14:textId="77777777" w:rsidR="00521C44" w:rsidRDefault="00521C44" w:rsidP="00521C44">
      <w:pPr>
        <w:pStyle w:val="05-Textonormal"/>
        <w:rPr>
          <w:rFonts w:cs="Arial"/>
        </w:rPr>
      </w:pPr>
      <w:r>
        <w:rPr>
          <w:rFonts w:cs="Arial"/>
        </w:rPr>
        <w:t>As empresas individuais BB Seguridade, BB Seguros e BB Corretora não possuem operações que estão dentro do escopo da norma de contratos de seguros. Entretanto, a</w:t>
      </w:r>
      <w:r w:rsidRPr="004301FC">
        <w:rPr>
          <w:rFonts w:cs="Arial"/>
        </w:rPr>
        <w:t xml:space="preserve">s empresas investidas </w:t>
      </w:r>
      <w:r>
        <w:rPr>
          <w:rFonts w:cs="Arial"/>
        </w:rPr>
        <w:t xml:space="preserve">operacionais </w:t>
      </w:r>
      <w:r w:rsidRPr="004301FC">
        <w:rPr>
          <w:rFonts w:cs="Arial"/>
        </w:rPr>
        <w:t xml:space="preserve">que </w:t>
      </w:r>
      <w:r>
        <w:rPr>
          <w:rFonts w:cs="Arial"/>
        </w:rPr>
        <w:t>comercializam</w:t>
      </w:r>
      <w:r w:rsidRPr="004301FC">
        <w:rPr>
          <w:rFonts w:cs="Arial"/>
        </w:rPr>
        <w:t xml:space="preserve"> contratos de seguros</w:t>
      </w:r>
      <w:r>
        <w:rPr>
          <w:rFonts w:cs="Arial"/>
        </w:rPr>
        <w:t xml:space="preserve"> – </w:t>
      </w:r>
      <w:proofErr w:type="spellStart"/>
      <w:r>
        <w:rPr>
          <w:rFonts w:cs="Arial"/>
        </w:rPr>
        <w:t>Brasilseg</w:t>
      </w:r>
      <w:proofErr w:type="spellEnd"/>
      <w:r>
        <w:rPr>
          <w:rFonts w:cs="Arial"/>
        </w:rPr>
        <w:t xml:space="preserve"> e a Aliança do Brasil Seguros, controladas pela holding BB MAPFRE, a Brasilprev e a </w:t>
      </w:r>
      <w:proofErr w:type="spellStart"/>
      <w:r>
        <w:rPr>
          <w:rFonts w:cs="Arial"/>
        </w:rPr>
        <w:t>Brasildental</w:t>
      </w:r>
      <w:proofErr w:type="spellEnd"/>
      <w:r>
        <w:rPr>
          <w:rFonts w:cs="Arial"/>
        </w:rPr>
        <w:t xml:space="preserve"> -</w:t>
      </w:r>
      <w:r w:rsidRPr="004301FC">
        <w:rPr>
          <w:rFonts w:cs="Arial"/>
        </w:rPr>
        <w:t xml:space="preserve"> </w:t>
      </w:r>
      <w:r>
        <w:rPr>
          <w:rFonts w:cs="Arial"/>
        </w:rPr>
        <w:t>são</w:t>
      </w:r>
      <w:r w:rsidRPr="004301FC">
        <w:rPr>
          <w:rFonts w:cs="Arial"/>
        </w:rPr>
        <w:t xml:space="preserve"> afetadas pelas referidas normas contábeis</w:t>
      </w:r>
      <w:r>
        <w:rPr>
          <w:rFonts w:cs="Arial"/>
        </w:rPr>
        <w:t>.</w:t>
      </w:r>
    </w:p>
    <w:p w14:paraId="0A335AF0" w14:textId="77777777" w:rsidR="00521C44" w:rsidRDefault="00521C44" w:rsidP="00521C44">
      <w:pPr>
        <w:pStyle w:val="05-Textonormal"/>
        <w:rPr>
          <w:rFonts w:cs="Arial"/>
        </w:rPr>
      </w:pPr>
      <w:r w:rsidRPr="004301FC">
        <w:rPr>
          <w:rFonts w:cs="Arial"/>
        </w:rPr>
        <w:t xml:space="preserve">Os produtos da </w:t>
      </w:r>
      <w:proofErr w:type="spellStart"/>
      <w:r w:rsidRPr="004301FC">
        <w:rPr>
          <w:rFonts w:cs="Arial"/>
        </w:rPr>
        <w:t>Brasilcap</w:t>
      </w:r>
      <w:proofErr w:type="spellEnd"/>
      <w:r w:rsidRPr="004301FC">
        <w:rPr>
          <w:rFonts w:cs="Arial"/>
        </w:rPr>
        <w:t xml:space="preserve"> não estão dentro do escopo do CPC 50 [IFRS 17] e os impactos referentes ao CPC 48 [IFRS 9] já vêm sendo reconhecidos </w:t>
      </w:r>
      <w:proofErr w:type="spellStart"/>
      <w:r w:rsidRPr="004301FC">
        <w:rPr>
          <w:rFonts w:cs="Arial"/>
        </w:rPr>
        <w:t>na</w:t>
      </w:r>
      <w:proofErr w:type="spellEnd"/>
      <w:r w:rsidRPr="004301FC">
        <w:rPr>
          <w:rFonts w:cs="Arial"/>
        </w:rPr>
        <w:t xml:space="preserve"> BB Seguridade desde 2018, por meio de harmonização de práticas contábeis.</w:t>
      </w:r>
    </w:p>
    <w:p w14:paraId="6F34637B" w14:textId="77777777" w:rsidR="00521C44" w:rsidRDefault="00521C44" w:rsidP="00521C44">
      <w:pPr>
        <w:pStyle w:val="05-Textonormal"/>
        <w:rPr>
          <w:rFonts w:cs="Arial"/>
        </w:rPr>
      </w:pPr>
      <w:r>
        <w:rPr>
          <w:rFonts w:cs="Arial"/>
        </w:rPr>
        <w:t>Os respectivos impactos nas empresas investidas estão apresentados na nota explicativa 07 – Investimento em Participações Societárias.</w:t>
      </w:r>
    </w:p>
    <w:p w14:paraId="47D94BA9" w14:textId="77777777" w:rsidR="00521C44" w:rsidRPr="00170274" w:rsidRDefault="00521C44" w:rsidP="00521C44">
      <w:pPr>
        <w:pStyle w:val="01-TtulodeNota"/>
        <w:rPr>
          <w:rFonts w:cs="Arial"/>
          <w:color w:val="1F3864" w:themeColor="accent1" w:themeShade="80"/>
        </w:rPr>
      </w:pPr>
      <w:r w:rsidRPr="00170274">
        <w:rPr>
          <w:rFonts w:cs="Arial"/>
          <w:color w:val="1F3864" w:themeColor="accent1" w:themeShade="80"/>
          <w:sz w:val="18"/>
          <w:szCs w:val="18"/>
        </w:rPr>
        <w:t xml:space="preserve">p) </w:t>
      </w:r>
      <w:r>
        <w:rPr>
          <w:rFonts w:cs="Arial"/>
          <w:color w:val="1F3864" w:themeColor="accent1" w:themeShade="80"/>
          <w:sz w:val="18"/>
          <w:szCs w:val="18"/>
        </w:rPr>
        <w:t>Harmonização das práticas contábeis do CPC 50 [IFRS 17] e CPC 48 [IFRS 9]</w:t>
      </w:r>
    </w:p>
    <w:p w14:paraId="76387479" w14:textId="77777777" w:rsidR="00521C44" w:rsidRPr="004301FC" w:rsidRDefault="00521C44" w:rsidP="00521C44">
      <w:pPr>
        <w:pStyle w:val="05-Textonormal"/>
        <w:rPr>
          <w:rFonts w:cs="Arial"/>
        </w:rPr>
      </w:pPr>
      <w:r w:rsidRPr="004301FC">
        <w:rPr>
          <w:rFonts w:cs="Arial"/>
        </w:rPr>
        <w:t xml:space="preserve">Apesar da norma CPC 50 [IFRS 17] ainda não ter sido recepcionada pela SUSEP e ANS </w:t>
      </w:r>
      <w:r>
        <w:rPr>
          <w:rFonts w:cs="Arial"/>
        </w:rPr>
        <w:t xml:space="preserve">e </w:t>
      </w:r>
      <w:r w:rsidRPr="004301FC">
        <w:rPr>
          <w:rFonts w:cs="Arial"/>
        </w:rPr>
        <w:t xml:space="preserve">o CPC 48 [IFRS 9] </w:t>
      </w:r>
      <w:r>
        <w:rPr>
          <w:rFonts w:cs="Arial"/>
        </w:rPr>
        <w:t>ter sido</w:t>
      </w:r>
      <w:r w:rsidRPr="004301FC">
        <w:rPr>
          <w:rFonts w:cs="Arial"/>
        </w:rPr>
        <w:t xml:space="preserve"> recepcionad</w:t>
      </w:r>
      <w:r>
        <w:rPr>
          <w:rFonts w:cs="Arial"/>
        </w:rPr>
        <w:t>o</w:t>
      </w:r>
      <w:r w:rsidRPr="004301FC">
        <w:rPr>
          <w:rFonts w:cs="Arial"/>
        </w:rPr>
        <w:t xml:space="preserve"> </w:t>
      </w:r>
      <w:r>
        <w:rPr>
          <w:rFonts w:cs="Arial"/>
        </w:rPr>
        <w:t xml:space="preserve">somente </w:t>
      </w:r>
      <w:r w:rsidRPr="004301FC">
        <w:rPr>
          <w:rFonts w:cs="Arial"/>
        </w:rPr>
        <w:t>pela SUSEP</w:t>
      </w:r>
      <w:bookmarkStart w:id="53" w:name="_Hlk162967801"/>
      <w:r>
        <w:rPr>
          <w:rFonts w:cs="Arial"/>
        </w:rPr>
        <w:t>,</w:t>
      </w:r>
      <w:r w:rsidRPr="004301FC">
        <w:rPr>
          <w:rFonts w:cs="Arial"/>
        </w:rPr>
        <w:t xml:space="preserve"> </w:t>
      </w:r>
      <w:r>
        <w:rPr>
          <w:rFonts w:cs="Arial"/>
        </w:rPr>
        <w:t>com</w:t>
      </w:r>
      <w:r w:rsidRPr="004301FC">
        <w:rPr>
          <w:rFonts w:cs="Arial"/>
        </w:rPr>
        <w:t xml:space="preserve"> início</w:t>
      </w:r>
      <w:r>
        <w:rPr>
          <w:rFonts w:cs="Arial"/>
        </w:rPr>
        <w:t xml:space="preserve"> de vigência</w:t>
      </w:r>
      <w:r w:rsidRPr="004301FC">
        <w:rPr>
          <w:rFonts w:cs="Arial"/>
        </w:rPr>
        <w:t xml:space="preserve"> </w:t>
      </w:r>
      <w:r>
        <w:rPr>
          <w:rFonts w:cs="Arial"/>
        </w:rPr>
        <w:t>a partir de janeiro de</w:t>
      </w:r>
      <w:r w:rsidRPr="004301FC">
        <w:rPr>
          <w:rFonts w:cs="Arial"/>
        </w:rPr>
        <w:t xml:space="preserve"> 2024</w:t>
      </w:r>
      <w:bookmarkEnd w:id="53"/>
      <w:r w:rsidRPr="004301FC">
        <w:rPr>
          <w:rFonts w:cs="Arial"/>
        </w:rPr>
        <w:t>, as respectivas investidas</w:t>
      </w:r>
      <w:r>
        <w:rPr>
          <w:rFonts w:cs="Arial"/>
        </w:rPr>
        <w:t xml:space="preserve"> operacionais</w:t>
      </w:r>
      <w:r w:rsidRPr="004301FC">
        <w:rPr>
          <w:rFonts w:cs="Arial"/>
        </w:rPr>
        <w:t xml:space="preserve"> da BB Seguridade que </w:t>
      </w:r>
      <w:r>
        <w:rPr>
          <w:rFonts w:cs="Arial"/>
        </w:rPr>
        <w:t>comercializam</w:t>
      </w:r>
      <w:r w:rsidRPr="004301FC">
        <w:rPr>
          <w:rFonts w:cs="Arial"/>
        </w:rPr>
        <w:t xml:space="preserve"> contratos de seguros e </w:t>
      </w:r>
      <w:r>
        <w:rPr>
          <w:rFonts w:cs="Arial"/>
        </w:rPr>
        <w:t xml:space="preserve">possuem </w:t>
      </w:r>
      <w:r w:rsidRPr="004301FC">
        <w:rPr>
          <w:rFonts w:cs="Arial"/>
        </w:rPr>
        <w:t>instrumentos financeiros dentro do escopo das referidas normas deve</w:t>
      </w:r>
      <w:r>
        <w:rPr>
          <w:rFonts w:cs="Arial"/>
        </w:rPr>
        <w:t>m</w:t>
      </w:r>
      <w:r w:rsidRPr="004301FC">
        <w:rPr>
          <w:rFonts w:cs="Arial"/>
        </w:rPr>
        <w:t xml:space="preserve"> confeccionar</w:t>
      </w:r>
      <w:r>
        <w:rPr>
          <w:rFonts w:cs="Arial"/>
        </w:rPr>
        <w:t xml:space="preserve"> </w:t>
      </w:r>
      <w:r w:rsidRPr="004301FC">
        <w:rPr>
          <w:rFonts w:cs="Arial"/>
        </w:rPr>
        <w:t>suas demonstrações contábeis</w:t>
      </w:r>
      <w:r>
        <w:rPr>
          <w:rFonts w:cs="Arial"/>
        </w:rPr>
        <w:t xml:space="preserve"> intermediárias</w:t>
      </w:r>
      <w:r w:rsidRPr="004301FC">
        <w:rPr>
          <w:rFonts w:cs="Arial"/>
        </w:rPr>
        <w:t xml:space="preserve"> no novo padrão, para fins de atendimento das normas contábeis aplicáveis à BB Seguridade.</w:t>
      </w:r>
    </w:p>
    <w:p w14:paraId="6ED93D3E" w14:textId="77777777" w:rsidR="00521C44" w:rsidRPr="004301FC" w:rsidRDefault="00521C44" w:rsidP="00521C44">
      <w:pPr>
        <w:pStyle w:val="05-Textonormal"/>
        <w:rPr>
          <w:rFonts w:cs="Arial"/>
        </w:rPr>
      </w:pPr>
      <w:r w:rsidRPr="004301FC">
        <w:rPr>
          <w:rFonts w:cs="Arial"/>
        </w:rPr>
        <w:t>Neste sentido, no momento inicial da adoção</w:t>
      </w:r>
      <w:r>
        <w:rPr>
          <w:rFonts w:cs="Arial"/>
        </w:rPr>
        <w:t>, a partir de janeiro de 2023</w:t>
      </w:r>
      <w:r w:rsidRPr="004301FC">
        <w:rPr>
          <w:rFonts w:cs="Arial"/>
        </w:rPr>
        <w:t xml:space="preserve">, </w:t>
      </w:r>
      <w:r>
        <w:rPr>
          <w:rFonts w:cs="Arial"/>
        </w:rPr>
        <w:t>foram</w:t>
      </w:r>
      <w:r w:rsidRPr="004301FC">
        <w:rPr>
          <w:rFonts w:cs="Arial"/>
        </w:rPr>
        <w:t xml:space="preserve"> refletidos nas </w:t>
      </w:r>
      <w:r>
        <w:rPr>
          <w:rFonts w:cs="Arial"/>
        </w:rPr>
        <w:t xml:space="preserve">demonstrações contábeis </w:t>
      </w:r>
      <w:r w:rsidRPr="004301FC">
        <w:rPr>
          <w:rFonts w:cs="Arial"/>
        </w:rPr>
        <w:t>da BB Seguridade os impactos no patrimônio líquido e nos investimentos em participações societárias e, posteriormente, os impactos subsequentes por meio de equivalência patrimonial.</w:t>
      </w:r>
    </w:p>
    <w:p w14:paraId="1F0F53F5" w14:textId="77777777" w:rsidR="00521C44" w:rsidRPr="004301FC" w:rsidRDefault="00521C44" w:rsidP="00521C44">
      <w:pPr>
        <w:pStyle w:val="05-Textonormal"/>
        <w:rPr>
          <w:rFonts w:cs="Arial"/>
        </w:rPr>
      </w:pPr>
      <w:r w:rsidRPr="004301FC">
        <w:rPr>
          <w:rFonts w:cs="Arial"/>
        </w:rPr>
        <w:t>Apesar da adoção inicial das normas contábeis por parte das investidas</w:t>
      </w:r>
      <w:r>
        <w:rPr>
          <w:rFonts w:cs="Arial"/>
        </w:rPr>
        <w:t xml:space="preserve"> operacionais que comercializam contratos de seguros</w:t>
      </w:r>
      <w:r w:rsidRPr="004301FC">
        <w:rPr>
          <w:rFonts w:cs="Arial"/>
        </w:rPr>
        <w:t>, em que os efeitos contábeis se dão por meio de harmonização de práticas contábeis, as empresas seguradoras e operadora de planos de saúde não estão adotando ainda as referidas normas e, portanto, não h</w:t>
      </w:r>
      <w:r>
        <w:rPr>
          <w:rFonts w:cs="Arial"/>
        </w:rPr>
        <w:t>á</w:t>
      </w:r>
      <w:r w:rsidRPr="004301FC">
        <w:rPr>
          <w:rFonts w:cs="Arial"/>
        </w:rPr>
        <w:t xml:space="preserve"> impactos para efeito de exigências regulatórias, determinadas pelas SUSEP e ANS.</w:t>
      </w:r>
    </w:p>
    <w:p w14:paraId="2A14AF27" w14:textId="77777777" w:rsidR="00521C44" w:rsidRPr="00C2609E" w:rsidRDefault="00521C44" w:rsidP="00521C44">
      <w:pPr>
        <w:pStyle w:val="05-Textonormal"/>
        <w:rPr>
          <w:rFonts w:cs="Arial"/>
        </w:rPr>
      </w:pPr>
      <w:r w:rsidRPr="004301FC">
        <w:rPr>
          <w:rFonts w:cs="Arial"/>
        </w:rPr>
        <w:t>Do mesmo modo, tendo em vista que as regras regulatórias e societárias para as empresas seguradoras e operadora de plano</w:t>
      </w:r>
      <w:r>
        <w:rPr>
          <w:rFonts w:cs="Arial"/>
        </w:rPr>
        <w:t>s</w:t>
      </w:r>
      <w:r w:rsidRPr="004301FC">
        <w:rPr>
          <w:rFonts w:cs="Arial"/>
        </w:rPr>
        <w:t xml:space="preserve"> de saúde não </w:t>
      </w:r>
      <w:r>
        <w:rPr>
          <w:rFonts w:cs="Arial"/>
        </w:rPr>
        <w:t>são</w:t>
      </w:r>
      <w:r w:rsidRPr="004301FC">
        <w:rPr>
          <w:rFonts w:cs="Arial"/>
        </w:rPr>
        <w:t xml:space="preserve"> afetadas pelas referidas normas contábeis, não são esperados impactos na distribuição de dividendos ou na gestão de capital de tais companhias decorrentes da harmonização das suas práticas contábeis àquelas da BB Seguridade e BB Seguros.</w:t>
      </w:r>
      <w:bookmarkEnd w:id="50"/>
    </w:p>
    <w:p w14:paraId="76903A24" w14:textId="77777777" w:rsidR="00D5454C" w:rsidRPr="00AD2B6E" w:rsidRDefault="00D5454C" w:rsidP="00D5454C">
      <w:pPr>
        <w:pStyle w:val="01-TtulodeNota"/>
        <w:rPr>
          <w:rFonts w:cs="Arial"/>
          <w:color w:val="1F3864" w:themeColor="accent1" w:themeShade="80"/>
          <w:sz w:val="18"/>
          <w:szCs w:val="18"/>
        </w:rPr>
      </w:pPr>
      <w:bookmarkStart w:id="54" w:name="_Toc102067826"/>
      <w:r w:rsidRPr="00AD2B6E">
        <w:rPr>
          <w:rFonts w:cs="Arial"/>
          <w:color w:val="1F3864" w:themeColor="accent1" w:themeShade="80"/>
          <w:sz w:val="18"/>
          <w:szCs w:val="18"/>
        </w:rPr>
        <w:t>q) Normas recentemente emitidas, aplicáveis ou a serem aplicadas em períodos futuros</w:t>
      </w:r>
    </w:p>
    <w:p w14:paraId="16136227" w14:textId="77777777" w:rsidR="00D5454C" w:rsidRPr="00AD2B6E" w:rsidRDefault="00D5454C" w:rsidP="00D5454C">
      <w:pPr>
        <w:pStyle w:val="05-Textonormal"/>
        <w:rPr>
          <w:rFonts w:cs="Arial"/>
        </w:rPr>
      </w:pPr>
      <w:bookmarkStart w:id="55" w:name="_Hlk165384597"/>
      <w:r w:rsidRPr="00AD2B6E">
        <w:rPr>
          <w:rFonts w:cs="Arial"/>
          <w:b/>
          <w:color w:val="1F3864" w:themeColor="accent1" w:themeShade="80"/>
        </w:rPr>
        <w:t>IFRS 18 - Apresentação e Divulgação em Demonstrações Financeiras</w:t>
      </w:r>
      <w:r w:rsidRPr="00AD2B6E">
        <w:rPr>
          <w:rFonts w:cs="Arial"/>
        </w:rPr>
        <w:t xml:space="preserve"> - A IFRS 18 é uma nova norma contábil, emitida pelo </w:t>
      </w:r>
      <w:proofErr w:type="spellStart"/>
      <w:r w:rsidRPr="00AD2B6E">
        <w:rPr>
          <w:rFonts w:cs="Arial"/>
          <w:i/>
          <w:iCs/>
        </w:rPr>
        <w:t>International</w:t>
      </w:r>
      <w:proofErr w:type="spellEnd"/>
      <w:r w:rsidRPr="00AD2B6E">
        <w:rPr>
          <w:rFonts w:cs="Arial"/>
          <w:i/>
          <w:iCs/>
        </w:rPr>
        <w:t xml:space="preserve"> </w:t>
      </w:r>
      <w:proofErr w:type="spellStart"/>
      <w:r w:rsidRPr="00AD2B6E">
        <w:rPr>
          <w:rFonts w:cs="Arial"/>
          <w:i/>
          <w:iCs/>
        </w:rPr>
        <w:t>Accounting</w:t>
      </w:r>
      <w:proofErr w:type="spellEnd"/>
      <w:r w:rsidRPr="00AD2B6E">
        <w:rPr>
          <w:rFonts w:cs="Arial"/>
          <w:i/>
          <w:iCs/>
        </w:rPr>
        <w:t xml:space="preserve"> Standards Board</w:t>
      </w:r>
      <w:r w:rsidRPr="00AD2B6E">
        <w:rPr>
          <w:rFonts w:cs="Arial"/>
        </w:rPr>
        <w:t xml:space="preserve"> (IASB) em 9 de abril de 2024. Esta norma tem como objetivo aprimorar a comunicação das informações nas demonstrações contábeis, com foco especial no desempenho empresarial, ou seja, na demonstração do resultado e nas respectivas notas explicativas.</w:t>
      </w:r>
    </w:p>
    <w:p w14:paraId="00A93B61" w14:textId="77777777" w:rsidR="00D5454C" w:rsidRPr="00AD2B6E" w:rsidRDefault="00D5454C" w:rsidP="00D5454C">
      <w:pPr>
        <w:pStyle w:val="05-Textonormal"/>
        <w:rPr>
          <w:rFonts w:cs="Arial"/>
        </w:rPr>
      </w:pPr>
      <w:r w:rsidRPr="00AD2B6E">
        <w:rPr>
          <w:rFonts w:cs="Arial"/>
        </w:rPr>
        <w:t xml:space="preserve">A principal mudança da nova norma é a estrutura de apresentação da demonstração do resultado, em que haverá basicamente a segregação dos resultados das atividades operacionais, de investimentos e de financiamentos, de acordo com o modelo de negócios das empresas. Neste sentido, a norma visa aumentar a comparabilidade, dar maior transparência </w:t>
      </w:r>
      <w:r w:rsidRPr="00AD2B6E">
        <w:rPr>
          <w:rFonts w:cs="Arial"/>
        </w:rPr>
        <w:lastRenderedPageBreak/>
        <w:t>às medidas de desempenho definidas pela administração e promover um agrupamento mais útil dessas informações contábeis.</w:t>
      </w:r>
    </w:p>
    <w:p w14:paraId="7757971B" w14:textId="77777777" w:rsidR="00D5454C" w:rsidRPr="00AD2B6E" w:rsidRDefault="00D5454C" w:rsidP="00D5454C">
      <w:pPr>
        <w:pStyle w:val="05-Textonormal"/>
        <w:rPr>
          <w:rFonts w:cs="Arial"/>
        </w:rPr>
      </w:pPr>
      <w:r w:rsidRPr="00AD2B6E">
        <w:rPr>
          <w:rFonts w:cs="Arial"/>
        </w:rPr>
        <w:t>A IFRS 18 substituirá a norma IAS 1 - Apresentação de Demonstrações Financeiras, equivalente no Brasil ao CPC 26 (R1). A adoção da nova norma está prevista para 1º de janeiro de 2027.</w:t>
      </w:r>
    </w:p>
    <w:p w14:paraId="764CE0B7" w14:textId="77777777" w:rsidR="00D5454C" w:rsidRDefault="00D5454C" w:rsidP="00D5454C">
      <w:pPr>
        <w:pStyle w:val="05-Textonormal"/>
        <w:rPr>
          <w:rFonts w:cs="Arial"/>
        </w:rPr>
      </w:pPr>
      <w:r w:rsidRPr="00AD2B6E">
        <w:rPr>
          <w:rFonts w:cs="Arial"/>
        </w:rPr>
        <w:t>A referida norma não foi recepcionada ainda pelo Comitê de Pronunciamentos Contábeis (CPC) e Comissão de Valores Mobiliários (CVM). Os impactos da adoção do novo normativo estão em avaliação pelo Grupo BB Seguros.</w:t>
      </w:r>
    </w:p>
    <w:p w14:paraId="7E55C63C" w14:textId="77777777" w:rsidR="00720AE9" w:rsidRPr="00C657C6" w:rsidRDefault="00720AE9" w:rsidP="00720AE9">
      <w:pPr>
        <w:pStyle w:val="05-Textonormal"/>
        <w:rPr>
          <w:rFonts w:eastAsia="MS Mincho" w:cs="Arial"/>
        </w:rPr>
      </w:pPr>
      <w:bookmarkStart w:id="56" w:name="_Toc165389742"/>
      <w:bookmarkStart w:id="57" w:name="_Toc165391416"/>
      <w:bookmarkEnd w:id="55"/>
      <w:r w:rsidRPr="004C203A">
        <w:rPr>
          <w:rStyle w:val="Forte"/>
          <w:rFonts w:eastAsia="MS Mincho" w:cs="Arial"/>
          <w:color w:val="1F3864" w:themeColor="accent1" w:themeShade="80"/>
        </w:rPr>
        <w:t>IFRS S1 - Requisitos gerais para divulgação de informações financeiras relacionadas à sustentabilidade e IFRS S2 - Divulgações relacionadas ao clima</w:t>
      </w:r>
      <w:r w:rsidRPr="005B55FE">
        <w:rPr>
          <w:rStyle w:val="Forte"/>
          <w:rFonts w:eastAsia="MS Mincho" w:cs="Arial"/>
          <w:color w:val="1E53A3"/>
        </w:rPr>
        <w:t xml:space="preserve"> </w:t>
      </w:r>
      <w:r w:rsidRPr="005B55FE">
        <w:rPr>
          <w:rStyle w:val="Forte"/>
          <w:rFonts w:eastAsia="MS Mincho" w:cs="Arial"/>
        </w:rPr>
        <w:t xml:space="preserve">– </w:t>
      </w:r>
      <w:r w:rsidRPr="00C657C6">
        <w:rPr>
          <w:rFonts w:eastAsia="MS Mincho" w:cs="Arial"/>
        </w:rPr>
        <w:t xml:space="preserve">Em junho de 2023, o </w:t>
      </w:r>
      <w:proofErr w:type="spellStart"/>
      <w:r w:rsidRPr="00C657C6">
        <w:rPr>
          <w:rFonts w:eastAsia="MS Mincho" w:cs="Arial"/>
          <w:i/>
        </w:rPr>
        <w:t>International</w:t>
      </w:r>
      <w:proofErr w:type="spellEnd"/>
      <w:r w:rsidRPr="00C657C6">
        <w:rPr>
          <w:rFonts w:eastAsia="MS Mincho" w:cs="Arial"/>
          <w:i/>
        </w:rPr>
        <w:t xml:space="preserve"> Sustainability Standards Board</w:t>
      </w:r>
      <w:r w:rsidRPr="00C657C6">
        <w:rPr>
          <w:rFonts w:eastAsia="MS Mincho" w:cs="Arial"/>
        </w:rPr>
        <w:t xml:space="preserve"> (ISSB) emitiu as duas primeiras normas de relatórios de sustentabilidade, com objetivo de desenvolver e emitir uma base global abrangente de normas de relatórios de sustentabilidade. As normas IFRS S1 e IFRS S2 requerem que a entidade divulgue informações sobre riscos e oportunidades relacionadas à sustentabilidade e ao clima. A IFRS S1 abrange requisitos gerais para o reporte de informações de sustentabilidade, enquanto a IFRS S2 foca em divulgações específicas sobre o clima.</w:t>
      </w:r>
    </w:p>
    <w:p w14:paraId="3BA2F272" w14:textId="77777777" w:rsidR="00720AE9" w:rsidRPr="00C657C6" w:rsidRDefault="00720AE9" w:rsidP="00720AE9">
      <w:pPr>
        <w:pStyle w:val="05-Textonormal"/>
        <w:rPr>
          <w:rFonts w:eastAsia="MS Mincho" w:cs="Arial"/>
        </w:rPr>
      </w:pPr>
      <w:r w:rsidRPr="00C657C6">
        <w:rPr>
          <w:rFonts w:eastAsia="MS Mincho" w:cs="Arial"/>
        </w:rPr>
        <w:t>No Brasil, o Comitê Brasileiro de Pronunciamentos de Sustentabilidade (CBPS) promove a adoção dessas normas, padronizando relatórios e facilitando a análise do desempenho financeiro e da estratégia futura das organizações em relação à sustentabilidade. Em outubro de 2023, a Comissão de Valores Mobiliários (CVM) publicou a Resolução CVM nº 193, que dispõe sobre a elaboração e divulgação do relatório de informações financeiras relacionadas à sustentabilidade, com base no padrão internacional emitido pelo ISSB.</w:t>
      </w:r>
    </w:p>
    <w:p w14:paraId="753BC29F" w14:textId="77777777" w:rsidR="00720AE9" w:rsidRPr="00C657C6" w:rsidRDefault="00720AE9" w:rsidP="00720AE9">
      <w:pPr>
        <w:pStyle w:val="05-Textonormal"/>
        <w:rPr>
          <w:rFonts w:eastAsia="MS Mincho" w:cs="Arial"/>
        </w:rPr>
      </w:pPr>
      <w:r w:rsidRPr="00C657C6">
        <w:rPr>
          <w:rFonts w:eastAsia="MS Mincho" w:cs="Arial"/>
        </w:rPr>
        <w:t>As companhias abertas poderão adotar a divulgação, em caráter voluntário, para o reporte relativo ao exercício de 2024. A partir do exercício de 2026, o relatório passa a ser obrigatório para companhias abertas, em conjunto com as demonstrações contábeis anuais. As demonstrações financeiras de sustentabilidade devem ser apresentadas de forma consolidada e separadas das demonstrações contábeis.</w:t>
      </w:r>
    </w:p>
    <w:p w14:paraId="10A64B58" w14:textId="77777777" w:rsidR="00720AE9" w:rsidRPr="00953C26" w:rsidRDefault="00720AE9" w:rsidP="00720AE9">
      <w:pPr>
        <w:pStyle w:val="05-Textonormal"/>
        <w:rPr>
          <w:rFonts w:cs="Arial"/>
        </w:rPr>
      </w:pPr>
      <w:r w:rsidRPr="00C657C6">
        <w:rPr>
          <w:rFonts w:eastAsia="MS Mincho" w:cs="Arial"/>
        </w:rPr>
        <w:t>Os impactos da adoção dos novos normativos estão em avaliação pelo Grupo BB Seguros.</w:t>
      </w:r>
    </w:p>
    <w:p w14:paraId="2390849F" w14:textId="77777777" w:rsidR="00F1313F" w:rsidRPr="00C657C6" w:rsidRDefault="00F1313F" w:rsidP="00E62B4E">
      <w:pPr>
        <w:pStyle w:val="02-TtulodeNota"/>
        <w:rPr>
          <w:rFonts w:cs="Arial"/>
          <w:color w:val="1F3864" w:themeColor="accent1" w:themeShade="80"/>
        </w:rPr>
      </w:pPr>
    </w:p>
    <w:p w14:paraId="08BD8073" w14:textId="0BBC0125" w:rsidR="00EF40B3" w:rsidRPr="00C657C6" w:rsidRDefault="00EF40B3" w:rsidP="00E62B4E">
      <w:pPr>
        <w:pStyle w:val="02-TtulodeNota"/>
        <w:rPr>
          <w:rFonts w:cs="Arial"/>
          <w:b w:val="0"/>
          <w:color w:val="1F3864" w:themeColor="accent1" w:themeShade="80"/>
        </w:rPr>
      </w:pPr>
      <w:r w:rsidRPr="00C657C6">
        <w:rPr>
          <w:rFonts w:cs="Arial"/>
          <w:color w:val="1F3864" w:themeColor="accent1" w:themeShade="80"/>
        </w:rPr>
        <w:t>4 – AQUISIÇÕES, VENDAS E REESTRUTURAÇÕES SOCIETÁRIAS</w:t>
      </w:r>
      <w:bookmarkEnd w:id="56"/>
      <w:bookmarkEnd w:id="57"/>
    </w:p>
    <w:p w14:paraId="68F57A0A" w14:textId="4FE19302" w:rsidR="00EF40B3" w:rsidRDefault="00EF40B3" w:rsidP="00EF40B3">
      <w:pPr>
        <w:pStyle w:val="05-Textonormal"/>
        <w:rPr>
          <w:rFonts w:cs="Arial"/>
          <w:b/>
          <w:snapToGrid w:val="0"/>
          <w:color w:val="1F3864" w:themeColor="accent1" w:themeShade="80"/>
        </w:rPr>
      </w:pPr>
      <w:r>
        <w:rPr>
          <w:rFonts w:cs="Arial"/>
          <w:b/>
          <w:snapToGrid w:val="0"/>
          <w:color w:val="1F3864" w:themeColor="accent1" w:themeShade="80"/>
        </w:rPr>
        <w:t>Broto S.A.</w:t>
      </w:r>
    </w:p>
    <w:p w14:paraId="31ACA337" w14:textId="5E669165" w:rsidR="00726497" w:rsidRDefault="00726497" w:rsidP="00726497">
      <w:pPr>
        <w:pStyle w:val="05-Textonormal"/>
        <w:rPr>
          <w:rFonts w:cs="Arial"/>
        </w:rPr>
      </w:pPr>
      <w:r>
        <w:rPr>
          <w:rFonts w:cs="Arial"/>
        </w:rPr>
        <w:t xml:space="preserve">Em 28 de outubro de 2022, a </w:t>
      </w:r>
      <w:proofErr w:type="spellStart"/>
      <w:r>
        <w:rPr>
          <w:rFonts w:cs="Arial"/>
        </w:rPr>
        <w:t>Brasilseg</w:t>
      </w:r>
      <w:proofErr w:type="spellEnd"/>
      <w:r>
        <w:rPr>
          <w:rFonts w:cs="Arial"/>
        </w:rPr>
        <w:t>, o B</w:t>
      </w:r>
      <w:r w:rsidR="00EA5A2C">
        <w:rPr>
          <w:rFonts w:cs="Arial"/>
        </w:rPr>
        <w:t xml:space="preserve">anco do </w:t>
      </w:r>
      <w:r>
        <w:rPr>
          <w:rFonts w:cs="Arial"/>
        </w:rPr>
        <w:t>B</w:t>
      </w:r>
      <w:r w:rsidR="00EA5A2C">
        <w:rPr>
          <w:rFonts w:cs="Arial"/>
        </w:rPr>
        <w:t>rasil</w:t>
      </w:r>
      <w:r>
        <w:rPr>
          <w:rFonts w:cs="Arial"/>
        </w:rPr>
        <w:t xml:space="preserve"> e a BB Corretora celebraram, com interveniência e anuência da MAPFRE Brasil Participações, da BB Seguros e da Aliança do Brasil Seguros, Acordo de Investimentos para a constituição da empresa Broto</w:t>
      </w:r>
      <w:r w:rsidR="00077811">
        <w:rPr>
          <w:rFonts w:cs="Arial"/>
        </w:rPr>
        <w:t>, para condução dos negócios da plataforma digital</w:t>
      </w:r>
      <w:r>
        <w:rPr>
          <w:rFonts w:cs="Arial"/>
        </w:rPr>
        <w:t xml:space="preserve">. </w:t>
      </w:r>
    </w:p>
    <w:p w14:paraId="3FC6742A" w14:textId="68D43EEF" w:rsidR="00EF40B3" w:rsidRDefault="00E6783B" w:rsidP="00EF40B3">
      <w:pPr>
        <w:pStyle w:val="05-Textonormal"/>
        <w:rPr>
          <w:rFonts w:cs="Arial"/>
        </w:rPr>
      </w:pPr>
      <w:r>
        <w:rPr>
          <w:rFonts w:cs="Arial"/>
        </w:rPr>
        <w:t>O</w:t>
      </w:r>
      <w:r w:rsidR="00EF40B3">
        <w:rPr>
          <w:rFonts w:cs="Arial"/>
        </w:rPr>
        <w:t xml:space="preserve"> capital social da Broto tem a seguinte distribuição:</w:t>
      </w:r>
    </w:p>
    <w:tbl>
      <w:tblPr>
        <w:tblStyle w:val="TabeladeLista6Colorida-nfase5"/>
        <w:tblW w:w="0" w:type="dxa"/>
        <w:tblLayout w:type="fixed"/>
        <w:tblLook w:val="04A0" w:firstRow="1" w:lastRow="0" w:firstColumn="1" w:lastColumn="0" w:noHBand="0" w:noVBand="1"/>
      </w:tblPr>
      <w:tblGrid>
        <w:gridCol w:w="2552"/>
        <w:gridCol w:w="2362"/>
        <w:gridCol w:w="2362"/>
        <w:gridCol w:w="2363"/>
      </w:tblGrid>
      <w:tr w:rsidR="00EF40B3" w14:paraId="1EFB52B6" w14:textId="77777777" w:rsidTr="00EF40B3">
        <w:trPr>
          <w:cnfStyle w:val="100000000000" w:firstRow="1" w:lastRow="0" w:firstColumn="0" w:lastColumn="0" w:oddVBand="0" w:evenVBand="0" w:oddHBand="0" w:evenHBand="0"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2552" w:type="dxa"/>
            <w:vMerge w:val="restart"/>
            <w:tcBorders>
              <w:top w:val="single" w:sz="2" w:space="0" w:color="1F3864" w:themeColor="accent1" w:themeShade="80"/>
              <w:left w:val="nil"/>
              <w:bottom w:val="single" w:sz="2" w:space="0" w:color="1F3864" w:themeColor="accent1" w:themeShade="80"/>
              <w:right w:val="nil"/>
            </w:tcBorders>
            <w:shd w:val="clear" w:color="auto" w:fill="auto"/>
            <w:vAlign w:val="center"/>
            <w:hideMark/>
          </w:tcPr>
          <w:p w14:paraId="3B634D12" w14:textId="77777777" w:rsidR="00EF40B3" w:rsidRDefault="00EF40B3" w:rsidP="00EF40B3">
            <w:pPr>
              <w:rPr>
                <w:rFonts w:ascii="Arial" w:hAnsi="Arial" w:cs="Arial"/>
                <w:sz w:val="18"/>
                <w:szCs w:val="18"/>
              </w:rPr>
            </w:pPr>
            <w:r>
              <w:rPr>
                <w:rFonts w:ascii="Arial" w:hAnsi="Arial" w:cs="Arial"/>
                <w:sz w:val="14"/>
                <w:szCs w:val="14"/>
              </w:rPr>
              <w:t>Acionistas</w:t>
            </w:r>
          </w:p>
        </w:tc>
        <w:tc>
          <w:tcPr>
            <w:tcW w:w="7087" w:type="dxa"/>
            <w:gridSpan w:val="3"/>
            <w:tcBorders>
              <w:top w:val="single" w:sz="2" w:space="0" w:color="1F3864" w:themeColor="accent1" w:themeShade="80"/>
              <w:left w:val="nil"/>
              <w:bottom w:val="single" w:sz="2" w:space="0" w:color="1F3864" w:themeColor="accent1" w:themeShade="80"/>
              <w:right w:val="nil"/>
            </w:tcBorders>
            <w:shd w:val="clear" w:color="auto" w:fill="auto"/>
            <w:vAlign w:val="center"/>
            <w:hideMark/>
          </w:tcPr>
          <w:p w14:paraId="6B906EE6" w14:textId="77777777" w:rsidR="00EF40B3" w:rsidRDefault="00EF40B3" w:rsidP="00EF40B3">
            <w:pPr>
              <w:keepNext/>
              <w:keepLines/>
              <w:spacing w:before="40" w:after="40"/>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Cs w:val="0"/>
                <w:spacing w:val="-2"/>
                <w:sz w:val="14"/>
                <w:szCs w:val="14"/>
              </w:rPr>
            </w:pPr>
            <w:r>
              <w:rPr>
                <w:rFonts w:ascii="Arial" w:eastAsia="Times New Roman" w:hAnsi="Arial" w:cs="Arial"/>
                <w:spacing w:val="-2"/>
                <w:sz w:val="14"/>
                <w:szCs w:val="14"/>
              </w:rPr>
              <w:t>Participação (%)</w:t>
            </w:r>
          </w:p>
        </w:tc>
      </w:tr>
      <w:tr w:rsidR="00EF40B3" w14:paraId="01A73EFE" w14:textId="77777777" w:rsidTr="00EF40B3">
        <w:trPr>
          <w:cnfStyle w:val="000000100000" w:firstRow="0" w:lastRow="0" w:firstColumn="0" w:lastColumn="0" w:oddVBand="0" w:evenVBand="0" w:oddHBand="1" w:evenHBand="0"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2552" w:type="dxa"/>
            <w:vMerge/>
            <w:tcBorders>
              <w:top w:val="single" w:sz="2" w:space="0" w:color="1F3864" w:themeColor="accent1" w:themeShade="80"/>
              <w:left w:val="nil"/>
              <w:bottom w:val="single" w:sz="2" w:space="0" w:color="1F3864" w:themeColor="accent1" w:themeShade="80"/>
              <w:right w:val="nil"/>
            </w:tcBorders>
            <w:vAlign w:val="center"/>
            <w:hideMark/>
          </w:tcPr>
          <w:p w14:paraId="2AA0CBFD" w14:textId="77777777" w:rsidR="00EF40B3" w:rsidRDefault="00EF40B3" w:rsidP="00EF40B3">
            <w:pPr>
              <w:rPr>
                <w:rFonts w:ascii="Arial" w:hAnsi="Arial" w:cs="Arial"/>
                <w:sz w:val="18"/>
                <w:szCs w:val="18"/>
              </w:rPr>
            </w:pPr>
          </w:p>
        </w:tc>
        <w:tc>
          <w:tcPr>
            <w:tcW w:w="2362" w:type="dxa"/>
            <w:tcBorders>
              <w:top w:val="single" w:sz="2" w:space="0" w:color="1F3864" w:themeColor="accent1" w:themeShade="80"/>
              <w:left w:val="nil"/>
              <w:bottom w:val="single" w:sz="2" w:space="0" w:color="1F3864" w:themeColor="accent1" w:themeShade="80"/>
              <w:right w:val="nil"/>
            </w:tcBorders>
            <w:vAlign w:val="center"/>
            <w:hideMark/>
          </w:tcPr>
          <w:p w14:paraId="75BE6167" w14:textId="77777777" w:rsidR="00EF40B3" w:rsidRDefault="00EF40B3" w:rsidP="00EF40B3">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pacing w:val="-2"/>
                <w:sz w:val="14"/>
                <w:szCs w:val="14"/>
              </w:rPr>
            </w:pPr>
            <w:r>
              <w:rPr>
                <w:rFonts w:ascii="Arial" w:eastAsia="Times New Roman" w:hAnsi="Arial" w:cs="Arial"/>
                <w:b/>
                <w:spacing w:val="-2"/>
                <w:sz w:val="14"/>
                <w:szCs w:val="14"/>
              </w:rPr>
              <w:t>Ações ON</w:t>
            </w:r>
          </w:p>
        </w:tc>
        <w:tc>
          <w:tcPr>
            <w:tcW w:w="2362" w:type="dxa"/>
            <w:tcBorders>
              <w:top w:val="single" w:sz="2" w:space="0" w:color="1F3864" w:themeColor="accent1" w:themeShade="80"/>
              <w:left w:val="nil"/>
              <w:bottom w:val="single" w:sz="2" w:space="0" w:color="1F3864" w:themeColor="accent1" w:themeShade="80"/>
              <w:right w:val="nil"/>
            </w:tcBorders>
            <w:vAlign w:val="center"/>
            <w:hideMark/>
          </w:tcPr>
          <w:p w14:paraId="23ABAAF9" w14:textId="77777777" w:rsidR="00EF40B3" w:rsidRDefault="00EF40B3" w:rsidP="00EF40B3">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pacing w:val="-2"/>
                <w:sz w:val="14"/>
                <w:szCs w:val="14"/>
              </w:rPr>
            </w:pPr>
            <w:r>
              <w:rPr>
                <w:rFonts w:ascii="Arial" w:eastAsia="Times New Roman" w:hAnsi="Arial" w:cs="Arial"/>
                <w:b/>
                <w:spacing w:val="-2"/>
                <w:sz w:val="14"/>
                <w:szCs w:val="14"/>
              </w:rPr>
              <w:t>Ações PN</w:t>
            </w:r>
          </w:p>
        </w:tc>
        <w:tc>
          <w:tcPr>
            <w:tcW w:w="2363" w:type="dxa"/>
            <w:tcBorders>
              <w:top w:val="single" w:sz="2" w:space="0" w:color="1F3864" w:themeColor="accent1" w:themeShade="80"/>
              <w:left w:val="nil"/>
              <w:bottom w:val="single" w:sz="2" w:space="0" w:color="1F3864" w:themeColor="accent1" w:themeShade="80"/>
              <w:right w:val="nil"/>
            </w:tcBorders>
            <w:vAlign w:val="center"/>
            <w:hideMark/>
          </w:tcPr>
          <w:p w14:paraId="0BCAE45B" w14:textId="77777777" w:rsidR="00EF40B3" w:rsidRDefault="00EF40B3" w:rsidP="00EF40B3">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pacing w:val="-2"/>
                <w:sz w:val="14"/>
                <w:szCs w:val="14"/>
              </w:rPr>
            </w:pPr>
            <w:r>
              <w:rPr>
                <w:rFonts w:ascii="Arial" w:eastAsia="Times New Roman" w:hAnsi="Arial" w:cs="Arial"/>
                <w:b/>
                <w:spacing w:val="-2"/>
                <w:sz w:val="14"/>
                <w:szCs w:val="14"/>
              </w:rPr>
              <w:t>Capital Total</w:t>
            </w:r>
          </w:p>
        </w:tc>
      </w:tr>
      <w:tr w:rsidR="00EF40B3" w14:paraId="2EBEC98D" w14:textId="77777777" w:rsidTr="00EF40B3">
        <w:trPr>
          <w:cnfStyle w:val="000000010000" w:firstRow="0" w:lastRow="0" w:firstColumn="0" w:lastColumn="0" w:oddVBand="0" w:evenVBand="0" w:oddHBand="0" w:evenHBand="1"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2552" w:type="dxa"/>
            <w:tcBorders>
              <w:top w:val="single" w:sz="2" w:space="0" w:color="1F3864" w:themeColor="accent1" w:themeShade="80"/>
              <w:left w:val="nil"/>
              <w:bottom w:val="nil"/>
              <w:right w:val="nil"/>
            </w:tcBorders>
            <w:shd w:val="clear" w:color="auto" w:fill="auto"/>
            <w:vAlign w:val="center"/>
            <w:hideMark/>
          </w:tcPr>
          <w:p w14:paraId="08285824" w14:textId="77777777" w:rsidR="00EF40B3" w:rsidRDefault="00EF40B3" w:rsidP="00EF40B3">
            <w:pPr>
              <w:keepNext/>
              <w:keepLines/>
              <w:spacing w:before="40" w:after="40"/>
              <w:rPr>
                <w:rFonts w:ascii="Arial" w:eastAsia="Times New Roman" w:hAnsi="Arial" w:cs="Arial"/>
                <w:b w:val="0"/>
                <w:spacing w:val="-2"/>
                <w:sz w:val="14"/>
                <w:szCs w:val="14"/>
              </w:rPr>
            </w:pPr>
            <w:r>
              <w:rPr>
                <w:rFonts w:ascii="Arial" w:eastAsia="Times New Roman" w:hAnsi="Arial" w:cs="Arial"/>
                <w:b w:val="0"/>
                <w:spacing w:val="-2"/>
                <w:sz w:val="14"/>
                <w:szCs w:val="14"/>
              </w:rPr>
              <w:t>BB</w:t>
            </w:r>
          </w:p>
        </w:tc>
        <w:tc>
          <w:tcPr>
            <w:tcW w:w="2362" w:type="dxa"/>
            <w:tcBorders>
              <w:top w:val="single" w:sz="2" w:space="0" w:color="1F3864" w:themeColor="accent1" w:themeShade="80"/>
              <w:left w:val="nil"/>
              <w:bottom w:val="nil"/>
              <w:right w:val="nil"/>
            </w:tcBorders>
            <w:shd w:val="clear" w:color="auto" w:fill="auto"/>
            <w:vAlign w:val="center"/>
            <w:hideMark/>
          </w:tcPr>
          <w:p w14:paraId="0ECA0399" w14:textId="77777777" w:rsidR="00EF40B3" w:rsidRDefault="00EF40B3" w:rsidP="00EF40B3">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8"/>
              </w:rPr>
            </w:pPr>
            <w:r>
              <w:rPr>
                <w:rFonts w:ascii="Arial" w:eastAsia="Times New Roman" w:hAnsi="Arial" w:cs="Arial"/>
                <w:spacing w:val="-2"/>
                <w:sz w:val="14"/>
                <w:szCs w:val="18"/>
              </w:rPr>
              <w:t>--</w:t>
            </w:r>
          </w:p>
        </w:tc>
        <w:tc>
          <w:tcPr>
            <w:tcW w:w="2362" w:type="dxa"/>
            <w:tcBorders>
              <w:top w:val="single" w:sz="2" w:space="0" w:color="1F3864" w:themeColor="accent1" w:themeShade="80"/>
              <w:left w:val="nil"/>
              <w:bottom w:val="nil"/>
              <w:right w:val="nil"/>
            </w:tcBorders>
            <w:shd w:val="clear" w:color="auto" w:fill="auto"/>
            <w:vAlign w:val="center"/>
            <w:hideMark/>
          </w:tcPr>
          <w:p w14:paraId="76F8AB21" w14:textId="77777777" w:rsidR="00EF40B3" w:rsidRDefault="00EF40B3" w:rsidP="00EF40B3">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8"/>
              </w:rPr>
            </w:pPr>
            <w:r>
              <w:rPr>
                <w:rFonts w:ascii="Arial" w:eastAsia="Times New Roman" w:hAnsi="Arial" w:cs="Arial"/>
                <w:spacing w:val="-2"/>
                <w:sz w:val="14"/>
                <w:szCs w:val="18"/>
              </w:rPr>
              <w:t>100</w:t>
            </w:r>
          </w:p>
        </w:tc>
        <w:tc>
          <w:tcPr>
            <w:tcW w:w="2363" w:type="dxa"/>
            <w:tcBorders>
              <w:top w:val="single" w:sz="2" w:space="0" w:color="1F3864" w:themeColor="accent1" w:themeShade="80"/>
              <w:left w:val="nil"/>
              <w:bottom w:val="nil"/>
              <w:right w:val="nil"/>
            </w:tcBorders>
            <w:shd w:val="clear" w:color="auto" w:fill="auto"/>
            <w:vAlign w:val="center"/>
            <w:hideMark/>
          </w:tcPr>
          <w:p w14:paraId="3CCA0F6E" w14:textId="77777777" w:rsidR="00EF40B3" w:rsidRDefault="00EF40B3" w:rsidP="00EF40B3">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8"/>
              </w:rPr>
            </w:pPr>
            <w:r>
              <w:rPr>
                <w:rFonts w:ascii="Arial" w:eastAsia="Times New Roman" w:hAnsi="Arial" w:cs="Arial"/>
                <w:spacing w:val="-2"/>
                <w:sz w:val="14"/>
                <w:szCs w:val="18"/>
              </w:rPr>
              <w:t>50</w:t>
            </w:r>
          </w:p>
        </w:tc>
      </w:tr>
      <w:tr w:rsidR="00EF40B3" w14:paraId="1BC703DB" w14:textId="77777777" w:rsidTr="00EF40B3">
        <w:trPr>
          <w:cnfStyle w:val="000000100000" w:firstRow="0" w:lastRow="0" w:firstColumn="0" w:lastColumn="0" w:oddVBand="0" w:evenVBand="0" w:oddHBand="1" w:evenHBand="0"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2552" w:type="dxa"/>
            <w:tcBorders>
              <w:top w:val="nil"/>
              <w:left w:val="nil"/>
              <w:bottom w:val="single" w:sz="2" w:space="0" w:color="1F3864" w:themeColor="accent1" w:themeShade="80"/>
              <w:right w:val="nil"/>
            </w:tcBorders>
            <w:vAlign w:val="center"/>
            <w:hideMark/>
          </w:tcPr>
          <w:p w14:paraId="6846F0D9" w14:textId="77777777" w:rsidR="00EF40B3" w:rsidRDefault="00EF40B3" w:rsidP="00EF40B3">
            <w:pPr>
              <w:keepNext/>
              <w:keepLines/>
              <w:spacing w:before="40" w:after="40"/>
              <w:rPr>
                <w:rFonts w:ascii="Arial" w:eastAsia="Times New Roman" w:hAnsi="Arial" w:cs="Arial"/>
                <w:b w:val="0"/>
                <w:spacing w:val="-2"/>
                <w:sz w:val="14"/>
                <w:szCs w:val="14"/>
              </w:rPr>
            </w:pPr>
            <w:proofErr w:type="spellStart"/>
            <w:r>
              <w:rPr>
                <w:rFonts w:ascii="Arial" w:eastAsia="Times New Roman" w:hAnsi="Arial" w:cs="Arial"/>
                <w:b w:val="0"/>
                <w:spacing w:val="-2"/>
                <w:sz w:val="14"/>
                <w:szCs w:val="14"/>
              </w:rPr>
              <w:t>Brasilseg</w:t>
            </w:r>
            <w:proofErr w:type="spellEnd"/>
          </w:p>
        </w:tc>
        <w:tc>
          <w:tcPr>
            <w:tcW w:w="2362" w:type="dxa"/>
            <w:tcBorders>
              <w:top w:val="nil"/>
              <w:left w:val="nil"/>
              <w:bottom w:val="single" w:sz="2" w:space="0" w:color="1F3864" w:themeColor="accent1" w:themeShade="80"/>
              <w:right w:val="nil"/>
            </w:tcBorders>
            <w:vAlign w:val="center"/>
            <w:hideMark/>
          </w:tcPr>
          <w:p w14:paraId="0492B1BE" w14:textId="77777777" w:rsidR="00EF40B3" w:rsidRDefault="00EF40B3" w:rsidP="00EF40B3">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8"/>
              </w:rPr>
            </w:pPr>
            <w:r>
              <w:rPr>
                <w:rFonts w:ascii="Arial" w:eastAsia="Times New Roman" w:hAnsi="Arial" w:cs="Arial"/>
                <w:spacing w:val="-2"/>
                <w:sz w:val="14"/>
                <w:szCs w:val="18"/>
              </w:rPr>
              <w:t>100</w:t>
            </w:r>
          </w:p>
        </w:tc>
        <w:tc>
          <w:tcPr>
            <w:tcW w:w="2362" w:type="dxa"/>
            <w:tcBorders>
              <w:top w:val="nil"/>
              <w:left w:val="nil"/>
              <w:bottom w:val="single" w:sz="2" w:space="0" w:color="1F3864" w:themeColor="accent1" w:themeShade="80"/>
              <w:right w:val="nil"/>
            </w:tcBorders>
            <w:vAlign w:val="center"/>
            <w:hideMark/>
          </w:tcPr>
          <w:p w14:paraId="0AB971A3" w14:textId="77777777" w:rsidR="00EF40B3" w:rsidRDefault="00EF40B3" w:rsidP="00EF40B3">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8"/>
              </w:rPr>
            </w:pPr>
            <w:r>
              <w:rPr>
                <w:rFonts w:ascii="Arial" w:eastAsia="Times New Roman" w:hAnsi="Arial" w:cs="Arial"/>
                <w:spacing w:val="-2"/>
                <w:sz w:val="14"/>
                <w:szCs w:val="18"/>
              </w:rPr>
              <w:t>--</w:t>
            </w:r>
          </w:p>
        </w:tc>
        <w:tc>
          <w:tcPr>
            <w:tcW w:w="2363" w:type="dxa"/>
            <w:tcBorders>
              <w:top w:val="nil"/>
              <w:left w:val="nil"/>
              <w:bottom w:val="single" w:sz="2" w:space="0" w:color="1F3864" w:themeColor="accent1" w:themeShade="80"/>
              <w:right w:val="nil"/>
            </w:tcBorders>
            <w:vAlign w:val="center"/>
            <w:hideMark/>
          </w:tcPr>
          <w:p w14:paraId="074922C1" w14:textId="77777777" w:rsidR="00EF40B3" w:rsidRDefault="00EF40B3" w:rsidP="00EF40B3">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8"/>
              </w:rPr>
            </w:pPr>
            <w:r>
              <w:rPr>
                <w:rFonts w:ascii="Arial" w:eastAsia="Times New Roman" w:hAnsi="Arial" w:cs="Arial"/>
                <w:spacing w:val="-2"/>
                <w:sz w:val="14"/>
                <w:szCs w:val="18"/>
              </w:rPr>
              <w:t>50</w:t>
            </w:r>
          </w:p>
        </w:tc>
      </w:tr>
    </w:tbl>
    <w:p w14:paraId="22229F48" w14:textId="62A3DF7F" w:rsidR="00CE0894" w:rsidRDefault="00CE0894" w:rsidP="00CE0894">
      <w:pPr>
        <w:pStyle w:val="05-Textonormal"/>
        <w:rPr>
          <w:rFonts w:cs="Arial"/>
        </w:rPr>
      </w:pPr>
      <w:r>
        <w:rPr>
          <w:rFonts w:cs="Arial"/>
        </w:rPr>
        <w:t xml:space="preserve">Conforme previsto nos acordos societários, a </w:t>
      </w:r>
      <w:proofErr w:type="spellStart"/>
      <w:r>
        <w:rPr>
          <w:rFonts w:cs="Arial"/>
        </w:rPr>
        <w:t>Brasilseg</w:t>
      </w:r>
      <w:proofErr w:type="spellEnd"/>
      <w:r>
        <w:rPr>
          <w:rFonts w:cs="Arial"/>
        </w:rPr>
        <w:t xml:space="preserve"> mantém o acesso à plataforma digital Broto para venda dos seus produtos de seguro, a qual é intermediada, com exclusividade, pela BB Corretora, sociedade controlada pela BB Seguridade.</w:t>
      </w:r>
    </w:p>
    <w:p w14:paraId="6359FF54" w14:textId="76EFF5B0" w:rsidR="00EF40B3" w:rsidRDefault="00EF40B3" w:rsidP="00EF40B3">
      <w:pPr>
        <w:pStyle w:val="05-Textonormal"/>
        <w:rPr>
          <w:rFonts w:cs="Arial"/>
        </w:rPr>
      </w:pPr>
      <w:r>
        <w:rPr>
          <w:rFonts w:cs="Arial"/>
        </w:rPr>
        <w:t>A partir da implementação das Condições Suspensivas descritas no Acordo de Investimentos, relacionadas à obtenção das aprovações regulatórias e legais pertinentes, a operação foi consumada em 04 de janeiro de 2023, data considerada como do fechamento da parceria e a partir da qual os seguintes atos foram praticados:</w:t>
      </w:r>
    </w:p>
    <w:p w14:paraId="0EA51588" w14:textId="77777777" w:rsidR="00EF40B3" w:rsidRDefault="00EF40B3" w:rsidP="00EF40B3">
      <w:pPr>
        <w:pStyle w:val="05-Textonormal"/>
        <w:rPr>
          <w:rFonts w:cs="Arial"/>
        </w:rPr>
      </w:pPr>
      <w:r>
        <w:rPr>
          <w:rFonts w:cs="Arial"/>
        </w:rPr>
        <w:t xml:space="preserve">a. formalização do Acordo de Acionistas e dos Acordos Operacionais para comercialização de produtos na Broto, sendo um contrato firmado entre a Broto e o BB, para a distribuição de produtos bancários e financeiros, e outro entre a Broto, a </w:t>
      </w:r>
      <w:proofErr w:type="spellStart"/>
      <w:r>
        <w:rPr>
          <w:rFonts w:cs="Arial"/>
        </w:rPr>
        <w:t>Brasilseg</w:t>
      </w:r>
      <w:proofErr w:type="spellEnd"/>
      <w:r>
        <w:rPr>
          <w:rFonts w:cs="Arial"/>
        </w:rPr>
        <w:t>, a ABS e a BB Corretora para distribuição dos produtos securitários; e</w:t>
      </w:r>
    </w:p>
    <w:p w14:paraId="6E37B7FA" w14:textId="77777777" w:rsidR="00EF40B3" w:rsidRDefault="00EF40B3" w:rsidP="00EF40B3">
      <w:pPr>
        <w:pStyle w:val="05-Textonormal"/>
        <w:rPr>
          <w:rFonts w:cs="Arial"/>
        </w:rPr>
      </w:pPr>
      <w:r>
        <w:rPr>
          <w:rFonts w:cs="Arial"/>
        </w:rPr>
        <w:t>b. realização de assembleia geral de constituição da Broto, com assinatura da respectiva ata e dos respectivos boletins de subscrição de ações; deliberação do Estatuto Social; subscrição e integralização do capital social; e eleição de sua Diretoria.</w:t>
      </w:r>
    </w:p>
    <w:p w14:paraId="6A99ED26" w14:textId="7524977E" w:rsidR="00EF40B3" w:rsidRPr="00722F1A" w:rsidRDefault="00EF40B3" w:rsidP="00EF40B3">
      <w:pPr>
        <w:pStyle w:val="05-Textonormal"/>
        <w:rPr>
          <w:rFonts w:cs="Arial"/>
        </w:rPr>
      </w:pPr>
      <w:r>
        <w:rPr>
          <w:rFonts w:cs="Arial"/>
        </w:rPr>
        <w:t xml:space="preserve">Os documentos societários preveem a outorga, pela </w:t>
      </w:r>
      <w:proofErr w:type="spellStart"/>
      <w:r>
        <w:rPr>
          <w:rFonts w:cs="Arial"/>
        </w:rPr>
        <w:t>Brasilseg</w:t>
      </w:r>
      <w:proofErr w:type="spellEnd"/>
      <w:r>
        <w:rPr>
          <w:rFonts w:cs="Arial"/>
        </w:rPr>
        <w:t xml:space="preserve">, de opção de compra ao BB – ainda não exercida – sobre a totalidade das ações de sua titularidade na Broto, exercível mediante pagamento da totalidade do montante aportado pela Seguradora na Broto, corrigido pelo CDI acumulado no período, no prazo de até 12 meses, contados da data de assinatura do Acordo de Acionistas, prorrogáveis por igual período. Mediante a formalização de Termo de Prorrogação assinado entre as partes em 22 de dezembro de 2023, o prazo para o exercício da opção de compra foi prorrogado </w:t>
      </w:r>
      <w:r w:rsidR="002F6368">
        <w:rPr>
          <w:rFonts w:cs="Arial"/>
        </w:rPr>
        <w:t xml:space="preserve">para </w:t>
      </w:r>
      <w:r>
        <w:rPr>
          <w:rFonts w:cs="Arial"/>
        </w:rPr>
        <w:t>até 04 de janeiro de 2025.</w:t>
      </w:r>
    </w:p>
    <w:p w14:paraId="736F274C" w14:textId="77777777" w:rsidR="00EF40B3" w:rsidRPr="00AD2B6E" w:rsidRDefault="00EF40B3" w:rsidP="00D5454C">
      <w:pPr>
        <w:pStyle w:val="05-Textonormal"/>
        <w:rPr>
          <w:rFonts w:cs="Arial"/>
        </w:rPr>
      </w:pPr>
    </w:p>
    <w:p w14:paraId="2D27F8F0" w14:textId="77777777" w:rsidR="00CD5C80" w:rsidRDefault="00CD5C80">
      <w:pPr>
        <w:rPr>
          <w:rFonts w:ascii="Arial" w:eastAsia="Times New Roman" w:hAnsi="Arial" w:cs="Arial"/>
          <w:b/>
          <w:color w:val="1F3864" w:themeColor="accent1" w:themeShade="80"/>
          <w:spacing w:val="-2"/>
          <w:sz w:val="20"/>
          <w:szCs w:val="20"/>
          <w:lang w:eastAsia="pt-BR"/>
        </w:rPr>
      </w:pPr>
      <w:r w:rsidRPr="00C657C6">
        <w:rPr>
          <w:rFonts w:ascii="Arial" w:hAnsi="Arial" w:cs="Arial"/>
          <w:color w:val="1F3864" w:themeColor="accent1" w:themeShade="80"/>
        </w:rPr>
        <w:br w:type="page"/>
      </w:r>
    </w:p>
    <w:p w14:paraId="5DB1301E" w14:textId="00F0B3A2" w:rsidR="007D4AB0" w:rsidRPr="00BF2AAF" w:rsidRDefault="007D4AB0" w:rsidP="00C33E54">
      <w:pPr>
        <w:pStyle w:val="02-TtulodeNota"/>
        <w:spacing w:before="240"/>
        <w:rPr>
          <w:rFonts w:cs="Arial"/>
          <w:b w:val="0"/>
          <w:color w:val="1F3864" w:themeColor="accent1" w:themeShade="80"/>
        </w:rPr>
      </w:pPr>
      <w:bookmarkStart w:id="58" w:name="_Toc164357680"/>
      <w:bookmarkStart w:id="59" w:name="_Toc165389743"/>
      <w:bookmarkStart w:id="60" w:name="_Toc165391417"/>
      <w:r w:rsidRPr="00BF2AAF">
        <w:rPr>
          <w:rFonts w:cs="Arial"/>
          <w:color w:val="1F3864" w:themeColor="accent1" w:themeShade="80"/>
        </w:rPr>
        <w:lastRenderedPageBreak/>
        <w:t>5 – GERENCIAMENTO DE RISCOS</w:t>
      </w:r>
      <w:bookmarkEnd w:id="54"/>
      <w:bookmarkEnd w:id="58"/>
      <w:bookmarkEnd w:id="59"/>
      <w:bookmarkEnd w:id="60"/>
    </w:p>
    <w:p w14:paraId="751F3C53" w14:textId="77777777" w:rsidR="00FC1F9D" w:rsidRPr="00BF2AAF" w:rsidRDefault="00FC1F9D" w:rsidP="00FC1F9D">
      <w:pPr>
        <w:pStyle w:val="05-Textonormal"/>
        <w:rPr>
          <w:rFonts w:cs="Arial"/>
          <w:color w:val="000000" w:themeColor="text1"/>
        </w:rPr>
      </w:pPr>
      <w:r w:rsidRPr="00BF2AAF">
        <w:rPr>
          <w:rFonts w:cs="Arial"/>
          <w:color w:val="000000" w:themeColor="text1"/>
        </w:rPr>
        <w:t xml:space="preserve">O gerenciamento de riscos na BB Seguridade segue as diretrizes estabelecidas em sua Política de Gerenciamento de Riscos e de Capital, aprovada pelo Conselho de Administração e divulgada ao mercado por meio do website de Relações com Investidores (RI), acessível em www.bbseguridaderi.com.br. </w:t>
      </w:r>
    </w:p>
    <w:p w14:paraId="4A5A2C78" w14:textId="77777777" w:rsidR="00FC1F9D" w:rsidRPr="00BF2AAF" w:rsidRDefault="00FC1F9D" w:rsidP="00FC1F9D">
      <w:pPr>
        <w:pStyle w:val="05-Textonormal"/>
        <w:rPr>
          <w:rFonts w:cs="Arial"/>
          <w:color w:val="000000" w:themeColor="text1"/>
        </w:rPr>
      </w:pPr>
      <w:r w:rsidRPr="00BF2AAF">
        <w:rPr>
          <w:rFonts w:cs="Arial"/>
          <w:color w:val="000000" w:themeColor="text1"/>
        </w:rPr>
        <w:t>Por entender que a exposição a riscos do Grupo também se origina de suas participações, a Política contempla duas dimensões para o gerenciamento de seus riscos: gestão de riscos (riscos provenientes da operação da BB Seguridade e suas controladas) e governança de riscos (riscos advindos da participação nas sociedades investidas).</w:t>
      </w:r>
    </w:p>
    <w:p w14:paraId="0068DC3A" w14:textId="77777777" w:rsidR="00FC1F9D" w:rsidRPr="00BF2AAF" w:rsidRDefault="00FC1F9D" w:rsidP="00FC1F9D">
      <w:pPr>
        <w:pStyle w:val="05-Textonormal"/>
        <w:rPr>
          <w:rFonts w:cs="Arial"/>
          <w:color w:val="000000" w:themeColor="text1"/>
        </w:rPr>
      </w:pPr>
      <w:r w:rsidRPr="00BF2AAF">
        <w:rPr>
          <w:rFonts w:cs="Arial"/>
          <w:color w:val="000000" w:themeColor="text1"/>
        </w:rPr>
        <w:t xml:space="preserve">Por meio de sua Declaração de Apetite a Riscos, aprovada pelo Conselho de Administração, o Grupo define os níveis máximos de riscos que aceita incorrer para o cumprimento de seus objetivos. </w:t>
      </w:r>
    </w:p>
    <w:p w14:paraId="51D54E5F" w14:textId="77777777" w:rsidR="00FC1F9D" w:rsidRPr="00BF2AAF" w:rsidRDefault="00FC1F9D" w:rsidP="00FC1F9D">
      <w:pPr>
        <w:pStyle w:val="05-Textonormal"/>
        <w:rPr>
          <w:rFonts w:cs="Arial"/>
          <w:color w:val="000000" w:themeColor="text1"/>
        </w:rPr>
      </w:pPr>
      <w:r w:rsidRPr="00BF2AAF">
        <w:rPr>
          <w:rFonts w:cs="Arial"/>
          <w:color w:val="000000" w:themeColor="text1"/>
        </w:rPr>
        <w:t xml:space="preserve">O processo de gerenciamento de riscos da BB Seguridade segue a referência internacional da ISO 31.000:2018 e é composto pelas etapas de estabelecimento de contexto, identificação, análise, avaliação e tratamento. Transversal a cada etapa de gerenciamento de riscos, ocorrem as consultas às partes interessadas, o monitoramento e as análises críticas, que auxiliam no aprimoramento contínuo. Esse processo está documentado internamente por meio do Modelo de Gerenciamento de Riscos, Controles Internos e Segurança. </w:t>
      </w:r>
    </w:p>
    <w:p w14:paraId="7F2C8048" w14:textId="77777777" w:rsidR="00FC1F9D" w:rsidRPr="00BF2AAF" w:rsidRDefault="00FC1F9D" w:rsidP="00FC1F9D">
      <w:pPr>
        <w:pStyle w:val="05-Textonormal"/>
        <w:rPr>
          <w:rFonts w:cs="Arial"/>
          <w:color w:val="000000" w:themeColor="text1"/>
        </w:rPr>
      </w:pPr>
      <w:r w:rsidRPr="00BF2AAF">
        <w:rPr>
          <w:rFonts w:cs="Arial"/>
          <w:color w:val="000000" w:themeColor="text1"/>
        </w:rPr>
        <w:t>O gerenciamento de riscos da BB Seguridade é integrado à estratégia corporativa, desde a elaboração do planejamento, bem como durante a execução da estratégia, na análise de cenários e no suporte à tomada de decisão em todos os níveis da Companhia.</w:t>
      </w:r>
    </w:p>
    <w:p w14:paraId="6942365A" w14:textId="77777777" w:rsidR="00FC1F9D" w:rsidRPr="00BF2AAF" w:rsidRDefault="00FC1F9D" w:rsidP="00FC1F9D">
      <w:pPr>
        <w:pStyle w:val="05-Textonormal"/>
        <w:rPr>
          <w:rFonts w:cs="Arial"/>
          <w:color w:val="000000" w:themeColor="text1"/>
        </w:rPr>
      </w:pPr>
      <w:r w:rsidRPr="00BF2AAF">
        <w:rPr>
          <w:rFonts w:cs="Arial"/>
          <w:color w:val="000000" w:themeColor="text1"/>
        </w:rPr>
        <w:t xml:space="preserve">A Companhia conta com a Superintendência de Gestão de Riscos e de Capital e com a Superintendência de Controles Internos e Integridade. A primeira é responsável por fornecer fundamentos e suporte ao gerenciamento dos riscos corporativos; a segunda, é responsável pelos controles internos, conformidade e pela coordenação do Programa de Compliance e Integridade. Ambas atuam, também, na governança de riscos e controles das sociedades em que a Companhia detém participações. Para que isso funcione adequadamente, as áreas são segregadas das áreas de negócio e da Auditoria Interna.  </w:t>
      </w:r>
    </w:p>
    <w:p w14:paraId="2C2BFFA0" w14:textId="77777777" w:rsidR="00FC1F9D" w:rsidRPr="00BF2AAF" w:rsidRDefault="00FC1F9D" w:rsidP="00FC1F9D">
      <w:pPr>
        <w:pStyle w:val="05-Textonormal"/>
        <w:rPr>
          <w:rFonts w:cs="Arial"/>
          <w:b/>
          <w:color w:val="1F3864" w:themeColor="accent1" w:themeShade="80"/>
        </w:rPr>
      </w:pPr>
      <w:r w:rsidRPr="00BF2AAF">
        <w:rPr>
          <w:rFonts w:cs="Arial"/>
          <w:b/>
          <w:color w:val="1F3864" w:themeColor="accent1" w:themeShade="80"/>
        </w:rPr>
        <w:t>a) Gestão de Riscos na BB Seguridade e suas sociedades controladas</w:t>
      </w:r>
    </w:p>
    <w:p w14:paraId="2EFA6A4D" w14:textId="77777777" w:rsidR="00FC1F9D" w:rsidRPr="00BF2AAF" w:rsidRDefault="00FC1F9D" w:rsidP="00FC1F9D">
      <w:pPr>
        <w:pStyle w:val="05-Textonormal"/>
        <w:rPr>
          <w:rFonts w:cs="Arial"/>
          <w:color w:val="000000" w:themeColor="text1"/>
        </w:rPr>
      </w:pPr>
      <w:r w:rsidRPr="00BF2AAF">
        <w:rPr>
          <w:rFonts w:cs="Arial"/>
          <w:color w:val="000000" w:themeColor="text1"/>
        </w:rPr>
        <w:t>A gestão de riscos da BB Seguridade, conforme definido em sua Política de Gerenciamento de Riscos e de Capital, segue um modelo estruturado em três linhas: na primeira linha, os gestores dos processos (proprietários dos riscos) são responsáveis por implementar ações preventivas e corretivas que mitigam as fragilidades identificadas nos processos e deficiências em controles; na segunda linha, a Superintendência de Gestão de Riscos e de Capital e a Superintendência de Controles Internos e Integridade auxiliam e monitoram o proprietário do risco no gerenciamento dos riscos e controles de forma a adequá-los ao apetite a riscos do Grupo; e na terceira linha, a Auditoria Interna atua com independência, fornecendo aos órgãos de governança avaliações sobre a eficácia do gerenciamento de riscos e dos controles internos.</w:t>
      </w:r>
    </w:p>
    <w:p w14:paraId="57CCE942" w14:textId="77777777" w:rsidR="00FC1F9D" w:rsidRPr="00BF2AAF" w:rsidRDefault="00FC1F9D" w:rsidP="00FC1F9D">
      <w:pPr>
        <w:pStyle w:val="05-Textonormal"/>
        <w:rPr>
          <w:rFonts w:cs="Arial"/>
          <w:color w:val="000000" w:themeColor="text1"/>
        </w:rPr>
      </w:pPr>
      <w:r w:rsidRPr="00BF2AAF">
        <w:rPr>
          <w:rFonts w:cs="Arial"/>
          <w:color w:val="000000" w:themeColor="text1"/>
        </w:rPr>
        <w:t>Os mecanismos e instrumentos para o gerenciamento de riscos contemplam ainda, entre outros aspectos: segregação de funções; decisões colegiadas; Política de Segurança da Informação e Cibernética; Política de Prevenção e Combate à Lavagem de Dinheiro e ao Financiamento do Terrorismo, que observa a Circular Susep nº 612/2020 e alterações posteriores; Política de Prevenção e Combate à Corrupção; Política de Controles Internos e Integridade; Código de Ética e Conduta; e um Programa de Compliance e Integridade alinhado à Lei 12.846/2013 (Lei Anticorrupção) e ao Decreto 11.129/2022; documentos divulgados internamente e também a mercado por meio do website de RI; normatizações internas de gerenciamento de riscos, controles internos e conformidade; e programa de comunicação interna a respeito do gerenciamento de riscos, controles internos e conformidade, e segurança da informação, promovendo de forma contínua o aculturamento de todo o Grupo nesses temas.</w:t>
      </w:r>
    </w:p>
    <w:p w14:paraId="6B1D6848" w14:textId="77777777" w:rsidR="00FC1F9D" w:rsidRPr="00BF2AAF" w:rsidRDefault="00FC1F9D" w:rsidP="00FC1F9D">
      <w:pPr>
        <w:pStyle w:val="05-Textonormal"/>
        <w:rPr>
          <w:rFonts w:cs="Arial"/>
          <w:color w:val="000000" w:themeColor="text1"/>
        </w:rPr>
      </w:pPr>
      <w:r w:rsidRPr="00BF2AAF">
        <w:rPr>
          <w:rFonts w:cs="Arial"/>
          <w:color w:val="000000" w:themeColor="text1"/>
        </w:rPr>
        <w:t>A Diretoria Colegiada conta com o Comitê de Gestão de Continuidade e Crise, que assessora na avaliação e mitigação de riscos de descontinuidade, incidentes ou crises.</w:t>
      </w:r>
    </w:p>
    <w:p w14:paraId="62369428" w14:textId="77777777" w:rsidR="00FC1F9D" w:rsidRPr="00BF2AAF" w:rsidRDefault="00FC1F9D" w:rsidP="00FC1F9D">
      <w:pPr>
        <w:pStyle w:val="05-Textonormal"/>
        <w:rPr>
          <w:rFonts w:cs="Arial"/>
          <w:color w:val="000000" w:themeColor="text1"/>
        </w:rPr>
      </w:pPr>
      <w:r w:rsidRPr="00BF2AAF">
        <w:rPr>
          <w:rFonts w:cs="Arial"/>
          <w:color w:val="000000" w:themeColor="text1"/>
        </w:rPr>
        <w:t>Compõe, ainda, a estrutura de governança da BB Seguridade o Comitê de Riscos e de Capital, órgão estatutário de assessoramento ao Conselho de Administração, a quem compete, dentre outras atribuições, avaliar e monitorar as exposições a riscos do Grupo.</w:t>
      </w:r>
    </w:p>
    <w:p w14:paraId="62DEA210" w14:textId="77777777" w:rsidR="00FC1F9D" w:rsidRPr="00BF2AAF" w:rsidRDefault="00FC1F9D" w:rsidP="00FC1F9D">
      <w:pPr>
        <w:pStyle w:val="05-Textonormal"/>
        <w:rPr>
          <w:rFonts w:cs="Arial"/>
          <w:color w:val="000000" w:themeColor="text1"/>
        </w:rPr>
      </w:pPr>
      <w:r w:rsidRPr="00BF2AAF">
        <w:rPr>
          <w:rFonts w:cs="Arial"/>
          <w:color w:val="000000" w:themeColor="text1"/>
        </w:rPr>
        <w:t>Ao Comitê de Auditoria, órgão estatutário, compete, dentre outras atribuições, compartilhar com o Conselho de Administração riscos, fragilidades ou preocupações que possam causar impacto significativo nas condições financeiras e nos negócios da Companhia.</w:t>
      </w:r>
    </w:p>
    <w:p w14:paraId="11FC305C" w14:textId="77777777" w:rsidR="00FC1F9D" w:rsidRPr="00BF2AAF" w:rsidRDefault="00FC1F9D" w:rsidP="00FC1F9D">
      <w:pPr>
        <w:pStyle w:val="05-Textonormal"/>
        <w:rPr>
          <w:rFonts w:cs="Arial"/>
          <w:color w:val="000000" w:themeColor="text1"/>
        </w:rPr>
      </w:pPr>
      <w:r w:rsidRPr="00BF2AAF">
        <w:rPr>
          <w:rFonts w:cs="Arial"/>
          <w:color w:val="000000" w:themeColor="text1"/>
        </w:rPr>
        <w:t>Informações relacionadas à gestão de riscos e aos controles internos são reportadas periodicamente à Diretoria Colegiada e ao Conselho de Administração e ao Conselho Fiscal.</w:t>
      </w:r>
    </w:p>
    <w:p w14:paraId="12D7E628" w14:textId="77777777" w:rsidR="00FC1F9D" w:rsidRPr="00BF2AAF" w:rsidRDefault="00FC1F9D" w:rsidP="00FC1F9D">
      <w:pPr>
        <w:pStyle w:val="05-Textonormal"/>
        <w:rPr>
          <w:rFonts w:cs="Arial"/>
          <w:b/>
          <w:color w:val="1F3864" w:themeColor="accent1" w:themeShade="80"/>
        </w:rPr>
      </w:pPr>
      <w:r w:rsidRPr="00BF2AAF">
        <w:rPr>
          <w:rFonts w:cs="Arial"/>
          <w:b/>
          <w:color w:val="1F3864" w:themeColor="accent1" w:themeShade="80"/>
        </w:rPr>
        <w:t>a.1) Riscos associados aos investimentos em ativos financeiros</w:t>
      </w:r>
    </w:p>
    <w:p w14:paraId="7FA550DD" w14:textId="77777777" w:rsidR="00FC1F9D" w:rsidRPr="00BF2AAF" w:rsidRDefault="00FC1F9D" w:rsidP="00FC1F9D">
      <w:pPr>
        <w:pStyle w:val="05-Textonormal"/>
        <w:rPr>
          <w:rFonts w:cs="Arial"/>
          <w:color w:val="000000" w:themeColor="text1"/>
        </w:rPr>
      </w:pPr>
      <w:r w:rsidRPr="00BF2AAF">
        <w:rPr>
          <w:rFonts w:cs="Arial"/>
          <w:color w:val="000000" w:themeColor="text1"/>
        </w:rPr>
        <w:t xml:space="preserve">O Grupo possui Política de Investimentos Financeiros, aprovada pelo Conselho de Administração e aplicável a todas as companhias do Grupo, na qual estão estabelecidos os critérios referentes à natureza, ao prazo e aos riscos aceitáveis para </w:t>
      </w:r>
      <w:r w:rsidRPr="00BF2AAF">
        <w:rPr>
          <w:rFonts w:cs="Arial"/>
          <w:color w:val="000000" w:themeColor="text1"/>
        </w:rPr>
        <w:lastRenderedPageBreak/>
        <w:t xml:space="preserve">alocação em ativos financeiros. </w:t>
      </w:r>
      <w:bookmarkStart w:id="61" w:name="_Hlk94019600"/>
      <w:r w:rsidRPr="00BF2AAF">
        <w:rPr>
          <w:rFonts w:cs="Arial"/>
          <w:color w:val="000000" w:themeColor="text1"/>
        </w:rPr>
        <w:t>A política vigente permite a aplicação de recursos apenas em títulos públicos federais, operações compromissadas lastreadas por títulos públicos federais e fundos de investimentos extramercado.</w:t>
      </w:r>
      <w:bookmarkEnd w:id="61"/>
    </w:p>
    <w:p w14:paraId="041C214E" w14:textId="77777777" w:rsidR="00FC1F9D" w:rsidRPr="00BF2AAF" w:rsidRDefault="00FC1F9D" w:rsidP="00FC1F9D">
      <w:pPr>
        <w:pStyle w:val="05-Textonormal"/>
        <w:rPr>
          <w:rFonts w:cs="Arial"/>
          <w:color w:val="000000" w:themeColor="text1"/>
        </w:rPr>
      </w:pPr>
      <w:r w:rsidRPr="00BF2AAF">
        <w:rPr>
          <w:rFonts w:cs="Arial"/>
          <w:color w:val="000000" w:themeColor="text1"/>
        </w:rPr>
        <w:t>Os investimentos em ativos financeiros da BB Seguridade e suas controladas, classificados como equivalentes de caixa, estão concentrados em operações compromissadas lastreadas em títulos públicos federais (Nota 15). Os demais investimentos em ativos classificados como instrumentos financeiros estão aplicados em fundo de investimento de longo prazo e títulos públicos federais (Nota 16).</w:t>
      </w:r>
    </w:p>
    <w:p w14:paraId="463659EB" w14:textId="77777777" w:rsidR="00FC1F9D" w:rsidRPr="00BF2AAF" w:rsidRDefault="00FC1F9D" w:rsidP="00FC1F9D">
      <w:pPr>
        <w:pStyle w:val="05-Textonormal"/>
        <w:rPr>
          <w:rFonts w:cs="Arial"/>
          <w:b/>
          <w:color w:val="1F3864" w:themeColor="accent1" w:themeShade="80"/>
        </w:rPr>
      </w:pPr>
      <w:r w:rsidRPr="00BF2AAF">
        <w:rPr>
          <w:rFonts w:cs="Arial"/>
          <w:b/>
          <w:color w:val="1F3864" w:themeColor="accent1" w:themeShade="80"/>
        </w:rPr>
        <w:t>a.2) Risco de mercado</w:t>
      </w:r>
    </w:p>
    <w:p w14:paraId="2E246922" w14:textId="77777777" w:rsidR="00FC1F9D" w:rsidRPr="00BF2AAF" w:rsidRDefault="00FC1F9D" w:rsidP="00FC1F9D">
      <w:pPr>
        <w:pStyle w:val="05-Textonormal"/>
        <w:rPr>
          <w:rFonts w:cs="Arial"/>
          <w:color w:val="000000" w:themeColor="text1"/>
        </w:rPr>
      </w:pPr>
      <w:r w:rsidRPr="00BF2AAF">
        <w:rPr>
          <w:rFonts w:cs="Arial"/>
          <w:color w:val="000000" w:themeColor="text1"/>
        </w:rPr>
        <w:t>O risco de mercado é definido como a possibilidade de impactos negativos decorrentes da flutuação nos valores de mercado de instrumentos financeiros detidos pelo Grupo. Na BB Seguridade e suas controladas, a exposição a esse risco origina-se da carteira de investimentos em ativos financeiros. De acordo com o atual Inventário de Riscos Relevantes e considerando a Política de Investimentos Financeiros e atual carteira, o risco não é considerado relevante.</w:t>
      </w:r>
    </w:p>
    <w:p w14:paraId="45E2123F" w14:textId="77777777" w:rsidR="00FC1F9D" w:rsidRPr="00BF2AAF" w:rsidRDefault="00FC1F9D" w:rsidP="00FC1F9D">
      <w:pPr>
        <w:pStyle w:val="05-Textonormal"/>
        <w:rPr>
          <w:rFonts w:cs="Arial"/>
          <w:color w:val="000000" w:themeColor="text1"/>
        </w:rPr>
      </w:pPr>
      <w:r w:rsidRPr="00BF2AAF">
        <w:rPr>
          <w:rFonts w:cs="Arial"/>
          <w:color w:val="000000" w:themeColor="text1"/>
        </w:rPr>
        <w:t xml:space="preserve">A gestão do risco de mercado é executada com base na Política de Investimentos Financeiros, que define os ativos que podem ou não compor os investimentos em ativos financeiros e o limite de </w:t>
      </w:r>
      <w:proofErr w:type="spellStart"/>
      <w:r w:rsidRPr="00BF2AAF">
        <w:rPr>
          <w:rFonts w:cs="Arial"/>
          <w:i/>
          <w:iCs/>
          <w:color w:val="000000" w:themeColor="text1"/>
        </w:rPr>
        <w:t>VaR</w:t>
      </w:r>
      <w:proofErr w:type="spellEnd"/>
      <w:r w:rsidRPr="00BF2AAF">
        <w:rPr>
          <w:rFonts w:cs="Arial"/>
          <w:color w:val="000000" w:themeColor="text1"/>
        </w:rPr>
        <w:t xml:space="preserve"> (</w:t>
      </w:r>
      <w:proofErr w:type="spellStart"/>
      <w:r w:rsidRPr="00BF2AAF">
        <w:rPr>
          <w:rFonts w:cs="Arial"/>
          <w:i/>
          <w:iCs/>
          <w:color w:val="000000" w:themeColor="text1"/>
        </w:rPr>
        <w:t>Value</w:t>
      </w:r>
      <w:proofErr w:type="spellEnd"/>
      <w:r w:rsidRPr="00BF2AAF">
        <w:rPr>
          <w:rFonts w:cs="Arial"/>
          <w:i/>
          <w:iCs/>
          <w:color w:val="000000" w:themeColor="text1"/>
        </w:rPr>
        <w:t xml:space="preserve"> </w:t>
      </w:r>
      <w:proofErr w:type="spellStart"/>
      <w:r w:rsidRPr="00BF2AAF">
        <w:rPr>
          <w:rFonts w:cs="Arial"/>
          <w:i/>
          <w:iCs/>
          <w:color w:val="000000" w:themeColor="text1"/>
        </w:rPr>
        <w:t>at</w:t>
      </w:r>
      <w:proofErr w:type="spellEnd"/>
      <w:r w:rsidRPr="00BF2AAF">
        <w:rPr>
          <w:rFonts w:cs="Arial"/>
          <w:i/>
          <w:iCs/>
          <w:color w:val="000000" w:themeColor="text1"/>
        </w:rPr>
        <w:t xml:space="preserve"> Risk</w:t>
      </w:r>
      <w:r w:rsidRPr="00BF2AAF">
        <w:rPr>
          <w:rFonts w:cs="Arial"/>
          <w:color w:val="000000" w:themeColor="text1"/>
        </w:rPr>
        <w:t>), calculado para horizonte de 21 dias úteis, com a volatilidade da carteira estimada por meio do modelo de média móvel exponencial (</w:t>
      </w:r>
      <w:r w:rsidRPr="00BF2AAF">
        <w:rPr>
          <w:rFonts w:cs="Arial"/>
          <w:i/>
          <w:iCs/>
          <w:color w:val="000000" w:themeColor="text1"/>
        </w:rPr>
        <w:t>EWMA</w:t>
      </w:r>
      <w:r w:rsidRPr="00BF2AAF">
        <w:rPr>
          <w:rFonts w:cs="Arial"/>
          <w:color w:val="000000" w:themeColor="text1"/>
        </w:rPr>
        <w:t xml:space="preserve">) e nível de confiança de 95%. O indicador é monitorado pelo Comitê de Finanças e Investimentos e pela Diretoria Colegiada. </w:t>
      </w:r>
    </w:p>
    <w:p w14:paraId="0CE2CD03" w14:textId="77777777" w:rsidR="00FC1F9D" w:rsidRPr="00BF2AAF" w:rsidRDefault="00FC1F9D" w:rsidP="00FC1F9D">
      <w:pPr>
        <w:pStyle w:val="05-Textonormal"/>
        <w:rPr>
          <w:rFonts w:cs="Arial"/>
          <w:b/>
          <w:color w:val="1F3864" w:themeColor="accent1" w:themeShade="80"/>
        </w:rPr>
      </w:pPr>
      <w:r w:rsidRPr="00BF2AAF">
        <w:rPr>
          <w:rFonts w:cs="Arial"/>
          <w:b/>
          <w:color w:val="1F3864" w:themeColor="accent1" w:themeShade="80"/>
        </w:rPr>
        <w:t>Exposição ao risco de mercado nos investimentos em ativos financeiros</w:t>
      </w:r>
    </w:p>
    <w:p w14:paraId="73DFA28F" w14:textId="77777777" w:rsidR="00FC1F9D" w:rsidRPr="00BF2AAF" w:rsidRDefault="00FC1F9D" w:rsidP="00FC1F9D">
      <w:pPr>
        <w:pStyle w:val="06-Rmil"/>
        <w:rPr>
          <w:rFonts w:cs="Arial"/>
          <w:color w:val="000000" w:themeColor="text1"/>
        </w:rPr>
      </w:pPr>
      <w:r w:rsidRPr="00BF2AAF">
        <w:rPr>
          <w:rFonts w:cs="Arial"/>
          <w:color w:val="000000" w:themeColor="text1"/>
        </w:rPr>
        <w:t>R$ mil</w:t>
      </w:r>
    </w:p>
    <w:tbl>
      <w:tblPr>
        <w:tblStyle w:val="TabeladeLista6Colorida-nfase5"/>
        <w:tblW w:w="9639" w:type="dxa"/>
        <w:jc w:val="center"/>
        <w:tblLayout w:type="fixed"/>
        <w:tblLook w:val="04A0" w:firstRow="1" w:lastRow="0" w:firstColumn="1" w:lastColumn="0" w:noHBand="0" w:noVBand="1"/>
      </w:tblPr>
      <w:tblGrid>
        <w:gridCol w:w="1501"/>
        <w:gridCol w:w="353"/>
        <w:gridCol w:w="1060"/>
        <w:gridCol w:w="630"/>
        <w:gridCol w:w="1418"/>
        <w:gridCol w:w="579"/>
        <w:gridCol w:w="242"/>
        <w:gridCol w:w="1163"/>
        <w:gridCol w:w="709"/>
        <w:gridCol w:w="1417"/>
        <w:gridCol w:w="567"/>
      </w:tblGrid>
      <w:tr w:rsidR="00FC1F9D" w:rsidRPr="00BF2AAF" w14:paraId="06666E80" w14:textId="77777777" w:rsidTr="00123297">
        <w:trPr>
          <w:cnfStyle w:val="100000000000" w:firstRow="1" w:lastRow="0" w:firstColumn="0" w:lastColumn="0" w:oddVBand="0" w:evenVBand="0" w:oddHBand="0" w:evenHBand="0" w:firstRowFirstColumn="0" w:firstRowLastColumn="0" w:lastRowFirstColumn="0" w:lastRowLastColumn="0"/>
          <w:trHeight w:hRule="exact" w:val="238"/>
          <w:jc w:val="center"/>
        </w:trPr>
        <w:tc>
          <w:tcPr>
            <w:cnfStyle w:val="001000000000" w:firstRow="0" w:lastRow="0" w:firstColumn="1" w:lastColumn="0" w:oddVBand="0" w:evenVBand="0" w:oddHBand="0" w:evenHBand="0" w:firstRowFirstColumn="0" w:firstRowLastColumn="0" w:lastRowFirstColumn="0" w:lastRowLastColumn="0"/>
            <w:tcW w:w="9639" w:type="dxa"/>
            <w:gridSpan w:val="11"/>
            <w:tcBorders>
              <w:top w:val="single" w:sz="2" w:space="0" w:color="1F3864" w:themeColor="accent1" w:themeShade="80"/>
              <w:bottom w:val="single" w:sz="2" w:space="0" w:color="1F3864" w:themeColor="accent1" w:themeShade="80"/>
            </w:tcBorders>
            <w:shd w:val="clear" w:color="auto" w:fill="auto"/>
            <w:vAlign w:val="center"/>
          </w:tcPr>
          <w:p w14:paraId="656C4A2C" w14:textId="77777777" w:rsidR="00FC1F9D" w:rsidRPr="00BF2AAF" w:rsidRDefault="00FC1F9D" w:rsidP="00021D0F">
            <w:pPr>
              <w:jc w:val="center"/>
              <w:rPr>
                <w:rFonts w:ascii="Arial" w:hAnsi="Arial" w:cs="Arial"/>
                <w:szCs w:val="18"/>
              </w:rPr>
            </w:pPr>
            <w:r w:rsidRPr="00BF2AAF">
              <w:rPr>
                <w:rFonts w:ascii="Arial" w:hAnsi="Arial" w:cs="Arial"/>
                <w:sz w:val="14"/>
                <w:szCs w:val="18"/>
              </w:rPr>
              <w:t>Impacto na carteira</w:t>
            </w:r>
          </w:p>
        </w:tc>
      </w:tr>
      <w:tr w:rsidR="00FC1F9D" w:rsidRPr="00BF2AAF" w14:paraId="4969BEB5" w14:textId="77777777" w:rsidTr="00123297">
        <w:trPr>
          <w:cnfStyle w:val="000000100000" w:firstRow="0" w:lastRow="0" w:firstColumn="0" w:lastColumn="0" w:oddVBand="0" w:evenVBand="0" w:oddHBand="1" w:evenHBand="0" w:firstRowFirstColumn="0" w:firstRowLastColumn="0" w:lastRowFirstColumn="0" w:lastRowLastColumn="0"/>
          <w:trHeight w:hRule="exact" w:val="238"/>
          <w:jc w:val="center"/>
        </w:trPr>
        <w:tc>
          <w:tcPr>
            <w:cnfStyle w:val="001000000000" w:firstRow="0" w:lastRow="0" w:firstColumn="1" w:lastColumn="0" w:oddVBand="0" w:evenVBand="0" w:oddHBand="0" w:evenHBand="0" w:firstRowFirstColumn="0" w:firstRowLastColumn="0" w:lastRowFirstColumn="0" w:lastRowLastColumn="0"/>
            <w:tcW w:w="1501" w:type="dxa"/>
            <w:tcBorders>
              <w:top w:val="single" w:sz="2" w:space="0" w:color="1F3864" w:themeColor="accent1" w:themeShade="80"/>
              <w:bottom w:val="nil"/>
            </w:tcBorders>
            <w:shd w:val="clear" w:color="auto" w:fill="auto"/>
            <w:vAlign w:val="center"/>
          </w:tcPr>
          <w:p w14:paraId="22A9E949" w14:textId="77777777" w:rsidR="00FC1F9D" w:rsidRPr="00BF2AAF" w:rsidRDefault="00FC1F9D" w:rsidP="00021D0F">
            <w:pPr>
              <w:jc w:val="center"/>
              <w:rPr>
                <w:rFonts w:ascii="Arial" w:hAnsi="Arial" w:cs="Arial"/>
                <w:szCs w:val="18"/>
              </w:rPr>
            </w:pPr>
          </w:p>
        </w:tc>
        <w:tc>
          <w:tcPr>
            <w:tcW w:w="353" w:type="dxa"/>
            <w:tcBorders>
              <w:top w:val="single" w:sz="2" w:space="0" w:color="1F3864" w:themeColor="accent1" w:themeShade="80"/>
              <w:bottom w:val="nil"/>
            </w:tcBorders>
            <w:shd w:val="clear" w:color="auto" w:fill="auto"/>
            <w:vAlign w:val="center"/>
          </w:tcPr>
          <w:p w14:paraId="6B67659E" w14:textId="77777777" w:rsidR="00FC1F9D" w:rsidRPr="00BF2AAF" w:rsidRDefault="00FC1F9D" w:rsidP="00021D0F">
            <w:pPr>
              <w:jc w:val="center"/>
              <w:cnfStyle w:val="000000100000" w:firstRow="0" w:lastRow="0" w:firstColumn="0" w:lastColumn="0" w:oddVBand="0" w:evenVBand="0" w:oddHBand="1" w:evenHBand="0" w:firstRowFirstColumn="0" w:firstRowLastColumn="0" w:lastRowFirstColumn="0" w:lastRowLastColumn="0"/>
              <w:rPr>
                <w:rFonts w:ascii="Arial" w:hAnsi="Arial" w:cs="Arial"/>
                <w:b/>
                <w:szCs w:val="18"/>
              </w:rPr>
            </w:pPr>
          </w:p>
        </w:tc>
        <w:tc>
          <w:tcPr>
            <w:tcW w:w="3687" w:type="dxa"/>
            <w:gridSpan w:val="4"/>
            <w:tcBorders>
              <w:top w:val="single" w:sz="2" w:space="0" w:color="1F3864" w:themeColor="accent1" w:themeShade="80"/>
              <w:bottom w:val="single" w:sz="2" w:space="0" w:color="1F3864" w:themeColor="accent1" w:themeShade="80"/>
            </w:tcBorders>
            <w:shd w:val="clear" w:color="auto" w:fill="auto"/>
            <w:vAlign w:val="center"/>
          </w:tcPr>
          <w:p w14:paraId="78B23EE7" w14:textId="77777777" w:rsidR="00FC1F9D" w:rsidRPr="00BF2AAF" w:rsidRDefault="00FC1F9D" w:rsidP="00021D0F">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14"/>
                <w:szCs w:val="18"/>
              </w:rPr>
            </w:pPr>
            <w:r w:rsidRPr="00BF2AAF">
              <w:rPr>
                <w:rFonts w:ascii="Arial" w:hAnsi="Arial" w:cs="Arial"/>
                <w:b/>
                <w:sz w:val="14"/>
                <w:szCs w:val="18"/>
              </w:rPr>
              <w:t>Controlador</w:t>
            </w:r>
          </w:p>
        </w:tc>
        <w:tc>
          <w:tcPr>
            <w:tcW w:w="242" w:type="dxa"/>
            <w:tcBorders>
              <w:top w:val="single" w:sz="2" w:space="0" w:color="1F3864" w:themeColor="accent1" w:themeShade="80"/>
              <w:bottom w:val="nil"/>
            </w:tcBorders>
            <w:shd w:val="clear" w:color="auto" w:fill="auto"/>
            <w:vAlign w:val="center"/>
          </w:tcPr>
          <w:p w14:paraId="69242252" w14:textId="77777777" w:rsidR="00FC1F9D" w:rsidRPr="00BF2AAF" w:rsidRDefault="00FC1F9D" w:rsidP="00021D0F">
            <w:pPr>
              <w:jc w:val="center"/>
              <w:cnfStyle w:val="000000100000" w:firstRow="0" w:lastRow="0" w:firstColumn="0" w:lastColumn="0" w:oddVBand="0" w:evenVBand="0" w:oddHBand="1" w:evenHBand="0" w:firstRowFirstColumn="0" w:firstRowLastColumn="0" w:lastRowFirstColumn="0" w:lastRowLastColumn="0"/>
              <w:rPr>
                <w:rFonts w:ascii="Arial" w:hAnsi="Arial" w:cs="Arial"/>
                <w:b/>
                <w:szCs w:val="18"/>
              </w:rPr>
            </w:pPr>
          </w:p>
        </w:tc>
        <w:tc>
          <w:tcPr>
            <w:tcW w:w="3856" w:type="dxa"/>
            <w:gridSpan w:val="4"/>
            <w:tcBorders>
              <w:top w:val="single" w:sz="2" w:space="0" w:color="1F3864" w:themeColor="accent1" w:themeShade="80"/>
              <w:bottom w:val="single" w:sz="2" w:space="0" w:color="1F3864" w:themeColor="accent1" w:themeShade="80"/>
            </w:tcBorders>
            <w:shd w:val="clear" w:color="auto" w:fill="auto"/>
            <w:vAlign w:val="center"/>
          </w:tcPr>
          <w:p w14:paraId="2A458E1D" w14:textId="77777777" w:rsidR="00FC1F9D" w:rsidRPr="00BF2AAF" w:rsidRDefault="00FC1F9D" w:rsidP="00021D0F">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14"/>
                <w:szCs w:val="18"/>
              </w:rPr>
            </w:pPr>
            <w:r w:rsidRPr="00BF2AAF">
              <w:rPr>
                <w:rFonts w:ascii="Arial" w:hAnsi="Arial" w:cs="Arial"/>
                <w:b/>
                <w:sz w:val="14"/>
                <w:szCs w:val="18"/>
              </w:rPr>
              <w:t>Consolidado</w:t>
            </w:r>
          </w:p>
        </w:tc>
      </w:tr>
      <w:tr w:rsidR="00FC1F9D" w:rsidRPr="00BF2AAF" w14:paraId="134CDC11" w14:textId="77777777" w:rsidTr="00021D0F">
        <w:trPr>
          <w:cnfStyle w:val="000000010000" w:firstRow="0" w:lastRow="0" w:firstColumn="0" w:lastColumn="0" w:oddVBand="0" w:evenVBand="0" w:oddHBand="0" w:evenHBand="1" w:firstRowFirstColumn="0" w:firstRowLastColumn="0" w:lastRowFirstColumn="0" w:lastRowLastColumn="0"/>
          <w:trHeight w:hRule="exact" w:val="238"/>
          <w:jc w:val="center"/>
        </w:trPr>
        <w:tc>
          <w:tcPr>
            <w:cnfStyle w:val="001000000000" w:firstRow="0" w:lastRow="0" w:firstColumn="1" w:lastColumn="0" w:oddVBand="0" w:evenVBand="0" w:oddHBand="0" w:evenHBand="0" w:firstRowFirstColumn="0" w:firstRowLastColumn="0" w:lastRowFirstColumn="0" w:lastRowLastColumn="0"/>
            <w:tcW w:w="1501" w:type="dxa"/>
            <w:tcBorders>
              <w:top w:val="nil"/>
              <w:bottom w:val="nil"/>
            </w:tcBorders>
            <w:shd w:val="clear" w:color="auto" w:fill="auto"/>
          </w:tcPr>
          <w:p w14:paraId="78C60D3A" w14:textId="77777777" w:rsidR="00FC1F9D" w:rsidRPr="00BF2AAF" w:rsidRDefault="00FC1F9D" w:rsidP="00FC1F9D">
            <w:pPr>
              <w:pStyle w:val="08-Tabelageral"/>
              <w:jc w:val="left"/>
              <w:rPr>
                <w:rFonts w:cs="Arial"/>
                <w:b w:val="0"/>
              </w:rPr>
            </w:pPr>
          </w:p>
        </w:tc>
        <w:tc>
          <w:tcPr>
            <w:tcW w:w="353" w:type="dxa"/>
            <w:tcBorders>
              <w:top w:val="nil"/>
              <w:bottom w:val="nil"/>
            </w:tcBorders>
            <w:shd w:val="clear" w:color="auto" w:fill="auto"/>
          </w:tcPr>
          <w:p w14:paraId="60F6645A" w14:textId="77777777" w:rsidR="00FC1F9D" w:rsidRPr="00BF2AAF" w:rsidRDefault="00FC1F9D" w:rsidP="00FC1F9D">
            <w:pPr>
              <w:pStyle w:val="08-Tabelageral"/>
              <w:jc w:val="center"/>
              <w:cnfStyle w:val="000000010000" w:firstRow="0" w:lastRow="0" w:firstColumn="0" w:lastColumn="0" w:oddVBand="0" w:evenVBand="0" w:oddHBand="0" w:evenHBand="1" w:firstRowFirstColumn="0" w:firstRowLastColumn="0" w:lastRowFirstColumn="0" w:lastRowLastColumn="0"/>
              <w:rPr>
                <w:rFonts w:cs="Arial"/>
                <w:b/>
              </w:rPr>
            </w:pPr>
          </w:p>
        </w:tc>
        <w:tc>
          <w:tcPr>
            <w:tcW w:w="1060" w:type="dxa"/>
            <w:tcBorders>
              <w:top w:val="single" w:sz="2" w:space="0" w:color="1F3864" w:themeColor="accent1" w:themeShade="80"/>
              <w:bottom w:val="nil"/>
            </w:tcBorders>
            <w:shd w:val="clear" w:color="auto" w:fill="auto"/>
            <w:vAlign w:val="center"/>
          </w:tcPr>
          <w:p w14:paraId="6774BB51" w14:textId="3D856DC3" w:rsidR="00FC1F9D" w:rsidRPr="00BF2AAF" w:rsidRDefault="00FC1F9D" w:rsidP="00FC1F9D">
            <w:pPr>
              <w:pStyle w:val="08-Tabelageral"/>
              <w:cnfStyle w:val="000000010000" w:firstRow="0" w:lastRow="0" w:firstColumn="0" w:lastColumn="0" w:oddVBand="0" w:evenVBand="0" w:oddHBand="0" w:evenHBand="1" w:firstRowFirstColumn="0" w:firstRowLastColumn="0" w:lastRowFirstColumn="0" w:lastRowLastColumn="0"/>
              <w:rPr>
                <w:rFonts w:cs="Arial"/>
                <w:b/>
              </w:rPr>
            </w:pPr>
            <w:r>
              <w:rPr>
                <w:rFonts w:cs="Arial"/>
                <w:b/>
              </w:rPr>
              <w:t>31.03</w:t>
            </w:r>
            <w:r w:rsidRPr="00BF2AAF">
              <w:rPr>
                <w:rFonts w:cs="Arial"/>
                <w:b/>
              </w:rPr>
              <w:t>.202</w:t>
            </w:r>
            <w:r>
              <w:rPr>
                <w:rFonts w:cs="Arial"/>
                <w:b/>
              </w:rPr>
              <w:t>4</w:t>
            </w:r>
          </w:p>
        </w:tc>
        <w:tc>
          <w:tcPr>
            <w:tcW w:w="630" w:type="dxa"/>
            <w:tcBorders>
              <w:top w:val="single" w:sz="2" w:space="0" w:color="1F3864" w:themeColor="accent1" w:themeShade="80"/>
              <w:bottom w:val="nil"/>
            </w:tcBorders>
            <w:shd w:val="clear" w:color="auto" w:fill="auto"/>
            <w:vAlign w:val="center"/>
          </w:tcPr>
          <w:p w14:paraId="0442FE7A" w14:textId="77777777" w:rsidR="00FC1F9D" w:rsidRPr="00BF2AAF" w:rsidRDefault="00FC1F9D" w:rsidP="00FC1F9D">
            <w:pPr>
              <w:pStyle w:val="08-Tabelageral"/>
              <w:cnfStyle w:val="000000010000" w:firstRow="0" w:lastRow="0" w:firstColumn="0" w:lastColumn="0" w:oddVBand="0" w:evenVBand="0" w:oddHBand="0" w:evenHBand="1" w:firstRowFirstColumn="0" w:firstRowLastColumn="0" w:lastRowFirstColumn="0" w:lastRowLastColumn="0"/>
              <w:rPr>
                <w:rFonts w:cs="Arial"/>
                <w:b/>
              </w:rPr>
            </w:pPr>
            <w:r w:rsidRPr="00BF2AAF">
              <w:rPr>
                <w:rFonts w:cs="Arial"/>
                <w:b/>
              </w:rPr>
              <w:t>%</w:t>
            </w:r>
          </w:p>
        </w:tc>
        <w:tc>
          <w:tcPr>
            <w:tcW w:w="1418" w:type="dxa"/>
            <w:tcBorders>
              <w:top w:val="single" w:sz="2" w:space="0" w:color="1F3864" w:themeColor="accent1" w:themeShade="80"/>
              <w:bottom w:val="nil"/>
            </w:tcBorders>
            <w:shd w:val="clear" w:color="auto" w:fill="auto"/>
            <w:vAlign w:val="center"/>
          </w:tcPr>
          <w:p w14:paraId="19293EF4" w14:textId="4AB7EB8E" w:rsidR="00FC1F9D" w:rsidRPr="00BF2AAF" w:rsidRDefault="00FC1F9D" w:rsidP="00FC1F9D">
            <w:pPr>
              <w:pStyle w:val="08-Tabelageral"/>
              <w:cnfStyle w:val="000000010000" w:firstRow="0" w:lastRow="0" w:firstColumn="0" w:lastColumn="0" w:oddVBand="0" w:evenVBand="0" w:oddHBand="0" w:evenHBand="1" w:firstRowFirstColumn="0" w:firstRowLastColumn="0" w:lastRowFirstColumn="0" w:lastRowLastColumn="0"/>
              <w:rPr>
                <w:rFonts w:cs="Arial"/>
              </w:rPr>
            </w:pPr>
            <w:r w:rsidRPr="00BF2AAF">
              <w:rPr>
                <w:rFonts w:cs="Arial"/>
                <w:b/>
              </w:rPr>
              <w:t>31.12.202</w:t>
            </w:r>
            <w:r>
              <w:rPr>
                <w:rFonts w:cs="Arial"/>
                <w:b/>
              </w:rPr>
              <w:t>3</w:t>
            </w:r>
          </w:p>
        </w:tc>
        <w:tc>
          <w:tcPr>
            <w:tcW w:w="579" w:type="dxa"/>
            <w:tcBorders>
              <w:top w:val="single" w:sz="2" w:space="0" w:color="1F3864" w:themeColor="accent1" w:themeShade="80"/>
              <w:bottom w:val="nil"/>
            </w:tcBorders>
            <w:shd w:val="clear" w:color="auto" w:fill="auto"/>
            <w:vAlign w:val="center"/>
          </w:tcPr>
          <w:p w14:paraId="5E60C5B2" w14:textId="77777777" w:rsidR="00FC1F9D" w:rsidRPr="00BF2AAF" w:rsidRDefault="00FC1F9D" w:rsidP="00FC1F9D">
            <w:pPr>
              <w:pStyle w:val="08-Tabelageral"/>
              <w:cnfStyle w:val="000000010000" w:firstRow="0" w:lastRow="0" w:firstColumn="0" w:lastColumn="0" w:oddVBand="0" w:evenVBand="0" w:oddHBand="0" w:evenHBand="1" w:firstRowFirstColumn="0" w:firstRowLastColumn="0" w:lastRowFirstColumn="0" w:lastRowLastColumn="0"/>
              <w:rPr>
                <w:rFonts w:cs="Arial"/>
                <w:b/>
              </w:rPr>
            </w:pPr>
            <w:r w:rsidRPr="00BF2AAF">
              <w:rPr>
                <w:rFonts w:cs="Arial"/>
                <w:b/>
              </w:rPr>
              <w:t>%</w:t>
            </w:r>
          </w:p>
        </w:tc>
        <w:tc>
          <w:tcPr>
            <w:tcW w:w="242" w:type="dxa"/>
            <w:tcBorders>
              <w:top w:val="nil"/>
              <w:bottom w:val="nil"/>
            </w:tcBorders>
            <w:shd w:val="clear" w:color="auto" w:fill="auto"/>
            <w:vAlign w:val="center"/>
          </w:tcPr>
          <w:p w14:paraId="418D1A33" w14:textId="77777777" w:rsidR="00FC1F9D" w:rsidRPr="00BF2AAF" w:rsidRDefault="00FC1F9D" w:rsidP="00FC1F9D">
            <w:pPr>
              <w:pStyle w:val="08-Tabelageral"/>
              <w:cnfStyle w:val="000000010000" w:firstRow="0" w:lastRow="0" w:firstColumn="0" w:lastColumn="0" w:oddVBand="0" w:evenVBand="0" w:oddHBand="0" w:evenHBand="1" w:firstRowFirstColumn="0" w:firstRowLastColumn="0" w:lastRowFirstColumn="0" w:lastRowLastColumn="0"/>
              <w:rPr>
                <w:rFonts w:cs="Arial"/>
                <w:b/>
              </w:rPr>
            </w:pPr>
          </w:p>
        </w:tc>
        <w:tc>
          <w:tcPr>
            <w:tcW w:w="1163" w:type="dxa"/>
            <w:tcBorders>
              <w:top w:val="single" w:sz="2" w:space="0" w:color="1F3864" w:themeColor="accent1" w:themeShade="80"/>
              <w:bottom w:val="nil"/>
            </w:tcBorders>
            <w:shd w:val="clear" w:color="auto" w:fill="auto"/>
            <w:vAlign w:val="center"/>
          </w:tcPr>
          <w:p w14:paraId="5D32FCE1" w14:textId="5D1D0714" w:rsidR="00FC1F9D" w:rsidRPr="00BF2AAF" w:rsidRDefault="00FC1F9D" w:rsidP="00FC1F9D">
            <w:pPr>
              <w:pStyle w:val="08-Tabelageral"/>
              <w:cnfStyle w:val="000000010000" w:firstRow="0" w:lastRow="0" w:firstColumn="0" w:lastColumn="0" w:oddVBand="0" w:evenVBand="0" w:oddHBand="0" w:evenHBand="1" w:firstRowFirstColumn="0" w:firstRowLastColumn="0" w:lastRowFirstColumn="0" w:lastRowLastColumn="0"/>
              <w:rPr>
                <w:rFonts w:cs="Arial"/>
                <w:b/>
              </w:rPr>
            </w:pPr>
            <w:r>
              <w:rPr>
                <w:rFonts w:cs="Arial"/>
                <w:b/>
              </w:rPr>
              <w:t>31.03</w:t>
            </w:r>
            <w:r w:rsidRPr="00BF2AAF">
              <w:rPr>
                <w:rFonts w:cs="Arial"/>
                <w:b/>
              </w:rPr>
              <w:t>.202</w:t>
            </w:r>
            <w:r>
              <w:rPr>
                <w:rFonts w:cs="Arial"/>
                <w:b/>
              </w:rPr>
              <w:t>4</w:t>
            </w:r>
          </w:p>
        </w:tc>
        <w:tc>
          <w:tcPr>
            <w:tcW w:w="709" w:type="dxa"/>
            <w:tcBorders>
              <w:top w:val="single" w:sz="2" w:space="0" w:color="1F3864" w:themeColor="accent1" w:themeShade="80"/>
              <w:bottom w:val="nil"/>
            </w:tcBorders>
            <w:shd w:val="clear" w:color="auto" w:fill="auto"/>
            <w:vAlign w:val="center"/>
          </w:tcPr>
          <w:p w14:paraId="081C223A" w14:textId="77777777" w:rsidR="00FC1F9D" w:rsidRPr="00BF2AAF" w:rsidRDefault="00FC1F9D" w:rsidP="00FC1F9D">
            <w:pPr>
              <w:pStyle w:val="08-Tabelageral"/>
              <w:cnfStyle w:val="000000010000" w:firstRow="0" w:lastRow="0" w:firstColumn="0" w:lastColumn="0" w:oddVBand="0" w:evenVBand="0" w:oddHBand="0" w:evenHBand="1" w:firstRowFirstColumn="0" w:firstRowLastColumn="0" w:lastRowFirstColumn="0" w:lastRowLastColumn="0"/>
              <w:rPr>
                <w:rFonts w:cs="Arial"/>
                <w:b/>
              </w:rPr>
            </w:pPr>
            <w:r w:rsidRPr="00BF2AAF">
              <w:rPr>
                <w:rFonts w:cs="Arial"/>
                <w:b/>
              </w:rPr>
              <w:t>%</w:t>
            </w:r>
          </w:p>
        </w:tc>
        <w:tc>
          <w:tcPr>
            <w:tcW w:w="1417" w:type="dxa"/>
            <w:tcBorders>
              <w:top w:val="single" w:sz="2" w:space="0" w:color="1F3864" w:themeColor="accent1" w:themeShade="80"/>
              <w:bottom w:val="nil"/>
            </w:tcBorders>
            <w:shd w:val="clear" w:color="auto" w:fill="auto"/>
            <w:vAlign w:val="center"/>
          </w:tcPr>
          <w:p w14:paraId="3A59C06C" w14:textId="522F8629" w:rsidR="00FC1F9D" w:rsidRPr="00BF2AAF" w:rsidRDefault="00FC1F9D" w:rsidP="00FC1F9D">
            <w:pPr>
              <w:pStyle w:val="08-Tabelageral"/>
              <w:cnfStyle w:val="000000010000" w:firstRow="0" w:lastRow="0" w:firstColumn="0" w:lastColumn="0" w:oddVBand="0" w:evenVBand="0" w:oddHBand="0" w:evenHBand="1" w:firstRowFirstColumn="0" w:firstRowLastColumn="0" w:lastRowFirstColumn="0" w:lastRowLastColumn="0"/>
              <w:rPr>
                <w:rFonts w:cs="Arial"/>
              </w:rPr>
            </w:pPr>
            <w:r w:rsidRPr="00BF2AAF">
              <w:rPr>
                <w:rFonts w:cs="Arial"/>
                <w:b/>
              </w:rPr>
              <w:t>31.12.202</w:t>
            </w:r>
            <w:r>
              <w:rPr>
                <w:rFonts w:cs="Arial"/>
                <w:b/>
              </w:rPr>
              <w:t>3</w:t>
            </w:r>
          </w:p>
        </w:tc>
        <w:tc>
          <w:tcPr>
            <w:tcW w:w="567" w:type="dxa"/>
            <w:tcBorders>
              <w:top w:val="single" w:sz="2" w:space="0" w:color="1F3864" w:themeColor="accent1" w:themeShade="80"/>
              <w:bottom w:val="nil"/>
            </w:tcBorders>
            <w:shd w:val="clear" w:color="auto" w:fill="auto"/>
            <w:vAlign w:val="center"/>
          </w:tcPr>
          <w:p w14:paraId="2037AF4D" w14:textId="77777777" w:rsidR="00FC1F9D" w:rsidRPr="00BF2AAF" w:rsidRDefault="00FC1F9D" w:rsidP="00FC1F9D">
            <w:pPr>
              <w:pStyle w:val="08-Tabelageral"/>
              <w:cnfStyle w:val="000000010000" w:firstRow="0" w:lastRow="0" w:firstColumn="0" w:lastColumn="0" w:oddVBand="0" w:evenVBand="0" w:oddHBand="0" w:evenHBand="1" w:firstRowFirstColumn="0" w:firstRowLastColumn="0" w:lastRowFirstColumn="0" w:lastRowLastColumn="0"/>
              <w:rPr>
                <w:rFonts w:cs="Arial"/>
                <w:b/>
              </w:rPr>
            </w:pPr>
            <w:r w:rsidRPr="00BF2AAF">
              <w:rPr>
                <w:rFonts w:cs="Arial"/>
                <w:b/>
              </w:rPr>
              <w:t>%</w:t>
            </w:r>
          </w:p>
        </w:tc>
      </w:tr>
      <w:tr w:rsidR="00FC1F9D" w:rsidRPr="00BF2AAF" w14:paraId="7D7A412E" w14:textId="77777777" w:rsidTr="00021D0F">
        <w:trPr>
          <w:cnfStyle w:val="000000100000" w:firstRow="0" w:lastRow="0" w:firstColumn="0" w:lastColumn="0" w:oddVBand="0" w:evenVBand="0" w:oddHBand="1" w:evenHBand="0" w:firstRowFirstColumn="0" w:firstRowLastColumn="0" w:lastRowFirstColumn="0" w:lastRowLastColumn="0"/>
          <w:trHeight w:hRule="exact" w:val="238"/>
          <w:jc w:val="center"/>
        </w:trPr>
        <w:tc>
          <w:tcPr>
            <w:cnfStyle w:val="001000000000" w:firstRow="0" w:lastRow="0" w:firstColumn="1" w:lastColumn="0" w:oddVBand="0" w:evenVBand="0" w:oddHBand="0" w:evenHBand="0" w:firstRowFirstColumn="0" w:firstRowLastColumn="0" w:lastRowFirstColumn="0" w:lastRowLastColumn="0"/>
            <w:tcW w:w="1501" w:type="dxa"/>
            <w:tcBorders>
              <w:top w:val="nil"/>
              <w:bottom w:val="single" w:sz="2" w:space="0" w:color="1F3864" w:themeColor="accent1" w:themeShade="80"/>
            </w:tcBorders>
            <w:shd w:val="clear" w:color="auto" w:fill="auto"/>
            <w:vAlign w:val="center"/>
          </w:tcPr>
          <w:p w14:paraId="06A32968" w14:textId="77777777" w:rsidR="00FC1F9D" w:rsidRPr="00BF2AAF" w:rsidRDefault="00FC1F9D" w:rsidP="00FC1F9D">
            <w:pPr>
              <w:pStyle w:val="08-Tabelageral"/>
              <w:jc w:val="left"/>
              <w:rPr>
                <w:rFonts w:cs="Arial"/>
                <w:b w:val="0"/>
                <w:szCs w:val="14"/>
              </w:rPr>
            </w:pPr>
            <w:proofErr w:type="spellStart"/>
            <w:r w:rsidRPr="00BF2AAF">
              <w:rPr>
                <w:rFonts w:cs="Arial"/>
                <w:b w:val="0"/>
                <w:i/>
                <w:iCs/>
                <w:szCs w:val="14"/>
              </w:rPr>
              <w:t>Value</w:t>
            </w:r>
            <w:proofErr w:type="spellEnd"/>
            <w:r w:rsidRPr="00BF2AAF">
              <w:rPr>
                <w:rFonts w:cs="Arial"/>
                <w:b w:val="0"/>
                <w:i/>
                <w:iCs/>
                <w:szCs w:val="14"/>
              </w:rPr>
              <w:t xml:space="preserve"> </w:t>
            </w:r>
            <w:proofErr w:type="spellStart"/>
            <w:r w:rsidRPr="00BF2AAF">
              <w:rPr>
                <w:rFonts w:cs="Arial"/>
                <w:b w:val="0"/>
                <w:i/>
                <w:iCs/>
                <w:szCs w:val="14"/>
              </w:rPr>
              <w:t>at</w:t>
            </w:r>
            <w:proofErr w:type="spellEnd"/>
            <w:r w:rsidRPr="00BF2AAF">
              <w:rPr>
                <w:rFonts w:cs="Arial"/>
                <w:b w:val="0"/>
                <w:i/>
                <w:iCs/>
                <w:szCs w:val="14"/>
              </w:rPr>
              <w:t xml:space="preserve"> Risk (</w:t>
            </w:r>
            <w:proofErr w:type="spellStart"/>
            <w:r w:rsidRPr="00BF2AAF">
              <w:rPr>
                <w:rFonts w:cs="Arial"/>
                <w:b w:val="0"/>
                <w:i/>
                <w:iCs/>
                <w:szCs w:val="14"/>
              </w:rPr>
              <w:t>VaR</w:t>
            </w:r>
            <w:proofErr w:type="spellEnd"/>
            <w:r w:rsidRPr="00BF2AAF">
              <w:rPr>
                <w:rFonts w:cs="Arial"/>
                <w:b w:val="0"/>
                <w:szCs w:val="14"/>
              </w:rPr>
              <w:t>)</w:t>
            </w:r>
          </w:p>
        </w:tc>
        <w:tc>
          <w:tcPr>
            <w:tcW w:w="353" w:type="dxa"/>
            <w:tcBorders>
              <w:top w:val="nil"/>
              <w:bottom w:val="single" w:sz="2" w:space="0" w:color="1F3864" w:themeColor="accent1" w:themeShade="80"/>
            </w:tcBorders>
            <w:shd w:val="clear" w:color="auto" w:fill="auto"/>
            <w:vAlign w:val="center"/>
          </w:tcPr>
          <w:p w14:paraId="3C783B38" w14:textId="77777777" w:rsidR="00FC1F9D" w:rsidRPr="00BF2AAF" w:rsidRDefault="00FC1F9D" w:rsidP="00FC1F9D">
            <w:pPr>
              <w:pStyle w:val="08-Tabelageral"/>
              <w:jc w:val="center"/>
              <w:cnfStyle w:val="000000100000" w:firstRow="0" w:lastRow="0" w:firstColumn="0" w:lastColumn="0" w:oddVBand="0" w:evenVBand="0" w:oddHBand="1" w:evenHBand="0" w:firstRowFirstColumn="0" w:firstRowLastColumn="0" w:lastRowFirstColumn="0" w:lastRowLastColumn="0"/>
              <w:rPr>
                <w:rFonts w:cs="Arial"/>
                <w:szCs w:val="14"/>
              </w:rPr>
            </w:pPr>
          </w:p>
        </w:tc>
        <w:tc>
          <w:tcPr>
            <w:tcW w:w="1060" w:type="dxa"/>
            <w:tcBorders>
              <w:top w:val="nil"/>
              <w:bottom w:val="single" w:sz="2" w:space="0" w:color="1F3864" w:themeColor="accent1" w:themeShade="80"/>
            </w:tcBorders>
            <w:shd w:val="clear" w:color="auto" w:fill="auto"/>
            <w:vAlign w:val="center"/>
          </w:tcPr>
          <w:p w14:paraId="6B84B546" w14:textId="6F541580" w:rsidR="00FC1F9D" w:rsidRPr="00BF2AAF" w:rsidRDefault="003A7340" w:rsidP="00FC1F9D">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r>
              <w:rPr>
                <w:rFonts w:cs="Arial"/>
                <w:szCs w:val="14"/>
              </w:rPr>
              <w:t>1</w:t>
            </w:r>
          </w:p>
        </w:tc>
        <w:tc>
          <w:tcPr>
            <w:tcW w:w="630" w:type="dxa"/>
            <w:tcBorders>
              <w:top w:val="nil"/>
              <w:bottom w:val="single" w:sz="2" w:space="0" w:color="1F3864" w:themeColor="accent1" w:themeShade="80"/>
            </w:tcBorders>
            <w:shd w:val="clear" w:color="auto" w:fill="auto"/>
            <w:vAlign w:val="center"/>
          </w:tcPr>
          <w:p w14:paraId="5D2B27C7" w14:textId="1B6F48C0" w:rsidR="00FC1F9D" w:rsidRPr="00BF2AAF" w:rsidRDefault="00F92F33" w:rsidP="00FC1F9D">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r>
              <w:rPr>
                <w:rFonts w:cs="Arial"/>
                <w:szCs w:val="14"/>
              </w:rPr>
              <w:t>0,00</w:t>
            </w:r>
          </w:p>
        </w:tc>
        <w:tc>
          <w:tcPr>
            <w:tcW w:w="1418" w:type="dxa"/>
            <w:tcBorders>
              <w:top w:val="nil"/>
              <w:bottom w:val="single" w:sz="2" w:space="0" w:color="1F3864" w:themeColor="accent1" w:themeShade="80"/>
            </w:tcBorders>
            <w:shd w:val="clear" w:color="auto" w:fill="auto"/>
            <w:vAlign w:val="center"/>
          </w:tcPr>
          <w:p w14:paraId="5BA1E61E" w14:textId="68B0A6F0" w:rsidR="00FC1F9D" w:rsidRPr="00BF2AAF" w:rsidRDefault="00FC1F9D" w:rsidP="00FC1F9D">
            <w:pPr>
              <w:pStyle w:val="08-Tabelageral"/>
              <w:cnfStyle w:val="000000100000" w:firstRow="0" w:lastRow="0" w:firstColumn="0" w:lastColumn="0" w:oddVBand="0" w:evenVBand="0" w:oddHBand="1" w:evenHBand="0" w:firstRowFirstColumn="0" w:firstRowLastColumn="0" w:lastRowFirstColumn="0" w:lastRowLastColumn="0"/>
              <w:rPr>
                <w:rFonts w:cs="Arial"/>
              </w:rPr>
            </w:pPr>
            <w:r w:rsidRPr="00BF2AAF">
              <w:rPr>
                <w:rFonts w:cs="Arial"/>
                <w:szCs w:val="14"/>
              </w:rPr>
              <w:t>6</w:t>
            </w:r>
          </w:p>
        </w:tc>
        <w:tc>
          <w:tcPr>
            <w:tcW w:w="579" w:type="dxa"/>
            <w:tcBorders>
              <w:top w:val="nil"/>
              <w:bottom w:val="single" w:sz="2" w:space="0" w:color="1F3864" w:themeColor="accent1" w:themeShade="80"/>
            </w:tcBorders>
            <w:shd w:val="clear" w:color="auto" w:fill="auto"/>
            <w:vAlign w:val="center"/>
          </w:tcPr>
          <w:p w14:paraId="6D05EB28" w14:textId="37F25D73" w:rsidR="00FC1F9D" w:rsidRPr="00BF2AAF" w:rsidRDefault="00FC1F9D" w:rsidP="00FC1F9D">
            <w:pPr>
              <w:pStyle w:val="08-Tabelageral"/>
              <w:cnfStyle w:val="000000100000" w:firstRow="0" w:lastRow="0" w:firstColumn="0" w:lastColumn="0" w:oddVBand="0" w:evenVBand="0" w:oddHBand="1" w:evenHBand="0" w:firstRowFirstColumn="0" w:firstRowLastColumn="0" w:lastRowFirstColumn="0" w:lastRowLastColumn="0"/>
              <w:rPr>
                <w:rFonts w:cs="Arial"/>
              </w:rPr>
            </w:pPr>
            <w:r w:rsidRPr="00BF2AAF">
              <w:rPr>
                <w:rFonts w:cs="Arial"/>
                <w:szCs w:val="14"/>
              </w:rPr>
              <w:t>0,00</w:t>
            </w:r>
          </w:p>
        </w:tc>
        <w:tc>
          <w:tcPr>
            <w:tcW w:w="242" w:type="dxa"/>
            <w:tcBorders>
              <w:top w:val="nil"/>
              <w:bottom w:val="single" w:sz="2" w:space="0" w:color="1F3864" w:themeColor="accent1" w:themeShade="80"/>
            </w:tcBorders>
            <w:shd w:val="clear" w:color="auto" w:fill="auto"/>
            <w:vAlign w:val="center"/>
          </w:tcPr>
          <w:p w14:paraId="171B4AB4" w14:textId="77777777" w:rsidR="00FC1F9D" w:rsidRPr="00BF2AAF" w:rsidRDefault="00FC1F9D" w:rsidP="00FC1F9D">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p>
        </w:tc>
        <w:tc>
          <w:tcPr>
            <w:tcW w:w="1163" w:type="dxa"/>
            <w:tcBorders>
              <w:top w:val="nil"/>
              <w:bottom w:val="single" w:sz="2" w:space="0" w:color="1F3864" w:themeColor="accent1" w:themeShade="80"/>
            </w:tcBorders>
            <w:shd w:val="clear" w:color="auto" w:fill="auto"/>
            <w:vAlign w:val="center"/>
          </w:tcPr>
          <w:p w14:paraId="0D0DA7E5" w14:textId="62930E43" w:rsidR="00FC1F9D" w:rsidRPr="00BF2AAF" w:rsidRDefault="006C0626" w:rsidP="00FC1F9D">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r>
              <w:rPr>
                <w:rFonts w:cs="Arial"/>
                <w:szCs w:val="14"/>
              </w:rPr>
              <w:t>242</w:t>
            </w:r>
          </w:p>
        </w:tc>
        <w:tc>
          <w:tcPr>
            <w:tcW w:w="709" w:type="dxa"/>
            <w:tcBorders>
              <w:top w:val="nil"/>
              <w:bottom w:val="single" w:sz="2" w:space="0" w:color="1F3864" w:themeColor="accent1" w:themeShade="80"/>
            </w:tcBorders>
            <w:shd w:val="clear" w:color="auto" w:fill="auto"/>
            <w:vAlign w:val="center"/>
          </w:tcPr>
          <w:p w14:paraId="5FEEC120" w14:textId="2476ED9E" w:rsidR="00FC1F9D" w:rsidRPr="00BF2AAF" w:rsidRDefault="00375A69" w:rsidP="00FC1F9D">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r>
              <w:rPr>
                <w:rFonts w:cs="Arial"/>
                <w:szCs w:val="14"/>
              </w:rPr>
              <w:t>0,00</w:t>
            </w:r>
          </w:p>
        </w:tc>
        <w:tc>
          <w:tcPr>
            <w:tcW w:w="1417" w:type="dxa"/>
            <w:tcBorders>
              <w:top w:val="nil"/>
              <w:bottom w:val="single" w:sz="2" w:space="0" w:color="1F3864" w:themeColor="accent1" w:themeShade="80"/>
            </w:tcBorders>
            <w:shd w:val="clear" w:color="auto" w:fill="auto"/>
            <w:vAlign w:val="center"/>
          </w:tcPr>
          <w:p w14:paraId="6573C6A8" w14:textId="2E3BE8FD" w:rsidR="00FC1F9D" w:rsidRPr="00BF2AAF" w:rsidRDefault="00FC1F9D" w:rsidP="00FC1F9D">
            <w:pPr>
              <w:pStyle w:val="08-Tabelageral"/>
              <w:cnfStyle w:val="000000100000" w:firstRow="0" w:lastRow="0" w:firstColumn="0" w:lastColumn="0" w:oddVBand="0" w:evenVBand="0" w:oddHBand="1" w:evenHBand="0" w:firstRowFirstColumn="0" w:firstRowLastColumn="0" w:lastRowFirstColumn="0" w:lastRowLastColumn="0"/>
              <w:rPr>
                <w:rFonts w:cs="Arial"/>
              </w:rPr>
            </w:pPr>
            <w:r w:rsidRPr="00BF2AAF">
              <w:rPr>
                <w:rFonts w:cs="Arial"/>
                <w:szCs w:val="14"/>
              </w:rPr>
              <w:t>408</w:t>
            </w:r>
          </w:p>
        </w:tc>
        <w:tc>
          <w:tcPr>
            <w:tcW w:w="567" w:type="dxa"/>
            <w:tcBorders>
              <w:top w:val="nil"/>
              <w:bottom w:val="single" w:sz="2" w:space="0" w:color="1F3864" w:themeColor="accent1" w:themeShade="80"/>
            </w:tcBorders>
            <w:shd w:val="clear" w:color="auto" w:fill="auto"/>
            <w:vAlign w:val="center"/>
          </w:tcPr>
          <w:p w14:paraId="259919A9" w14:textId="22F4EC69" w:rsidR="00FC1F9D" w:rsidRPr="00BF2AAF" w:rsidRDefault="00FC1F9D" w:rsidP="00FC1F9D">
            <w:pPr>
              <w:pStyle w:val="08-Tabelageral"/>
              <w:cnfStyle w:val="000000100000" w:firstRow="0" w:lastRow="0" w:firstColumn="0" w:lastColumn="0" w:oddVBand="0" w:evenVBand="0" w:oddHBand="1" w:evenHBand="0" w:firstRowFirstColumn="0" w:firstRowLastColumn="0" w:lastRowFirstColumn="0" w:lastRowLastColumn="0"/>
              <w:rPr>
                <w:rFonts w:cs="Arial"/>
              </w:rPr>
            </w:pPr>
            <w:r w:rsidRPr="00BF2AAF">
              <w:rPr>
                <w:rFonts w:cs="Arial"/>
                <w:szCs w:val="14"/>
              </w:rPr>
              <w:t>0,01</w:t>
            </w:r>
          </w:p>
        </w:tc>
      </w:tr>
    </w:tbl>
    <w:p w14:paraId="56238B47" w14:textId="77777777" w:rsidR="00FC1F9D" w:rsidRPr="00BF2AAF" w:rsidRDefault="00FC1F9D" w:rsidP="00FC1F9D">
      <w:pPr>
        <w:rPr>
          <w:rFonts w:ascii="Arial" w:hAnsi="Arial" w:cs="Arial"/>
          <w:b/>
          <w:color w:val="000000" w:themeColor="text1"/>
          <w:szCs w:val="18"/>
        </w:rPr>
      </w:pPr>
    </w:p>
    <w:p w14:paraId="2CA30F84" w14:textId="77777777" w:rsidR="00FC1F9D" w:rsidRPr="00BF2AAF" w:rsidRDefault="00FC1F9D" w:rsidP="00FC1F9D">
      <w:pPr>
        <w:pStyle w:val="05-Textonormal"/>
        <w:rPr>
          <w:rFonts w:cs="Arial"/>
          <w:b/>
          <w:color w:val="1F3864" w:themeColor="accent1" w:themeShade="80"/>
        </w:rPr>
      </w:pPr>
      <w:r w:rsidRPr="00BF2AAF">
        <w:rPr>
          <w:rFonts w:cs="Arial"/>
          <w:b/>
          <w:color w:val="1F3864" w:themeColor="accent1" w:themeShade="80"/>
        </w:rPr>
        <w:t>Análise de sensibilidade aos fatores de risco de mercado</w:t>
      </w:r>
    </w:p>
    <w:p w14:paraId="069703F0" w14:textId="7E8D9B4A" w:rsidR="00FC1F9D" w:rsidRPr="00BF2AAF" w:rsidRDefault="00FC1F9D" w:rsidP="00FC1F9D">
      <w:pPr>
        <w:pStyle w:val="05-Textonormal"/>
        <w:rPr>
          <w:rFonts w:cs="Arial"/>
          <w:color w:val="000000" w:themeColor="text1"/>
        </w:rPr>
      </w:pPr>
      <w:r w:rsidRPr="00BF2AAF">
        <w:rPr>
          <w:rFonts w:cs="Arial"/>
          <w:color w:val="000000" w:themeColor="text1"/>
        </w:rPr>
        <w:t xml:space="preserve">Em 31 de </w:t>
      </w:r>
      <w:r>
        <w:rPr>
          <w:rFonts w:cs="Arial"/>
          <w:color w:val="000000" w:themeColor="text1"/>
        </w:rPr>
        <w:t>março de 2024</w:t>
      </w:r>
      <w:r w:rsidRPr="00BF2AAF">
        <w:rPr>
          <w:rFonts w:cs="Arial"/>
          <w:color w:val="000000" w:themeColor="text1"/>
        </w:rPr>
        <w:t>, não existiam instrumentos derivativos na carteira do Grupo, composta em sua totalidade por instrumentos financeiros com taxa de remuneração pós-fixada atrelada à taxa Selic. Com base nos estudos realizados, não há exposição relevante a fatores de risco de mercado.</w:t>
      </w:r>
    </w:p>
    <w:p w14:paraId="6A7EBE84" w14:textId="77777777" w:rsidR="00FC1F9D" w:rsidRPr="00BF2AAF" w:rsidRDefault="00FC1F9D" w:rsidP="00FC1F9D">
      <w:pPr>
        <w:pStyle w:val="05-Textonormal"/>
        <w:rPr>
          <w:rFonts w:cs="Arial"/>
          <w:b/>
          <w:color w:val="1F3864" w:themeColor="accent1" w:themeShade="80"/>
        </w:rPr>
      </w:pPr>
      <w:r w:rsidRPr="00BF2AAF">
        <w:rPr>
          <w:rFonts w:cs="Arial"/>
          <w:b/>
          <w:color w:val="1F3864" w:themeColor="accent1" w:themeShade="80"/>
        </w:rPr>
        <w:t>a.3) Risco de Crédito</w:t>
      </w:r>
    </w:p>
    <w:p w14:paraId="1B5FADDD" w14:textId="77777777" w:rsidR="00FC1F9D" w:rsidRPr="00BF2AAF" w:rsidRDefault="00FC1F9D" w:rsidP="00FC1F9D">
      <w:pPr>
        <w:pStyle w:val="05-Textonormal"/>
        <w:rPr>
          <w:rFonts w:cs="Arial"/>
          <w:color w:val="000000" w:themeColor="text1"/>
        </w:rPr>
      </w:pPr>
      <w:r w:rsidRPr="00BF2AAF">
        <w:rPr>
          <w:rFonts w:cs="Arial"/>
          <w:color w:val="000000" w:themeColor="text1"/>
        </w:rPr>
        <w:t>O risco de crédito é definido pelo Grupo como a possibilidade de impactos negativos associados ao não cumprimento, pelo tomador ou contraparte, das suas respectivas obrigações financeiras nos termos pactuados, e/ou da desvalorização dos recebíveis decorrente da redução na classificação de risco do tomador ou contraparte. Na BB Seguridade e em suas controladas BB Seguros e BB Corretora, a exposição a esse risco originar-se-ia da carteira de investimentos em ativos financeiros, porém atualmente a carteira não possui em sua composição títulos emitidos por contrapartes privadas. Logo, a exposição a esse risco não é relevante.</w:t>
      </w:r>
    </w:p>
    <w:p w14:paraId="409DBDF1" w14:textId="77777777" w:rsidR="00FC1F9D" w:rsidRPr="00BF2AAF" w:rsidRDefault="00FC1F9D" w:rsidP="00FC1F9D">
      <w:pPr>
        <w:pStyle w:val="05-Textonormal"/>
        <w:rPr>
          <w:rFonts w:cs="Arial"/>
          <w:color w:val="000000" w:themeColor="text1"/>
        </w:rPr>
      </w:pPr>
      <w:bookmarkStart w:id="62" w:name="_Hlk109384852"/>
      <w:bookmarkStart w:id="63" w:name="_Hlk46330444"/>
      <w:r w:rsidRPr="00BF2AAF">
        <w:rPr>
          <w:rFonts w:cs="Arial"/>
          <w:color w:val="000000" w:themeColor="text1"/>
        </w:rPr>
        <w:t xml:space="preserve">Com relação ao risco de crédito proveniente do pagamento de corretagem dos produtos comercializados pela BB Corretora, considera-se devidamente mitigado, em função da natureza da operação do Grupo, uma vez que quase a totalidade das receitas de corretagem é proveniente de negócios gerados por empresas pertencentes ao Grupo, com a operacionalização do repasse da comissão devida realizada por meio dos sistemas do Banco do Brasil.  </w:t>
      </w:r>
    </w:p>
    <w:bookmarkEnd w:id="62"/>
    <w:bookmarkEnd w:id="63"/>
    <w:p w14:paraId="7E8CAB67" w14:textId="77777777" w:rsidR="00FC1F9D" w:rsidRPr="00BF2AAF" w:rsidRDefault="00FC1F9D" w:rsidP="00CD5C80">
      <w:pPr>
        <w:pStyle w:val="05-Textonormal"/>
        <w:keepNext/>
        <w:rPr>
          <w:rFonts w:cs="Arial"/>
          <w:b/>
          <w:color w:val="1F3864" w:themeColor="accent1" w:themeShade="80"/>
        </w:rPr>
      </w:pPr>
      <w:r w:rsidRPr="00BF2AAF">
        <w:rPr>
          <w:rFonts w:cs="Arial"/>
          <w:b/>
          <w:color w:val="1F3864" w:themeColor="accent1" w:themeShade="80"/>
        </w:rPr>
        <w:t>Exposição ao risco de crédito nos investimentos em ativos financeiros</w:t>
      </w:r>
    </w:p>
    <w:p w14:paraId="75987AFC" w14:textId="77777777" w:rsidR="00FC1F9D" w:rsidRPr="00BF2AAF" w:rsidRDefault="00FC1F9D" w:rsidP="00FC1F9D">
      <w:pPr>
        <w:pStyle w:val="06-Rmil"/>
        <w:rPr>
          <w:rFonts w:cs="Arial"/>
          <w:color w:val="000000" w:themeColor="text1"/>
        </w:rPr>
      </w:pPr>
      <w:r w:rsidRPr="00BF2AAF">
        <w:rPr>
          <w:rFonts w:cs="Arial"/>
          <w:color w:val="000000" w:themeColor="text1"/>
        </w:rPr>
        <w:t>R$ mil</w:t>
      </w:r>
    </w:p>
    <w:tbl>
      <w:tblPr>
        <w:tblStyle w:val="TabeladeLista6Colorida-nfase5"/>
        <w:tblW w:w="9639" w:type="dxa"/>
        <w:jc w:val="center"/>
        <w:tblLayout w:type="fixed"/>
        <w:tblLook w:val="04A0" w:firstRow="1" w:lastRow="0" w:firstColumn="1" w:lastColumn="0" w:noHBand="0" w:noVBand="1"/>
      </w:tblPr>
      <w:tblGrid>
        <w:gridCol w:w="2410"/>
        <w:gridCol w:w="992"/>
        <w:gridCol w:w="709"/>
        <w:gridCol w:w="992"/>
        <w:gridCol w:w="709"/>
        <w:gridCol w:w="314"/>
        <w:gridCol w:w="1105"/>
        <w:gridCol w:w="708"/>
        <w:gridCol w:w="993"/>
        <w:gridCol w:w="707"/>
      </w:tblGrid>
      <w:tr w:rsidR="00FC1F9D" w:rsidRPr="00BF2AAF" w14:paraId="72F4BA0C" w14:textId="77777777" w:rsidTr="00123297">
        <w:trPr>
          <w:cnfStyle w:val="100000000000" w:firstRow="1" w:lastRow="0" w:firstColumn="0" w:lastColumn="0" w:oddVBand="0" w:evenVBand="0" w:oddHBand="0" w:evenHBand="0" w:firstRowFirstColumn="0" w:firstRowLastColumn="0" w:lastRowFirstColumn="0" w:lastRowLastColumn="0"/>
          <w:trHeight w:hRule="exact" w:val="238"/>
          <w:jc w:val="center"/>
        </w:trPr>
        <w:tc>
          <w:tcPr>
            <w:cnfStyle w:val="001000000000" w:firstRow="0" w:lastRow="0" w:firstColumn="1" w:lastColumn="0" w:oddVBand="0" w:evenVBand="0" w:oddHBand="0" w:evenHBand="0" w:firstRowFirstColumn="0" w:firstRowLastColumn="0" w:lastRowFirstColumn="0" w:lastRowLastColumn="0"/>
            <w:tcW w:w="2410" w:type="dxa"/>
            <w:vMerge w:val="restart"/>
            <w:tcBorders>
              <w:top w:val="single" w:sz="2" w:space="0" w:color="1F3864" w:themeColor="accent1" w:themeShade="80"/>
            </w:tcBorders>
            <w:shd w:val="clear" w:color="auto" w:fill="auto"/>
            <w:vAlign w:val="center"/>
          </w:tcPr>
          <w:p w14:paraId="75B31D64" w14:textId="77777777" w:rsidR="00FC1F9D" w:rsidRPr="00BF2AAF" w:rsidRDefault="00FC1F9D" w:rsidP="00021D0F">
            <w:pPr>
              <w:rPr>
                <w:rFonts w:ascii="Arial" w:hAnsi="Arial" w:cs="Arial"/>
                <w:sz w:val="14"/>
                <w:szCs w:val="14"/>
              </w:rPr>
            </w:pPr>
            <w:bookmarkStart w:id="64" w:name="_Hlk94020880"/>
            <w:r w:rsidRPr="00BF2AAF">
              <w:rPr>
                <w:rFonts w:ascii="Arial" w:hAnsi="Arial" w:cs="Arial"/>
                <w:sz w:val="14"/>
                <w:szCs w:val="14"/>
              </w:rPr>
              <w:t xml:space="preserve">Ativos Financeiros </w:t>
            </w:r>
            <w:r w:rsidRPr="00BF2AAF">
              <w:rPr>
                <w:rFonts w:ascii="Arial" w:hAnsi="Arial" w:cs="Arial"/>
                <w:sz w:val="14"/>
                <w:szCs w:val="14"/>
                <w:vertAlign w:val="superscript"/>
              </w:rPr>
              <w:t>(1)</w:t>
            </w:r>
          </w:p>
        </w:tc>
        <w:tc>
          <w:tcPr>
            <w:tcW w:w="3402" w:type="dxa"/>
            <w:gridSpan w:val="4"/>
            <w:tcBorders>
              <w:top w:val="single" w:sz="2" w:space="0" w:color="1F3864" w:themeColor="accent1" w:themeShade="80"/>
              <w:bottom w:val="single" w:sz="2" w:space="0" w:color="1F3864" w:themeColor="accent1" w:themeShade="80"/>
            </w:tcBorders>
            <w:shd w:val="clear" w:color="auto" w:fill="auto"/>
            <w:vAlign w:val="center"/>
          </w:tcPr>
          <w:p w14:paraId="737B6B4D" w14:textId="77777777" w:rsidR="00FC1F9D" w:rsidRPr="00BF2AAF" w:rsidRDefault="00FC1F9D" w:rsidP="00021D0F">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14"/>
                <w:szCs w:val="14"/>
              </w:rPr>
            </w:pPr>
            <w:r w:rsidRPr="00BF2AAF">
              <w:rPr>
                <w:rFonts w:ascii="Arial" w:hAnsi="Arial" w:cs="Arial"/>
                <w:sz w:val="14"/>
                <w:szCs w:val="14"/>
              </w:rPr>
              <w:t>Controlador</w:t>
            </w:r>
          </w:p>
        </w:tc>
        <w:tc>
          <w:tcPr>
            <w:tcW w:w="314" w:type="dxa"/>
            <w:tcBorders>
              <w:top w:val="single" w:sz="2" w:space="0" w:color="1F3864" w:themeColor="accent1" w:themeShade="80"/>
              <w:bottom w:val="nil"/>
            </w:tcBorders>
            <w:shd w:val="clear" w:color="auto" w:fill="auto"/>
            <w:vAlign w:val="center"/>
          </w:tcPr>
          <w:p w14:paraId="60D0716A" w14:textId="77777777" w:rsidR="00FC1F9D" w:rsidRPr="00BF2AAF" w:rsidRDefault="00FC1F9D" w:rsidP="00021D0F">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14"/>
                <w:szCs w:val="14"/>
              </w:rPr>
            </w:pPr>
          </w:p>
        </w:tc>
        <w:tc>
          <w:tcPr>
            <w:tcW w:w="3513" w:type="dxa"/>
            <w:gridSpan w:val="4"/>
            <w:tcBorders>
              <w:top w:val="single" w:sz="2" w:space="0" w:color="1F3864" w:themeColor="accent1" w:themeShade="80"/>
              <w:bottom w:val="single" w:sz="2" w:space="0" w:color="1F3864" w:themeColor="accent1" w:themeShade="80"/>
            </w:tcBorders>
            <w:shd w:val="clear" w:color="auto" w:fill="auto"/>
            <w:vAlign w:val="center"/>
          </w:tcPr>
          <w:p w14:paraId="379BE6DF" w14:textId="77777777" w:rsidR="00FC1F9D" w:rsidRPr="00BF2AAF" w:rsidRDefault="00FC1F9D" w:rsidP="00021D0F">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14"/>
                <w:szCs w:val="14"/>
              </w:rPr>
            </w:pPr>
            <w:r w:rsidRPr="00BF2AAF">
              <w:rPr>
                <w:rFonts w:ascii="Arial" w:hAnsi="Arial" w:cs="Arial"/>
                <w:sz w:val="14"/>
                <w:szCs w:val="14"/>
              </w:rPr>
              <w:t>Consolidado</w:t>
            </w:r>
          </w:p>
        </w:tc>
      </w:tr>
      <w:tr w:rsidR="00FC1F9D" w:rsidRPr="00BF2AAF" w14:paraId="0AE92378" w14:textId="77777777" w:rsidTr="00123297">
        <w:trPr>
          <w:cnfStyle w:val="000000100000" w:firstRow="0" w:lastRow="0" w:firstColumn="0" w:lastColumn="0" w:oddVBand="0" w:evenVBand="0" w:oddHBand="1" w:evenHBand="0" w:firstRowFirstColumn="0" w:firstRowLastColumn="0" w:lastRowFirstColumn="0" w:lastRowLastColumn="0"/>
          <w:trHeight w:hRule="exact" w:val="238"/>
          <w:jc w:val="center"/>
        </w:trPr>
        <w:tc>
          <w:tcPr>
            <w:cnfStyle w:val="001000000000" w:firstRow="0" w:lastRow="0" w:firstColumn="1" w:lastColumn="0" w:oddVBand="0" w:evenVBand="0" w:oddHBand="0" w:evenHBand="0" w:firstRowFirstColumn="0" w:firstRowLastColumn="0" w:lastRowFirstColumn="0" w:lastRowLastColumn="0"/>
            <w:tcW w:w="2410" w:type="dxa"/>
            <w:vMerge/>
            <w:tcBorders>
              <w:bottom w:val="single" w:sz="2" w:space="0" w:color="1F3864" w:themeColor="accent1" w:themeShade="80"/>
            </w:tcBorders>
            <w:shd w:val="clear" w:color="auto" w:fill="auto"/>
          </w:tcPr>
          <w:p w14:paraId="319251AD" w14:textId="77777777" w:rsidR="00FC1F9D" w:rsidRPr="00BF2AAF" w:rsidRDefault="00FC1F9D" w:rsidP="00FC1F9D">
            <w:pPr>
              <w:pStyle w:val="08-Tabelageral"/>
              <w:jc w:val="left"/>
              <w:rPr>
                <w:rFonts w:cs="Arial"/>
                <w:b w:val="0"/>
                <w:szCs w:val="14"/>
              </w:rPr>
            </w:pPr>
          </w:p>
        </w:tc>
        <w:tc>
          <w:tcPr>
            <w:tcW w:w="992" w:type="dxa"/>
            <w:tcBorders>
              <w:top w:val="single" w:sz="2" w:space="0" w:color="1F3864" w:themeColor="accent1" w:themeShade="80"/>
              <w:bottom w:val="single" w:sz="2" w:space="0" w:color="1F3864" w:themeColor="accent1" w:themeShade="80"/>
            </w:tcBorders>
            <w:shd w:val="clear" w:color="auto" w:fill="auto"/>
            <w:vAlign w:val="center"/>
          </w:tcPr>
          <w:p w14:paraId="5554224D" w14:textId="5DF63BBF" w:rsidR="00FC1F9D" w:rsidRPr="00BF2AAF" w:rsidRDefault="00FC1F9D" w:rsidP="00FC1F9D">
            <w:pPr>
              <w:pStyle w:val="08-Tabelageral"/>
              <w:cnfStyle w:val="000000100000" w:firstRow="0" w:lastRow="0" w:firstColumn="0" w:lastColumn="0" w:oddVBand="0" w:evenVBand="0" w:oddHBand="1" w:evenHBand="0" w:firstRowFirstColumn="0" w:firstRowLastColumn="0" w:lastRowFirstColumn="0" w:lastRowLastColumn="0"/>
              <w:rPr>
                <w:rFonts w:cs="Arial"/>
                <w:b/>
                <w:szCs w:val="14"/>
              </w:rPr>
            </w:pPr>
            <w:r>
              <w:rPr>
                <w:rFonts w:cs="Arial"/>
                <w:b/>
              </w:rPr>
              <w:t>31.03</w:t>
            </w:r>
            <w:r>
              <w:rPr>
                <w:rFonts w:cs="Arial"/>
                <w:b/>
                <w:szCs w:val="14"/>
              </w:rPr>
              <w:t>.2024</w:t>
            </w:r>
          </w:p>
        </w:tc>
        <w:tc>
          <w:tcPr>
            <w:tcW w:w="709" w:type="dxa"/>
            <w:tcBorders>
              <w:top w:val="single" w:sz="2" w:space="0" w:color="1F3864" w:themeColor="accent1" w:themeShade="80"/>
              <w:bottom w:val="single" w:sz="2" w:space="0" w:color="1F3864" w:themeColor="accent1" w:themeShade="80"/>
            </w:tcBorders>
            <w:shd w:val="clear" w:color="auto" w:fill="auto"/>
            <w:vAlign w:val="center"/>
          </w:tcPr>
          <w:p w14:paraId="17B4D69E" w14:textId="77777777" w:rsidR="00FC1F9D" w:rsidRPr="00BF2AAF" w:rsidRDefault="00FC1F9D" w:rsidP="00FC1F9D">
            <w:pPr>
              <w:pStyle w:val="08-Tabelageral"/>
              <w:cnfStyle w:val="000000100000" w:firstRow="0" w:lastRow="0" w:firstColumn="0" w:lastColumn="0" w:oddVBand="0" w:evenVBand="0" w:oddHBand="1" w:evenHBand="0" w:firstRowFirstColumn="0" w:firstRowLastColumn="0" w:lastRowFirstColumn="0" w:lastRowLastColumn="0"/>
              <w:rPr>
                <w:rFonts w:cs="Arial"/>
                <w:b/>
                <w:szCs w:val="14"/>
              </w:rPr>
            </w:pPr>
            <w:r w:rsidRPr="00BF2AAF">
              <w:rPr>
                <w:rFonts w:cs="Arial"/>
                <w:b/>
                <w:szCs w:val="14"/>
              </w:rPr>
              <w:t>%</w:t>
            </w:r>
          </w:p>
        </w:tc>
        <w:tc>
          <w:tcPr>
            <w:tcW w:w="992" w:type="dxa"/>
            <w:tcBorders>
              <w:top w:val="single" w:sz="2" w:space="0" w:color="1F3864" w:themeColor="accent1" w:themeShade="80"/>
              <w:bottom w:val="single" w:sz="2" w:space="0" w:color="1F3864" w:themeColor="accent1" w:themeShade="80"/>
            </w:tcBorders>
            <w:shd w:val="clear" w:color="auto" w:fill="auto"/>
            <w:vAlign w:val="center"/>
          </w:tcPr>
          <w:p w14:paraId="0F9A1B6E" w14:textId="37EAB67F" w:rsidR="00FC1F9D" w:rsidRPr="00BF2AAF" w:rsidRDefault="00FC1F9D" w:rsidP="00FC1F9D">
            <w:pPr>
              <w:pStyle w:val="08-Tabelageral"/>
              <w:cnfStyle w:val="000000100000" w:firstRow="0" w:lastRow="0" w:firstColumn="0" w:lastColumn="0" w:oddVBand="0" w:evenVBand="0" w:oddHBand="1" w:evenHBand="0" w:firstRowFirstColumn="0" w:firstRowLastColumn="0" w:lastRowFirstColumn="0" w:lastRowLastColumn="0"/>
              <w:rPr>
                <w:rFonts w:cs="Arial"/>
                <w:b/>
                <w:szCs w:val="14"/>
              </w:rPr>
            </w:pPr>
            <w:r w:rsidRPr="00BF2AAF">
              <w:rPr>
                <w:rFonts w:cs="Arial"/>
                <w:b/>
              </w:rPr>
              <w:t>31.12</w:t>
            </w:r>
            <w:r w:rsidRPr="00BF2AAF">
              <w:rPr>
                <w:rFonts w:cs="Arial"/>
                <w:b/>
                <w:szCs w:val="14"/>
              </w:rPr>
              <w:t>.2023</w:t>
            </w:r>
          </w:p>
        </w:tc>
        <w:tc>
          <w:tcPr>
            <w:tcW w:w="709" w:type="dxa"/>
            <w:tcBorders>
              <w:top w:val="single" w:sz="2" w:space="0" w:color="1F3864" w:themeColor="accent1" w:themeShade="80"/>
              <w:bottom w:val="single" w:sz="2" w:space="0" w:color="1F3864" w:themeColor="accent1" w:themeShade="80"/>
            </w:tcBorders>
            <w:shd w:val="clear" w:color="auto" w:fill="auto"/>
            <w:vAlign w:val="center"/>
          </w:tcPr>
          <w:p w14:paraId="261B0EFF" w14:textId="77777777" w:rsidR="00FC1F9D" w:rsidRPr="00BF2AAF" w:rsidRDefault="00FC1F9D" w:rsidP="00FC1F9D">
            <w:pPr>
              <w:pStyle w:val="08-Tabelageral"/>
              <w:cnfStyle w:val="000000100000" w:firstRow="0" w:lastRow="0" w:firstColumn="0" w:lastColumn="0" w:oddVBand="0" w:evenVBand="0" w:oddHBand="1" w:evenHBand="0" w:firstRowFirstColumn="0" w:firstRowLastColumn="0" w:lastRowFirstColumn="0" w:lastRowLastColumn="0"/>
              <w:rPr>
                <w:rFonts w:cs="Arial"/>
                <w:b/>
                <w:szCs w:val="14"/>
              </w:rPr>
            </w:pPr>
            <w:r w:rsidRPr="00BF2AAF">
              <w:rPr>
                <w:rFonts w:cs="Arial"/>
                <w:b/>
                <w:szCs w:val="14"/>
              </w:rPr>
              <w:t>%</w:t>
            </w:r>
          </w:p>
        </w:tc>
        <w:tc>
          <w:tcPr>
            <w:tcW w:w="314" w:type="dxa"/>
            <w:tcBorders>
              <w:top w:val="nil"/>
              <w:bottom w:val="single" w:sz="2" w:space="0" w:color="1F3864" w:themeColor="accent1" w:themeShade="80"/>
            </w:tcBorders>
            <w:shd w:val="clear" w:color="auto" w:fill="auto"/>
            <w:vAlign w:val="center"/>
          </w:tcPr>
          <w:p w14:paraId="771B23C6" w14:textId="77777777" w:rsidR="00FC1F9D" w:rsidRPr="00BF2AAF" w:rsidRDefault="00FC1F9D" w:rsidP="00FC1F9D">
            <w:pPr>
              <w:pStyle w:val="08-Tabelageral"/>
              <w:cnfStyle w:val="000000100000" w:firstRow="0" w:lastRow="0" w:firstColumn="0" w:lastColumn="0" w:oddVBand="0" w:evenVBand="0" w:oddHBand="1" w:evenHBand="0" w:firstRowFirstColumn="0" w:firstRowLastColumn="0" w:lastRowFirstColumn="0" w:lastRowLastColumn="0"/>
              <w:rPr>
                <w:rFonts w:cs="Arial"/>
                <w:b/>
                <w:szCs w:val="14"/>
              </w:rPr>
            </w:pPr>
          </w:p>
        </w:tc>
        <w:tc>
          <w:tcPr>
            <w:tcW w:w="1105" w:type="dxa"/>
            <w:tcBorders>
              <w:top w:val="single" w:sz="2" w:space="0" w:color="1F3864" w:themeColor="accent1" w:themeShade="80"/>
              <w:bottom w:val="single" w:sz="2" w:space="0" w:color="1F3864" w:themeColor="accent1" w:themeShade="80"/>
            </w:tcBorders>
            <w:shd w:val="clear" w:color="auto" w:fill="auto"/>
            <w:vAlign w:val="center"/>
          </w:tcPr>
          <w:p w14:paraId="67386CA5" w14:textId="1837A53C" w:rsidR="00FC1F9D" w:rsidRPr="00BF2AAF" w:rsidRDefault="00FC1F9D" w:rsidP="00FC1F9D">
            <w:pPr>
              <w:pStyle w:val="08-Tabelageral"/>
              <w:cnfStyle w:val="000000100000" w:firstRow="0" w:lastRow="0" w:firstColumn="0" w:lastColumn="0" w:oddVBand="0" w:evenVBand="0" w:oddHBand="1" w:evenHBand="0" w:firstRowFirstColumn="0" w:firstRowLastColumn="0" w:lastRowFirstColumn="0" w:lastRowLastColumn="0"/>
              <w:rPr>
                <w:rFonts w:cs="Arial"/>
                <w:b/>
                <w:szCs w:val="14"/>
              </w:rPr>
            </w:pPr>
            <w:r>
              <w:rPr>
                <w:rFonts w:cs="Arial"/>
                <w:b/>
              </w:rPr>
              <w:t>31.03</w:t>
            </w:r>
            <w:r>
              <w:rPr>
                <w:rFonts w:cs="Arial"/>
                <w:b/>
                <w:szCs w:val="14"/>
              </w:rPr>
              <w:t>.2024</w:t>
            </w:r>
          </w:p>
        </w:tc>
        <w:tc>
          <w:tcPr>
            <w:tcW w:w="708" w:type="dxa"/>
            <w:tcBorders>
              <w:top w:val="single" w:sz="2" w:space="0" w:color="1F3864" w:themeColor="accent1" w:themeShade="80"/>
              <w:bottom w:val="single" w:sz="2" w:space="0" w:color="1F3864" w:themeColor="accent1" w:themeShade="80"/>
            </w:tcBorders>
            <w:shd w:val="clear" w:color="auto" w:fill="auto"/>
            <w:vAlign w:val="center"/>
          </w:tcPr>
          <w:p w14:paraId="7AACF0BF" w14:textId="77777777" w:rsidR="00FC1F9D" w:rsidRPr="00BF2AAF" w:rsidRDefault="00FC1F9D" w:rsidP="00FC1F9D">
            <w:pPr>
              <w:pStyle w:val="08-Tabelageral"/>
              <w:cnfStyle w:val="000000100000" w:firstRow="0" w:lastRow="0" w:firstColumn="0" w:lastColumn="0" w:oddVBand="0" w:evenVBand="0" w:oddHBand="1" w:evenHBand="0" w:firstRowFirstColumn="0" w:firstRowLastColumn="0" w:lastRowFirstColumn="0" w:lastRowLastColumn="0"/>
              <w:rPr>
                <w:rFonts w:cs="Arial"/>
                <w:b/>
                <w:szCs w:val="14"/>
              </w:rPr>
            </w:pPr>
            <w:r w:rsidRPr="00BF2AAF">
              <w:rPr>
                <w:rFonts w:cs="Arial"/>
                <w:b/>
                <w:szCs w:val="14"/>
              </w:rPr>
              <w:t>%</w:t>
            </w:r>
          </w:p>
        </w:tc>
        <w:tc>
          <w:tcPr>
            <w:tcW w:w="993" w:type="dxa"/>
            <w:tcBorders>
              <w:top w:val="single" w:sz="2" w:space="0" w:color="1F3864" w:themeColor="accent1" w:themeShade="80"/>
              <w:bottom w:val="single" w:sz="2" w:space="0" w:color="1F3864" w:themeColor="accent1" w:themeShade="80"/>
            </w:tcBorders>
            <w:shd w:val="clear" w:color="auto" w:fill="auto"/>
            <w:vAlign w:val="center"/>
          </w:tcPr>
          <w:p w14:paraId="579CC46C" w14:textId="12CACA98" w:rsidR="00FC1F9D" w:rsidRPr="00BF2AAF" w:rsidRDefault="00FC1F9D" w:rsidP="00FC1F9D">
            <w:pPr>
              <w:pStyle w:val="08-Tabelageral"/>
              <w:cnfStyle w:val="000000100000" w:firstRow="0" w:lastRow="0" w:firstColumn="0" w:lastColumn="0" w:oddVBand="0" w:evenVBand="0" w:oddHBand="1" w:evenHBand="0" w:firstRowFirstColumn="0" w:firstRowLastColumn="0" w:lastRowFirstColumn="0" w:lastRowLastColumn="0"/>
              <w:rPr>
                <w:rFonts w:cs="Arial"/>
                <w:b/>
                <w:szCs w:val="14"/>
              </w:rPr>
            </w:pPr>
            <w:r w:rsidRPr="00BF2AAF">
              <w:rPr>
                <w:rFonts w:cs="Arial"/>
                <w:b/>
              </w:rPr>
              <w:t>31.12</w:t>
            </w:r>
            <w:r w:rsidRPr="00BF2AAF">
              <w:rPr>
                <w:rFonts w:cs="Arial"/>
                <w:b/>
                <w:szCs w:val="14"/>
              </w:rPr>
              <w:t>.2023</w:t>
            </w:r>
          </w:p>
        </w:tc>
        <w:tc>
          <w:tcPr>
            <w:tcW w:w="707" w:type="dxa"/>
            <w:tcBorders>
              <w:top w:val="single" w:sz="2" w:space="0" w:color="1F3864" w:themeColor="accent1" w:themeShade="80"/>
              <w:bottom w:val="single" w:sz="2" w:space="0" w:color="1F3864" w:themeColor="accent1" w:themeShade="80"/>
            </w:tcBorders>
            <w:shd w:val="clear" w:color="auto" w:fill="auto"/>
            <w:vAlign w:val="center"/>
          </w:tcPr>
          <w:p w14:paraId="342858F3" w14:textId="77777777" w:rsidR="00FC1F9D" w:rsidRPr="00BF2AAF" w:rsidRDefault="00FC1F9D" w:rsidP="00FC1F9D">
            <w:pPr>
              <w:pStyle w:val="08-Tabelageral"/>
              <w:cnfStyle w:val="000000100000" w:firstRow="0" w:lastRow="0" w:firstColumn="0" w:lastColumn="0" w:oddVBand="0" w:evenVBand="0" w:oddHBand="1" w:evenHBand="0" w:firstRowFirstColumn="0" w:firstRowLastColumn="0" w:lastRowFirstColumn="0" w:lastRowLastColumn="0"/>
              <w:rPr>
                <w:rFonts w:cs="Arial"/>
                <w:b/>
                <w:szCs w:val="14"/>
              </w:rPr>
            </w:pPr>
            <w:r w:rsidRPr="00BF2AAF">
              <w:rPr>
                <w:rFonts w:cs="Arial"/>
                <w:b/>
                <w:szCs w:val="14"/>
              </w:rPr>
              <w:t>%</w:t>
            </w:r>
          </w:p>
        </w:tc>
      </w:tr>
      <w:tr w:rsidR="00FC1F9D" w:rsidRPr="00BF2AAF" w14:paraId="2D2A9C9E" w14:textId="77777777" w:rsidTr="00021D0F">
        <w:trPr>
          <w:cnfStyle w:val="000000010000" w:firstRow="0" w:lastRow="0" w:firstColumn="0" w:lastColumn="0" w:oddVBand="0" w:evenVBand="0" w:oddHBand="0" w:evenHBand="1" w:firstRowFirstColumn="0" w:firstRowLastColumn="0" w:lastRowFirstColumn="0" w:lastRowLastColumn="0"/>
          <w:trHeight w:hRule="exact" w:val="590"/>
          <w:jc w:val="center"/>
        </w:trPr>
        <w:tc>
          <w:tcPr>
            <w:cnfStyle w:val="001000000000" w:firstRow="0" w:lastRow="0" w:firstColumn="1" w:lastColumn="0" w:oddVBand="0" w:evenVBand="0" w:oddHBand="0" w:evenHBand="0" w:firstRowFirstColumn="0" w:firstRowLastColumn="0" w:lastRowFirstColumn="0" w:lastRowLastColumn="0"/>
            <w:tcW w:w="2410" w:type="dxa"/>
            <w:tcBorders>
              <w:top w:val="single" w:sz="2" w:space="0" w:color="1F3864" w:themeColor="accent1" w:themeShade="80"/>
              <w:bottom w:val="nil"/>
            </w:tcBorders>
            <w:shd w:val="clear" w:color="auto" w:fill="auto"/>
            <w:vAlign w:val="center"/>
          </w:tcPr>
          <w:p w14:paraId="2D02671F" w14:textId="77777777" w:rsidR="00FC1F9D" w:rsidRPr="00BF2AAF" w:rsidRDefault="00FC1F9D" w:rsidP="00FC1F9D">
            <w:pPr>
              <w:pStyle w:val="07-Legenda"/>
              <w:ind w:left="0" w:firstLine="0"/>
              <w:jc w:val="left"/>
              <w:rPr>
                <w:rFonts w:cs="Arial"/>
                <w:b w:val="0"/>
                <w:szCs w:val="14"/>
              </w:rPr>
            </w:pPr>
            <w:r w:rsidRPr="00BF2AAF">
              <w:rPr>
                <w:rFonts w:cs="Arial"/>
                <w:b w:val="0"/>
                <w:szCs w:val="14"/>
              </w:rPr>
              <w:t>Operações compromissadas lastreadas em Títulos Públicos Federais</w:t>
            </w:r>
          </w:p>
        </w:tc>
        <w:tc>
          <w:tcPr>
            <w:tcW w:w="992" w:type="dxa"/>
            <w:tcBorders>
              <w:top w:val="single" w:sz="2" w:space="0" w:color="1F3864" w:themeColor="accent1" w:themeShade="80"/>
              <w:bottom w:val="nil"/>
            </w:tcBorders>
            <w:shd w:val="clear" w:color="auto" w:fill="auto"/>
            <w:vAlign w:val="center"/>
          </w:tcPr>
          <w:p w14:paraId="503AD066" w14:textId="5F4134B2" w:rsidR="00FC1F9D" w:rsidRPr="00BF2AAF" w:rsidRDefault="00227ED7" w:rsidP="00FC1F9D">
            <w:pPr>
              <w:pStyle w:val="07-Legenda"/>
              <w:jc w:val="right"/>
              <w:cnfStyle w:val="000000010000" w:firstRow="0" w:lastRow="0" w:firstColumn="0" w:lastColumn="0" w:oddVBand="0" w:evenVBand="0" w:oddHBand="0" w:evenHBand="1" w:firstRowFirstColumn="0" w:firstRowLastColumn="0" w:lastRowFirstColumn="0" w:lastRowLastColumn="0"/>
              <w:rPr>
                <w:rFonts w:cs="Arial"/>
                <w:szCs w:val="14"/>
              </w:rPr>
            </w:pPr>
            <w:r w:rsidRPr="00A9156B">
              <w:rPr>
                <w:rFonts w:cs="Arial"/>
                <w:szCs w:val="14"/>
              </w:rPr>
              <w:t>309.872</w:t>
            </w:r>
          </w:p>
        </w:tc>
        <w:tc>
          <w:tcPr>
            <w:tcW w:w="709" w:type="dxa"/>
            <w:tcBorders>
              <w:top w:val="single" w:sz="2" w:space="0" w:color="1F3864" w:themeColor="accent1" w:themeShade="80"/>
              <w:bottom w:val="nil"/>
            </w:tcBorders>
            <w:shd w:val="clear" w:color="auto" w:fill="auto"/>
            <w:vAlign w:val="center"/>
          </w:tcPr>
          <w:p w14:paraId="7B59C579" w14:textId="3D02981B" w:rsidR="00FC1F9D" w:rsidRPr="00BF2AAF" w:rsidRDefault="00227ED7" w:rsidP="00FC1F9D">
            <w:pPr>
              <w:pStyle w:val="07-Legenda"/>
              <w:jc w:val="right"/>
              <w:cnfStyle w:val="000000010000" w:firstRow="0" w:lastRow="0" w:firstColumn="0" w:lastColumn="0" w:oddVBand="0" w:evenVBand="0" w:oddHBand="0" w:evenHBand="1" w:firstRowFirstColumn="0" w:firstRowLastColumn="0" w:lastRowFirstColumn="0" w:lastRowLastColumn="0"/>
              <w:rPr>
                <w:rFonts w:cs="Arial"/>
                <w:szCs w:val="14"/>
              </w:rPr>
            </w:pPr>
            <w:r w:rsidRPr="00C657C6">
              <w:rPr>
                <w:rFonts w:cs="Arial"/>
              </w:rPr>
              <w:t>100,00</w:t>
            </w:r>
          </w:p>
        </w:tc>
        <w:tc>
          <w:tcPr>
            <w:tcW w:w="992" w:type="dxa"/>
            <w:tcBorders>
              <w:top w:val="single" w:sz="2" w:space="0" w:color="1F3864" w:themeColor="accent1" w:themeShade="80"/>
              <w:bottom w:val="nil"/>
            </w:tcBorders>
            <w:shd w:val="clear" w:color="auto" w:fill="auto"/>
            <w:vAlign w:val="center"/>
          </w:tcPr>
          <w:p w14:paraId="3DF9ACCA" w14:textId="0B98CADB" w:rsidR="00FC1F9D" w:rsidRPr="00BF2AAF" w:rsidRDefault="00FC1F9D" w:rsidP="00FC1F9D">
            <w:pPr>
              <w:pStyle w:val="07-Legenda"/>
              <w:jc w:val="right"/>
              <w:cnfStyle w:val="000000010000" w:firstRow="0" w:lastRow="0" w:firstColumn="0" w:lastColumn="0" w:oddVBand="0" w:evenVBand="0" w:oddHBand="0" w:evenHBand="1" w:firstRowFirstColumn="0" w:firstRowLastColumn="0" w:lastRowFirstColumn="0" w:lastRowLastColumn="0"/>
              <w:rPr>
                <w:rFonts w:cs="Arial"/>
                <w:szCs w:val="14"/>
                <w:lang w:val="en-US"/>
              </w:rPr>
            </w:pPr>
            <w:r w:rsidRPr="00BF2AAF">
              <w:rPr>
                <w:rFonts w:cs="Arial"/>
              </w:rPr>
              <w:t>644.606</w:t>
            </w:r>
          </w:p>
        </w:tc>
        <w:tc>
          <w:tcPr>
            <w:tcW w:w="709" w:type="dxa"/>
            <w:tcBorders>
              <w:top w:val="single" w:sz="2" w:space="0" w:color="1F3864" w:themeColor="accent1" w:themeShade="80"/>
              <w:bottom w:val="nil"/>
            </w:tcBorders>
            <w:shd w:val="clear" w:color="auto" w:fill="auto"/>
            <w:vAlign w:val="center"/>
          </w:tcPr>
          <w:p w14:paraId="2E66A8B6" w14:textId="59F83B3E" w:rsidR="00FC1F9D" w:rsidRPr="00BF2AAF" w:rsidRDefault="00FC1F9D" w:rsidP="00FC1F9D">
            <w:pPr>
              <w:pStyle w:val="07-Legenda"/>
              <w:jc w:val="right"/>
              <w:cnfStyle w:val="000000010000" w:firstRow="0" w:lastRow="0" w:firstColumn="0" w:lastColumn="0" w:oddVBand="0" w:evenVBand="0" w:oddHBand="0" w:evenHBand="1" w:firstRowFirstColumn="0" w:firstRowLastColumn="0" w:lastRowFirstColumn="0" w:lastRowLastColumn="0"/>
              <w:rPr>
                <w:rFonts w:cs="Arial"/>
                <w:szCs w:val="14"/>
                <w:lang w:val="en-US"/>
              </w:rPr>
            </w:pPr>
            <w:r w:rsidRPr="00BF2AAF">
              <w:rPr>
                <w:rFonts w:cs="Arial"/>
                <w:szCs w:val="14"/>
              </w:rPr>
              <w:t>100,00</w:t>
            </w:r>
          </w:p>
        </w:tc>
        <w:tc>
          <w:tcPr>
            <w:tcW w:w="314" w:type="dxa"/>
            <w:tcBorders>
              <w:top w:val="single" w:sz="2" w:space="0" w:color="1F3864" w:themeColor="accent1" w:themeShade="80"/>
              <w:bottom w:val="nil"/>
            </w:tcBorders>
            <w:shd w:val="clear" w:color="auto" w:fill="auto"/>
            <w:vAlign w:val="center"/>
          </w:tcPr>
          <w:p w14:paraId="3363141A" w14:textId="77777777" w:rsidR="00FC1F9D" w:rsidRPr="00BF2AAF" w:rsidRDefault="00FC1F9D" w:rsidP="00FC1F9D">
            <w:pPr>
              <w:pStyle w:val="07-Legenda"/>
              <w:jc w:val="right"/>
              <w:cnfStyle w:val="000000010000" w:firstRow="0" w:lastRow="0" w:firstColumn="0" w:lastColumn="0" w:oddVBand="0" w:evenVBand="0" w:oddHBand="0" w:evenHBand="1" w:firstRowFirstColumn="0" w:firstRowLastColumn="0" w:lastRowFirstColumn="0" w:lastRowLastColumn="0"/>
              <w:rPr>
                <w:rFonts w:cs="Arial"/>
                <w:szCs w:val="14"/>
                <w:lang w:val="en-US"/>
              </w:rPr>
            </w:pPr>
          </w:p>
        </w:tc>
        <w:tc>
          <w:tcPr>
            <w:tcW w:w="1105" w:type="dxa"/>
            <w:tcBorders>
              <w:top w:val="single" w:sz="2" w:space="0" w:color="1F3864" w:themeColor="accent1" w:themeShade="80"/>
              <w:bottom w:val="nil"/>
            </w:tcBorders>
            <w:shd w:val="clear" w:color="auto" w:fill="auto"/>
            <w:vAlign w:val="center"/>
          </w:tcPr>
          <w:p w14:paraId="7B06F5F2" w14:textId="51F27973" w:rsidR="00FC1F9D" w:rsidRPr="00BF2AAF" w:rsidRDefault="00227ED7" w:rsidP="00FC1F9D">
            <w:pPr>
              <w:pStyle w:val="07-Legenda"/>
              <w:jc w:val="right"/>
              <w:cnfStyle w:val="000000010000" w:firstRow="0" w:lastRow="0" w:firstColumn="0" w:lastColumn="0" w:oddVBand="0" w:evenVBand="0" w:oddHBand="0" w:evenHBand="1" w:firstRowFirstColumn="0" w:firstRowLastColumn="0" w:lastRowFirstColumn="0" w:lastRowLastColumn="0"/>
              <w:rPr>
                <w:rFonts w:cs="Arial"/>
                <w:szCs w:val="14"/>
              </w:rPr>
            </w:pPr>
            <w:r w:rsidRPr="009467D8">
              <w:rPr>
                <w:rFonts w:cs="Arial"/>
                <w:szCs w:val="14"/>
              </w:rPr>
              <w:t>3.468.529</w:t>
            </w:r>
          </w:p>
        </w:tc>
        <w:tc>
          <w:tcPr>
            <w:tcW w:w="708" w:type="dxa"/>
            <w:tcBorders>
              <w:top w:val="single" w:sz="2" w:space="0" w:color="1F3864" w:themeColor="accent1" w:themeShade="80"/>
              <w:bottom w:val="nil"/>
            </w:tcBorders>
            <w:shd w:val="clear" w:color="auto" w:fill="auto"/>
            <w:vAlign w:val="center"/>
          </w:tcPr>
          <w:p w14:paraId="55163036" w14:textId="53D89D47" w:rsidR="00FC1F9D" w:rsidRPr="00BF2AAF" w:rsidRDefault="00227ED7" w:rsidP="00FC1F9D">
            <w:pPr>
              <w:pStyle w:val="07-Legenda"/>
              <w:jc w:val="right"/>
              <w:cnfStyle w:val="000000010000" w:firstRow="0" w:lastRow="0" w:firstColumn="0" w:lastColumn="0" w:oddVBand="0" w:evenVBand="0" w:oddHBand="0" w:evenHBand="1" w:firstRowFirstColumn="0" w:firstRowLastColumn="0" w:lastRowFirstColumn="0" w:lastRowLastColumn="0"/>
              <w:rPr>
                <w:rFonts w:cs="Arial"/>
                <w:szCs w:val="14"/>
                <w:lang w:val="en-US"/>
              </w:rPr>
            </w:pPr>
            <w:r w:rsidRPr="00C657C6">
              <w:rPr>
                <w:rFonts w:cs="Arial"/>
              </w:rPr>
              <w:t>68,05</w:t>
            </w:r>
          </w:p>
        </w:tc>
        <w:tc>
          <w:tcPr>
            <w:tcW w:w="993" w:type="dxa"/>
            <w:tcBorders>
              <w:top w:val="single" w:sz="2" w:space="0" w:color="1F3864" w:themeColor="accent1" w:themeShade="80"/>
              <w:bottom w:val="nil"/>
            </w:tcBorders>
            <w:shd w:val="clear" w:color="auto" w:fill="auto"/>
            <w:vAlign w:val="center"/>
          </w:tcPr>
          <w:p w14:paraId="4F4465A7" w14:textId="3CEFE6D8" w:rsidR="00FC1F9D" w:rsidRPr="00BF2AAF" w:rsidRDefault="00FC1F9D" w:rsidP="00FC1F9D">
            <w:pPr>
              <w:pStyle w:val="07-Legenda"/>
              <w:jc w:val="right"/>
              <w:cnfStyle w:val="000000010000" w:firstRow="0" w:lastRow="0" w:firstColumn="0" w:lastColumn="0" w:oddVBand="0" w:evenVBand="0" w:oddHBand="0" w:evenHBand="1" w:firstRowFirstColumn="0" w:firstRowLastColumn="0" w:lastRowFirstColumn="0" w:lastRowLastColumn="0"/>
              <w:rPr>
                <w:rFonts w:cs="Arial"/>
                <w:szCs w:val="14"/>
                <w:lang w:val="en-US"/>
              </w:rPr>
            </w:pPr>
            <w:r w:rsidRPr="00BF2AAF">
              <w:rPr>
                <w:rFonts w:cs="Arial"/>
              </w:rPr>
              <w:t>4.747.084</w:t>
            </w:r>
          </w:p>
        </w:tc>
        <w:tc>
          <w:tcPr>
            <w:tcW w:w="707" w:type="dxa"/>
            <w:tcBorders>
              <w:top w:val="single" w:sz="2" w:space="0" w:color="1F3864" w:themeColor="accent1" w:themeShade="80"/>
              <w:bottom w:val="nil"/>
            </w:tcBorders>
            <w:shd w:val="clear" w:color="auto" w:fill="auto"/>
            <w:vAlign w:val="center"/>
          </w:tcPr>
          <w:p w14:paraId="0DFC8FF0" w14:textId="407E10AE" w:rsidR="00FC1F9D" w:rsidRPr="00BF2AAF" w:rsidRDefault="00FC1F9D" w:rsidP="00FC1F9D">
            <w:pPr>
              <w:pStyle w:val="07-Legenda"/>
              <w:jc w:val="right"/>
              <w:cnfStyle w:val="000000010000" w:firstRow="0" w:lastRow="0" w:firstColumn="0" w:lastColumn="0" w:oddVBand="0" w:evenVBand="0" w:oddHBand="0" w:evenHBand="1" w:firstRowFirstColumn="0" w:firstRowLastColumn="0" w:lastRowFirstColumn="0" w:lastRowLastColumn="0"/>
              <w:rPr>
                <w:rFonts w:cs="Arial"/>
                <w:szCs w:val="14"/>
                <w:lang w:val="en-US"/>
              </w:rPr>
            </w:pPr>
            <w:r w:rsidRPr="00BF2AAF">
              <w:rPr>
                <w:rFonts w:cs="Arial"/>
              </w:rPr>
              <w:t>74,95</w:t>
            </w:r>
          </w:p>
        </w:tc>
      </w:tr>
      <w:tr w:rsidR="00FC1F9D" w:rsidRPr="00BF2AAF" w14:paraId="4E92A88E" w14:textId="77777777" w:rsidTr="00021D0F">
        <w:trPr>
          <w:cnfStyle w:val="000000100000" w:firstRow="0" w:lastRow="0" w:firstColumn="0" w:lastColumn="0" w:oddVBand="0" w:evenVBand="0" w:oddHBand="1" w:evenHBand="0" w:firstRowFirstColumn="0" w:firstRowLastColumn="0" w:lastRowFirstColumn="0" w:lastRowLastColumn="0"/>
          <w:trHeight w:hRule="exact" w:val="238"/>
          <w:jc w:val="center"/>
        </w:trPr>
        <w:tc>
          <w:tcPr>
            <w:cnfStyle w:val="001000000000" w:firstRow="0" w:lastRow="0" w:firstColumn="1" w:lastColumn="0" w:oddVBand="0" w:evenVBand="0" w:oddHBand="0" w:evenHBand="0" w:firstRowFirstColumn="0" w:firstRowLastColumn="0" w:lastRowFirstColumn="0" w:lastRowLastColumn="0"/>
            <w:tcW w:w="2410" w:type="dxa"/>
            <w:tcBorders>
              <w:top w:val="nil"/>
              <w:bottom w:val="nil"/>
            </w:tcBorders>
            <w:shd w:val="clear" w:color="auto" w:fill="auto"/>
            <w:vAlign w:val="center"/>
          </w:tcPr>
          <w:p w14:paraId="56C7163D" w14:textId="77777777" w:rsidR="00FC1F9D" w:rsidRPr="00BF2AAF" w:rsidRDefault="00FC1F9D" w:rsidP="00FC1F9D">
            <w:pPr>
              <w:pStyle w:val="07-Legenda"/>
              <w:ind w:left="0" w:firstLine="0"/>
              <w:jc w:val="left"/>
              <w:rPr>
                <w:rFonts w:cs="Arial"/>
                <w:b w:val="0"/>
                <w:szCs w:val="14"/>
              </w:rPr>
            </w:pPr>
            <w:r w:rsidRPr="00BF2AAF">
              <w:rPr>
                <w:rFonts w:cs="Arial"/>
                <w:b w:val="0"/>
                <w:szCs w:val="14"/>
              </w:rPr>
              <w:t>Letras Financeiras do Tesouro</w:t>
            </w:r>
          </w:p>
        </w:tc>
        <w:tc>
          <w:tcPr>
            <w:tcW w:w="992" w:type="dxa"/>
            <w:tcBorders>
              <w:top w:val="nil"/>
              <w:bottom w:val="nil"/>
            </w:tcBorders>
            <w:shd w:val="clear" w:color="auto" w:fill="auto"/>
            <w:vAlign w:val="center"/>
          </w:tcPr>
          <w:p w14:paraId="2EAD0EE2" w14:textId="3C2E75A6" w:rsidR="00FC1F9D" w:rsidRPr="00BF2AAF" w:rsidRDefault="00227ED7" w:rsidP="00FC1F9D">
            <w:pPr>
              <w:pStyle w:val="07-Legenda"/>
              <w:jc w:val="right"/>
              <w:cnfStyle w:val="000000100000" w:firstRow="0" w:lastRow="0" w:firstColumn="0" w:lastColumn="0" w:oddVBand="0" w:evenVBand="0" w:oddHBand="1" w:evenHBand="0" w:firstRowFirstColumn="0" w:firstRowLastColumn="0" w:lastRowFirstColumn="0" w:lastRowLastColumn="0"/>
              <w:rPr>
                <w:rFonts w:cs="Arial"/>
                <w:szCs w:val="14"/>
              </w:rPr>
            </w:pPr>
            <w:r>
              <w:rPr>
                <w:rFonts w:cs="Arial"/>
                <w:szCs w:val="14"/>
              </w:rPr>
              <w:t>--</w:t>
            </w:r>
          </w:p>
        </w:tc>
        <w:tc>
          <w:tcPr>
            <w:tcW w:w="709" w:type="dxa"/>
            <w:tcBorders>
              <w:top w:val="nil"/>
              <w:bottom w:val="nil"/>
            </w:tcBorders>
            <w:shd w:val="clear" w:color="auto" w:fill="auto"/>
            <w:vAlign w:val="center"/>
          </w:tcPr>
          <w:p w14:paraId="4020BD15" w14:textId="29D90E61" w:rsidR="00FC1F9D" w:rsidRPr="00BF2AAF" w:rsidRDefault="00227ED7" w:rsidP="00FC1F9D">
            <w:pPr>
              <w:pStyle w:val="07-Legenda"/>
              <w:jc w:val="right"/>
              <w:cnfStyle w:val="000000100000" w:firstRow="0" w:lastRow="0" w:firstColumn="0" w:lastColumn="0" w:oddVBand="0" w:evenVBand="0" w:oddHBand="1" w:evenHBand="0" w:firstRowFirstColumn="0" w:firstRowLastColumn="0" w:lastRowFirstColumn="0" w:lastRowLastColumn="0"/>
              <w:rPr>
                <w:rFonts w:cs="Arial"/>
                <w:szCs w:val="14"/>
              </w:rPr>
            </w:pPr>
            <w:r w:rsidRPr="00C657C6">
              <w:rPr>
                <w:rFonts w:cs="Arial"/>
              </w:rPr>
              <w:t>--</w:t>
            </w:r>
          </w:p>
        </w:tc>
        <w:tc>
          <w:tcPr>
            <w:tcW w:w="992" w:type="dxa"/>
            <w:tcBorders>
              <w:top w:val="nil"/>
              <w:bottom w:val="nil"/>
            </w:tcBorders>
            <w:shd w:val="clear" w:color="auto" w:fill="auto"/>
            <w:vAlign w:val="center"/>
          </w:tcPr>
          <w:p w14:paraId="4302A552" w14:textId="2A37CE56" w:rsidR="00FC1F9D" w:rsidRPr="00BF2AAF" w:rsidRDefault="00FC1F9D" w:rsidP="00FC1F9D">
            <w:pPr>
              <w:pStyle w:val="07-Legenda"/>
              <w:jc w:val="right"/>
              <w:cnfStyle w:val="000000100000" w:firstRow="0" w:lastRow="0" w:firstColumn="0" w:lastColumn="0" w:oddVBand="0" w:evenVBand="0" w:oddHBand="1" w:evenHBand="0" w:firstRowFirstColumn="0" w:firstRowLastColumn="0" w:lastRowFirstColumn="0" w:lastRowLastColumn="0"/>
              <w:rPr>
                <w:rFonts w:cs="Arial"/>
                <w:szCs w:val="14"/>
              </w:rPr>
            </w:pPr>
            <w:r w:rsidRPr="00BF2AAF">
              <w:rPr>
                <w:rFonts w:cs="Arial"/>
                <w:szCs w:val="14"/>
              </w:rPr>
              <w:t>--</w:t>
            </w:r>
          </w:p>
        </w:tc>
        <w:tc>
          <w:tcPr>
            <w:tcW w:w="709" w:type="dxa"/>
            <w:tcBorders>
              <w:top w:val="nil"/>
              <w:bottom w:val="nil"/>
            </w:tcBorders>
            <w:shd w:val="clear" w:color="auto" w:fill="auto"/>
            <w:vAlign w:val="center"/>
          </w:tcPr>
          <w:p w14:paraId="578D1AB2" w14:textId="4C480D60" w:rsidR="00FC1F9D" w:rsidRPr="00BF2AAF" w:rsidRDefault="00FC1F9D" w:rsidP="00FC1F9D">
            <w:pPr>
              <w:pStyle w:val="07-Legenda"/>
              <w:jc w:val="right"/>
              <w:cnfStyle w:val="000000100000" w:firstRow="0" w:lastRow="0" w:firstColumn="0" w:lastColumn="0" w:oddVBand="0" w:evenVBand="0" w:oddHBand="1" w:evenHBand="0" w:firstRowFirstColumn="0" w:firstRowLastColumn="0" w:lastRowFirstColumn="0" w:lastRowLastColumn="0"/>
              <w:rPr>
                <w:rFonts w:cs="Arial"/>
                <w:szCs w:val="14"/>
              </w:rPr>
            </w:pPr>
            <w:r w:rsidRPr="00BF2AAF">
              <w:rPr>
                <w:rFonts w:cs="Arial"/>
                <w:szCs w:val="14"/>
              </w:rPr>
              <w:t>--</w:t>
            </w:r>
          </w:p>
        </w:tc>
        <w:tc>
          <w:tcPr>
            <w:tcW w:w="314" w:type="dxa"/>
            <w:tcBorders>
              <w:top w:val="nil"/>
              <w:bottom w:val="nil"/>
            </w:tcBorders>
            <w:shd w:val="clear" w:color="auto" w:fill="auto"/>
            <w:vAlign w:val="center"/>
          </w:tcPr>
          <w:p w14:paraId="5B460BAF" w14:textId="77777777" w:rsidR="00FC1F9D" w:rsidRPr="00BF2AAF" w:rsidRDefault="00FC1F9D" w:rsidP="00FC1F9D">
            <w:pPr>
              <w:pStyle w:val="07-Legenda"/>
              <w:jc w:val="right"/>
              <w:cnfStyle w:val="000000100000" w:firstRow="0" w:lastRow="0" w:firstColumn="0" w:lastColumn="0" w:oddVBand="0" w:evenVBand="0" w:oddHBand="1" w:evenHBand="0" w:firstRowFirstColumn="0" w:firstRowLastColumn="0" w:lastRowFirstColumn="0" w:lastRowLastColumn="0"/>
              <w:rPr>
                <w:rFonts w:cs="Arial"/>
                <w:szCs w:val="14"/>
              </w:rPr>
            </w:pPr>
          </w:p>
        </w:tc>
        <w:tc>
          <w:tcPr>
            <w:tcW w:w="1105" w:type="dxa"/>
            <w:tcBorders>
              <w:top w:val="nil"/>
              <w:bottom w:val="nil"/>
            </w:tcBorders>
            <w:shd w:val="clear" w:color="auto" w:fill="auto"/>
            <w:vAlign w:val="center"/>
          </w:tcPr>
          <w:p w14:paraId="293B1D6E" w14:textId="2C446338" w:rsidR="00FC1F9D" w:rsidRPr="00BF2AAF" w:rsidRDefault="00227ED7" w:rsidP="00FC1F9D">
            <w:pPr>
              <w:pStyle w:val="07-Legenda"/>
              <w:jc w:val="right"/>
              <w:cnfStyle w:val="000000100000" w:firstRow="0" w:lastRow="0" w:firstColumn="0" w:lastColumn="0" w:oddVBand="0" w:evenVBand="0" w:oddHBand="1" w:evenHBand="0" w:firstRowFirstColumn="0" w:firstRowLastColumn="0" w:lastRowFirstColumn="0" w:lastRowLastColumn="0"/>
              <w:rPr>
                <w:rFonts w:cs="Arial"/>
                <w:szCs w:val="14"/>
              </w:rPr>
            </w:pPr>
            <w:r w:rsidRPr="009B2FD4">
              <w:rPr>
                <w:rFonts w:cs="Arial"/>
                <w:szCs w:val="14"/>
              </w:rPr>
              <w:t>1.628.392</w:t>
            </w:r>
          </w:p>
        </w:tc>
        <w:tc>
          <w:tcPr>
            <w:tcW w:w="708" w:type="dxa"/>
            <w:tcBorders>
              <w:top w:val="nil"/>
              <w:bottom w:val="nil"/>
            </w:tcBorders>
            <w:shd w:val="clear" w:color="auto" w:fill="auto"/>
            <w:vAlign w:val="center"/>
          </w:tcPr>
          <w:p w14:paraId="5BE4CB2B" w14:textId="569BDF77" w:rsidR="00FC1F9D" w:rsidRPr="00BF2AAF" w:rsidRDefault="00227ED7" w:rsidP="00FC1F9D">
            <w:pPr>
              <w:pStyle w:val="07-Legenda"/>
              <w:jc w:val="right"/>
              <w:cnfStyle w:val="000000100000" w:firstRow="0" w:lastRow="0" w:firstColumn="0" w:lastColumn="0" w:oddVBand="0" w:evenVBand="0" w:oddHBand="1" w:evenHBand="0" w:firstRowFirstColumn="0" w:firstRowLastColumn="0" w:lastRowFirstColumn="0" w:lastRowLastColumn="0"/>
              <w:rPr>
                <w:rFonts w:cs="Arial"/>
                <w:szCs w:val="14"/>
              </w:rPr>
            </w:pPr>
            <w:r w:rsidRPr="00C657C6">
              <w:rPr>
                <w:rFonts w:cs="Arial"/>
              </w:rPr>
              <w:t>31,95</w:t>
            </w:r>
          </w:p>
        </w:tc>
        <w:tc>
          <w:tcPr>
            <w:tcW w:w="993" w:type="dxa"/>
            <w:tcBorders>
              <w:top w:val="nil"/>
              <w:bottom w:val="nil"/>
            </w:tcBorders>
            <w:shd w:val="clear" w:color="auto" w:fill="auto"/>
            <w:vAlign w:val="center"/>
          </w:tcPr>
          <w:p w14:paraId="73531206" w14:textId="65AC9C10" w:rsidR="00FC1F9D" w:rsidRPr="00BF2AAF" w:rsidRDefault="00FC1F9D" w:rsidP="00FC1F9D">
            <w:pPr>
              <w:pStyle w:val="07-Legenda"/>
              <w:jc w:val="right"/>
              <w:cnfStyle w:val="000000100000" w:firstRow="0" w:lastRow="0" w:firstColumn="0" w:lastColumn="0" w:oddVBand="0" w:evenVBand="0" w:oddHBand="1" w:evenHBand="0" w:firstRowFirstColumn="0" w:firstRowLastColumn="0" w:lastRowFirstColumn="0" w:lastRowLastColumn="0"/>
              <w:rPr>
                <w:rFonts w:cs="Arial"/>
                <w:szCs w:val="14"/>
              </w:rPr>
            </w:pPr>
            <w:r w:rsidRPr="00BF2AAF">
              <w:rPr>
                <w:rFonts w:cs="Arial"/>
                <w:szCs w:val="14"/>
              </w:rPr>
              <w:t>1.586.371</w:t>
            </w:r>
          </w:p>
        </w:tc>
        <w:tc>
          <w:tcPr>
            <w:tcW w:w="707" w:type="dxa"/>
            <w:tcBorders>
              <w:top w:val="nil"/>
              <w:bottom w:val="nil"/>
            </w:tcBorders>
            <w:shd w:val="clear" w:color="auto" w:fill="auto"/>
            <w:vAlign w:val="center"/>
          </w:tcPr>
          <w:p w14:paraId="54E7757A" w14:textId="5E261006" w:rsidR="00FC1F9D" w:rsidRPr="00BF2AAF" w:rsidRDefault="00FC1F9D" w:rsidP="00FC1F9D">
            <w:pPr>
              <w:pStyle w:val="07-Legenda"/>
              <w:jc w:val="right"/>
              <w:cnfStyle w:val="000000100000" w:firstRow="0" w:lastRow="0" w:firstColumn="0" w:lastColumn="0" w:oddVBand="0" w:evenVBand="0" w:oddHBand="1" w:evenHBand="0" w:firstRowFirstColumn="0" w:firstRowLastColumn="0" w:lastRowFirstColumn="0" w:lastRowLastColumn="0"/>
              <w:rPr>
                <w:rFonts w:cs="Arial"/>
                <w:szCs w:val="14"/>
              </w:rPr>
            </w:pPr>
            <w:r w:rsidRPr="00BF2AAF">
              <w:rPr>
                <w:rFonts w:cs="Arial"/>
              </w:rPr>
              <w:t>25,05</w:t>
            </w:r>
          </w:p>
        </w:tc>
      </w:tr>
      <w:tr w:rsidR="00FC1F9D" w:rsidRPr="00BF2AAF" w14:paraId="5A2BEAD3" w14:textId="77777777" w:rsidTr="00021D0F">
        <w:trPr>
          <w:cnfStyle w:val="000000010000" w:firstRow="0" w:lastRow="0" w:firstColumn="0" w:lastColumn="0" w:oddVBand="0" w:evenVBand="0" w:oddHBand="0" w:evenHBand="1" w:firstRowFirstColumn="0" w:firstRowLastColumn="0" w:lastRowFirstColumn="0" w:lastRowLastColumn="0"/>
          <w:trHeight w:hRule="exact" w:val="238"/>
          <w:jc w:val="center"/>
        </w:trPr>
        <w:tc>
          <w:tcPr>
            <w:cnfStyle w:val="001000000000" w:firstRow="0" w:lastRow="0" w:firstColumn="1" w:lastColumn="0" w:oddVBand="0" w:evenVBand="0" w:oddHBand="0" w:evenHBand="0" w:firstRowFirstColumn="0" w:firstRowLastColumn="0" w:lastRowFirstColumn="0" w:lastRowLastColumn="0"/>
            <w:tcW w:w="2410" w:type="dxa"/>
            <w:tcBorders>
              <w:top w:val="nil"/>
              <w:bottom w:val="single" w:sz="2" w:space="0" w:color="1F3864" w:themeColor="accent1" w:themeShade="80"/>
            </w:tcBorders>
            <w:shd w:val="clear" w:color="auto" w:fill="auto"/>
            <w:vAlign w:val="center"/>
          </w:tcPr>
          <w:p w14:paraId="6B592441" w14:textId="77777777" w:rsidR="00FC1F9D" w:rsidRPr="00BF2AAF" w:rsidRDefault="00FC1F9D" w:rsidP="00FC1F9D">
            <w:pPr>
              <w:pStyle w:val="07-Legenda"/>
              <w:jc w:val="left"/>
              <w:rPr>
                <w:rFonts w:cs="Arial"/>
                <w:i/>
                <w:szCs w:val="14"/>
                <w:lang w:val="en-US"/>
              </w:rPr>
            </w:pPr>
            <w:r w:rsidRPr="00BF2AAF">
              <w:rPr>
                <w:rFonts w:cs="Arial"/>
                <w:szCs w:val="14"/>
                <w:lang w:val="en-US"/>
              </w:rPr>
              <w:t>Total</w:t>
            </w:r>
          </w:p>
        </w:tc>
        <w:tc>
          <w:tcPr>
            <w:tcW w:w="992" w:type="dxa"/>
            <w:tcBorders>
              <w:top w:val="nil"/>
              <w:bottom w:val="single" w:sz="2" w:space="0" w:color="1F3864" w:themeColor="accent1" w:themeShade="80"/>
            </w:tcBorders>
            <w:shd w:val="clear" w:color="auto" w:fill="auto"/>
            <w:vAlign w:val="center"/>
          </w:tcPr>
          <w:p w14:paraId="55D0B531" w14:textId="6761DEEB" w:rsidR="00FC1F9D" w:rsidRPr="00BF2AAF" w:rsidRDefault="0011728C" w:rsidP="00FC1F9D">
            <w:pPr>
              <w:pStyle w:val="07-Legenda"/>
              <w:jc w:val="right"/>
              <w:cnfStyle w:val="000000010000" w:firstRow="0" w:lastRow="0" w:firstColumn="0" w:lastColumn="0" w:oddVBand="0" w:evenVBand="0" w:oddHBand="0" w:evenHBand="1" w:firstRowFirstColumn="0" w:firstRowLastColumn="0" w:lastRowFirstColumn="0" w:lastRowLastColumn="0"/>
              <w:rPr>
                <w:rFonts w:cs="Arial"/>
                <w:b/>
                <w:bCs/>
                <w:szCs w:val="14"/>
              </w:rPr>
            </w:pPr>
            <w:r w:rsidRPr="006E2FAA">
              <w:rPr>
                <w:rFonts w:cs="Arial"/>
                <w:b/>
                <w:bCs/>
                <w:szCs w:val="14"/>
              </w:rPr>
              <w:t>309.872</w:t>
            </w:r>
          </w:p>
        </w:tc>
        <w:tc>
          <w:tcPr>
            <w:tcW w:w="709" w:type="dxa"/>
            <w:tcBorders>
              <w:top w:val="nil"/>
              <w:bottom w:val="single" w:sz="2" w:space="0" w:color="1F3864" w:themeColor="accent1" w:themeShade="80"/>
            </w:tcBorders>
            <w:shd w:val="clear" w:color="auto" w:fill="auto"/>
            <w:vAlign w:val="center"/>
          </w:tcPr>
          <w:p w14:paraId="42C40213" w14:textId="0709569D" w:rsidR="00FC1F9D" w:rsidRPr="00BF2AAF" w:rsidRDefault="0011728C" w:rsidP="00FC1F9D">
            <w:pPr>
              <w:pStyle w:val="07-Legenda"/>
              <w:jc w:val="right"/>
              <w:cnfStyle w:val="000000010000" w:firstRow="0" w:lastRow="0" w:firstColumn="0" w:lastColumn="0" w:oddVBand="0" w:evenVBand="0" w:oddHBand="0" w:evenHBand="1" w:firstRowFirstColumn="0" w:firstRowLastColumn="0" w:lastRowFirstColumn="0" w:lastRowLastColumn="0"/>
              <w:rPr>
                <w:rFonts w:cs="Arial"/>
                <w:b/>
                <w:bCs/>
                <w:szCs w:val="14"/>
              </w:rPr>
            </w:pPr>
            <w:r w:rsidRPr="00C657C6">
              <w:rPr>
                <w:rFonts w:cs="Arial"/>
              </w:rPr>
              <w:t>100,00</w:t>
            </w:r>
          </w:p>
        </w:tc>
        <w:tc>
          <w:tcPr>
            <w:tcW w:w="992" w:type="dxa"/>
            <w:tcBorders>
              <w:top w:val="nil"/>
              <w:bottom w:val="single" w:sz="2" w:space="0" w:color="1F3864" w:themeColor="accent1" w:themeShade="80"/>
            </w:tcBorders>
            <w:shd w:val="clear" w:color="auto" w:fill="auto"/>
            <w:vAlign w:val="center"/>
          </w:tcPr>
          <w:p w14:paraId="7490749B" w14:textId="48A47934" w:rsidR="00FC1F9D" w:rsidRPr="00BF2AAF" w:rsidRDefault="00FC1F9D" w:rsidP="00FC1F9D">
            <w:pPr>
              <w:pStyle w:val="07-Legenda"/>
              <w:jc w:val="right"/>
              <w:cnfStyle w:val="000000010000" w:firstRow="0" w:lastRow="0" w:firstColumn="0" w:lastColumn="0" w:oddVBand="0" w:evenVBand="0" w:oddHBand="0" w:evenHBand="1" w:firstRowFirstColumn="0" w:firstRowLastColumn="0" w:lastRowFirstColumn="0" w:lastRowLastColumn="0"/>
              <w:rPr>
                <w:rFonts w:cs="Arial"/>
                <w:b/>
                <w:szCs w:val="14"/>
                <w:lang w:val="en-US"/>
              </w:rPr>
            </w:pPr>
            <w:r w:rsidRPr="00BF2AAF">
              <w:rPr>
                <w:rFonts w:cs="Arial"/>
                <w:b/>
              </w:rPr>
              <w:t>644.606</w:t>
            </w:r>
          </w:p>
        </w:tc>
        <w:tc>
          <w:tcPr>
            <w:tcW w:w="709" w:type="dxa"/>
            <w:tcBorders>
              <w:top w:val="nil"/>
              <w:bottom w:val="single" w:sz="2" w:space="0" w:color="1F3864" w:themeColor="accent1" w:themeShade="80"/>
            </w:tcBorders>
            <w:shd w:val="clear" w:color="auto" w:fill="auto"/>
            <w:vAlign w:val="center"/>
          </w:tcPr>
          <w:p w14:paraId="64D6591D" w14:textId="3FBD8081" w:rsidR="00FC1F9D" w:rsidRPr="00BF2AAF" w:rsidRDefault="00FC1F9D" w:rsidP="00FC1F9D">
            <w:pPr>
              <w:pStyle w:val="07-Legenda"/>
              <w:jc w:val="right"/>
              <w:cnfStyle w:val="000000010000" w:firstRow="0" w:lastRow="0" w:firstColumn="0" w:lastColumn="0" w:oddVBand="0" w:evenVBand="0" w:oddHBand="0" w:evenHBand="1" w:firstRowFirstColumn="0" w:firstRowLastColumn="0" w:lastRowFirstColumn="0" w:lastRowLastColumn="0"/>
              <w:rPr>
                <w:rFonts w:cs="Arial"/>
                <w:b/>
                <w:szCs w:val="14"/>
                <w:lang w:val="en-US"/>
              </w:rPr>
            </w:pPr>
            <w:r w:rsidRPr="00BF2AAF">
              <w:rPr>
                <w:rFonts w:cs="Arial"/>
                <w:b/>
              </w:rPr>
              <w:t>100,00</w:t>
            </w:r>
          </w:p>
        </w:tc>
        <w:tc>
          <w:tcPr>
            <w:tcW w:w="314" w:type="dxa"/>
            <w:tcBorders>
              <w:top w:val="nil"/>
              <w:bottom w:val="single" w:sz="2" w:space="0" w:color="1F3864" w:themeColor="accent1" w:themeShade="80"/>
            </w:tcBorders>
            <w:shd w:val="clear" w:color="auto" w:fill="auto"/>
            <w:vAlign w:val="center"/>
          </w:tcPr>
          <w:p w14:paraId="0E25A2A7" w14:textId="77777777" w:rsidR="00FC1F9D" w:rsidRPr="00BF2AAF" w:rsidRDefault="00FC1F9D" w:rsidP="00FC1F9D">
            <w:pPr>
              <w:pStyle w:val="07-Legenda"/>
              <w:jc w:val="right"/>
              <w:cnfStyle w:val="000000010000" w:firstRow="0" w:lastRow="0" w:firstColumn="0" w:lastColumn="0" w:oddVBand="0" w:evenVBand="0" w:oddHBand="0" w:evenHBand="1" w:firstRowFirstColumn="0" w:firstRowLastColumn="0" w:lastRowFirstColumn="0" w:lastRowLastColumn="0"/>
              <w:rPr>
                <w:rFonts w:cs="Arial"/>
                <w:b/>
                <w:szCs w:val="14"/>
                <w:lang w:val="en-US"/>
              </w:rPr>
            </w:pPr>
          </w:p>
        </w:tc>
        <w:tc>
          <w:tcPr>
            <w:tcW w:w="1105" w:type="dxa"/>
            <w:tcBorders>
              <w:top w:val="nil"/>
              <w:bottom w:val="single" w:sz="2" w:space="0" w:color="1F3864" w:themeColor="accent1" w:themeShade="80"/>
            </w:tcBorders>
            <w:shd w:val="clear" w:color="auto" w:fill="auto"/>
            <w:vAlign w:val="center"/>
          </w:tcPr>
          <w:p w14:paraId="54DD9079" w14:textId="0CBC062D" w:rsidR="00FC1F9D" w:rsidRPr="00BF2AAF" w:rsidRDefault="00DA5F77" w:rsidP="00FC1F9D">
            <w:pPr>
              <w:pStyle w:val="07-Legenda"/>
              <w:jc w:val="right"/>
              <w:cnfStyle w:val="000000010000" w:firstRow="0" w:lastRow="0" w:firstColumn="0" w:lastColumn="0" w:oddVBand="0" w:evenVBand="0" w:oddHBand="0" w:evenHBand="1" w:firstRowFirstColumn="0" w:firstRowLastColumn="0" w:lastRowFirstColumn="0" w:lastRowLastColumn="0"/>
              <w:rPr>
                <w:rFonts w:cs="Arial"/>
                <w:b/>
                <w:bCs/>
                <w:szCs w:val="14"/>
                <w:lang w:val="en-US"/>
              </w:rPr>
            </w:pPr>
            <w:r w:rsidRPr="00DA5F77">
              <w:rPr>
                <w:rFonts w:cs="Arial"/>
                <w:b/>
                <w:bCs/>
                <w:szCs w:val="14"/>
                <w:lang w:val="en-US"/>
              </w:rPr>
              <w:t>5.096.921</w:t>
            </w:r>
          </w:p>
        </w:tc>
        <w:tc>
          <w:tcPr>
            <w:tcW w:w="708" w:type="dxa"/>
            <w:tcBorders>
              <w:top w:val="nil"/>
              <w:bottom w:val="single" w:sz="2" w:space="0" w:color="1F3864" w:themeColor="accent1" w:themeShade="80"/>
            </w:tcBorders>
            <w:shd w:val="clear" w:color="auto" w:fill="auto"/>
            <w:vAlign w:val="center"/>
          </w:tcPr>
          <w:p w14:paraId="52FC4773" w14:textId="5DCE74F8" w:rsidR="00FC1F9D" w:rsidRPr="00BF2AAF" w:rsidRDefault="005310B4" w:rsidP="00FC1F9D">
            <w:pPr>
              <w:pStyle w:val="07-Legenda"/>
              <w:jc w:val="right"/>
              <w:cnfStyle w:val="000000010000" w:firstRow="0" w:lastRow="0" w:firstColumn="0" w:lastColumn="0" w:oddVBand="0" w:evenVBand="0" w:oddHBand="0" w:evenHBand="1" w:firstRowFirstColumn="0" w:firstRowLastColumn="0" w:lastRowFirstColumn="0" w:lastRowLastColumn="0"/>
              <w:rPr>
                <w:rFonts w:cs="Arial"/>
                <w:b/>
                <w:szCs w:val="14"/>
                <w:lang w:val="en-US"/>
              </w:rPr>
            </w:pPr>
            <w:r w:rsidRPr="005310B4">
              <w:rPr>
                <w:rFonts w:cs="Arial"/>
                <w:b/>
                <w:szCs w:val="14"/>
                <w:lang w:val="en-US"/>
              </w:rPr>
              <w:t>100,00</w:t>
            </w:r>
          </w:p>
        </w:tc>
        <w:tc>
          <w:tcPr>
            <w:tcW w:w="993" w:type="dxa"/>
            <w:tcBorders>
              <w:top w:val="nil"/>
              <w:bottom w:val="single" w:sz="2" w:space="0" w:color="1F3864" w:themeColor="accent1" w:themeShade="80"/>
            </w:tcBorders>
            <w:shd w:val="clear" w:color="auto" w:fill="auto"/>
            <w:vAlign w:val="center"/>
          </w:tcPr>
          <w:p w14:paraId="334DEA49" w14:textId="71278B80" w:rsidR="00FC1F9D" w:rsidRPr="00BF2AAF" w:rsidRDefault="00FC1F9D" w:rsidP="00FC1F9D">
            <w:pPr>
              <w:pStyle w:val="07-Legenda"/>
              <w:jc w:val="right"/>
              <w:cnfStyle w:val="000000010000" w:firstRow="0" w:lastRow="0" w:firstColumn="0" w:lastColumn="0" w:oddVBand="0" w:evenVBand="0" w:oddHBand="0" w:evenHBand="1" w:firstRowFirstColumn="0" w:firstRowLastColumn="0" w:lastRowFirstColumn="0" w:lastRowLastColumn="0"/>
              <w:rPr>
                <w:rFonts w:cs="Arial"/>
                <w:b/>
                <w:szCs w:val="14"/>
                <w:lang w:val="en-US"/>
              </w:rPr>
            </w:pPr>
            <w:r w:rsidRPr="00BF2AAF">
              <w:rPr>
                <w:rFonts w:cs="Arial"/>
                <w:b/>
                <w:bCs/>
                <w:szCs w:val="14"/>
                <w:lang w:val="en-US"/>
              </w:rPr>
              <w:t>6.333.455</w:t>
            </w:r>
          </w:p>
        </w:tc>
        <w:tc>
          <w:tcPr>
            <w:tcW w:w="707" w:type="dxa"/>
            <w:tcBorders>
              <w:top w:val="nil"/>
              <w:bottom w:val="single" w:sz="2" w:space="0" w:color="1F3864" w:themeColor="accent1" w:themeShade="80"/>
            </w:tcBorders>
            <w:shd w:val="clear" w:color="auto" w:fill="auto"/>
            <w:vAlign w:val="center"/>
          </w:tcPr>
          <w:p w14:paraId="4F21AE63" w14:textId="79C5363D" w:rsidR="00FC1F9D" w:rsidRPr="00BF2AAF" w:rsidRDefault="00FC1F9D" w:rsidP="00FC1F9D">
            <w:pPr>
              <w:pStyle w:val="07-Legenda"/>
              <w:jc w:val="right"/>
              <w:cnfStyle w:val="000000010000" w:firstRow="0" w:lastRow="0" w:firstColumn="0" w:lastColumn="0" w:oddVBand="0" w:evenVBand="0" w:oddHBand="0" w:evenHBand="1" w:firstRowFirstColumn="0" w:firstRowLastColumn="0" w:lastRowFirstColumn="0" w:lastRowLastColumn="0"/>
              <w:rPr>
                <w:rFonts w:cs="Arial"/>
                <w:b/>
                <w:szCs w:val="14"/>
                <w:lang w:val="en-US"/>
              </w:rPr>
            </w:pPr>
            <w:r w:rsidRPr="00BF2AAF">
              <w:rPr>
                <w:rFonts w:cs="Arial"/>
                <w:b/>
              </w:rPr>
              <w:t>100,00</w:t>
            </w:r>
          </w:p>
        </w:tc>
      </w:tr>
    </w:tbl>
    <w:bookmarkEnd w:id="64"/>
    <w:p w14:paraId="61DC78D7" w14:textId="44B0CB63" w:rsidR="00FC1F9D" w:rsidRPr="00BF2AAF" w:rsidRDefault="00FC1F9D" w:rsidP="002F250C">
      <w:pPr>
        <w:pStyle w:val="07-Legenda1"/>
        <w:numPr>
          <w:ilvl w:val="0"/>
          <w:numId w:val="15"/>
        </w:numPr>
        <w:tabs>
          <w:tab w:val="clear" w:pos="284"/>
        </w:tabs>
        <w:spacing w:line="240" w:lineRule="auto"/>
        <w:ind w:left="284" w:hanging="284"/>
        <w:rPr>
          <w:rFonts w:ascii="Arial" w:hAnsi="Arial" w:cs="Arial"/>
          <w:color w:val="000000" w:themeColor="text1"/>
          <w:szCs w:val="14"/>
        </w:rPr>
      </w:pPr>
      <w:r w:rsidRPr="00BF2AAF">
        <w:rPr>
          <w:rFonts w:ascii="Arial" w:hAnsi="Arial" w:cs="Arial"/>
          <w:color w:val="000000" w:themeColor="text1"/>
          <w:szCs w:val="14"/>
        </w:rPr>
        <w:t xml:space="preserve">Não inclui os valores referentes aos Fundos de Investimentos em Participações (FIP), com valor total de R$ </w:t>
      </w:r>
      <w:r w:rsidR="003632F9" w:rsidRPr="003632F9">
        <w:rPr>
          <w:rFonts w:ascii="Arial" w:hAnsi="Arial" w:cs="Arial"/>
          <w:color w:val="000000" w:themeColor="text1"/>
          <w:szCs w:val="14"/>
        </w:rPr>
        <w:t>25.601</w:t>
      </w:r>
      <w:r w:rsidRPr="00BF2AAF">
        <w:rPr>
          <w:rFonts w:ascii="Arial" w:hAnsi="Arial" w:cs="Arial"/>
          <w:color w:val="000000" w:themeColor="text1"/>
          <w:szCs w:val="14"/>
        </w:rPr>
        <w:t xml:space="preserve"> mil em </w:t>
      </w:r>
      <w:r w:rsidRPr="00BF2AAF">
        <w:rPr>
          <w:rFonts w:ascii="Arial" w:hAnsi="Arial" w:cs="Arial"/>
        </w:rPr>
        <w:t>31.</w:t>
      </w:r>
      <w:r w:rsidR="00AB3712">
        <w:rPr>
          <w:rFonts w:ascii="Arial" w:hAnsi="Arial" w:cs="Arial"/>
        </w:rPr>
        <w:t>03</w:t>
      </w:r>
      <w:r w:rsidRPr="00BF2AAF">
        <w:rPr>
          <w:rFonts w:ascii="Arial" w:hAnsi="Arial" w:cs="Arial"/>
          <w:color w:val="000000" w:themeColor="text1"/>
          <w:szCs w:val="14"/>
        </w:rPr>
        <w:t>.202</w:t>
      </w:r>
      <w:r w:rsidR="00AB3712">
        <w:rPr>
          <w:rFonts w:ascii="Arial" w:hAnsi="Arial" w:cs="Arial"/>
          <w:color w:val="000000" w:themeColor="text1"/>
          <w:szCs w:val="14"/>
        </w:rPr>
        <w:t>4</w:t>
      </w:r>
      <w:r w:rsidRPr="00BF2AAF">
        <w:rPr>
          <w:rFonts w:ascii="Arial" w:hAnsi="Arial" w:cs="Arial"/>
          <w:color w:val="000000" w:themeColor="text1"/>
          <w:szCs w:val="14"/>
        </w:rPr>
        <w:t xml:space="preserve"> (R$ </w:t>
      </w:r>
      <w:r w:rsidR="00AB3712" w:rsidRPr="00BF2AAF">
        <w:rPr>
          <w:rFonts w:ascii="Arial" w:hAnsi="Arial" w:cs="Arial"/>
          <w:color w:val="000000" w:themeColor="text1"/>
          <w:szCs w:val="14"/>
        </w:rPr>
        <w:t xml:space="preserve">21.020 </w:t>
      </w:r>
      <w:r w:rsidR="00AB3712">
        <w:rPr>
          <w:rFonts w:ascii="Arial" w:hAnsi="Arial" w:cs="Arial"/>
          <w:color w:val="000000" w:themeColor="text1"/>
          <w:szCs w:val="14"/>
        </w:rPr>
        <w:t>em 31.12.2023</w:t>
      </w:r>
      <w:r w:rsidRPr="00BF2AAF">
        <w:rPr>
          <w:rFonts w:ascii="Arial" w:hAnsi="Arial" w:cs="Arial"/>
          <w:color w:val="000000" w:themeColor="text1"/>
          <w:szCs w:val="14"/>
        </w:rPr>
        <w:t>).</w:t>
      </w:r>
    </w:p>
    <w:p w14:paraId="6214C84A" w14:textId="77777777" w:rsidR="00FC1F9D" w:rsidRPr="00BF2AAF" w:rsidRDefault="00FC1F9D" w:rsidP="00FC1F9D">
      <w:pPr>
        <w:pStyle w:val="06-Rmil"/>
        <w:rPr>
          <w:rFonts w:cs="Arial"/>
          <w:color w:val="000000" w:themeColor="text1"/>
        </w:rPr>
      </w:pPr>
      <w:bookmarkStart w:id="65" w:name="_Hlk94020747"/>
    </w:p>
    <w:bookmarkEnd w:id="65"/>
    <w:p w14:paraId="5254A635" w14:textId="77777777" w:rsidR="00FC1F9D" w:rsidRPr="00BF2AAF" w:rsidRDefault="00FC1F9D" w:rsidP="00FC1F9D">
      <w:pPr>
        <w:pStyle w:val="05-Textonormal"/>
        <w:rPr>
          <w:rFonts w:cs="Arial"/>
          <w:b/>
          <w:color w:val="1F3864" w:themeColor="accent1" w:themeShade="80"/>
        </w:rPr>
      </w:pPr>
      <w:r w:rsidRPr="00BF2AAF">
        <w:rPr>
          <w:rFonts w:cs="Arial"/>
          <w:b/>
          <w:color w:val="1F3864" w:themeColor="accent1" w:themeShade="80"/>
        </w:rPr>
        <w:t>a.4) Risco de liquidez e gestão de capital</w:t>
      </w:r>
    </w:p>
    <w:p w14:paraId="14792B9A" w14:textId="77777777" w:rsidR="00FC1F9D" w:rsidRPr="00BF2AAF" w:rsidRDefault="00FC1F9D" w:rsidP="00FC1F9D">
      <w:pPr>
        <w:pStyle w:val="05-Textonormal"/>
        <w:rPr>
          <w:rFonts w:cs="Arial"/>
          <w:color w:val="000000" w:themeColor="text1"/>
        </w:rPr>
      </w:pPr>
      <w:r w:rsidRPr="00BF2AAF">
        <w:rPr>
          <w:rFonts w:cs="Arial"/>
          <w:color w:val="000000" w:themeColor="text1"/>
        </w:rPr>
        <w:t>O risco de liquidez é definido pelo Grupo como a possibilidade de impactos negativos devido à falta de recursos para honrar suas obrigações financeiras em função do descasamento entre ativos e passivos.</w:t>
      </w:r>
    </w:p>
    <w:p w14:paraId="078A7F73" w14:textId="77777777" w:rsidR="00FC1F9D" w:rsidRPr="00BF2AAF" w:rsidRDefault="00FC1F9D" w:rsidP="00FC1F9D">
      <w:pPr>
        <w:pStyle w:val="05-Textonormal"/>
        <w:rPr>
          <w:rFonts w:cs="Arial"/>
          <w:color w:val="000000" w:themeColor="text1"/>
        </w:rPr>
      </w:pPr>
      <w:r w:rsidRPr="00BF2AAF">
        <w:rPr>
          <w:rFonts w:cs="Arial"/>
          <w:color w:val="000000" w:themeColor="text1"/>
        </w:rPr>
        <w:lastRenderedPageBreak/>
        <w:t>A BB Seguridade e suas controladas mantém ativos com alto grau de conversibilidade em espécie compatível com a necessidade de cobertura de passivos e outras destinações previstas para o curto prazo. Os parâmetros utilizados são definidos pela Política de Investimentos Financeiros e pelo Plano de Capital.</w:t>
      </w:r>
    </w:p>
    <w:p w14:paraId="674823B6" w14:textId="77777777" w:rsidR="00FC1F9D" w:rsidRPr="00BF2AAF" w:rsidRDefault="00FC1F9D" w:rsidP="00FC1F9D">
      <w:pPr>
        <w:pStyle w:val="05-Textonormal"/>
        <w:rPr>
          <w:rFonts w:cs="Arial"/>
          <w:color w:val="000000" w:themeColor="text1"/>
        </w:rPr>
      </w:pPr>
      <w:r w:rsidRPr="00BF2AAF">
        <w:rPr>
          <w:rFonts w:cs="Arial"/>
          <w:color w:val="000000" w:themeColor="text1"/>
        </w:rPr>
        <w:t>O Plano de Capital, elaborado para um horizonte mínimo de três anos, apresenta os fluxos financeiros projetados da atividade operacional, como a remuneração recebida de comissões, de participações acionárias, os gastos inerentes à atividade do Grupo e os decorrentes de movimentos estratégicos, como a alocação de recursos em participações acionárias, investimentos estratégicos, desinvestimentos e alienações e considera a manutenção de margem de liquidez visando o equilíbrio financeiro em caso de eventos não previstos.</w:t>
      </w:r>
    </w:p>
    <w:p w14:paraId="558EDB27" w14:textId="77777777" w:rsidR="00FC1F9D" w:rsidRPr="00BF2AAF" w:rsidRDefault="00FC1F9D" w:rsidP="00FC1F9D">
      <w:pPr>
        <w:pStyle w:val="05-Textonormal"/>
        <w:rPr>
          <w:rFonts w:cs="Arial"/>
          <w:color w:val="000000" w:themeColor="text1"/>
        </w:rPr>
      </w:pPr>
      <w:r w:rsidRPr="00BF2AAF">
        <w:rPr>
          <w:rFonts w:cs="Arial"/>
          <w:color w:val="000000" w:themeColor="text1"/>
        </w:rPr>
        <w:t>Os principais passivos da BB Seguridade e suas controladas são referentes a despesas administrativas, aos pagamentos de tributos e</w:t>
      </w:r>
      <w:r w:rsidRPr="00BF2AAF">
        <w:rPr>
          <w:rFonts w:cs="Arial"/>
          <w:color w:val="000000" w:themeColor="text1"/>
          <w:lang w:eastAsia="en-US"/>
        </w:rPr>
        <w:t xml:space="preserve"> aos pagamentos de dividendos, conforme apresentado a seguir:</w:t>
      </w:r>
    </w:p>
    <w:p w14:paraId="647A3F6E" w14:textId="77777777" w:rsidR="00FC1F9D" w:rsidRPr="00BF2AAF" w:rsidRDefault="00FC1F9D" w:rsidP="00FC1F9D">
      <w:pPr>
        <w:pStyle w:val="06-Rmil"/>
        <w:rPr>
          <w:rFonts w:cs="Arial"/>
          <w:color w:val="000000" w:themeColor="text1"/>
        </w:rPr>
      </w:pPr>
      <w:r w:rsidRPr="00BF2AAF">
        <w:rPr>
          <w:rFonts w:cs="Arial"/>
          <w:color w:val="000000" w:themeColor="text1"/>
        </w:rPr>
        <w:t>R$ mil</w:t>
      </w:r>
    </w:p>
    <w:tbl>
      <w:tblPr>
        <w:tblStyle w:val="TabeladeLista6Colorida-nfase5"/>
        <w:tblW w:w="9645" w:type="dxa"/>
        <w:jc w:val="center"/>
        <w:tblLayout w:type="fixed"/>
        <w:tblLook w:val="04A0" w:firstRow="1" w:lastRow="0" w:firstColumn="1" w:lastColumn="0" w:noHBand="0" w:noVBand="1"/>
      </w:tblPr>
      <w:tblGrid>
        <w:gridCol w:w="2072"/>
        <w:gridCol w:w="1465"/>
        <w:gridCol w:w="993"/>
        <w:gridCol w:w="1417"/>
        <w:gridCol w:w="1135"/>
        <w:gridCol w:w="316"/>
        <w:gridCol w:w="1106"/>
        <w:gridCol w:w="1141"/>
      </w:tblGrid>
      <w:tr w:rsidR="00FC1F9D" w:rsidRPr="00BF2AAF" w14:paraId="36BD7C62" w14:textId="77777777" w:rsidTr="00F30724">
        <w:trPr>
          <w:cnfStyle w:val="100000000000" w:firstRow="1" w:lastRow="0" w:firstColumn="0" w:lastColumn="0" w:oddVBand="0" w:evenVBand="0" w:oddHBand="0" w:evenHBand="0" w:firstRowFirstColumn="0" w:firstRowLastColumn="0" w:lastRowFirstColumn="0" w:lastRowLastColumn="0"/>
          <w:trHeight w:hRule="exact" w:val="238"/>
          <w:jc w:val="center"/>
        </w:trPr>
        <w:tc>
          <w:tcPr>
            <w:cnfStyle w:val="001000000000" w:firstRow="0" w:lastRow="0" w:firstColumn="1" w:lastColumn="0" w:oddVBand="0" w:evenVBand="0" w:oddHBand="0" w:evenHBand="0" w:firstRowFirstColumn="0" w:firstRowLastColumn="0" w:lastRowFirstColumn="0" w:lastRowLastColumn="0"/>
            <w:tcW w:w="2072" w:type="dxa"/>
            <w:tcBorders>
              <w:top w:val="single" w:sz="2" w:space="0" w:color="1F3864" w:themeColor="accent1" w:themeShade="80"/>
              <w:bottom w:val="single" w:sz="2" w:space="0" w:color="1F3864" w:themeColor="accent1" w:themeShade="80"/>
            </w:tcBorders>
            <w:shd w:val="clear" w:color="auto" w:fill="auto"/>
            <w:vAlign w:val="center"/>
          </w:tcPr>
          <w:p w14:paraId="40E05E1D" w14:textId="77777777" w:rsidR="00FC1F9D" w:rsidRPr="00BF2AAF" w:rsidRDefault="00FC1F9D" w:rsidP="00021D0F">
            <w:pPr>
              <w:keepNext/>
              <w:jc w:val="center"/>
              <w:rPr>
                <w:rFonts w:ascii="Arial" w:hAnsi="Arial" w:cs="Arial"/>
                <w:sz w:val="14"/>
                <w:szCs w:val="14"/>
              </w:rPr>
            </w:pPr>
          </w:p>
        </w:tc>
        <w:tc>
          <w:tcPr>
            <w:tcW w:w="7573" w:type="dxa"/>
            <w:gridSpan w:val="7"/>
            <w:tcBorders>
              <w:top w:val="single" w:sz="2" w:space="0" w:color="1F3864" w:themeColor="accent1" w:themeShade="80"/>
              <w:bottom w:val="single" w:sz="2" w:space="0" w:color="1F3864" w:themeColor="accent1" w:themeShade="80"/>
            </w:tcBorders>
            <w:shd w:val="clear" w:color="auto" w:fill="auto"/>
            <w:vAlign w:val="center"/>
          </w:tcPr>
          <w:p w14:paraId="7A8761BD" w14:textId="77777777" w:rsidR="00FC1F9D" w:rsidRPr="00BF2AAF" w:rsidRDefault="00FC1F9D" w:rsidP="00021D0F">
            <w:pPr>
              <w:keepNext/>
              <w:jc w:val="center"/>
              <w:cnfStyle w:val="100000000000" w:firstRow="1" w:lastRow="0" w:firstColumn="0" w:lastColumn="0" w:oddVBand="0" w:evenVBand="0" w:oddHBand="0" w:evenHBand="0" w:firstRowFirstColumn="0" w:firstRowLastColumn="0" w:lastRowFirstColumn="0" w:lastRowLastColumn="0"/>
              <w:rPr>
                <w:rFonts w:ascii="Arial" w:hAnsi="Arial" w:cs="Arial"/>
                <w:sz w:val="14"/>
                <w:szCs w:val="14"/>
              </w:rPr>
            </w:pPr>
            <w:r w:rsidRPr="00BF2AAF">
              <w:rPr>
                <w:rFonts w:ascii="Arial" w:hAnsi="Arial" w:cs="Arial"/>
                <w:sz w:val="14"/>
                <w:szCs w:val="14"/>
              </w:rPr>
              <w:t>Controlador</w:t>
            </w:r>
          </w:p>
        </w:tc>
      </w:tr>
      <w:tr w:rsidR="00FC1F9D" w:rsidRPr="00BF2AAF" w14:paraId="18A42978" w14:textId="77777777" w:rsidTr="00F30724">
        <w:trPr>
          <w:cnfStyle w:val="000000100000" w:firstRow="0" w:lastRow="0" w:firstColumn="0" w:lastColumn="0" w:oddVBand="0" w:evenVBand="0" w:oddHBand="1" w:evenHBand="0" w:firstRowFirstColumn="0" w:firstRowLastColumn="0" w:lastRowFirstColumn="0" w:lastRowLastColumn="0"/>
          <w:trHeight w:hRule="exact" w:val="238"/>
          <w:jc w:val="center"/>
        </w:trPr>
        <w:tc>
          <w:tcPr>
            <w:cnfStyle w:val="001000000000" w:firstRow="0" w:lastRow="0" w:firstColumn="1" w:lastColumn="0" w:oddVBand="0" w:evenVBand="0" w:oddHBand="0" w:evenHBand="0" w:firstRowFirstColumn="0" w:firstRowLastColumn="0" w:lastRowFirstColumn="0" w:lastRowLastColumn="0"/>
            <w:tcW w:w="3537" w:type="dxa"/>
            <w:gridSpan w:val="2"/>
            <w:vMerge w:val="restart"/>
            <w:tcBorders>
              <w:top w:val="single" w:sz="2" w:space="0" w:color="1F3864" w:themeColor="accent1" w:themeShade="80"/>
              <w:bottom w:val="nil"/>
            </w:tcBorders>
            <w:shd w:val="clear" w:color="auto" w:fill="auto"/>
            <w:vAlign w:val="center"/>
          </w:tcPr>
          <w:p w14:paraId="1E5984A9" w14:textId="77777777" w:rsidR="00FC1F9D" w:rsidRPr="00BF2AAF" w:rsidRDefault="00FC1F9D" w:rsidP="00021D0F">
            <w:pPr>
              <w:keepNext/>
              <w:rPr>
                <w:rFonts w:ascii="Arial" w:hAnsi="Arial" w:cs="Arial"/>
                <w:sz w:val="14"/>
                <w:szCs w:val="14"/>
              </w:rPr>
            </w:pPr>
            <w:r w:rsidRPr="00BF2AAF">
              <w:rPr>
                <w:rFonts w:ascii="Arial" w:hAnsi="Arial" w:cs="Arial"/>
                <w:sz w:val="14"/>
                <w:szCs w:val="14"/>
              </w:rPr>
              <w:t>Risco de Liquidez</w:t>
            </w:r>
          </w:p>
        </w:tc>
        <w:tc>
          <w:tcPr>
            <w:tcW w:w="993" w:type="dxa"/>
            <w:tcBorders>
              <w:top w:val="single" w:sz="2" w:space="0" w:color="1F3864" w:themeColor="accent1" w:themeShade="80"/>
              <w:bottom w:val="nil"/>
            </w:tcBorders>
            <w:shd w:val="clear" w:color="auto" w:fill="auto"/>
            <w:vAlign w:val="center"/>
          </w:tcPr>
          <w:p w14:paraId="6B42FEB0" w14:textId="77777777" w:rsidR="00FC1F9D" w:rsidRPr="00BF2AAF" w:rsidRDefault="00FC1F9D" w:rsidP="00021D0F">
            <w:pPr>
              <w:keepNext/>
              <w:jc w:val="center"/>
              <w:cnfStyle w:val="000000100000" w:firstRow="0" w:lastRow="0" w:firstColumn="0" w:lastColumn="0" w:oddVBand="0" w:evenVBand="0" w:oddHBand="1" w:evenHBand="0" w:firstRowFirstColumn="0" w:firstRowLastColumn="0" w:lastRowFirstColumn="0" w:lastRowLastColumn="0"/>
              <w:rPr>
                <w:rFonts w:ascii="Arial" w:hAnsi="Arial" w:cs="Arial"/>
                <w:b/>
                <w:sz w:val="14"/>
                <w:szCs w:val="14"/>
              </w:rPr>
            </w:pPr>
          </w:p>
        </w:tc>
        <w:tc>
          <w:tcPr>
            <w:tcW w:w="2552" w:type="dxa"/>
            <w:gridSpan w:val="2"/>
            <w:tcBorders>
              <w:top w:val="single" w:sz="2" w:space="0" w:color="1F3864" w:themeColor="accent1" w:themeShade="80"/>
              <w:bottom w:val="single" w:sz="2" w:space="0" w:color="1F3864" w:themeColor="accent1" w:themeShade="80"/>
            </w:tcBorders>
            <w:shd w:val="clear" w:color="auto" w:fill="auto"/>
            <w:vAlign w:val="center"/>
          </w:tcPr>
          <w:p w14:paraId="0431A818" w14:textId="6797A6DD" w:rsidR="00FC1F9D" w:rsidRPr="00BF2AAF" w:rsidRDefault="001E0726" w:rsidP="00021D0F">
            <w:pPr>
              <w:keepNext/>
              <w:jc w:val="center"/>
              <w:cnfStyle w:val="000000100000" w:firstRow="0" w:lastRow="0" w:firstColumn="0" w:lastColumn="0" w:oddVBand="0" w:evenVBand="0" w:oddHBand="1" w:evenHBand="0" w:firstRowFirstColumn="0" w:firstRowLastColumn="0" w:lastRowFirstColumn="0" w:lastRowLastColumn="0"/>
              <w:rPr>
                <w:rFonts w:ascii="Arial" w:hAnsi="Arial" w:cs="Arial"/>
                <w:b/>
                <w:sz w:val="14"/>
                <w:szCs w:val="14"/>
              </w:rPr>
            </w:pPr>
            <w:r w:rsidRPr="001E0726">
              <w:rPr>
                <w:rFonts w:ascii="Arial" w:hAnsi="Arial" w:cs="Arial"/>
                <w:b/>
                <w:sz w:val="14"/>
                <w:szCs w:val="14"/>
              </w:rPr>
              <w:t>31.03.2024</w:t>
            </w:r>
          </w:p>
        </w:tc>
        <w:tc>
          <w:tcPr>
            <w:tcW w:w="316" w:type="dxa"/>
            <w:tcBorders>
              <w:top w:val="single" w:sz="2" w:space="0" w:color="1F3864" w:themeColor="accent1" w:themeShade="80"/>
              <w:bottom w:val="nil"/>
            </w:tcBorders>
            <w:shd w:val="clear" w:color="auto" w:fill="auto"/>
            <w:vAlign w:val="center"/>
          </w:tcPr>
          <w:p w14:paraId="000A4177" w14:textId="77777777" w:rsidR="00FC1F9D" w:rsidRPr="00BF2AAF" w:rsidRDefault="00FC1F9D" w:rsidP="00021D0F">
            <w:pPr>
              <w:keepNext/>
              <w:jc w:val="center"/>
              <w:cnfStyle w:val="000000100000" w:firstRow="0" w:lastRow="0" w:firstColumn="0" w:lastColumn="0" w:oddVBand="0" w:evenVBand="0" w:oddHBand="1" w:evenHBand="0" w:firstRowFirstColumn="0" w:firstRowLastColumn="0" w:lastRowFirstColumn="0" w:lastRowLastColumn="0"/>
              <w:rPr>
                <w:rFonts w:ascii="Arial" w:hAnsi="Arial" w:cs="Arial"/>
                <w:b/>
                <w:sz w:val="14"/>
                <w:szCs w:val="14"/>
              </w:rPr>
            </w:pPr>
          </w:p>
        </w:tc>
        <w:tc>
          <w:tcPr>
            <w:tcW w:w="2247" w:type="dxa"/>
            <w:gridSpan w:val="2"/>
            <w:tcBorders>
              <w:top w:val="single" w:sz="2" w:space="0" w:color="1F3864" w:themeColor="accent1" w:themeShade="80"/>
              <w:bottom w:val="single" w:sz="2" w:space="0" w:color="1F3864" w:themeColor="accent1" w:themeShade="80"/>
            </w:tcBorders>
            <w:shd w:val="clear" w:color="auto" w:fill="auto"/>
            <w:vAlign w:val="center"/>
          </w:tcPr>
          <w:p w14:paraId="247E342B" w14:textId="019A8A07" w:rsidR="00FC1F9D" w:rsidRPr="00BF2AAF" w:rsidRDefault="001E0726" w:rsidP="00021D0F">
            <w:pPr>
              <w:keepNext/>
              <w:jc w:val="center"/>
              <w:cnfStyle w:val="000000100000" w:firstRow="0" w:lastRow="0" w:firstColumn="0" w:lastColumn="0" w:oddVBand="0" w:evenVBand="0" w:oddHBand="1" w:evenHBand="0" w:firstRowFirstColumn="0" w:firstRowLastColumn="0" w:lastRowFirstColumn="0" w:lastRowLastColumn="0"/>
              <w:rPr>
                <w:rFonts w:ascii="Arial" w:hAnsi="Arial" w:cs="Arial"/>
                <w:b/>
                <w:sz w:val="14"/>
                <w:szCs w:val="14"/>
              </w:rPr>
            </w:pPr>
            <w:r>
              <w:rPr>
                <w:rFonts w:ascii="Arial" w:hAnsi="Arial" w:cs="Arial"/>
                <w:b/>
                <w:sz w:val="14"/>
                <w:szCs w:val="14"/>
              </w:rPr>
              <w:t>31.12.2023</w:t>
            </w:r>
          </w:p>
        </w:tc>
      </w:tr>
      <w:tr w:rsidR="00FC1F9D" w:rsidRPr="00BF2AAF" w14:paraId="47E190B8" w14:textId="77777777" w:rsidTr="00F30724">
        <w:trPr>
          <w:cnfStyle w:val="000000010000" w:firstRow="0" w:lastRow="0" w:firstColumn="0" w:lastColumn="0" w:oddVBand="0" w:evenVBand="0" w:oddHBand="0" w:evenHBand="1" w:firstRowFirstColumn="0" w:firstRowLastColumn="0" w:lastRowFirstColumn="0" w:lastRowLastColumn="0"/>
          <w:trHeight w:hRule="exact" w:val="238"/>
          <w:jc w:val="center"/>
        </w:trPr>
        <w:tc>
          <w:tcPr>
            <w:cnfStyle w:val="001000000000" w:firstRow="0" w:lastRow="0" w:firstColumn="1" w:lastColumn="0" w:oddVBand="0" w:evenVBand="0" w:oddHBand="0" w:evenHBand="0" w:firstRowFirstColumn="0" w:firstRowLastColumn="0" w:lastRowFirstColumn="0" w:lastRowLastColumn="0"/>
            <w:tcW w:w="3537" w:type="dxa"/>
            <w:gridSpan w:val="2"/>
            <w:vMerge/>
            <w:tcBorders>
              <w:top w:val="nil"/>
              <w:bottom w:val="single" w:sz="2" w:space="0" w:color="1F3864" w:themeColor="accent1" w:themeShade="80"/>
            </w:tcBorders>
            <w:shd w:val="clear" w:color="auto" w:fill="auto"/>
          </w:tcPr>
          <w:p w14:paraId="6CD7AB85" w14:textId="77777777" w:rsidR="00FC1F9D" w:rsidRPr="00BF2AAF" w:rsidRDefault="00FC1F9D" w:rsidP="00021D0F">
            <w:pPr>
              <w:pStyle w:val="08-Tabelageral"/>
              <w:jc w:val="left"/>
              <w:rPr>
                <w:rFonts w:cs="Arial"/>
                <w:b w:val="0"/>
                <w:szCs w:val="14"/>
              </w:rPr>
            </w:pPr>
          </w:p>
        </w:tc>
        <w:tc>
          <w:tcPr>
            <w:tcW w:w="993" w:type="dxa"/>
            <w:tcBorders>
              <w:top w:val="nil"/>
              <w:bottom w:val="single" w:sz="2" w:space="0" w:color="1F3864" w:themeColor="accent1" w:themeShade="80"/>
            </w:tcBorders>
            <w:shd w:val="clear" w:color="auto" w:fill="auto"/>
            <w:vAlign w:val="center"/>
          </w:tcPr>
          <w:p w14:paraId="28DBFFBC" w14:textId="77777777" w:rsidR="00FC1F9D" w:rsidRPr="00BF2AAF" w:rsidRDefault="00FC1F9D" w:rsidP="00021D0F">
            <w:pPr>
              <w:pStyle w:val="08-Tabelageral"/>
              <w:jc w:val="center"/>
              <w:cnfStyle w:val="000000010000" w:firstRow="0" w:lastRow="0" w:firstColumn="0" w:lastColumn="0" w:oddVBand="0" w:evenVBand="0" w:oddHBand="0" w:evenHBand="1" w:firstRowFirstColumn="0" w:firstRowLastColumn="0" w:lastRowFirstColumn="0" w:lastRowLastColumn="0"/>
              <w:rPr>
                <w:rFonts w:cs="Arial"/>
                <w:b/>
                <w:szCs w:val="14"/>
              </w:rPr>
            </w:pPr>
            <w:r w:rsidRPr="00BF2AAF">
              <w:rPr>
                <w:rFonts w:cs="Arial"/>
                <w:b/>
                <w:szCs w:val="14"/>
              </w:rPr>
              <w:t>Nota</w:t>
            </w:r>
          </w:p>
        </w:tc>
        <w:tc>
          <w:tcPr>
            <w:tcW w:w="1417" w:type="dxa"/>
            <w:tcBorders>
              <w:top w:val="single" w:sz="2" w:space="0" w:color="1F3864" w:themeColor="accent1" w:themeShade="80"/>
              <w:bottom w:val="single" w:sz="2" w:space="0" w:color="1F3864" w:themeColor="accent1" w:themeShade="80"/>
            </w:tcBorders>
            <w:shd w:val="clear" w:color="auto" w:fill="auto"/>
            <w:vAlign w:val="center"/>
          </w:tcPr>
          <w:p w14:paraId="1AEE90DD" w14:textId="77777777" w:rsidR="00FC1F9D" w:rsidRPr="00BF2AAF" w:rsidRDefault="00FC1F9D" w:rsidP="00021D0F">
            <w:pPr>
              <w:pStyle w:val="08-Tabelageral"/>
              <w:cnfStyle w:val="000000010000" w:firstRow="0" w:lastRow="0" w:firstColumn="0" w:lastColumn="0" w:oddVBand="0" w:evenVBand="0" w:oddHBand="0" w:evenHBand="1" w:firstRowFirstColumn="0" w:firstRowLastColumn="0" w:lastRowFirstColumn="0" w:lastRowLastColumn="0"/>
              <w:rPr>
                <w:rFonts w:cs="Arial"/>
                <w:b/>
                <w:szCs w:val="14"/>
              </w:rPr>
            </w:pPr>
            <w:r w:rsidRPr="00BF2AAF">
              <w:rPr>
                <w:rFonts w:cs="Arial"/>
                <w:b/>
                <w:szCs w:val="14"/>
              </w:rPr>
              <w:t>Até 1 ano</w:t>
            </w:r>
          </w:p>
        </w:tc>
        <w:tc>
          <w:tcPr>
            <w:tcW w:w="1135" w:type="dxa"/>
            <w:tcBorders>
              <w:top w:val="single" w:sz="2" w:space="0" w:color="1F3864" w:themeColor="accent1" w:themeShade="80"/>
              <w:bottom w:val="single" w:sz="2" w:space="0" w:color="1F3864" w:themeColor="accent1" w:themeShade="80"/>
            </w:tcBorders>
            <w:shd w:val="clear" w:color="auto" w:fill="auto"/>
            <w:vAlign w:val="center"/>
          </w:tcPr>
          <w:p w14:paraId="4D381F4A" w14:textId="77777777" w:rsidR="00FC1F9D" w:rsidRPr="00BF2AAF" w:rsidRDefault="00FC1F9D" w:rsidP="00021D0F">
            <w:pPr>
              <w:pStyle w:val="08-Tabelageral"/>
              <w:cnfStyle w:val="000000010000" w:firstRow="0" w:lastRow="0" w:firstColumn="0" w:lastColumn="0" w:oddVBand="0" w:evenVBand="0" w:oddHBand="0" w:evenHBand="1" w:firstRowFirstColumn="0" w:firstRowLastColumn="0" w:lastRowFirstColumn="0" w:lastRowLastColumn="0"/>
              <w:rPr>
                <w:rFonts w:cs="Arial"/>
                <w:b/>
                <w:szCs w:val="14"/>
              </w:rPr>
            </w:pPr>
            <w:r w:rsidRPr="00BF2AAF">
              <w:rPr>
                <w:rFonts w:cs="Arial"/>
                <w:b/>
                <w:szCs w:val="14"/>
              </w:rPr>
              <w:t>Mais de 1 ano</w:t>
            </w:r>
          </w:p>
        </w:tc>
        <w:tc>
          <w:tcPr>
            <w:tcW w:w="316" w:type="dxa"/>
            <w:tcBorders>
              <w:top w:val="nil"/>
              <w:bottom w:val="single" w:sz="2" w:space="0" w:color="1F3864" w:themeColor="accent1" w:themeShade="80"/>
            </w:tcBorders>
            <w:shd w:val="clear" w:color="auto" w:fill="auto"/>
            <w:vAlign w:val="center"/>
          </w:tcPr>
          <w:p w14:paraId="7D152BC7" w14:textId="77777777" w:rsidR="00FC1F9D" w:rsidRPr="00BF2AAF" w:rsidRDefault="00FC1F9D" w:rsidP="00021D0F">
            <w:pPr>
              <w:pStyle w:val="08-Tabelageral"/>
              <w:cnfStyle w:val="000000010000" w:firstRow="0" w:lastRow="0" w:firstColumn="0" w:lastColumn="0" w:oddVBand="0" w:evenVBand="0" w:oddHBand="0" w:evenHBand="1" w:firstRowFirstColumn="0" w:firstRowLastColumn="0" w:lastRowFirstColumn="0" w:lastRowLastColumn="0"/>
              <w:rPr>
                <w:rFonts w:cs="Arial"/>
                <w:b/>
                <w:szCs w:val="14"/>
              </w:rPr>
            </w:pPr>
          </w:p>
        </w:tc>
        <w:tc>
          <w:tcPr>
            <w:tcW w:w="1106" w:type="dxa"/>
            <w:tcBorders>
              <w:top w:val="single" w:sz="2" w:space="0" w:color="1F3864" w:themeColor="accent1" w:themeShade="80"/>
              <w:bottom w:val="single" w:sz="2" w:space="0" w:color="1F3864" w:themeColor="accent1" w:themeShade="80"/>
            </w:tcBorders>
            <w:shd w:val="clear" w:color="auto" w:fill="auto"/>
            <w:vAlign w:val="center"/>
          </w:tcPr>
          <w:p w14:paraId="303D5F97" w14:textId="77777777" w:rsidR="00FC1F9D" w:rsidRPr="00BF2AAF" w:rsidRDefault="00FC1F9D" w:rsidP="00021D0F">
            <w:pPr>
              <w:pStyle w:val="08-Tabelageral"/>
              <w:cnfStyle w:val="000000010000" w:firstRow="0" w:lastRow="0" w:firstColumn="0" w:lastColumn="0" w:oddVBand="0" w:evenVBand="0" w:oddHBand="0" w:evenHBand="1" w:firstRowFirstColumn="0" w:firstRowLastColumn="0" w:lastRowFirstColumn="0" w:lastRowLastColumn="0"/>
              <w:rPr>
                <w:rFonts w:cs="Arial"/>
                <w:b/>
                <w:szCs w:val="14"/>
              </w:rPr>
            </w:pPr>
            <w:r w:rsidRPr="00BF2AAF">
              <w:rPr>
                <w:rFonts w:cs="Arial"/>
                <w:b/>
                <w:szCs w:val="14"/>
              </w:rPr>
              <w:t>Até 1 ano</w:t>
            </w:r>
          </w:p>
        </w:tc>
        <w:tc>
          <w:tcPr>
            <w:tcW w:w="1141" w:type="dxa"/>
            <w:tcBorders>
              <w:top w:val="single" w:sz="2" w:space="0" w:color="1F3864" w:themeColor="accent1" w:themeShade="80"/>
              <w:bottom w:val="single" w:sz="2" w:space="0" w:color="1F3864" w:themeColor="accent1" w:themeShade="80"/>
            </w:tcBorders>
            <w:shd w:val="clear" w:color="auto" w:fill="auto"/>
            <w:vAlign w:val="center"/>
          </w:tcPr>
          <w:p w14:paraId="3D88E5B8" w14:textId="77777777" w:rsidR="00FC1F9D" w:rsidRPr="00BF2AAF" w:rsidRDefault="00FC1F9D" w:rsidP="00021D0F">
            <w:pPr>
              <w:pStyle w:val="08-Tabelageral"/>
              <w:cnfStyle w:val="000000010000" w:firstRow="0" w:lastRow="0" w:firstColumn="0" w:lastColumn="0" w:oddVBand="0" w:evenVBand="0" w:oddHBand="0" w:evenHBand="1" w:firstRowFirstColumn="0" w:firstRowLastColumn="0" w:lastRowFirstColumn="0" w:lastRowLastColumn="0"/>
              <w:rPr>
                <w:rFonts w:cs="Arial"/>
                <w:b/>
                <w:szCs w:val="14"/>
              </w:rPr>
            </w:pPr>
            <w:r w:rsidRPr="00BF2AAF">
              <w:rPr>
                <w:rFonts w:cs="Arial"/>
                <w:b/>
                <w:szCs w:val="14"/>
              </w:rPr>
              <w:t>Mais de 1 ano</w:t>
            </w:r>
          </w:p>
        </w:tc>
      </w:tr>
      <w:tr w:rsidR="001E0726" w:rsidRPr="00BF2AAF" w14:paraId="12A2ECDE" w14:textId="77777777" w:rsidTr="00F30724">
        <w:trPr>
          <w:cnfStyle w:val="000000100000" w:firstRow="0" w:lastRow="0" w:firstColumn="0" w:lastColumn="0" w:oddVBand="0" w:evenVBand="0" w:oddHBand="1" w:evenHBand="0" w:firstRowFirstColumn="0" w:firstRowLastColumn="0" w:lastRowFirstColumn="0" w:lastRowLastColumn="0"/>
          <w:trHeight w:hRule="exact" w:val="238"/>
          <w:jc w:val="center"/>
        </w:trPr>
        <w:tc>
          <w:tcPr>
            <w:cnfStyle w:val="001000000000" w:firstRow="0" w:lastRow="0" w:firstColumn="1" w:lastColumn="0" w:oddVBand="0" w:evenVBand="0" w:oddHBand="0" w:evenHBand="0" w:firstRowFirstColumn="0" w:firstRowLastColumn="0" w:lastRowFirstColumn="0" w:lastRowLastColumn="0"/>
            <w:tcW w:w="3537" w:type="dxa"/>
            <w:gridSpan w:val="2"/>
            <w:tcBorders>
              <w:top w:val="single" w:sz="2" w:space="0" w:color="1F3864" w:themeColor="accent1" w:themeShade="80"/>
              <w:bottom w:val="nil"/>
            </w:tcBorders>
            <w:shd w:val="clear" w:color="auto" w:fill="auto"/>
            <w:vAlign w:val="center"/>
          </w:tcPr>
          <w:p w14:paraId="3379CA9F" w14:textId="77777777" w:rsidR="001E0726" w:rsidRPr="00BF2AAF" w:rsidRDefault="001E0726" w:rsidP="001E0726">
            <w:pPr>
              <w:pStyle w:val="08-Tabelageral"/>
              <w:keepLines w:val="0"/>
              <w:jc w:val="left"/>
              <w:rPr>
                <w:rFonts w:cs="Arial"/>
                <w:b w:val="0"/>
                <w:szCs w:val="14"/>
              </w:rPr>
            </w:pPr>
            <w:r w:rsidRPr="00BF2AAF">
              <w:rPr>
                <w:rFonts w:cs="Arial"/>
                <w:b w:val="0"/>
                <w:szCs w:val="14"/>
              </w:rPr>
              <w:t>ATIVOS</w:t>
            </w:r>
          </w:p>
        </w:tc>
        <w:tc>
          <w:tcPr>
            <w:tcW w:w="993" w:type="dxa"/>
            <w:tcBorders>
              <w:top w:val="single" w:sz="2" w:space="0" w:color="1F3864" w:themeColor="accent1" w:themeShade="80"/>
              <w:bottom w:val="nil"/>
            </w:tcBorders>
            <w:shd w:val="clear" w:color="auto" w:fill="auto"/>
            <w:vAlign w:val="center"/>
          </w:tcPr>
          <w:p w14:paraId="625EFF31" w14:textId="77777777" w:rsidR="001E0726" w:rsidRPr="00BF2AAF" w:rsidRDefault="001E0726" w:rsidP="001E0726">
            <w:pPr>
              <w:pStyle w:val="08-Tabelageral"/>
              <w:keepLines w:val="0"/>
              <w:jc w:val="center"/>
              <w:cnfStyle w:val="000000100000" w:firstRow="0" w:lastRow="0" w:firstColumn="0" w:lastColumn="0" w:oddVBand="0" w:evenVBand="0" w:oddHBand="1" w:evenHBand="0" w:firstRowFirstColumn="0" w:firstRowLastColumn="0" w:lastRowFirstColumn="0" w:lastRowLastColumn="0"/>
              <w:rPr>
                <w:rFonts w:cs="Arial"/>
                <w:szCs w:val="14"/>
              </w:rPr>
            </w:pPr>
          </w:p>
        </w:tc>
        <w:tc>
          <w:tcPr>
            <w:tcW w:w="1417" w:type="dxa"/>
            <w:tcBorders>
              <w:top w:val="single" w:sz="2" w:space="0" w:color="1F3864" w:themeColor="accent1" w:themeShade="80"/>
              <w:bottom w:val="nil"/>
            </w:tcBorders>
            <w:shd w:val="clear" w:color="auto" w:fill="auto"/>
            <w:vAlign w:val="center"/>
          </w:tcPr>
          <w:p w14:paraId="7170D4F0" w14:textId="77777777" w:rsidR="001E0726" w:rsidRPr="00BF2AAF" w:rsidRDefault="001E0726" w:rsidP="001E0726">
            <w:pPr>
              <w:pStyle w:val="08-Tabelageral"/>
              <w:keepLines w:val="0"/>
              <w:cnfStyle w:val="000000100000" w:firstRow="0" w:lastRow="0" w:firstColumn="0" w:lastColumn="0" w:oddVBand="0" w:evenVBand="0" w:oddHBand="1" w:evenHBand="0" w:firstRowFirstColumn="0" w:firstRowLastColumn="0" w:lastRowFirstColumn="0" w:lastRowLastColumn="0"/>
              <w:rPr>
                <w:rFonts w:cs="Arial"/>
                <w:szCs w:val="14"/>
              </w:rPr>
            </w:pPr>
          </w:p>
        </w:tc>
        <w:tc>
          <w:tcPr>
            <w:tcW w:w="1135" w:type="dxa"/>
            <w:tcBorders>
              <w:top w:val="single" w:sz="2" w:space="0" w:color="1F3864" w:themeColor="accent1" w:themeShade="80"/>
              <w:bottom w:val="nil"/>
            </w:tcBorders>
            <w:shd w:val="clear" w:color="auto" w:fill="auto"/>
            <w:vAlign w:val="center"/>
          </w:tcPr>
          <w:p w14:paraId="10A5E8BC" w14:textId="77777777" w:rsidR="001E0726" w:rsidRPr="00BF2AAF" w:rsidRDefault="001E0726" w:rsidP="001E0726">
            <w:pPr>
              <w:pStyle w:val="08-Tabelageral"/>
              <w:keepLines w:val="0"/>
              <w:cnfStyle w:val="000000100000" w:firstRow="0" w:lastRow="0" w:firstColumn="0" w:lastColumn="0" w:oddVBand="0" w:evenVBand="0" w:oddHBand="1" w:evenHBand="0" w:firstRowFirstColumn="0" w:firstRowLastColumn="0" w:lastRowFirstColumn="0" w:lastRowLastColumn="0"/>
              <w:rPr>
                <w:rFonts w:cs="Arial"/>
                <w:szCs w:val="14"/>
              </w:rPr>
            </w:pPr>
          </w:p>
        </w:tc>
        <w:tc>
          <w:tcPr>
            <w:tcW w:w="316" w:type="dxa"/>
            <w:tcBorders>
              <w:top w:val="single" w:sz="2" w:space="0" w:color="1F3864" w:themeColor="accent1" w:themeShade="80"/>
              <w:bottom w:val="nil"/>
            </w:tcBorders>
            <w:shd w:val="clear" w:color="auto" w:fill="auto"/>
            <w:vAlign w:val="center"/>
          </w:tcPr>
          <w:p w14:paraId="47DE3D5A" w14:textId="77777777" w:rsidR="001E0726" w:rsidRPr="00BF2AAF" w:rsidRDefault="001E0726" w:rsidP="001E0726">
            <w:pPr>
              <w:pStyle w:val="08-Tabelageral"/>
              <w:keepLines w:val="0"/>
              <w:cnfStyle w:val="000000100000" w:firstRow="0" w:lastRow="0" w:firstColumn="0" w:lastColumn="0" w:oddVBand="0" w:evenVBand="0" w:oddHBand="1" w:evenHBand="0" w:firstRowFirstColumn="0" w:firstRowLastColumn="0" w:lastRowFirstColumn="0" w:lastRowLastColumn="0"/>
              <w:rPr>
                <w:rFonts w:cs="Arial"/>
                <w:szCs w:val="14"/>
              </w:rPr>
            </w:pPr>
          </w:p>
        </w:tc>
        <w:tc>
          <w:tcPr>
            <w:tcW w:w="1106" w:type="dxa"/>
            <w:tcBorders>
              <w:top w:val="single" w:sz="2" w:space="0" w:color="1F3864" w:themeColor="accent1" w:themeShade="80"/>
              <w:bottom w:val="nil"/>
            </w:tcBorders>
            <w:shd w:val="clear" w:color="auto" w:fill="auto"/>
            <w:vAlign w:val="center"/>
          </w:tcPr>
          <w:p w14:paraId="33E4835B" w14:textId="77777777" w:rsidR="001E0726" w:rsidRPr="00BF2AAF" w:rsidRDefault="001E0726" w:rsidP="001E0726">
            <w:pPr>
              <w:pStyle w:val="08-Tabelageral"/>
              <w:keepLines w:val="0"/>
              <w:cnfStyle w:val="000000100000" w:firstRow="0" w:lastRow="0" w:firstColumn="0" w:lastColumn="0" w:oddVBand="0" w:evenVBand="0" w:oddHBand="1" w:evenHBand="0" w:firstRowFirstColumn="0" w:firstRowLastColumn="0" w:lastRowFirstColumn="0" w:lastRowLastColumn="0"/>
              <w:rPr>
                <w:rFonts w:cs="Arial"/>
                <w:szCs w:val="14"/>
              </w:rPr>
            </w:pPr>
          </w:p>
        </w:tc>
        <w:tc>
          <w:tcPr>
            <w:tcW w:w="1141" w:type="dxa"/>
            <w:tcBorders>
              <w:top w:val="single" w:sz="2" w:space="0" w:color="1F3864" w:themeColor="accent1" w:themeShade="80"/>
              <w:bottom w:val="nil"/>
            </w:tcBorders>
            <w:shd w:val="clear" w:color="auto" w:fill="auto"/>
            <w:vAlign w:val="center"/>
          </w:tcPr>
          <w:p w14:paraId="609015D8" w14:textId="77777777" w:rsidR="001E0726" w:rsidRPr="00BF2AAF" w:rsidRDefault="001E0726" w:rsidP="001E0726">
            <w:pPr>
              <w:pStyle w:val="08-Tabelageral"/>
              <w:keepLines w:val="0"/>
              <w:cnfStyle w:val="000000100000" w:firstRow="0" w:lastRow="0" w:firstColumn="0" w:lastColumn="0" w:oddVBand="0" w:evenVBand="0" w:oddHBand="1" w:evenHBand="0" w:firstRowFirstColumn="0" w:firstRowLastColumn="0" w:lastRowFirstColumn="0" w:lastRowLastColumn="0"/>
              <w:rPr>
                <w:rFonts w:cs="Arial"/>
                <w:szCs w:val="14"/>
              </w:rPr>
            </w:pPr>
          </w:p>
        </w:tc>
      </w:tr>
      <w:tr w:rsidR="001E0726" w:rsidRPr="00BF2AAF" w14:paraId="01FD6058" w14:textId="77777777" w:rsidTr="00F30724">
        <w:trPr>
          <w:cnfStyle w:val="000000010000" w:firstRow="0" w:lastRow="0" w:firstColumn="0" w:lastColumn="0" w:oddVBand="0" w:evenVBand="0" w:oddHBand="0" w:evenHBand="1" w:firstRowFirstColumn="0" w:firstRowLastColumn="0" w:lastRowFirstColumn="0" w:lastRowLastColumn="0"/>
          <w:trHeight w:hRule="exact" w:val="238"/>
          <w:jc w:val="center"/>
        </w:trPr>
        <w:tc>
          <w:tcPr>
            <w:cnfStyle w:val="001000000000" w:firstRow="0" w:lastRow="0" w:firstColumn="1" w:lastColumn="0" w:oddVBand="0" w:evenVBand="0" w:oddHBand="0" w:evenHBand="0" w:firstRowFirstColumn="0" w:firstRowLastColumn="0" w:lastRowFirstColumn="0" w:lastRowLastColumn="0"/>
            <w:tcW w:w="3537" w:type="dxa"/>
            <w:gridSpan w:val="2"/>
            <w:tcBorders>
              <w:top w:val="nil"/>
              <w:bottom w:val="nil"/>
            </w:tcBorders>
            <w:shd w:val="clear" w:color="auto" w:fill="auto"/>
            <w:vAlign w:val="center"/>
          </w:tcPr>
          <w:p w14:paraId="0F65BB9F" w14:textId="77777777" w:rsidR="001E0726" w:rsidRPr="00BF2AAF" w:rsidRDefault="001E0726" w:rsidP="001E0726">
            <w:pPr>
              <w:pStyle w:val="08-Tabelageral"/>
              <w:keepLines w:val="0"/>
              <w:jc w:val="left"/>
              <w:rPr>
                <w:rFonts w:cs="Arial"/>
                <w:b w:val="0"/>
                <w:szCs w:val="14"/>
              </w:rPr>
            </w:pPr>
            <w:r w:rsidRPr="00BF2AAF">
              <w:rPr>
                <w:rFonts w:cs="Arial"/>
                <w:b w:val="0"/>
                <w:szCs w:val="14"/>
              </w:rPr>
              <w:t>Caixa e equivalentes de caixa</w:t>
            </w:r>
          </w:p>
        </w:tc>
        <w:tc>
          <w:tcPr>
            <w:tcW w:w="993" w:type="dxa"/>
            <w:tcBorders>
              <w:top w:val="nil"/>
              <w:bottom w:val="nil"/>
            </w:tcBorders>
            <w:shd w:val="clear" w:color="auto" w:fill="auto"/>
            <w:vAlign w:val="center"/>
          </w:tcPr>
          <w:p w14:paraId="4CDB745D" w14:textId="77777777" w:rsidR="001E0726" w:rsidRPr="00BF2AAF" w:rsidRDefault="001E0726" w:rsidP="001E0726">
            <w:pPr>
              <w:pStyle w:val="08-Tabelageral"/>
              <w:keepLines w:val="0"/>
              <w:jc w:val="center"/>
              <w:cnfStyle w:val="000000010000" w:firstRow="0" w:lastRow="0" w:firstColumn="0" w:lastColumn="0" w:oddVBand="0" w:evenVBand="0" w:oddHBand="0" w:evenHBand="1" w:firstRowFirstColumn="0" w:firstRowLastColumn="0" w:lastRowFirstColumn="0" w:lastRowLastColumn="0"/>
              <w:rPr>
                <w:rFonts w:cs="Arial"/>
                <w:b/>
                <w:szCs w:val="14"/>
              </w:rPr>
            </w:pPr>
            <w:r w:rsidRPr="00BF2AAF">
              <w:rPr>
                <w:rFonts w:cs="Arial"/>
                <w:szCs w:val="14"/>
              </w:rPr>
              <w:t>[15]</w:t>
            </w:r>
          </w:p>
        </w:tc>
        <w:tc>
          <w:tcPr>
            <w:tcW w:w="1417" w:type="dxa"/>
            <w:tcBorders>
              <w:top w:val="nil"/>
              <w:bottom w:val="nil"/>
            </w:tcBorders>
            <w:shd w:val="clear" w:color="auto" w:fill="auto"/>
            <w:vAlign w:val="center"/>
          </w:tcPr>
          <w:p w14:paraId="1A0BF711" w14:textId="50CBEC03" w:rsidR="001E0726" w:rsidRPr="00BF2AAF" w:rsidRDefault="00B5694B" w:rsidP="001E0726">
            <w:pPr>
              <w:pStyle w:val="08-Tabelageral"/>
              <w:keepLines w:val="0"/>
              <w:cnfStyle w:val="000000010000" w:firstRow="0" w:lastRow="0" w:firstColumn="0" w:lastColumn="0" w:oddVBand="0" w:evenVBand="0" w:oddHBand="0" w:evenHBand="1" w:firstRowFirstColumn="0" w:firstRowLastColumn="0" w:lastRowFirstColumn="0" w:lastRowLastColumn="0"/>
              <w:rPr>
                <w:rFonts w:cs="Arial"/>
                <w:szCs w:val="14"/>
              </w:rPr>
            </w:pPr>
            <w:r w:rsidRPr="00B5694B">
              <w:rPr>
                <w:rFonts w:cs="Arial"/>
                <w:szCs w:val="14"/>
              </w:rPr>
              <w:t>310.326</w:t>
            </w:r>
          </w:p>
        </w:tc>
        <w:tc>
          <w:tcPr>
            <w:tcW w:w="1135" w:type="dxa"/>
            <w:tcBorders>
              <w:top w:val="nil"/>
              <w:bottom w:val="nil"/>
            </w:tcBorders>
            <w:shd w:val="clear" w:color="auto" w:fill="auto"/>
            <w:vAlign w:val="center"/>
          </w:tcPr>
          <w:p w14:paraId="58121480" w14:textId="393B5A81" w:rsidR="001E0726" w:rsidRPr="00BF2AAF" w:rsidRDefault="00400002" w:rsidP="001E0726">
            <w:pPr>
              <w:pStyle w:val="08-Tabelageral"/>
              <w:keepLines w:val="0"/>
              <w:cnfStyle w:val="000000010000" w:firstRow="0" w:lastRow="0" w:firstColumn="0" w:lastColumn="0" w:oddVBand="0" w:evenVBand="0" w:oddHBand="0" w:evenHBand="1" w:firstRowFirstColumn="0" w:firstRowLastColumn="0" w:lastRowFirstColumn="0" w:lastRowLastColumn="0"/>
              <w:rPr>
                <w:rFonts w:cs="Arial"/>
                <w:szCs w:val="14"/>
              </w:rPr>
            </w:pPr>
            <w:r>
              <w:rPr>
                <w:rFonts w:cs="Arial"/>
                <w:szCs w:val="14"/>
              </w:rPr>
              <w:t>--</w:t>
            </w:r>
          </w:p>
        </w:tc>
        <w:tc>
          <w:tcPr>
            <w:tcW w:w="316" w:type="dxa"/>
            <w:tcBorders>
              <w:top w:val="nil"/>
              <w:bottom w:val="nil"/>
            </w:tcBorders>
            <w:shd w:val="clear" w:color="auto" w:fill="auto"/>
            <w:vAlign w:val="center"/>
          </w:tcPr>
          <w:p w14:paraId="48A95DB9" w14:textId="77777777" w:rsidR="001E0726" w:rsidRPr="00BF2AAF" w:rsidRDefault="001E0726" w:rsidP="001E0726">
            <w:pPr>
              <w:pStyle w:val="08-Tabelageral"/>
              <w:keepLines w:val="0"/>
              <w:cnfStyle w:val="000000010000" w:firstRow="0" w:lastRow="0" w:firstColumn="0" w:lastColumn="0" w:oddVBand="0" w:evenVBand="0" w:oddHBand="0" w:evenHBand="1" w:firstRowFirstColumn="0" w:firstRowLastColumn="0" w:lastRowFirstColumn="0" w:lastRowLastColumn="0"/>
              <w:rPr>
                <w:rFonts w:cs="Arial"/>
                <w:szCs w:val="14"/>
              </w:rPr>
            </w:pPr>
          </w:p>
        </w:tc>
        <w:tc>
          <w:tcPr>
            <w:tcW w:w="1106" w:type="dxa"/>
            <w:tcBorders>
              <w:top w:val="nil"/>
              <w:bottom w:val="nil"/>
            </w:tcBorders>
            <w:shd w:val="clear" w:color="auto" w:fill="auto"/>
            <w:vAlign w:val="center"/>
          </w:tcPr>
          <w:p w14:paraId="247D5947" w14:textId="0441102B" w:rsidR="001E0726" w:rsidRPr="00BF2AAF" w:rsidRDefault="001E0726" w:rsidP="001E0726">
            <w:pPr>
              <w:pStyle w:val="08-Tabelageral"/>
              <w:keepLines w:val="0"/>
              <w:cnfStyle w:val="000000010000" w:firstRow="0" w:lastRow="0" w:firstColumn="0" w:lastColumn="0" w:oddVBand="0" w:evenVBand="0" w:oddHBand="0" w:evenHBand="1" w:firstRowFirstColumn="0" w:firstRowLastColumn="0" w:lastRowFirstColumn="0" w:lastRowLastColumn="0"/>
              <w:rPr>
                <w:rFonts w:cs="Arial"/>
                <w:szCs w:val="14"/>
              </w:rPr>
            </w:pPr>
            <w:r w:rsidRPr="00BF2AAF">
              <w:rPr>
                <w:rFonts w:cs="Arial"/>
                <w:szCs w:val="14"/>
              </w:rPr>
              <w:t>645.070</w:t>
            </w:r>
          </w:p>
        </w:tc>
        <w:tc>
          <w:tcPr>
            <w:tcW w:w="1141" w:type="dxa"/>
            <w:tcBorders>
              <w:top w:val="nil"/>
              <w:bottom w:val="nil"/>
            </w:tcBorders>
            <w:shd w:val="clear" w:color="auto" w:fill="auto"/>
            <w:vAlign w:val="center"/>
          </w:tcPr>
          <w:p w14:paraId="77D6AED0" w14:textId="192C08F6" w:rsidR="001E0726" w:rsidRPr="00BF2AAF" w:rsidRDefault="001E0726" w:rsidP="001E0726">
            <w:pPr>
              <w:pStyle w:val="08-Tabelageral"/>
              <w:keepLines w:val="0"/>
              <w:cnfStyle w:val="000000010000" w:firstRow="0" w:lastRow="0" w:firstColumn="0" w:lastColumn="0" w:oddVBand="0" w:evenVBand="0" w:oddHBand="0" w:evenHBand="1" w:firstRowFirstColumn="0" w:firstRowLastColumn="0" w:lastRowFirstColumn="0" w:lastRowLastColumn="0"/>
              <w:rPr>
                <w:rFonts w:cs="Arial"/>
                <w:szCs w:val="14"/>
              </w:rPr>
            </w:pPr>
            <w:r w:rsidRPr="00BF2AAF">
              <w:rPr>
                <w:rFonts w:cs="Arial"/>
                <w:szCs w:val="14"/>
              </w:rPr>
              <w:t>--</w:t>
            </w:r>
          </w:p>
        </w:tc>
      </w:tr>
      <w:tr w:rsidR="001E0726" w:rsidRPr="00BF2AAF" w14:paraId="7E2A11B6" w14:textId="77777777" w:rsidTr="00F30724">
        <w:trPr>
          <w:cnfStyle w:val="000000100000" w:firstRow="0" w:lastRow="0" w:firstColumn="0" w:lastColumn="0" w:oddVBand="0" w:evenVBand="0" w:oddHBand="1" w:evenHBand="0" w:firstRowFirstColumn="0" w:firstRowLastColumn="0" w:lastRowFirstColumn="0" w:lastRowLastColumn="0"/>
          <w:trHeight w:hRule="exact" w:val="238"/>
          <w:jc w:val="center"/>
        </w:trPr>
        <w:tc>
          <w:tcPr>
            <w:cnfStyle w:val="001000000000" w:firstRow="0" w:lastRow="0" w:firstColumn="1" w:lastColumn="0" w:oddVBand="0" w:evenVBand="0" w:oddHBand="0" w:evenHBand="0" w:firstRowFirstColumn="0" w:firstRowLastColumn="0" w:lastRowFirstColumn="0" w:lastRowLastColumn="0"/>
            <w:tcW w:w="3537" w:type="dxa"/>
            <w:gridSpan w:val="2"/>
            <w:tcBorders>
              <w:top w:val="nil"/>
              <w:bottom w:val="nil"/>
            </w:tcBorders>
            <w:shd w:val="clear" w:color="auto" w:fill="auto"/>
            <w:vAlign w:val="center"/>
          </w:tcPr>
          <w:p w14:paraId="7065D054" w14:textId="77777777" w:rsidR="001E0726" w:rsidRPr="00BF2AAF" w:rsidRDefault="001E0726" w:rsidP="001E0726">
            <w:pPr>
              <w:pStyle w:val="08-Tabelageral"/>
              <w:keepLines w:val="0"/>
              <w:jc w:val="left"/>
              <w:rPr>
                <w:rFonts w:cs="Arial"/>
                <w:b w:val="0"/>
                <w:szCs w:val="14"/>
              </w:rPr>
            </w:pPr>
            <w:r w:rsidRPr="00BF2AAF">
              <w:rPr>
                <w:rFonts w:cs="Arial"/>
                <w:b w:val="0"/>
                <w:szCs w:val="14"/>
              </w:rPr>
              <w:t>Ativos financeiros ao valor justo por meio do resultado</w:t>
            </w:r>
          </w:p>
        </w:tc>
        <w:tc>
          <w:tcPr>
            <w:tcW w:w="993" w:type="dxa"/>
            <w:tcBorders>
              <w:top w:val="nil"/>
              <w:bottom w:val="nil"/>
            </w:tcBorders>
            <w:shd w:val="clear" w:color="auto" w:fill="auto"/>
            <w:vAlign w:val="center"/>
          </w:tcPr>
          <w:p w14:paraId="0CF627D9" w14:textId="77777777" w:rsidR="001E0726" w:rsidRPr="00BF2AAF" w:rsidRDefault="001E0726" w:rsidP="001E0726">
            <w:pPr>
              <w:pStyle w:val="08-Tabelageral"/>
              <w:keepLines w:val="0"/>
              <w:jc w:val="center"/>
              <w:cnfStyle w:val="000000100000" w:firstRow="0" w:lastRow="0" w:firstColumn="0" w:lastColumn="0" w:oddVBand="0" w:evenVBand="0" w:oddHBand="1" w:evenHBand="0" w:firstRowFirstColumn="0" w:firstRowLastColumn="0" w:lastRowFirstColumn="0" w:lastRowLastColumn="0"/>
              <w:rPr>
                <w:rFonts w:cs="Arial"/>
                <w:szCs w:val="14"/>
              </w:rPr>
            </w:pPr>
            <w:r w:rsidRPr="00BF2AAF">
              <w:rPr>
                <w:rFonts w:cs="Arial"/>
                <w:szCs w:val="14"/>
              </w:rPr>
              <w:t>[16.a]</w:t>
            </w:r>
          </w:p>
        </w:tc>
        <w:tc>
          <w:tcPr>
            <w:tcW w:w="1417" w:type="dxa"/>
            <w:tcBorders>
              <w:top w:val="nil"/>
              <w:bottom w:val="nil"/>
            </w:tcBorders>
            <w:shd w:val="clear" w:color="auto" w:fill="auto"/>
            <w:vAlign w:val="center"/>
          </w:tcPr>
          <w:p w14:paraId="5A6367A7" w14:textId="3581F5FE" w:rsidR="001E0726" w:rsidRPr="00BF2AAF" w:rsidRDefault="005756DB" w:rsidP="001E0726">
            <w:pPr>
              <w:pStyle w:val="08-Tabelageral"/>
              <w:keepLines w:val="0"/>
              <w:cnfStyle w:val="000000100000" w:firstRow="0" w:lastRow="0" w:firstColumn="0" w:lastColumn="0" w:oddVBand="0" w:evenVBand="0" w:oddHBand="1" w:evenHBand="0" w:firstRowFirstColumn="0" w:firstRowLastColumn="0" w:lastRowFirstColumn="0" w:lastRowLastColumn="0"/>
              <w:rPr>
                <w:rFonts w:cs="Arial"/>
                <w:szCs w:val="14"/>
              </w:rPr>
            </w:pPr>
            <w:r>
              <w:rPr>
                <w:rFonts w:cs="Arial"/>
                <w:szCs w:val="14"/>
              </w:rPr>
              <w:t>--</w:t>
            </w:r>
          </w:p>
        </w:tc>
        <w:tc>
          <w:tcPr>
            <w:tcW w:w="1135" w:type="dxa"/>
            <w:tcBorders>
              <w:top w:val="nil"/>
              <w:bottom w:val="nil"/>
            </w:tcBorders>
            <w:shd w:val="clear" w:color="auto" w:fill="auto"/>
            <w:vAlign w:val="center"/>
          </w:tcPr>
          <w:p w14:paraId="328C57DF" w14:textId="159A6895" w:rsidR="001E0726" w:rsidRPr="00BF2AAF" w:rsidRDefault="00D56403" w:rsidP="001E0726">
            <w:pPr>
              <w:pStyle w:val="08-Tabelageral"/>
              <w:keepLines w:val="0"/>
              <w:cnfStyle w:val="000000100000" w:firstRow="0" w:lastRow="0" w:firstColumn="0" w:lastColumn="0" w:oddVBand="0" w:evenVBand="0" w:oddHBand="1" w:evenHBand="0" w:firstRowFirstColumn="0" w:firstRowLastColumn="0" w:lastRowFirstColumn="0" w:lastRowLastColumn="0"/>
              <w:rPr>
                <w:rFonts w:cs="Arial"/>
                <w:szCs w:val="14"/>
              </w:rPr>
            </w:pPr>
            <w:r w:rsidRPr="00D56403">
              <w:rPr>
                <w:rFonts w:cs="Arial"/>
                <w:szCs w:val="14"/>
              </w:rPr>
              <w:t>25.601</w:t>
            </w:r>
          </w:p>
        </w:tc>
        <w:tc>
          <w:tcPr>
            <w:tcW w:w="316" w:type="dxa"/>
            <w:tcBorders>
              <w:top w:val="nil"/>
              <w:bottom w:val="nil"/>
            </w:tcBorders>
            <w:shd w:val="clear" w:color="auto" w:fill="auto"/>
            <w:vAlign w:val="center"/>
          </w:tcPr>
          <w:p w14:paraId="4D13D68F" w14:textId="77777777" w:rsidR="001E0726" w:rsidRPr="00BF2AAF" w:rsidRDefault="001E0726" w:rsidP="001E0726">
            <w:pPr>
              <w:pStyle w:val="08-Tabelageral"/>
              <w:keepLines w:val="0"/>
              <w:cnfStyle w:val="000000100000" w:firstRow="0" w:lastRow="0" w:firstColumn="0" w:lastColumn="0" w:oddVBand="0" w:evenVBand="0" w:oddHBand="1" w:evenHBand="0" w:firstRowFirstColumn="0" w:firstRowLastColumn="0" w:lastRowFirstColumn="0" w:lastRowLastColumn="0"/>
              <w:rPr>
                <w:rFonts w:cs="Arial"/>
                <w:szCs w:val="14"/>
              </w:rPr>
            </w:pPr>
          </w:p>
        </w:tc>
        <w:tc>
          <w:tcPr>
            <w:tcW w:w="1106" w:type="dxa"/>
            <w:tcBorders>
              <w:top w:val="nil"/>
              <w:bottom w:val="nil"/>
            </w:tcBorders>
            <w:shd w:val="clear" w:color="auto" w:fill="auto"/>
            <w:vAlign w:val="center"/>
          </w:tcPr>
          <w:p w14:paraId="0D1B0FE8" w14:textId="18F6DAE1" w:rsidR="001E0726" w:rsidRPr="00BF2AAF" w:rsidRDefault="001E0726" w:rsidP="001E0726">
            <w:pPr>
              <w:pStyle w:val="08-Tabelageral"/>
              <w:keepLines w:val="0"/>
              <w:cnfStyle w:val="000000100000" w:firstRow="0" w:lastRow="0" w:firstColumn="0" w:lastColumn="0" w:oddVBand="0" w:evenVBand="0" w:oddHBand="1" w:evenHBand="0" w:firstRowFirstColumn="0" w:firstRowLastColumn="0" w:lastRowFirstColumn="0" w:lastRowLastColumn="0"/>
              <w:rPr>
                <w:rFonts w:cs="Arial"/>
                <w:szCs w:val="14"/>
              </w:rPr>
            </w:pPr>
            <w:r w:rsidRPr="00BF2AAF">
              <w:rPr>
                <w:rFonts w:cs="Arial"/>
                <w:szCs w:val="14"/>
              </w:rPr>
              <w:t>--</w:t>
            </w:r>
          </w:p>
        </w:tc>
        <w:tc>
          <w:tcPr>
            <w:tcW w:w="1141" w:type="dxa"/>
            <w:tcBorders>
              <w:top w:val="nil"/>
              <w:bottom w:val="nil"/>
            </w:tcBorders>
            <w:shd w:val="clear" w:color="auto" w:fill="auto"/>
            <w:vAlign w:val="center"/>
          </w:tcPr>
          <w:p w14:paraId="623DF698" w14:textId="5FD5FEC9" w:rsidR="001E0726" w:rsidRPr="00BF2AAF" w:rsidRDefault="001E0726" w:rsidP="001E0726">
            <w:pPr>
              <w:pStyle w:val="08-Tabelageral"/>
              <w:keepLines w:val="0"/>
              <w:cnfStyle w:val="000000100000" w:firstRow="0" w:lastRow="0" w:firstColumn="0" w:lastColumn="0" w:oddVBand="0" w:evenVBand="0" w:oddHBand="1" w:evenHBand="0" w:firstRowFirstColumn="0" w:firstRowLastColumn="0" w:lastRowFirstColumn="0" w:lastRowLastColumn="0"/>
              <w:rPr>
                <w:rFonts w:cs="Arial"/>
                <w:szCs w:val="14"/>
              </w:rPr>
            </w:pPr>
            <w:r w:rsidRPr="00BF2AAF">
              <w:rPr>
                <w:rFonts w:cs="Arial"/>
                <w:szCs w:val="14"/>
              </w:rPr>
              <w:t>21.020</w:t>
            </w:r>
          </w:p>
        </w:tc>
      </w:tr>
      <w:tr w:rsidR="001E0726" w:rsidRPr="00BF2AAF" w14:paraId="605018AC" w14:textId="77777777" w:rsidTr="00F30724">
        <w:trPr>
          <w:cnfStyle w:val="000000010000" w:firstRow="0" w:lastRow="0" w:firstColumn="0" w:lastColumn="0" w:oddVBand="0" w:evenVBand="0" w:oddHBand="0" w:evenHBand="1" w:firstRowFirstColumn="0" w:firstRowLastColumn="0" w:lastRowFirstColumn="0" w:lastRowLastColumn="0"/>
          <w:trHeight w:hRule="exact" w:val="238"/>
          <w:jc w:val="center"/>
        </w:trPr>
        <w:tc>
          <w:tcPr>
            <w:cnfStyle w:val="001000000000" w:firstRow="0" w:lastRow="0" w:firstColumn="1" w:lastColumn="0" w:oddVBand="0" w:evenVBand="0" w:oddHBand="0" w:evenHBand="0" w:firstRowFirstColumn="0" w:firstRowLastColumn="0" w:lastRowFirstColumn="0" w:lastRowLastColumn="0"/>
            <w:tcW w:w="3537" w:type="dxa"/>
            <w:gridSpan w:val="2"/>
            <w:tcBorders>
              <w:top w:val="nil"/>
              <w:bottom w:val="nil"/>
            </w:tcBorders>
            <w:shd w:val="clear" w:color="auto" w:fill="auto"/>
            <w:vAlign w:val="center"/>
          </w:tcPr>
          <w:p w14:paraId="2EF673EC" w14:textId="77777777" w:rsidR="001E0726" w:rsidRPr="00BF2AAF" w:rsidRDefault="001E0726" w:rsidP="001E0726">
            <w:pPr>
              <w:pStyle w:val="08-Tabelageral"/>
              <w:keepLines w:val="0"/>
              <w:jc w:val="left"/>
              <w:rPr>
                <w:rFonts w:cs="Arial"/>
                <w:b w:val="0"/>
                <w:szCs w:val="14"/>
              </w:rPr>
            </w:pPr>
            <w:r w:rsidRPr="00BF2AAF">
              <w:rPr>
                <w:rFonts w:cs="Arial"/>
                <w:b w:val="0"/>
                <w:szCs w:val="14"/>
              </w:rPr>
              <w:t>Dividendos/JCP a receber</w:t>
            </w:r>
          </w:p>
        </w:tc>
        <w:tc>
          <w:tcPr>
            <w:tcW w:w="993" w:type="dxa"/>
            <w:tcBorders>
              <w:top w:val="nil"/>
              <w:bottom w:val="nil"/>
            </w:tcBorders>
            <w:shd w:val="clear" w:color="auto" w:fill="auto"/>
            <w:vAlign w:val="center"/>
          </w:tcPr>
          <w:p w14:paraId="3FC9E180" w14:textId="77777777" w:rsidR="001E0726" w:rsidRPr="00BF2AAF" w:rsidRDefault="001E0726" w:rsidP="001E0726">
            <w:pPr>
              <w:pStyle w:val="08-Tabelageral"/>
              <w:keepLines w:val="0"/>
              <w:jc w:val="center"/>
              <w:cnfStyle w:val="000000010000" w:firstRow="0" w:lastRow="0" w:firstColumn="0" w:lastColumn="0" w:oddVBand="0" w:evenVBand="0" w:oddHBand="0" w:evenHBand="1" w:firstRowFirstColumn="0" w:firstRowLastColumn="0" w:lastRowFirstColumn="0" w:lastRowLastColumn="0"/>
              <w:rPr>
                <w:rFonts w:cs="Arial"/>
                <w:b/>
                <w:szCs w:val="14"/>
              </w:rPr>
            </w:pPr>
            <w:r w:rsidRPr="00BF2AAF">
              <w:rPr>
                <w:rFonts w:cs="Arial"/>
                <w:szCs w:val="14"/>
              </w:rPr>
              <w:t>[17]</w:t>
            </w:r>
          </w:p>
        </w:tc>
        <w:tc>
          <w:tcPr>
            <w:tcW w:w="1417" w:type="dxa"/>
            <w:tcBorders>
              <w:top w:val="nil"/>
              <w:bottom w:val="nil"/>
            </w:tcBorders>
            <w:shd w:val="clear" w:color="auto" w:fill="auto"/>
            <w:vAlign w:val="center"/>
          </w:tcPr>
          <w:p w14:paraId="3EDCD141" w14:textId="6F61FCDF" w:rsidR="001E0726" w:rsidRPr="00BF2AAF" w:rsidRDefault="00520BEF" w:rsidP="001E0726">
            <w:pPr>
              <w:pStyle w:val="08-Tabelageral"/>
              <w:keepLines w:val="0"/>
              <w:cnfStyle w:val="000000010000" w:firstRow="0" w:lastRow="0" w:firstColumn="0" w:lastColumn="0" w:oddVBand="0" w:evenVBand="0" w:oddHBand="0" w:evenHBand="1" w:firstRowFirstColumn="0" w:firstRowLastColumn="0" w:lastRowFirstColumn="0" w:lastRowLastColumn="0"/>
              <w:rPr>
                <w:rFonts w:cs="Arial"/>
                <w:szCs w:val="14"/>
              </w:rPr>
            </w:pPr>
            <w:r>
              <w:rPr>
                <w:rFonts w:cs="Arial"/>
                <w:szCs w:val="14"/>
              </w:rPr>
              <w:t>--</w:t>
            </w:r>
          </w:p>
        </w:tc>
        <w:tc>
          <w:tcPr>
            <w:tcW w:w="1135" w:type="dxa"/>
            <w:tcBorders>
              <w:top w:val="nil"/>
              <w:bottom w:val="nil"/>
            </w:tcBorders>
            <w:shd w:val="clear" w:color="auto" w:fill="auto"/>
            <w:vAlign w:val="center"/>
          </w:tcPr>
          <w:p w14:paraId="385477B7" w14:textId="550653C9" w:rsidR="001E0726" w:rsidRPr="00BF2AAF" w:rsidRDefault="00D836C8" w:rsidP="001E0726">
            <w:pPr>
              <w:pStyle w:val="08-Tabelageral"/>
              <w:keepLines w:val="0"/>
              <w:cnfStyle w:val="000000010000" w:firstRow="0" w:lastRow="0" w:firstColumn="0" w:lastColumn="0" w:oddVBand="0" w:evenVBand="0" w:oddHBand="0" w:evenHBand="1" w:firstRowFirstColumn="0" w:firstRowLastColumn="0" w:lastRowFirstColumn="0" w:lastRowLastColumn="0"/>
              <w:rPr>
                <w:rFonts w:cs="Arial"/>
                <w:szCs w:val="14"/>
              </w:rPr>
            </w:pPr>
            <w:r>
              <w:rPr>
                <w:rFonts w:cs="Arial"/>
                <w:szCs w:val="14"/>
              </w:rPr>
              <w:t>--</w:t>
            </w:r>
          </w:p>
        </w:tc>
        <w:tc>
          <w:tcPr>
            <w:tcW w:w="316" w:type="dxa"/>
            <w:tcBorders>
              <w:top w:val="nil"/>
              <w:bottom w:val="nil"/>
            </w:tcBorders>
            <w:shd w:val="clear" w:color="auto" w:fill="auto"/>
            <w:vAlign w:val="center"/>
          </w:tcPr>
          <w:p w14:paraId="1B817DCD" w14:textId="77777777" w:rsidR="001E0726" w:rsidRPr="00BF2AAF" w:rsidRDefault="001E0726" w:rsidP="001E0726">
            <w:pPr>
              <w:pStyle w:val="08-Tabelageral"/>
              <w:keepLines w:val="0"/>
              <w:cnfStyle w:val="000000010000" w:firstRow="0" w:lastRow="0" w:firstColumn="0" w:lastColumn="0" w:oddVBand="0" w:evenVBand="0" w:oddHBand="0" w:evenHBand="1" w:firstRowFirstColumn="0" w:firstRowLastColumn="0" w:lastRowFirstColumn="0" w:lastRowLastColumn="0"/>
              <w:rPr>
                <w:rFonts w:cs="Arial"/>
                <w:szCs w:val="14"/>
              </w:rPr>
            </w:pPr>
          </w:p>
        </w:tc>
        <w:tc>
          <w:tcPr>
            <w:tcW w:w="1106" w:type="dxa"/>
            <w:tcBorders>
              <w:top w:val="nil"/>
              <w:bottom w:val="nil"/>
            </w:tcBorders>
            <w:shd w:val="clear" w:color="auto" w:fill="auto"/>
            <w:vAlign w:val="center"/>
          </w:tcPr>
          <w:p w14:paraId="51C3DE8A" w14:textId="1B09EE3B" w:rsidR="001E0726" w:rsidRPr="00BF2AAF" w:rsidRDefault="001E0726" w:rsidP="001E0726">
            <w:pPr>
              <w:pStyle w:val="08-Tabelageral"/>
              <w:keepLines w:val="0"/>
              <w:cnfStyle w:val="000000010000" w:firstRow="0" w:lastRow="0" w:firstColumn="0" w:lastColumn="0" w:oddVBand="0" w:evenVBand="0" w:oddHBand="0" w:evenHBand="1" w:firstRowFirstColumn="0" w:firstRowLastColumn="0" w:lastRowFirstColumn="0" w:lastRowLastColumn="0"/>
              <w:rPr>
                <w:rFonts w:cs="Arial"/>
                <w:szCs w:val="14"/>
              </w:rPr>
            </w:pPr>
            <w:r w:rsidRPr="00BF2AAF">
              <w:rPr>
                <w:rFonts w:cs="Arial"/>
                <w:szCs w:val="14"/>
              </w:rPr>
              <w:t>2.362.126</w:t>
            </w:r>
          </w:p>
        </w:tc>
        <w:tc>
          <w:tcPr>
            <w:tcW w:w="1141" w:type="dxa"/>
            <w:tcBorders>
              <w:top w:val="nil"/>
              <w:bottom w:val="nil"/>
            </w:tcBorders>
            <w:shd w:val="clear" w:color="auto" w:fill="auto"/>
            <w:vAlign w:val="center"/>
          </w:tcPr>
          <w:p w14:paraId="623D2F65" w14:textId="47932A36" w:rsidR="001E0726" w:rsidRPr="00BF2AAF" w:rsidRDefault="001E0726" w:rsidP="001E0726">
            <w:pPr>
              <w:pStyle w:val="08-Tabelageral"/>
              <w:keepLines w:val="0"/>
              <w:cnfStyle w:val="000000010000" w:firstRow="0" w:lastRow="0" w:firstColumn="0" w:lastColumn="0" w:oddVBand="0" w:evenVBand="0" w:oddHBand="0" w:evenHBand="1" w:firstRowFirstColumn="0" w:firstRowLastColumn="0" w:lastRowFirstColumn="0" w:lastRowLastColumn="0"/>
              <w:rPr>
                <w:rFonts w:cs="Arial"/>
                <w:szCs w:val="14"/>
              </w:rPr>
            </w:pPr>
            <w:r w:rsidRPr="00BF2AAF">
              <w:rPr>
                <w:rFonts w:cs="Arial"/>
                <w:szCs w:val="14"/>
              </w:rPr>
              <w:t>--</w:t>
            </w:r>
          </w:p>
        </w:tc>
      </w:tr>
      <w:tr w:rsidR="001E0726" w:rsidRPr="00BF2AAF" w14:paraId="50730F32" w14:textId="77777777" w:rsidTr="00F30724">
        <w:trPr>
          <w:cnfStyle w:val="000000100000" w:firstRow="0" w:lastRow="0" w:firstColumn="0" w:lastColumn="0" w:oddVBand="0" w:evenVBand="0" w:oddHBand="1" w:evenHBand="0" w:firstRowFirstColumn="0" w:firstRowLastColumn="0" w:lastRowFirstColumn="0" w:lastRowLastColumn="0"/>
          <w:trHeight w:hRule="exact" w:val="238"/>
          <w:jc w:val="center"/>
        </w:trPr>
        <w:tc>
          <w:tcPr>
            <w:cnfStyle w:val="001000000000" w:firstRow="0" w:lastRow="0" w:firstColumn="1" w:lastColumn="0" w:oddVBand="0" w:evenVBand="0" w:oddHBand="0" w:evenHBand="0" w:firstRowFirstColumn="0" w:firstRowLastColumn="0" w:lastRowFirstColumn="0" w:lastRowLastColumn="0"/>
            <w:tcW w:w="3537" w:type="dxa"/>
            <w:gridSpan w:val="2"/>
            <w:tcBorders>
              <w:top w:val="nil"/>
              <w:bottom w:val="nil"/>
            </w:tcBorders>
            <w:shd w:val="clear" w:color="auto" w:fill="auto"/>
            <w:vAlign w:val="center"/>
          </w:tcPr>
          <w:p w14:paraId="7BCF564C" w14:textId="77777777" w:rsidR="001E0726" w:rsidRPr="00BF2AAF" w:rsidRDefault="001E0726" w:rsidP="001E0726">
            <w:pPr>
              <w:pStyle w:val="08-Tabelageral"/>
              <w:jc w:val="left"/>
              <w:rPr>
                <w:rFonts w:cs="Arial"/>
                <w:b w:val="0"/>
                <w:szCs w:val="14"/>
              </w:rPr>
            </w:pPr>
          </w:p>
        </w:tc>
        <w:tc>
          <w:tcPr>
            <w:tcW w:w="993" w:type="dxa"/>
            <w:tcBorders>
              <w:top w:val="nil"/>
              <w:bottom w:val="nil"/>
            </w:tcBorders>
            <w:shd w:val="clear" w:color="auto" w:fill="auto"/>
            <w:vAlign w:val="center"/>
          </w:tcPr>
          <w:p w14:paraId="5C2E9D51" w14:textId="77777777" w:rsidR="001E0726" w:rsidRPr="00BF2AAF" w:rsidRDefault="001E0726" w:rsidP="001E0726">
            <w:pPr>
              <w:pStyle w:val="07-Legenda"/>
              <w:keepNext/>
              <w:jc w:val="center"/>
              <w:cnfStyle w:val="000000100000" w:firstRow="0" w:lastRow="0" w:firstColumn="0" w:lastColumn="0" w:oddVBand="0" w:evenVBand="0" w:oddHBand="1" w:evenHBand="0" w:firstRowFirstColumn="0" w:firstRowLastColumn="0" w:lastRowFirstColumn="0" w:lastRowLastColumn="0"/>
              <w:rPr>
                <w:rFonts w:cs="Arial"/>
                <w:szCs w:val="14"/>
              </w:rPr>
            </w:pPr>
          </w:p>
        </w:tc>
        <w:tc>
          <w:tcPr>
            <w:tcW w:w="1417" w:type="dxa"/>
            <w:tcBorders>
              <w:top w:val="nil"/>
              <w:bottom w:val="nil"/>
            </w:tcBorders>
            <w:shd w:val="clear" w:color="auto" w:fill="auto"/>
            <w:vAlign w:val="center"/>
          </w:tcPr>
          <w:p w14:paraId="03560213" w14:textId="77777777" w:rsidR="001E0726" w:rsidRPr="00BF2AAF" w:rsidRDefault="001E0726" w:rsidP="001E0726">
            <w:pPr>
              <w:pStyle w:val="07-Legenda"/>
              <w:jc w:val="right"/>
              <w:cnfStyle w:val="000000100000" w:firstRow="0" w:lastRow="0" w:firstColumn="0" w:lastColumn="0" w:oddVBand="0" w:evenVBand="0" w:oddHBand="1" w:evenHBand="0" w:firstRowFirstColumn="0" w:firstRowLastColumn="0" w:lastRowFirstColumn="0" w:lastRowLastColumn="0"/>
              <w:rPr>
                <w:rFonts w:cs="Arial"/>
                <w:szCs w:val="14"/>
              </w:rPr>
            </w:pPr>
          </w:p>
        </w:tc>
        <w:tc>
          <w:tcPr>
            <w:tcW w:w="1135" w:type="dxa"/>
            <w:tcBorders>
              <w:top w:val="nil"/>
              <w:bottom w:val="nil"/>
            </w:tcBorders>
            <w:shd w:val="clear" w:color="auto" w:fill="auto"/>
            <w:vAlign w:val="center"/>
          </w:tcPr>
          <w:p w14:paraId="159A379F" w14:textId="77777777" w:rsidR="001E0726" w:rsidRPr="00BF2AAF" w:rsidRDefault="001E0726" w:rsidP="001E0726">
            <w:pPr>
              <w:pStyle w:val="07-Legenda"/>
              <w:jc w:val="right"/>
              <w:cnfStyle w:val="000000100000" w:firstRow="0" w:lastRow="0" w:firstColumn="0" w:lastColumn="0" w:oddVBand="0" w:evenVBand="0" w:oddHBand="1" w:evenHBand="0" w:firstRowFirstColumn="0" w:firstRowLastColumn="0" w:lastRowFirstColumn="0" w:lastRowLastColumn="0"/>
              <w:rPr>
                <w:rFonts w:cs="Arial"/>
                <w:szCs w:val="14"/>
              </w:rPr>
            </w:pPr>
          </w:p>
        </w:tc>
        <w:tc>
          <w:tcPr>
            <w:tcW w:w="316" w:type="dxa"/>
            <w:tcBorders>
              <w:top w:val="nil"/>
              <w:bottom w:val="nil"/>
            </w:tcBorders>
            <w:shd w:val="clear" w:color="auto" w:fill="auto"/>
            <w:vAlign w:val="center"/>
          </w:tcPr>
          <w:p w14:paraId="58548263" w14:textId="77777777" w:rsidR="001E0726" w:rsidRPr="00BF2AAF" w:rsidRDefault="001E0726" w:rsidP="001E0726">
            <w:pPr>
              <w:pStyle w:val="07-Legenda"/>
              <w:jc w:val="right"/>
              <w:cnfStyle w:val="000000100000" w:firstRow="0" w:lastRow="0" w:firstColumn="0" w:lastColumn="0" w:oddVBand="0" w:evenVBand="0" w:oddHBand="1" w:evenHBand="0" w:firstRowFirstColumn="0" w:firstRowLastColumn="0" w:lastRowFirstColumn="0" w:lastRowLastColumn="0"/>
              <w:rPr>
                <w:rFonts w:cs="Arial"/>
                <w:szCs w:val="14"/>
              </w:rPr>
            </w:pPr>
          </w:p>
        </w:tc>
        <w:tc>
          <w:tcPr>
            <w:tcW w:w="1106" w:type="dxa"/>
            <w:tcBorders>
              <w:top w:val="nil"/>
              <w:bottom w:val="nil"/>
            </w:tcBorders>
            <w:shd w:val="clear" w:color="auto" w:fill="auto"/>
            <w:vAlign w:val="center"/>
          </w:tcPr>
          <w:p w14:paraId="3D1AEF93" w14:textId="77777777" w:rsidR="001E0726" w:rsidRPr="00BF2AAF" w:rsidRDefault="001E0726" w:rsidP="001E0726">
            <w:pPr>
              <w:pStyle w:val="07-Legenda"/>
              <w:jc w:val="right"/>
              <w:cnfStyle w:val="000000100000" w:firstRow="0" w:lastRow="0" w:firstColumn="0" w:lastColumn="0" w:oddVBand="0" w:evenVBand="0" w:oddHBand="1" w:evenHBand="0" w:firstRowFirstColumn="0" w:firstRowLastColumn="0" w:lastRowFirstColumn="0" w:lastRowLastColumn="0"/>
              <w:rPr>
                <w:rFonts w:cs="Arial"/>
                <w:szCs w:val="14"/>
              </w:rPr>
            </w:pPr>
          </w:p>
        </w:tc>
        <w:tc>
          <w:tcPr>
            <w:tcW w:w="1141" w:type="dxa"/>
            <w:tcBorders>
              <w:top w:val="nil"/>
              <w:bottom w:val="nil"/>
            </w:tcBorders>
            <w:shd w:val="clear" w:color="auto" w:fill="auto"/>
            <w:vAlign w:val="center"/>
          </w:tcPr>
          <w:p w14:paraId="4D65AB8D" w14:textId="77777777" w:rsidR="001E0726" w:rsidRPr="00BF2AAF" w:rsidRDefault="001E0726" w:rsidP="001E0726">
            <w:pPr>
              <w:pStyle w:val="07-Legenda"/>
              <w:jc w:val="right"/>
              <w:cnfStyle w:val="000000100000" w:firstRow="0" w:lastRow="0" w:firstColumn="0" w:lastColumn="0" w:oddVBand="0" w:evenVBand="0" w:oddHBand="1" w:evenHBand="0" w:firstRowFirstColumn="0" w:firstRowLastColumn="0" w:lastRowFirstColumn="0" w:lastRowLastColumn="0"/>
              <w:rPr>
                <w:rFonts w:cs="Arial"/>
                <w:szCs w:val="14"/>
              </w:rPr>
            </w:pPr>
          </w:p>
        </w:tc>
      </w:tr>
      <w:tr w:rsidR="001E0726" w:rsidRPr="00BF2AAF" w14:paraId="575D7FCD" w14:textId="77777777" w:rsidTr="00F30724">
        <w:trPr>
          <w:cnfStyle w:val="000000010000" w:firstRow="0" w:lastRow="0" w:firstColumn="0" w:lastColumn="0" w:oddVBand="0" w:evenVBand="0" w:oddHBand="0" w:evenHBand="1" w:firstRowFirstColumn="0" w:firstRowLastColumn="0" w:lastRowFirstColumn="0" w:lastRowLastColumn="0"/>
          <w:trHeight w:hRule="exact" w:val="238"/>
          <w:jc w:val="center"/>
        </w:trPr>
        <w:tc>
          <w:tcPr>
            <w:cnfStyle w:val="001000000000" w:firstRow="0" w:lastRow="0" w:firstColumn="1" w:lastColumn="0" w:oddVBand="0" w:evenVBand="0" w:oddHBand="0" w:evenHBand="0" w:firstRowFirstColumn="0" w:firstRowLastColumn="0" w:lastRowFirstColumn="0" w:lastRowLastColumn="0"/>
            <w:tcW w:w="3537" w:type="dxa"/>
            <w:gridSpan w:val="2"/>
            <w:tcBorders>
              <w:top w:val="nil"/>
              <w:bottom w:val="nil"/>
            </w:tcBorders>
            <w:shd w:val="clear" w:color="auto" w:fill="auto"/>
            <w:vAlign w:val="center"/>
          </w:tcPr>
          <w:p w14:paraId="691ADC3C" w14:textId="77777777" w:rsidR="001E0726" w:rsidRPr="00BF2AAF" w:rsidRDefault="001E0726" w:rsidP="001E0726">
            <w:pPr>
              <w:pStyle w:val="08-Tabelageral"/>
              <w:keepLines w:val="0"/>
              <w:jc w:val="left"/>
              <w:rPr>
                <w:rFonts w:cs="Arial"/>
                <w:b w:val="0"/>
                <w:szCs w:val="14"/>
              </w:rPr>
            </w:pPr>
            <w:r w:rsidRPr="00BF2AAF">
              <w:rPr>
                <w:rFonts w:cs="Arial"/>
                <w:b w:val="0"/>
                <w:szCs w:val="14"/>
              </w:rPr>
              <w:t>PASSIVOS</w:t>
            </w:r>
          </w:p>
        </w:tc>
        <w:tc>
          <w:tcPr>
            <w:tcW w:w="993" w:type="dxa"/>
            <w:tcBorders>
              <w:top w:val="nil"/>
              <w:bottom w:val="nil"/>
            </w:tcBorders>
            <w:shd w:val="clear" w:color="auto" w:fill="auto"/>
            <w:vAlign w:val="center"/>
          </w:tcPr>
          <w:p w14:paraId="467FD94A" w14:textId="77777777" w:rsidR="001E0726" w:rsidRPr="00BF2AAF" w:rsidRDefault="001E0726" w:rsidP="001E0726">
            <w:pPr>
              <w:pStyle w:val="07-Legenda"/>
              <w:keepNext/>
              <w:jc w:val="center"/>
              <w:cnfStyle w:val="000000010000" w:firstRow="0" w:lastRow="0" w:firstColumn="0" w:lastColumn="0" w:oddVBand="0" w:evenVBand="0" w:oddHBand="0" w:evenHBand="1" w:firstRowFirstColumn="0" w:firstRowLastColumn="0" w:lastRowFirstColumn="0" w:lastRowLastColumn="0"/>
              <w:rPr>
                <w:rFonts w:cs="Arial"/>
                <w:szCs w:val="14"/>
              </w:rPr>
            </w:pPr>
          </w:p>
        </w:tc>
        <w:tc>
          <w:tcPr>
            <w:tcW w:w="1417" w:type="dxa"/>
            <w:tcBorders>
              <w:top w:val="nil"/>
              <w:bottom w:val="nil"/>
            </w:tcBorders>
            <w:shd w:val="clear" w:color="auto" w:fill="auto"/>
            <w:vAlign w:val="center"/>
          </w:tcPr>
          <w:p w14:paraId="31BFD083" w14:textId="77777777" w:rsidR="001E0726" w:rsidRPr="00BF2AAF" w:rsidRDefault="001E0726" w:rsidP="001E0726">
            <w:pPr>
              <w:pStyle w:val="07-Legenda"/>
              <w:jc w:val="right"/>
              <w:cnfStyle w:val="000000010000" w:firstRow="0" w:lastRow="0" w:firstColumn="0" w:lastColumn="0" w:oddVBand="0" w:evenVBand="0" w:oddHBand="0" w:evenHBand="1" w:firstRowFirstColumn="0" w:firstRowLastColumn="0" w:lastRowFirstColumn="0" w:lastRowLastColumn="0"/>
              <w:rPr>
                <w:rFonts w:cs="Arial"/>
                <w:szCs w:val="14"/>
              </w:rPr>
            </w:pPr>
          </w:p>
        </w:tc>
        <w:tc>
          <w:tcPr>
            <w:tcW w:w="1135" w:type="dxa"/>
            <w:tcBorders>
              <w:top w:val="nil"/>
              <w:bottom w:val="nil"/>
            </w:tcBorders>
            <w:shd w:val="clear" w:color="auto" w:fill="auto"/>
            <w:vAlign w:val="center"/>
          </w:tcPr>
          <w:p w14:paraId="26AF0942" w14:textId="77777777" w:rsidR="001E0726" w:rsidRPr="00BF2AAF" w:rsidRDefault="001E0726" w:rsidP="001E0726">
            <w:pPr>
              <w:pStyle w:val="07-Legenda"/>
              <w:jc w:val="right"/>
              <w:cnfStyle w:val="000000010000" w:firstRow="0" w:lastRow="0" w:firstColumn="0" w:lastColumn="0" w:oddVBand="0" w:evenVBand="0" w:oddHBand="0" w:evenHBand="1" w:firstRowFirstColumn="0" w:firstRowLastColumn="0" w:lastRowFirstColumn="0" w:lastRowLastColumn="0"/>
              <w:rPr>
                <w:rFonts w:cs="Arial"/>
                <w:szCs w:val="14"/>
              </w:rPr>
            </w:pPr>
          </w:p>
        </w:tc>
        <w:tc>
          <w:tcPr>
            <w:tcW w:w="316" w:type="dxa"/>
            <w:tcBorders>
              <w:top w:val="nil"/>
              <w:bottom w:val="nil"/>
            </w:tcBorders>
            <w:shd w:val="clear" w:color="auto" w:fill="auto"/>
            <w:vAlign w:val="center"/>
          </w:tcPr>
          <w:p w14:paraId="2402F063" w14:textId="77777777" w:rsidR="001E0726" w:rsidRPr="00BF2AAF" w:rsidRDefault="001E0726" w:rsidP="001E0726">
            <w:pPr>
              <w:pStyle w:val="07-Legenda"/>
              <w:jc w:val="right"/>
              <w:cnfStyle w:val="000000010000" w:firstRow="0" w:lastRow="0" w:firstColumn="0" w:lastColumn="0" w:oddVBand="0" w:evenVBand="0" w:oddHBand="0" w:evenHBand="1" w:firstRowFirstColumn="0" w:firstRowLastColumn="0" w:lastRowFirstColumn="0" w:lastRowLastColumn="0"/>
              <w:rPr>
                <w:rFonts w:cs="Arial"/>
                <w:szCs w:val="14"/>
              </w:rPr>
            </w:pPr>
          </w:p>
        </w:tc>
        <w:tc>
          <w:tcPr>
            <w:tcW w:w="1106" w:type="dxa"/>
            <w:tcBorders>
              <w:top w:val="nil"/>
              <w:bottom w:val="nil"/>
            </w:tcBorders>
            <w:shd w:val="clear" w:color="auto" w:fill="auto"/>
            <w:vAlign w:val="center"/>
          </w:tcPr>
          <w:p w14:paraId="1FCCBD6A" w14:textId="77777777" w:rsidR="001E0726" w:rsidRPr="00BF2AAF" w:rsidRDefault="001E0726" w:rsidP="001E0726">
            <w:pPr>
              <w:pStyle w:val="07-Legenda"/>
              <w:jc w:val="right"/>
              <w:cnfStyle w:val="000000010000" w:firstRow="0" w:lastRow="0" w:firstColumn="0" w:lastColumn="0" w:oddVBand="0" w:evenVBand="0" w:oddHBand="0" w:evenHBand="1" w:firstRowFirstColumn="0" w:firstRowLastColumn="0" w:lastRowFirstColumn="0" w:lastRowLastColumn="0"/>
              <w:rPr>
                <w:rFonts w:cs="Arial"/>
                <w:szCs w:val="14"/>
              </w:rPr>
            </w:pPr>
          </w:p>
        </w:tc>
        <w:tc>
          <w:tcPr>
            <w:tcW w:w="1141" w:type="dxa"/>
            <w:tcBorders>
              <w:top w:val="nil"/>
              <w:bottom w:val="nil"/>
            </w:tcBorders>
            <w:shd w:val="clear" w:color="auto" w:fill="auto"/>
            <w:vAlign w:val="center"/>
          </w:tcPr>
          <w:p w14:paraId="0C8B4EDF" w14:textId="77777777" w:rsidR="001E0726" w:rsidRPr="00BF2AAF" w:rsidRDefault="001E0726" w:rsidP="001E0726">
            <w:pPr>
              <w:pStyle w:val="07-Legenda"/>
              <w:jc w:val="right"/>
              <w:cnfStyle w:val="000000010000" w:firstRow="0" w:lastRow="0" w:firstColumn="0" w:lastColumn="0" w:oddVBand="0" w:evenVBand="0" w:oddHBand="0" w:evenHBand="1" w:firstRowFirstColumn="0" w:firstRowLastColumn="0" w:lastRowFirstColumn="0" w:lastRowLastColumn="0"/>
              <w:rPr>
                <w:rFonts w:cs="Arial"/>
                <w:szCs w:val="14"/>
              </w:rPr>
            </w:pPr>
          </w:p>
        </w:tc>
      </w:tr>
      <w:tr w:rsidR="001E0726" w:rsidRPr="00BF2AAF" w14:paraId="29A45446" w14:textId="77777777" w:rsidTr="00F30724">
        <w:trPr>
          <w:cnfStyle w:val="000000100000" w:firstRow="0" w:lastRow="0" w:firstColumn="0" w:lastColumn="0" w:oddVBand="0" w:evenVBand="0" w:oddHBand="1" w:evenHBand="0" w:firstRowFirstColumn="0" w:firstRowLastColumn="0" w:lastRowFirstColumn="0" w:lastRowLastColumn="0"/>
          <w:trHeight w:hRule="exact" w:val="238"/>
          <w:jc w:val="center"/>
        </w:trPr>
        <w:tc>
          <w:tcPr>
            <w:cnfStyle w:val="001000000000" w:firstRow="0" w:lastRow="0" w:firstColumn="1" w:lastColumn="0" w:oddVBand="0" w:evenVBand="0" w:oddHBand="0" w:evenHBand="0" w:firstRowFirstColumn="0" w:firstRowLastColumn="0" w:lastRowFirstColumn="0" w:lastRowLastColumn="0"/>
            <w:tcW w:w="3537" w:type="dxa"/>
            <w:gridSpan w:val="2"/>
            <w:tcBorders>
              <w:top w:val="nil"/>
              <w:bottom w:val="nil"/>
            </w:tcBorders>
            <w:shd w:val="clear" w:color="auto" w:fill="auto"/>
            <w:vAlign w:val="center"/>
          </w:tcPr>
          <w:p w14:paraId="38FCBD8E" w14:textId="77777777" w:rsidR="001E0726" w:rsidRPr="00BF2AAF" w:rsidRDefault="001E0726" w:rsidP="001E0726">
            <w:pPr>
              <w:pStyle w:val="08-Tabelageral"/>
              <w:jc w:val="left"/>
              <w:rPr>
                <w:rFonts w:cs="Arial"/>
                <w:b w:val="0"/>
                <w:szCs w:val="14"/>
              </w:rPr>
            </w:pPr>
            <w:r w:rsidRPr="00BF2AAF">
              <w:rPr>
                <w:rFonts w:cs="Arial"/>
                <w:b w:val="0"/>
                <w:szCs w:val="14"/>
              </w:rPr>
              <w:t>Obrigações societárias e estatutárias</w:t>
            </w:r>
          </w:p>
        </w:tc>
        <w:tc>
          <w:tcPr>
            <w:tcW w:w="993" w:type="dxa"/>
            <w:tcBorders>
              <w:top w:val="nil"/>
              <w:bottom w:val="nil"/>
            </w:tcBorders>
            <w:shd w:val="clear" w:color="auto" w:fill="auto"/>
            <w:vAlign w:val="center"/>
          </w:tcPr>
          <w:p w14:paraId="5300C182" w14:textId="77777777" w:rsidR="001E0726" w:rsidRPr="00BF2AAF" w:rsidRDefault="001E0726" w:rsidP="001E0726">
            <w:pPr>
              <w:pStyle w:val="07-Legenda"/>
              <w:keepNext/>
              <w:jc w:val="center"/>
              <w:cnfStyle w:val="000000100000" w:firstRow="0" w:lastRow="0" w:firstColumn="0" w:lastColumn="0" w:oddVBand="0" w:evenVBand="0" w:oddHBand="1" w:evenHBand="0" w:firstRowFirstColumn="0" w:firstRowLastColumn="0" w:lastRowFirstColumn="0" w:lastRowLastColumn="0"/>
              <w:rPr>
                <w:rFonts w:cs="Arial"/>
                <w:szCs w:val="14"/>
              </w:rPr>
            </w:pPr>
            <w:r w:rsidRPr="00BF2AAF">
              <w:rPr>
                <w:rFonts w:cs="Arial"/>
                <w:szCs w:val="14"/>
              </w:rPr>
              <w:t>[21]</w:t>
            </w:r>
          </w:p>
        </w:tc>
        <w:tc>
          <w:tcPr>
            <w:tcW w:w="1417" w:type="dxa"/>
            <w:tcBorders>
              <w:top w:val="nil"/>
              <w:bottom w:val="nil"/>
            </w:tcBorders>
            <w:shd w:val="clear" w:color="auto" w:fill="auto"/>
            <w:vAlign w:val="center"/>
          </w:tcPr>
          <w:p w14:paraId="5F0C78A8" w14:textId="4CD74B7E" w:rsidR="001E0726" w:rsidRPr="00BF2AAF" w:rsidRDefault="000F267D" w:rsidP="001E0726">
            <w:pPr>
              <w:pStyle w:val="07-Legenda"/>
              <w:jc w:val="right"/>
              <w:cnfStyle w:val="000000100000" w:firstRow="0" w:lastRow="0" w:firstColumn="0" w:lastColumn="0" w:oddVBand="0" w:evenVBand="0" w:oddHBand="1" w:evenHBand="0" w:firstRowFirstColumn="0" w:firstRowLastColumn="0" w:lastRowFirstColumn="0" w:lastRowLastColumn="0"/>
              <w:rPr>
                <w:rFonts w:cs="Arial"/>
                <w:szCs w:val="14"/>
              </w:rPr>
            </w:pPr>
            <w:r>
              <w:rPr>
                <w:rFonts w:cs="Arial"/>
                <w:szCs w:val="14"/>
              </w:rPr>
              <w:t>306</w:t>
            </w:r>
          </w:p>
        </w:tc>
        <w:tc>
          <w:tcPr>
            <w:tcW w:w="1135" w:type="dxa"/>
            <w:tcBorders>
              <w:top w:val="nil"/>
              <w:bottom w:val="nil"/>
            </w:tcBorders>
            <w:shd w:val="clear" w:color="auto" w:fill="auto"/>
            <w:vAlign w:val="center"/>
          </w:tcPr>
          <w:p w14:paraId="7C7DBC77" w14:textId="73A9EED9" w:rsidR="001E0726" w:rsidRPr="00BF2AAF" w:rsidRDefault="00F669C9" w:rsidP="001E0726">
            <w:pPr>
              <w:pStyle w:val="07-Legenda"/>
              <w:jc w:val="right"/>
              <w:cnfStyle w:val="000000100000" w:firstRow="0" w:lastRow="0" w:firstColumn="0" w:lastColumn="0" w:oddVBand="0" w:evenVBand="0" w:oddHBand="1" w:evenHBand="0" w:firstRowFirstColumn="0" w:firstRowLastColumn="0" w:lastRowFirstColumn="0" w:lastRowLastColumn="0"/>
              <w:rPr>
                <w:rFonts w:cs="Arial"/>
                <w:szCs w:val="14"/>
              </w:rPr>
            </w:pPr>
            <w:r>
              <w:rPr>
                <w:rFonts w:cs="Arial"/>
                <w:szCs w:val="14"/>
              </w:rPr>
              <w:t>--</w:t>
            </w:r>
          </w:p>
        </w:tc>
        <w:tc>
          <w:tcPr>
            <w:tcW w:w="316" w:type="dxa"/>
            <w:tcBorders>
              <w:top w:val="nil"/>
              <w:bottom w:val="nil"/>
            </w:tcBorders>
            <w:shd w:val="clear" w:color="auto" w:fill="auto"/>
            <w:vAlign w:val="center"/>
          </w:tcPr>
          <w:p w14:paraId="7EB40F99" w14:textId="77777777" w:rsidR="001E0726" w:rsidRPr="00BF2AAF" w:rsidRDefault="001E0726" w:rsidP="001E0726">
            <w:pPr>
              <w:pStyle w:val="07-Legenda"/>
              <w:jc w:val="right"/>
              <w:cnfStyle w:val="000000100000" w:firstRow="0" w:lastRow="0" w:firstColumn="0" w:lastColumn="0" w:oddVBand="0" w:evenVBand="0" w:oddHBand="1" w:evenHBand="0" w:firstRowFirstColumn="0" w:firstRowLastColumn="0" w:lastRowFirstColumn="0" w:lastRowLastColumn="0"/>
              <w:rPr>
                <w:rFonts w:cs="Arial"/>
                <w:szCs w:val="14"/>
              </w:rPr>
            </w:pPr>
          </w:p>
        </w:tc>
        <w:tc>
          <w:tcPr>
            <w:tcW w:w="1106" w:type="dxa"/>
            <w:tcBorders>
              <w:top w:val="nil"/>
              <w:bottom w:val="nil"/>
            </w:tcBorders>
            <w:shd w:val="clear" w:color="auto" w:fill="auto"/>
            <w:vAlign w:val="center"/>
          </w:tcPr>
          <w:p w14:paraId="5CC74FD9" w14:textId="3BC3248A" w:rsidR="001E0726" w:rsidRPr="00BF2AAF" w:rsidRDefault="001E0726" w:rsidP="001E0726">
            <w:pPr>
              <w:pStyle w:val="07-Legenda"/>
              <w:jc w:val="right"/>
              <w:cnfStyle w:val="000000100000" w:firstRow="0" w:lastRow="0" w:firstColumn="0" w:lastColumn="0" w:oddVBand="0" w:evenVBand="0" w:oddHBand="1" w:evenHBand="0" w:firstRowFirstColumn="0" w:firstRowLastColumn="0" w:lastRowFirstColumn="0" w:lastRowLastColumn="0"/>
              <w:rPr>
                <w:rFonts w:cs="Arial"/>
                <w:szCs w:val="14"/>
              </w:rPr>
            </w:pPr>
            <w:r w:rsidRPr="00BF2AAF">
              <w:rPr>
                <w:rFonts w:cs="Arial"/>
                <w:szCs w:val="14"/>
              </w:rPr>
              <w:t>2.455.309</w:t>
            </w:r>
          </w:p>
        </w:tc>
        <w:tc>
          <w:tcPr>
            <w:tcW w:w="1141" w:type="dxa"/>
            <w:tcBorders>
              <w:top w:val="nil"/>
              <w:bottom w:val="nil"/>
            </w:tcBorders>
            <w:shd w:val="clear" w:color="auto" w:fill="auto"/>
            <w:vAlign w:val="center"/>
          </w:tcPr>
          <w:p w14:paraId="654F2DFE" w14:textId="48F37F9D" w:rsidR="001E0726" w:rsidRPr="00BF2AAF" w:rsidRDefault="001E0726" w:rsidP="001E0726">
            <w:pPr>
              <w:pStyle w:val="07-Legenda"/>
              <w:jc w:val="right"/>
              <w:cnfStyle w:val="000000100000" w:firstRow="0" w:lastRow="0" w:firstColumn="0" w:lastColumn="0" w:oddVBand="0" w:evenVBand="0" w:oddHBand="1" w:evenHBand="0" w:firstRowFirstColumn="0" w:firstRowLastColumn="0" w:lastRowFirstColumn="0" w:lastRowLastColumn="0"/>
              <w:rPr>
                <w:rFonts w:cs="Arial"/>
                <w:szCs w:val="14"/>
              </w:rPr>
            </w:pPr>
            <w:r w:rsidRPr="00BF2AAF">
              <w:rPr>
                <w:rFonts w:cs="Arial"/>
                <w:szCs w:val="14"/>
              </w:rPr>
              <w:t>--</w:t>
            </w:r>
          </w:p>
        </w:tc>
      </w:tr>
      <w:tr w:rsidR="001E0726" w:rsidRPr="00BF2AAF" w14:paraId="5A28015D" w14:textId="77777777" w:rsidTr="00F30724">
        <w:trPr>
          <w:cnfStyle w:val="000000010000" w:firstRow="0" w:lastRow="0" w:firstColumn="0" w:lastColumn="0" w:oddVBand="0" w:evenVBand="0" w:oddHBand="0" w:evenHBand="1" w:firstRowFirstColumn="0" w:firstRowLastColumn="0" w:lastRowFirstColumn="0" w:lastRowLastColumn="0"/>
          <w:trHeight w:hRule="exact" w:val="238"/>
          <w:jc w:val="center"/>
        </w:trPr>
        <w:tc>
          <w:tcPr>
            <w:cnfStyle w:val="001000000000" w:firstRow="0" w:lastRow="0" w:firstColumn="1" w:lastColumn="0" w:oddVBand="0" w:evenVBand="0" w:oddHBand="0" w:evenHBand="0" w:firstRowFirstColumn="0" w:firstRowLastColumn="0" w:lastRowFirstColumn="0" w:lastRowLastColumn="0"/>
            <w:tcW w:w="3537" w:type="dxa"/>
            <w:gridSpan w:val="2"/>
            <w:tcBorders>
              <w:top w:val="nil"/>
              <w:bottom w:val="nil"/>
            </w:tcBorders>
            <w:shd w:val="clear" w:color="auto" w:fill="auto"/>
            <w:vAlign w:val="center"/>
          </w:tcPr>
          <w:p w14:paraId="2041C398" w14:textId="77777777" w:rsidR="001E0726" w:rsidRPr="00BF2AAF" w:rsidRDefault="001E0726" w:rsidP="001E0726">
            <w:pPr>
              <w:pStyle w:val="08-Tabelageral"/>
              <w:jc w:val="left"/>
              <w:rPr>
                <w:rFonts w:cs="Arial"/>
                <w:b w:val="0"/>
                <w:szCs w:val="14"/>
              </w:rPr>
            </w:pPr>
            <w:r w:rsidRPr="00BF2AAF">
              <w:rPr>
                <w:rFonts w:cs="Arial"/>
                <w:b w:val="0"/>
                <w:szCs w:val="14"/>
              </w:rPr>
              <w:t>Passivos por impostos correntes</w:t>
            </w:r>
          </w:p>
        </w:tc>
        <w:tc>
          <w:tcPr>
            <w:tcW w:w="993" w:type="dxa"/>
            <w:tcBorders>
              <w:top w:val="nil"/>
              <w:bottom w:val="nil"/>
            </w:tcBorders>
            <w:shd w:val="clear" w:color="auto" w:fill="auto"/>
            <w:vAlign w:val="center"/>
          </w:tcPr>
          <w:p w14:paraId="15F9609C" w14:textId="77777777" w:rsidR="001E0726" w:rsidRPr="00BF2AAF" w:rsidRDefault="001E0726" w:rsidP="001E0726">
            <w:pPr>
              <w:pStyle w:val="07-Legenda"/>
              <w:keepNext/>
              <w:jc w:val="center"/>
              <w:cnfStyle w:val="000000010000" w:firstRow="0" w:lastRow="0" w:firstColumn="0" w:lastColumn="0" w:oddVBand="0" w:evenVBand="0" w:oddHBand="0" w:evenHBand="1" w:firstRowFirstColumn="0" w:firstRowLastColumn="0" w:lastRowFirstColumn="0" w:lastRowLastColumn="0"/>
              <w:rPr>
                <w:rFonts w:cs="Arial"/>
                <w:szCs w:val="14"/>
              </w:rPr>
            </w:pPr>
            <w:r w:rsidRPr="00BF2AAF">
              <w:rPr>
                <w:rFonts w:cs="Arial"/>
                <w:szCs w:val="14"/>
              </w:rPr>
              <w:t>[12.g]</w:t>
            </w:r>
          </w:p>
        </w:tc>
        <w:tc>
          <w:tcPr>
            <w:tcW w:w="1417" w:type="dxa"/>
            <w:tcBorders>
              <w:top w:val="nil"/>
              <w:bottom w:val="nil"/>
            </w:tcBorders>
            <w:shd w:val="clear" w:color="auto" w:fill="auto"/>
            <w:vAlign w:val="center"/>
          </w:tcPr>
          <w:p w14:paraId="1AFBF19A" w14:textId="57C2E5F4" w:rsidR="001E0726" w:rsidRPr="00BF2AAF" w:rsidRDefault="00271977" w:rsidP="001E0726">
            <w:pPr>
              <w:pStyle w:val="07-Legenda"/>
              <w:jc w:val="right"/>
              <w:cnfStyle w:val="000000010000" w:firstRow="0" w:lastRow="0" w:firstColumn="0" w:lastColumn="0" w:oddVBand="0" w:evenVBand="0" w:oddHBand="0" w:evenHBand="1" w:firstRowFirstColumn="0" w:firstRowLastColumn="0" w:lastRowFirstColumn="0" w:lastRowLastColumn="0"/>
              <w:rPr>
                <w:rFonts w:cs="Arial"/>
                <w:szCs w:val="14"/>
              </w:rPr>
            </w:pPr>
            <w:r w:rsidRPr="00271977">
              <w:rPr>
                <w:rFonts w:cs="Arial"/>
                <w:szCs w:val="14"/>
              </w:rPr>
              <w:t>1.741</w:t>
            </w:r>
          </w:p>
        </w:tc>
        <w:tc>
          <w:tcPr>
            <w:tcW w:w="1135" w:type="dxa"/>
            <w:tcBorders>
              <w:top w:val="nil"/>
              <w:bottom w:val="nil"/>
            </w:tcBorders>
            <w:shd w:val="clear" w:color="auto" w:fill="auto"/>
            <w:vAlign w:val="center"/>
          </w:tcPr>
          <w:p w14:paraId="4E706BE0" w14:textId="7AEACC90" w:rsidR="001E0726" w:rsidRPr="00BF2AAF" w:rsidRDefault="00271977" w:rsidP="001E0726">
            <w:pPr>
              <w:pStyle w:val="07-Legenda"/>
              <w:jc w:val="right"/>
              <w:cnfStyle w:val="000000010000" w:firstRow="0" w:lastRow="0" w:firstColumn="0" w:lastColumn="0" w:oddVBand="0" w:evenVBand="0" w:oddHBand="0" w:evenHBand="1" w:firstRowFirstColumn="0" w:firstRowLastColumn="0" w:lastRowFirstColumn="0" w:lastRowLastColumn="0"/>
              <w:rPr>
                <w:rFonts w:cs="Arial"/>
                <w:szCs w:val="14"/>
              </w:rPr>
            </w:pPr>
            <w:r>
              <w:rPr>
                <w:rFonts w:cs="Arial"/>
                <w:szCs w:val="14"/>
              </w:rPr>
              <w:t>--</w:t>
            </w:r>
          </w:p>
        </w:tc>
        <w:tc>
          <w:tcPr>
            <w:tcW w:w="316" w:type="dxa"/>
            <w:tcBorders>
              <w:top w:val="nil"/>
              <w:bottom w:val="nil"/>
            </w:tcBorders>
            <w:shd w:val="clear" w:color="auto" w:fill="auto"/>
            <w:vAlign w:val="center"/>
          </w:tcPr>
          <w:p w14:paraId="49E73C6D" w14:textId="77777777" w:rsidR="001E0726" w:rsidRPr="00BF2AAF" w:rsidRDefault="001E0726" w:rsidP="001E0726">
            <w:pPr>
              <w:pStyle w:val="07-Legenda"/>
              <w:jc w:val="right"/>
              <w:cnfStyle w:val="000000010000" w:firstRow="0" w:lastRow="0" w:firstColumn="0" w:lastColumn="0" w:oddVBand="0" w:evenVBand="0" w:oddHBand="0" w:evenHBand="1" w:firstRowFirstColumn="0" w:firstRowLastColumn="0" w:lastRowFirstColumn="0" w:lastRowLastColumn="0"/>
              <w:rPr>
                <w:rFonts w:cs="Arial"/>
                <w:szCs w:val="14"/>
              </w:rPr>
            </w:pPr>
          </w:p>
        </w:tc>
        <w:tc>
          <w:tcPr>
            <w:tcW w:w="1106" w:type="dxa"/>
            <w:tcBorders>
              <w:top w:val="nil"/>
              <w:bottom w:val="nil"/>
            </w:tcBorders>
            <w:shd w:val="clear" w:color="auto" w:fill="auto"/>
            <w:vAlign w:val="center"/>
          </w:tcPr>
          <w:p w14:paraId="47060973" w14:textId="2AB3B8C1" w:rsidR="001E0726" w:rsidRPr="00BF2AAF" w:rsidRDefault="001E0726" w:rsidP="001E0726">
            <w:pPr>
              <w:pStyle w:val="07-Legenda"/>
              <w:jc w:val="right"/>
              <w:cnfStyle w:val="000000010000" w:firstRow="0" w:lastRow="0" w:firstColumn="0" w:lastColumn="0" w:oddVBand="0" w:evenVBand="0" w:oddHBand="0" w:evenHBand="1" w:firstRowFirstColumn="0" w:firstRowLastColumn="0" w:lastRowFirstColumn="0" w:lastRowLastColumn="0"/>
              <w:rPr>
                <w:rFonts w:cs="Arial"/>
                <w:szCs w:val="14"/>
              </w:rPr>
            </w:pPr>
            <w:r w:rsidRPr="00BF2AAF">
              <w:rPr>
                <w:rFonts w:cs="Arial"/>
                <w:szCs w:val="14"/>
              </w:rPr>
              <w:t>689</w:t>
            </w:r>
          </w:p>
        </w:tc>
        <w:tc>
          <w:tcPr>
            <w:tcW w:w="1141" w:type="dxa"/>
            <w:tcBorders>
              <w:top w:val="nil"/>
              <w:bottom w:val="nil"/>
            </w:tcBorders>
            <w:shd w:val="clear" w:color="auto" w:fill="auto"/>
            <w:vAlign w:val="center"/>
          </w:tcPr>
          <w:p w14:paraId="4DA5512D" w14:textId="2A10F101" w:rsidR="001E0726" w:rsidRPr="00BF2AAF" w:rsidRDefault="001E0726" w:rsidP="001E0726">
            <w:pPr>
              <w:pStyle w:val="07-Legenda"/>
              <w:jc w:val="right"/>
              <w:cnfStyle w:val="000000010000" w:firstRow="0" w:lastRow="0" w:firstColumn="0" w:lastColumn="0" w:oddVBand="0" w:evenVBand="0" w:oddHBand="0" w:evenHBand="1" w:firstRowFirstColumn="0" w:firstRowLastColumn="0" w:lastRowFirstColumn="0" w:lastRowLastColumn="0"/>
              <w:rPr>
                <w:rFonts w:cs="Arial"/>
                <w:szCs w:val="14"/>
              </w:rPr>
            </w:pPr>
            <w:r w:rsidRPr="00BF2AAF">
              <w:rPr>
                <w:rFonts w:cs="Arial"/>
                <w:szCs w:val="14"/>
              </w:rPr>
              <w:t>--</w:t>
            </w:r>
          </w:p>
        </w:tc>
      </w:tr>
      <w:tr w:rsidR="001E0726" w:rsidRPr="00BF2AAF" w14:paraId="1D490541" w14:textId="77777777" w:rsidTr="00F30724">
        <w:trPr>
          <w:cnfStyle w:val="000000100000" w:firstRow="0" w:lastRow="0" w:firstColumn="0" w:lastColumn="0" w:oddVBand="0" w:evenVBand="0" w:oddHBand="1" w:evenHBand="0" w:firstRowFirstColumn="0" w:firstRowLastColumn="0" w:lastRowFirstColumn="0" w:lastRowLastColumn="0"/>
          <w:trHeight w:hRule="exact" w:val="238"/>
          <w:jc w:val="center"/>
        </w:trPr>
        <w:tc>
          <w:tcPr>
            <w:cnfStyle w:val="001000000000" w:firstRow="0" w:lastRow="0" w:firstColumn="1" w:lastColumn="0" w:oddVBand="0" w:evenVBand="0" w:oddHBand="0" w:evenHBand="0" w:firstRowFirstColumn="0" w:firstRowLastColumn="0" w:lastRowFirstColumn="0" w:lastRowLastColumn="0"/>
            <w:tcW w:w="3537" w:type="dxa"/>
            <w:gridSpan w:val="2"/>
            <w:tcBorders>
              <w:top w:val="nil"/>
              <w:bottom w:val="single" w:sz="2" w:space="0" w:color="1F3864" w:themeColor="accent1" w:themeShade="80"/>
            </w:tcBorders>
            <w:shd w:val="clear" w:color="auto" w:fill="auto"/>
            <w:vAlign w:val="center"/>
          </w:tcPr>
          <w:p w14:paraId="4BC93AB4" w14:textId="77777777" w:rsidR="001E0726" w:rsidRPr="00BF2AAF" w:rsidRDefault="001E0726" w:rsidP="001E0726">
            <w:pPr>
              <w:pStyle w:val="08-Tabelageral"/>
              <w:jc w:val="left"/>
              <w:rPr>
                <w:rFonts w:cs="Arial"/>
                <w:b w:val="0"/>
                <w:szCs w:val="14"/>
              </w:rPr>
            </w:pPr>
            <w:r w:rsidRPr="00BF2AAF">
              <w:rPr>
                <w:rFonts w:cs="Arial"/>
                <w:b w:val="0"/>
                <w:szCs w:val="14"/>
              </w:rPr>
              <w:t>Outros passivos</w:t>
            </w:r>
          </w:p>
        </w:tc>
        <w:tc>
          <w:tcPr>
            <w:tcW w:w="993" w:type="dxa"/>
            <w:tcBorders>
              <w:top w:val="nil"/>
              <w:bottom w:val="single" w:sz="2" w:space="0" w:color="1F3864" w:themeColor="accent1" w:themeShade="80"/>
            </w:tcBorders>
            <w:shd w:val="clear" w:color="auto" w:fill="auto"/>
            <w:vAlign w:val="center"/>
          </w:tcPr>
          <w:p w14:paraId="01DDF724" w14:textId="77777777" w:rsidR="001E0726" w:rsidRPr="00BF2AAF" w:rsidRDefault="001E0726" w:rsidP="001E0726">
            <w:pPr>
              <w:pStyle w:val="07-Legenda"/>
              <w:keepNext/>
              <w:jc w:val="center"/>
              <w:cnfStyle w:val="000000100000" w:firstRow="0" w:lastRow="0" w:firstColumn="0" w:lastColumn="0" w:oddVBand="0" w:evenVBand="0" w:oddHBand="1" w:evenHBand="0" w:firstRowFirstColumn="0" w:firstRowLastColumn="0" w:lastRowFirstColumn="0" w:lastRowLastColumn="0"/>
              <w:rPr>
                <w:rFonts w:cs="Arial"/>
                <w:szCs w:val="14"/>
                <w:lang w:val="en-US"/>
              </w:rPr>
            </w:pPr>
            <w:r w:rsidRPr="00BF2AAF">
              <w:rPr>
                <w:rFonts w:cs="Arial"/>
                <w:szCs w:val="14"/>
                <w:lang w:val="en-US"/>
              </w:rPr>
              <w:t>[24]</w:t>
            </w:r>
          </w:p>
        </w:tc>
        <w:tc>
          <w:tcPr>
            <w:tcW w:w="1417" w:type="dxa"/>
            <w:tcBorders>
              <w:top w:val="nil"/>
              <w:bottom w:val="single" w:sz="2" w:space="0" w:color="1F3864" w:themeColor="accent1" w:themeShade="80"/>
            </w:tcBorders>
            <w:shd w:val="clear" w:color="auto" w:fill="auto"/>
            <w:vAlign w:val="center"/>
          </w:tcPr>
          <w:p w14:paraId="3B5EDB32" w14:textId="12738BDB" w:rsidR="001E0726" w:rsidRPr="00BF2AAF" w:rsidRDefault="00883495" w:rsidP="001E0726">
            <w:pPr>
              <w:pStyle w:val="07-Legenda"/>
              <w:jc w:val="right"/>
              <w:cnfStyle w:val="000000100000" w:firstRow="0" w:lastRow="0" w:firstColumn="0" w:lastColumn="0" w:oddVBand="0" w:evenVBand="0" w:oddHBand="1" w:evenHBand="0" w:firstRowFirstColumn="0" w:firstRowLastColumn="0" w:lastRowFirstColumn="0" w:lastRowLastColumn="0"/>
              <w:rPr>
                <w:rFonts w:cs="Arial"/>
                <w:szCs w:val="14"/>
              </w:rPr>
            </w:pPr>
            <w:r w:rsidRPr="00883495">
              <w:rPr>
                <w:rFonts w:cs="Arial"/>
                <w:szCs w:val="14"/>
              </w:rPr>
              <w:t>64.848</w:t>
            </w:r>
          </w:p>
        </w:tc>
        <w:tc>
          <w:tcPr>
            <w:tcW w:w="1135" w:type="dxa"/>
            <w:tcBorders>
              <w:top w:val="nil"/>
              <w:bottom w:val="single" w:sz="2" w:space="0" w:color="1F3864" w:themeColor="accent1" w:themeShade="80"/>
            </w:tcBorders>
            <w:shd w:val="clear" w:color="auto" w:fill="auto"/>
            <w:vAlign w:val="center"/>
          </w:tcPr>
          <w:p w14:paraId="410BF312" w14:textId="22A99A46" w:rsidR="001E0726" w:rsidRPr="00BF2AAF" w:rsidRDefault="00E0074D" w:rsidP="001E0726">
            <w:pPr>
              <w:pStyle w:val="07-Legenda"/>
              <w:jc w:val="right"/>
              <w:cnfStyle w:val="000000100000" w:firstRow="0" w:lastRow="0" w:firstColumn="0" w:lastColumn="0" w:oddVBand="0" w:evenVBand="0" w:oddHBand="1" w:evenHBand="0" w:firstRowFirstColumn="0" w:firstRowLastColumn="0" w:lastRowFirstColumn="0" w:lastRowLastColumn="0"/>
              <w:rPr>
                <w:rFonts w:cs="Arial"/>
                <w:szCs w:val="14"/>
              </w:rPr>
            </w:pPr>
            <w:r>
              <w:rPr>
                <w:rFonts w:cs="Arial"/>
                <w:szCs w:val="14"/>
              </w:rPr>
              <w:t>--</w:t>
            </w:r>
          </w:p>
        </w:tc>
        <w:tc>
          <w:tcPr>
            <w:tcW w:w="316" w:type="dxa"/>
            <w:tcBorders>
              <w:top w:val="nil"/>
              <w:bottom w:val="single" w:sz="2" w:space="0" w:color="1F3864" w:themeColor="accent1" w:themeShade="80"/>
            </w:tcBorders>
            <w:shd w:val="clear" w:color="auto" w:fill="auto"/>
            <w:vAlign w:val="center"/>
          </w:tcPr>
          <w:p w14:paraId="0278C539" w14:textId="77777777" w:rsidR="001E0726" w:rsidRPr="00BF2AAF" w:rsidRDefault="001E0726" w:rsidP="001E0726">
            <w:pPr>
              <w:pStyle w:val="07-Legenda"/>
              <w:jc w:val="right"/>
              <w:cnfStyle w:val="000000100000" w:firstRow="0" w:lastRow="0" w:firstColumn="0" w:lastColumn="0" w:oddVBand="0" w:evenVBand="0" w:oddHBand="1" w:evenHBand="0" w:firstRowFirstColumn="0" w:firstRowLastColumn="0" w:lastRowFirstColumn="0" w:lastRowLastColumn="0"/>
              <w:rPr>
                <w:rFonts w:cs="Arial"/>
                <w:szCs w:val="14"/>
              </w:rPr>
            </w:pPr>
          </w:p>
        </w:tc>
        <w:tc>
          <w:tcPr>
            <w:tcW w:w="1106" w:type="dxa"/>
            <w:tcBorders>
              <w:top w:val="nil"/>
              <w:bottom w:val="single" w:sz="2" w:space="0" w:color="1F3864" w:themeColor="accent1" w:themeShade="80"/>
            </w:tcBorders>
            <w:shd w:val="clear" w:color="auto" w:fill="auto"/>
            <w:vAlign w:val="center"/>
          </w:tcPr>
          <w:p w14:paraId="6E32BA5A" w14:textId="33642872" w:rsidR="001E0726" w:rsidRPr="00BF2AAF" w:rsidRDefault="001E0726" w:rsidP="001E0726">
            <w:pPr>
              <w:pStyle w:val="07-Legenda"/>
              <w:jc w:val="right"/>
              <w:cnfStyle w:val="000000100000" w:firstRow="0" w:lastRow="0" w:firstColumn="0" w:lastColumn="0" w:oddVBand="0" w:evenVBand="0" w:oddHBand="1" w:evenHBand="0" w:firstRowFirstColumn="0" w:firstRowLastColumn="0" w:lastRowFirstColumn="0" w:lastRowLastColumn="0"/>
              <w:rPr>
                <w:rFonts w:cs="Arial"/>
                <w:szCs w:val="14"/>
              </w:rPr>
            </w:pPr>
            <w:r w:rsidRPr="00BF2AAF">
              <w:rPr>
                <w:rFonts w:cs="Arial"/>
                <w:szCs w:val="14"/>
              </w:rPr>
              <w:t>13.488</w:t>
            </w:r>
          </w:p>
        </w:tc>
        <w:tc>
          <w:tcPr>
            <w:tcW w:w="1141" w:type="dxa"/>
            <w:tcBorders>
              <w:top w:val="nil"/>
              <w:bottom w:val="single" w:sz="2" w:space="0" w:color="1F3864" w:themeColor="accent1" w:themeShade="80"/>
            </w:tcBorders>
            <w:shd w:val="clear" w:color="auto" w:fill="auto"/>
            <w:vAlign w:val="center"/>
          </w:tcPr>
          <w:p w14:paraId="2B23F3B4" w14:textId="07B8E004" w:rsidR="001E0726" w:rsidRPr="00BF2AAF" w:rsidRDefault="001E0726" w:rsidP="001E0726">
            <w:pPr>
              <w:pStyle w:val="07-Legenda"/>
              <w:jc w:val="right"/>
              <w:cnfStyle w:val="000000100000" w:firstRow="0" w:lastRow="0" w:firstColumn="0" w:lastColumn="0" w:oddVBand="0" w:evenVBand="0" w:oddHBand="1" w:evenHBand="0" w:firstRowFirstColumn="0" w:firstRowLastColumn="0" w:lastRowFirstColumn="0" w:lastRowLastColumn="0"/>
              <w:rPr>
                <w:rFonts w:cs="Arial"/>
                <w:szCs w:val="14"/>
              </w:rPr>
            </w:pPr>
            <w:r w:rsidRPr="00BF2AAF">
              <w:rPr>
                <w:rFonts w:cs="Arial"/>
                <w:szCs w:val="14"/>
              </w:rPr>
              <w:t>--</w:t>
            </w:r>
          </w:p>
        </w:tc>
      </w:tr>
    </w:tbl>
    <w:p w14:paraId="155B3F52" w14:textId="77777777" w:rsidR="00FC1F9D" w:rsidRPr="00BF2AAF" w:rsidRDefault="00FC1F9D" w:rsidP="00FC1F9D">
      <w:pPr>
        <w:pStyle w:val="05-Textonormal"/>
        <w:rPr>
          <w:rFonts w:cs="Arial"/>
          <w:color w:val="000000" w:themeColor="text1"/>
        </w:rPr>
      </w:pPr>
    </w:p>
    <w:p w14:paraId="6898E2CF" w14:textId="77777777" w:rsidR="00FC1F9D" w:rsidRPr="00BF2AAF" w:rsidRDefault="00FC1F9D" w:rsidP="00FC1F9D">
      <w:pPr>
        <w:pStyle w:val="06-Rmil"/>
        <w:rPr>
          <w:rFonts w:cs="Arial"/>
          <w:color w:val="000000" w:themeColor="text1"/>
        </w:rPr>
      </w:pPr>
      <w:r w:rsidRPr="00BF2AAF">
        <w:rPr>
          <w:rFonts w:cs="Arial"/>
          <w:color w:val="000000" w:themeColor="text1"/>
        </w:rPr>
        <w:t>R$ mil</w:t>
      </w:r>
    </w:p>
    <w:tbl>
      <w:tblPr>
        <w:tblStyle w:val="TabeladeLista6Colorida-nfase5"/>
        <w:tblW w:w="9639" w:type="dxa"/>
        <w:jc w:val="center"/>
        <w:tblLayout w:type="fixed"/>
        <w:tblLook w:val="04A0" w:firstRow="1" w:lastRow="0" w:firstColumn="1" w:lastColumn="0" w:noHBand="0" w:noVBand="1"/>
      </w:tblPr>
      <w:tblGrid>
        <w:gridCol w:w="2074"/>
        <w:gridCol w:w="1471"/>
        <w:gridCol w:w="992"/>
        <w:gridCol w:w="1418"/>
        <w:gridCol w:w="1134"/>
        <w:gridCol w:w="312"/>
        <w:gridCol w:w="1105"/>
        <w:gridCol w:w="1133"/>
      </w:tblGrid>
      <w:tr w:rsidR="00FC1F9D" w:rsidRPr="00BF2AAF" w14:paraId="488D63D2" w14:textId="77777777" w:rsidTr="001735DF">
        <w:trPr>
          <w:cnfStyle w:val="100000000000" w:firstRow="1" w:lastRow="0" w:firstColumn="0" w:lastColumn="0" w:oddVBand="0" w:evenVBand="0" w:oddHBand="0" w:evenHBand="0" w:firstRowFirstColumn="0" w:firstRowLastColumn="0" w:lastRowFirstColumn="0" w:lastRowLastColumn="0"/>
          <w:trHeight w:hRule="exact" w:val="238"/>
          <w:jc w:val="center"/>
        </w:trPr>
        <w:tc>
          <w:tcPr>
            <w:cnfStyle w:val="001000000000" w:firstRow="0" w:lastRow="0" w:firstColumn="1" w:lastColumn="0" w:oddVBand="0" w:evenVBand="0" w:oddHBand="0" w:evenHBand="0" w:firstRowFirstColumn="0" w:firstRowLastColumn="0" w:lastRowFirstColumn="0" w:lastRowLastColumn="0"/>
            <w:tcW w:w="2074" w:type="dxa"/>
            <w:tcBorders>
              <w:top w:val="single" w:sz="2" w:space="0" w:color="1F3864" w:themeColor="accent1" w:themeShade="80"/>
              <w:bottom w:val="single" w:sz="2" w:space="0" w:color="1F3864" w:themeColor="accent1" w:themeShade="80"/>
            </w:tcBorders>
            <w:shd w:val="clear" w:color="auto" w:fill="auto"/>
            <w:vAlign w:val="center"/>
          </w:tcPr>
          <w:p w14:paraId="4C421DFA" w14:textId="77777777" w:rsidR="00FC1F9D" w:rsidRPr="00BF2AAF" w:rsidRDefault="00FC1F9D" w:rsidP="001735DF">
            <w:pPr>
              <w:keepNext/>
              <w:jc w:val="center"/>
              <w:rPr>
                <w:rFonts w:ascii="Arial" w:hAnsi="Arial" w:cs="Arial"/>
                <w:sz w:val="14"/>
                <w:szCs w:val="14"/>
              </w:rPr>
            </w:pPr>
          </w:p>
        </w:tc>
        <w:tc>
          <w:tcPr>
            <w:tcW w:w="7565" w:type="dxa"/>
            <w:gridSpan w:val="7"/>
            <w:tcBorders>
              <w:top w:val="single" w:sz="2" w:space="0" w:color="1F3864" w:themeColor="accent1" w:themeShade="80"/>
              <w:bottom w:val="single" w:sz="2" w:space="0" w:color="1F3864" w:themeColor="accent1" w:themeShade="80"/>
            </w:tcBorders>
            <w:shd w:val="clear" w:color="auto" w:fill="auto"/>
            <w:vAlign w:val="center"/>
          </w:tcPr>
          <w:p w14:paraId="1F84E68D" w14:textId="77777777" w:rsidR="00FC1F9D" w:rsidRPr="00BF2AAF" w:rsidRDefault="00FC1F9D" w:rsidP="00021D0F">
            <w:pPr>
              <w:keepNext/>
              <w:jc w:val="center"/>
              <w:cnfStyle w:val="100000000000" w:firstRow="1" w:lastRow="0" w:firstColumn="0" w:lastColumn="0" w:oddVBand="0" w:evenVBand="0" w:oddHBand="0" w:evenHBand="0" w:firstRowFirstColumn="0" w:firstRowLastColumn="0" w:lastRowFirstColumn="0" w:lastRowLastColumn="0"/>
              <w:rPr>
                <w:rFonts w:ascii="Arial" w:hAnsi="Arial" w:cs="Arial"/>
                <w:sz w:val="14"/>
                <w:szCs w:val="14"/>
              </w:rPr>
            </w:pPr>
            <w:r w:rsidRPr="00BF2AAF">
              <w:rPr>
                <w:rFonts w:ascii="Arial" w:hAnsi="Arial" w:cs="Arial"/>
                <w:sz w:val="14"/>
                <w:szCs w:val="14"/>
              </w:rPr>
              <w:t>Consolidado</w:t>
            </w:r>
          </w:p>
        </w:tc>
      </w:tr>
      <w:tr w:rsidR="00FC1F9D" w:rsidRPr="00BF2AAF" w14:paraId="43095E0B" w14:textId="77777777" w:rsidTr="00123297">
        <w:trPr>
          <w:cnfStyle w:val="000000100000" w:firstRow="0" w:lastRow="0" w:firstColumn="0" w:lastColumn="0" w:oddVBand="0" w:evenVBand="0" w:oddHBand="1" w:evenHBand="0" w:firstRowFirstColumn="0" w:firstRowLastColumn="0" w:lastRowFirstColumn="0" w:lastRowLastColumn="0"/>
          <w:trHeight w:hRule="exact" w:val="238"/>
          <w:jc w:val="center"/>
        </w:trPr>
        <w:tc>
          <w:tcPr>
            <w:cnfStyle w:val="001000000000" w:firstRow="0" w:lastRow="0" w:firstColumn="1" w:lastColumn="0" w:oddVBand="0" w:evenVBand="0" w:oddHBand="0" w:evenHBand="0" w:firstRowFirstColumn="0" w:firstRowLastColumn="0" w:lastRowFirstColumn="0" w:lastRowLastColumn="0"/>
            <w:tcW w:w="3545" w:type="dxa"/>
            <w:gridSpan w:val="2"/>
            <w:vMerge w:val="restart"/>
            <w:tcBorders>
              <w:top w:val="single" w:sz="2" w:space="0" w:color="1F3864" w:themeColor="accent1" w:themeShade="80"/>
              <w:bottom w:val="single" w:sz="2" w:space="0" w:color="1F3864" w:themeColor="accent1" w:themeShade="80"/>
            </w:tcBorders>
            <w:shd w:val="clear" w:color="auto" w:fill="auto"/>
            <w:vAlign w:val="center"/>
          </w:tcPr>
          <w:p w14:paraId="733B5CC2" w14:textId="77777777" w:rsidR="00FC1F9D" w:rsidRPr="00BF2AAF" w:rsidRDefault="00FC1F9D" w:rsidP="00021D0F">
            <w:pPr>
              <w:keepNext/>
              <w:rPr>
                <w:rFonts w:ascii="Arial" w:hAnsi="Arial" w:cs="Arial"/>
                <w:sz w:val="14"/>
                <w:szCs w:val="14"/>
              </w:rPr>
            </w:pPr>
            <w:r w:rsidRPr="00BF2AAF">
              <w:rPr>
                <w:rFonts w:ascii="Arial" w:hAnsi="Arial" w:cs="Arial"/>
                <w:sz w:val="14"/>
                <w:szCs w:val="14"/>
              </w:rPr>
              <w:t>Risco de Liquidez</w:t>
            </w:r>
          </w:p>
        </w:tc>
        <w:tc>
          <w:tcPr>
            <w:tcW w:w="992" w:type="dxa"/>
            <w:tcBorders>
              <w:top w:val="single" w:sz="2" w:space="0" w:color="1F3864" w:themeColor="accent1" w:themeShade="80"/>
              <w:bottom w:val="nil"/>
            </w:tcBorders>
            <w:shd w:val="clear" w:color="auto" w:fill="auto"/>
            <w:vAlign w:val="center"/>
          </w:tcPr>
          <w:p w14:paraId="476266C7" w14:textId="77777777" w:rsidR="00FC1F9D" w:rsidRPr="00BF2AAF" w:rsidRDefault="00FC1F9D" w:rsidP="00123297">
            <w:pPr>
              <w:keepNext/>
              <w:jc w:val="center"/>
              <w:cnfStyle w:val="000000100000" w:firstRow="0" w:lastRow="0" w:firstColumn="0" w:lastColumn="0" w:oddVBand="0" w:evenVBand="0" w:oddHBand="1" w:evenHBand="0" w:firstRowFirstColumn="0" w:firstRowLastColumn="0" w:lastRowFirstColumn="0" w:lastRowLastColumn="0"/>
              <w:rPr>
                <w:rFonts w:ascii="Arial" w:hAnsi="Arial" w:cs="Arial"/>
                <w:b/>
                <w:sz w:val="14"/>
                <w:szCs w:val="14"/>
              </w:rPr>
            </w:pPr>
          </w:p>
        </w:tc>
        <w:tc>
          <w:tcPr>
            <w:tcW w:w="2552" w:type="dxa"/>
            <w:gridSpan w:val="2"/>
            <w:tcBorders>
              <w:top w:val="single" w:sz="2" w:space="0" w:color="1F3864" w:themeColor="accent1" w:themeShade="80"/>
              <w:bottom w:val="single" w:sz="2" w:space="0" w:color="1F3864" w:themeColor="accent1" w:themeShade="80"/>
            </w:tcBorders>
            <w:shd w:val="clear" w:color="auto" w:fill="auto"/>
            <w:vAlign w:val="center"/>
          </w:tcPr>
          <w:p w14:paraId="250DB424" w14:textId="4348771E" w:rsidR="00FC1F9D" w:rsidRPr="00BF2AAF" w:rsidRDefault="001E0726" w:rsidP="00021D0F">
            <w:pPr>
              <w:keepNext/>
              <w:jc w:val="center"/>
              <w:cnfStyle w:val="000000100000" w:firstRow="0" w:lastRow="0" w:firstColumn="0" w:lastColumn="0" w:oddVBand="0" w:evenVBand="0" w:oddHBand="1" w:evenHBand="0" w:firstRowFirstColumn="0" w:firstRowLastColumn="0" w:lastRowFirstColumn="0" w:lastRowLastColumn="0"/>
              <w:rPr>
                <w:rFonts w:ascii="Arial" w:hAnsi="Arial" w:cs="Arial"/>
                <w:b/>
                <w:sz w:val="14"/>
                <w:szCs w:val="14"/>
              </w:rPr>
            </w:pPr>
            <w:r w:rsidRPr="001E0726">
              <w:rPr>
                <w:rFonts w:ascii="Arial" w:hAnsi="Arial" w:cs="Arial"/>
                <w:b/>
                <w:sz w:val="14"/>
                <w:szCs w:val="14"/>
              </w:rPr>
              <w:t>31.03.2024</w:t>
            </w:r>
          </w:p>
        </w:tc>
        <w:tc>
          <w:tcPr>
            <w:tcW w:w="312" w:type="dxa"/>
            <w:tcBorders>
              <w:top w:val="single" w:sz="2" w:space="0" w:color="1F3864" w:themeColor="accent1" w:themeShade="80"/>
              <w:bottom w:val="nil"/>
            </w:tcBorders>
            <w:shd w:val="clear" w:color="auto" w:fill="auto"/>
            <w:vAlign w:val="center"/>
          </w:tcPr>
          <w:p w14:paraId="19C4865F" w14:textId="77777777" w:rsidR="00FC1F9D" w:rsidRPr="00BF2AAF" w:rsidRDefault="00FC1F9D" w:rsidP="00021D0F">
            <w:pPr>
              <w:keepNext/>
              <w:jc w:val="center"/>
              <w:cnfStyle w:val="000000100000" w:firstRow="0" w:lastRow="0" w:firstColumn="0" w:lastColumn="0" w:oddVBand="0" w:evenVBand="0" w:oddHBand="1" w:evenHBand="0" w:firstRowFirstColumn="0" w:firstRowLastColumn="0" w:lastRowFirstColumn="0" w:lastRowLastColumn="0"/>
              <w:rPr>
                <w:rFonts w:ascii="Arial" w:hAnsi="Arial" w:cs="Arial"/>
                <w:b/>
                <w:sz w:val="14"/>
                <w:szCs w:val="14"/>
              </w:rPr>
            </w:pPr>
          </w:p>
        </w:tc>
        <w:tc>
          <w:tcPr>
            <w:tcW w:w="2238" w:type="dxa"/>
            <w:gridSpan w:val="2"/>
            <w:tcBorders>
              <w:top w:val="single" w:sz="2" w:space="0" w:color="1F3864" w:themeColor="accent1" w:themeShade="80"/>
              <w:bottom w:val="single" w:sz="2" w:space="0" w:color="1F3864" w:themeColor="accent1" w:themeShade="80"/>
            </w:tcBorders>
            <w:shd w:val="clear" w:color="auto" w:fill="auto"/>
            <w:vAlign w:val="center"/>
          </w:tcPr>
          <w:p w14:paraId="2363B451" w14:textId="5922E6E2" w:rsidR="00FC1F9D" w:rsidRPr="00BF2AAF" w:rsidRDefault="001E0726" w:rsidP="00021D0F">
            <w:pPr>
              <w:keepNext/>
              <w:jc w:val="center"/>
              <w:cnfStyle w:val="000000100000" w:firstRow="0" w:lastRow="0" w:firstColumn="0" w:lastColumn="0" w:oddVBand="0" w:evenVBand="0" w:oddHBand="1" w:evenHBand="0" w:firstRowFirstColumn="0" w:firstRowLastColumn="0" w:lastRowFirstColumn="0" w:lastRowLastColumn="0"/>
              <w:rPr>
                <w:rFonts w:ascii="Arial" w:hAnsi="Arial" w:cs="Arial"/>
                <w:b/>
                <w:sz w:val="14"/>
                <w:szCs w:val="14"/>
              </w:rPr>
            </w:pPr>
            <w:r>
              <w:rPr>
                <w:rFonts w:ascii="Arial" w:hAnsi="Arial" w:cs="Arial"/>
                <w:b/>
                <w:sz w:val="14"/>
                <w:szCs w:val="14"/>
              </w:rPr>
              <w:t>31.12.2023</w:t>
            </w:r>
          </w:p>
        </w:tc>
      </w:tr>
      <w:tr w:rsidR="00FC1F9D" w:rsidRPr="00BF2AAF" w14:paraId="760BB6E1" w14:textId="77777777" w:rsidTr="00123297">
        <w:trPr>
          <w:cnfStyle w:val="000000010000" w:firstRow="0" w:lastRow="0" w:firstColumn="0" w:lastColumn="0" w:oddVBand="0" w:evenVBand="0" w:oddHBand="0" w:evenHBand="1" w:firstRowFirstColumn="0" w:firstRowLastColumn="0" w:lastRowFirstColumn="0" w:lastRowLastColumn="0"/>
          <w:trHeight w:hRule="exact" w:val="238"/>
          <w:jc w:val="center"/>
        </w:trPr>
        <w:tc>
          <w:tcPr>
            <w:cnfStyle w:val="001000000000" w:firstRow="0" w:lastRow="0" w:firstColumn="1" w:lastColumn="0" w:oddVBand="0" w:evenVBand="0" w:oddHBand="0" w:evenHBand="0" w:firstRowFirstColumn="0" w:firstRowLastColumn="0" w:lastRowFirstColumn="0" w:lastRowLastColumn="0"/>
            <w:tcW w:w="3545" w:type="dxa"/>
            <w:gridSpan w:val="2"/>
            <w:vMerge/>
            <w:tcBorders>
              <w:top w:val="single" w:sz="2" w:space="0" w:color="1F3864" w:themeColor="accent1" w:themeShade="80"/>
              <w:bottom w:val="single" w:sz="2" w:space="0" w:color="1F3864" w:themeColor="accent1" w:themeShade="80"/>
            </w:tcBorders>
            <w:shd w:val="clear" w:color="auto" w:fill="auto"/>
          </w:tcPr>
          <w:p w14:paraId="5969A4EF" w14:textId="77777777" w:rsidR="00FC1F9D" w:rsidRPr="00BF2AAF" w:rsidRDefault="00FC1F9D" w:rsidP="00021D0F">
            <w:pPr>
              <w:pStyle w:val="08-Tabelageral"/>
              <w:keepLines w:val="0"/>
              <w:jc w:val="left"/>
              <w:rPr>
                <w:rFonts w:cs="Arial"/>
                <w:b w:val="0"/>
                <w:szCs w:val="14"/>
              </w:rPr>
            </w:pPr>
          </w:p>
        </w:tc>
        <w:tc>
          <w:tcPr>
            <w:tcW w:w="992" w:type="dxa"/>
            <w:tcBorders>
              <w:top w:val="nil"/>
              <w:bottom w:val="single" w:sz="2" w:space="0" w:color="1F3864" w:themeColor="accent1" w:themeShade="80"/>
            </w:tcBorders>
            <w:shd w:val="clear" w:color="auto" w:fill="auto"/>
            <w:vAlign w:val="center"/>
          </w:tcPr>
          <w:p w14:paraId="44E955F7" w14:textId="77777777" w:rsidR="00FC1F9D" w:rsidRPr="00BF2AAF" w:rsidRDefault="00FC1F9D" w:rsidP="00123297">
            <w:pPr>
              <w:pStyle w:val="08-Tabelageral"/>
              <w:keepLines w:val="0"/>
              <w:jc w:val="center"/>
              <w:cnfStyle w:val="000000010000" w:firstRow="0" w:lastRow="0" w:firstColumn="0" w:lastColumn="0" w:oddVBand="0" w:evenVBand="0" w:oddHBand="0" w:evenHBand="1" w:firstRowFirstColumn="0" w:firstRowLastColumn="0" w:lastRowFirstColumn="0" w:lastRowLastColumn="0"/>
              <w:rPr>
                <w:rFonts w:cs="Arial"/>
                <w:b/>
                <w:szCs w:val="14"/>
              </w:rPr>
            </w:pPr>
            <w:r w:rsidRPr="00BF2AAF">
              <w:rPr>
                <w:rFonts w:cs="Arial"/>
                <w:b/>
                <w:szCs w:val="14"/>
              </w:rPr>
              <w:t>Nota</w:t>
            </w:r>
          </w:p>
        </w:tc>
        <w:tc>
          <w:tcPr>
            <w:tcW w:w="1418" w:type="dxa"/>
            <w:tcBorders>
              <w:top w:val="single" w:sz="2" w:space="0" w:color="1F3864" w:themeColor="accent1" w:themeShade="80"/>
              <w:bottom w:val="single" w:sz="2" w:space="0" w:color="1F3864" w:themeColor="accent1" w:themeShade="80"/>
            </w:tcBorders>
            <w:shd w:val="clear" w:color="auto" w:fill="auto"/>
            <w:vAlign w:val="center"/>
          </w:tcPr>
          <w:p w14:paraId="4693C936" w14:textId="77777777" w:rsidR="00FC1F9D" w:rsidRPr="00BF2AAF" w:rsidRDefault="00FC1F9D" w:rsidP="00021D0F">
            <w:pPr>
              <w:pStyle w:val="08-Tabelageral"/>
              <w:keepLines w:val="0"/>
              <w:cnfStyle w:val="000000010000" w:firstRow="0" w:lastRow="0" w:firstColumn="0" w:lastColumn="0" w:oddVBand="0" w:evenVBand="0" w:oddHBand="0" w:evenHBand="1" w:firstRowFirstColumn="0" w:firstRowLastColumn="0" w:lastRowFirstColumn="0" w:lastRowLastColumn="0"/>
              <w:rPr>
                <w:rFonts w:cs="Arial"/>
                <w:b/>
                <w:szCs w:val="14"/>
              </w:rPr>
            </w:pPr>
            <w:r w:rsidRPr="00BF2AAF">
              <w:rPr>
                <w:rFonts w:cs="Arial"/>
                <w:b/>
                <w:szCs w:val="14"/>
              </w:rPr>
              <w:t xml:space="preserve">Até 1 ano </w:t>
            </w:r>
          </w:p>
        </w:tc>
        <w:tc>
          <w:tcPr>
            <w:tcW w:w="1134" w:type="dxa"/>
            <w:tcBorders>
              <w:top w:val="single" w:sz="2" w:space="0" w:color="1F3864" w:themeColor="accent1" w:themeShade="80"/>
              <w:bottom w:val="single" w:sz="2" w:space="0" w:color="1F3864" w:themeColor="accent1" w:themeShade="80"/>
            </w:tcBorders>
            <w:shd w:val="clear" w:color="auto" w:fill="auto"/>
            <w:vAlign w:val="center"/>
          </w:tcPr>
          <w:p w14:paraId="2E9AE659" w14:textId="77777777" w:rsidR="00FC1F9D" w:rsidRPr="00BF2AAF" w:rsidRDefault="00FC1F9D" w:rsidP="00021D0F">
            <w:pPr>
              <w:pStyle w:val="08-Tabelageral"/>
              <w:keepLines w:val="0"/>
              <w:cnfStyle w:val="000000010000" w:firstRow="0" w:lastRow="0" w:firstColumn="0" w:lastColumn="0" w:oddVBand="0" w:evenVBand="0" w:oddHBand="0" w:evenHBand="1" w:firstRowFirstColumn="0" w:firstRowLastColumn="0" w:lastRowFirstColumn="0" w:lastRowLastColumn="0"/>
              <w:rPr>
                <w:rFonts w:cs="Arial"/>
                <w:b/>
                <w:szCs w:val="14"/>
              </w:rPr>
            </w:pPr>
            <w:r w:rsidRPr="00BF2AAF">
              <w:rPr>
                <w:rFonts w:cs="Arial"/>
                <w:b/>
                <w:szCs w:val="14"/>
              </w:rPr>
              <w:t>Mais de 1 ano</w:t>
            </w:r>
          </w:p>
        </w:tc>
        <w:tc>
          <w:tcPr>
            <w:tcW w:w="312" w:type="dxa"/>
            <w:tcBorders>
              <w:top w:val="nil"/>
              <w:bottom w:val="single" w:sz="2" w:space="0" w:color="1F3864" w:themeColor="accent1" w:themeShade="80"/>
            </w:tcBorders>
            <w:shd w:val="clear" w:color="auto" w:fill="auto"/>
            <w:vAlign w:val="center"/>
          </w:tcPr>
          <w:p w14:paraId="0783B3FC" w14:textId="77777777" w:rsidR="00FC1F9D" w:rsidRPr="00BF2AAF" w:rsidRDefault="00FC1F9D" w:rsidP="00021D0F">
            <w:pPr>
              <w:pStyle w:val="08-Tabelageral"/>
              <w:keepLines w:val="0"/>
              <w:cnfStyle w:val="000000010000" w:firstRow="0" w:lastRow="0" w:firstColumn="0" w:lastColumn="0" w:oddVBand="0" w:evenVBand="0" w:oddHBand="0" w:evenHBand="1" w:firstRowFirstColumn="0" w:firstRowLastColumn="0" w:lastRowFirstColumn="0" w:lastRowLastColumn="0"/>
              <w:rPr>
                <w:rFonts w:cs="Arial"/>
                <w:b/>
                <w:szCs w:val="14"/>
              </w:rPr>
            </w:pPr>
          </w:p>
        </w:tc>
        <w:tc>
          <w:tcPr>
            <w:tcW w:w="1105" w:type="dxa"/>
            <w:tcBorders>
              <w:top w:val="single" w:sz="2" w:space="0" w:color="1F3864" w:themeColor="accent1" w:themeShade="80"/>
              <w:bottom w:val="single" w:sz="2" w:space="0" w:color="1F3864" w:themeColor="accent1" w:themeShade="80"/>
            </w:tcBorders>
            <w:shd w:val="clear" w:color="auto" w:fill="auto"/>
            <w:vAlign w:val="center"/>
          </w:tcPr>
          <w:p w14:paraId="629C813E" w14:textId="77777777" w:rsidR="00FC1F9D" w:rsidRPr="00BF2AAF" w:rsidRDefault="00FC1F9D" w:rsidP="00021D0F">
            <w:pPr>
              <w:pStyle w:val="08-Tabelageral"/>
              <w:keepLines w:val="0"/>
              <w:cnfStyle w:val="000000010000" w:firstRow="0" w:lastRow="0" w:firstColumn="0" w:lastColumn="0" w:oddVBand="0" w:evenVBand="0" w:oddHBand="0" w:evenHBand="1" w:firstRowFirstColumn="0" w:firstRowLastColumn="0" w:lastRowFirstColumn="0" w:lastRowLastColumn="0"/>
              <w:rPr>
                <w:rFonts w:cs="Arial"/>
                <w:b/>
                <w:szCs w:val="14"/>
              </w:rPr>
            </w:pPr>
            <w:r w:rsidRPr="00BF2AAF">
              <w:rPr>
                <w:rFonts w:cs="Arial"/>
                <w:b/>
                <w:szCs w:val="14"/>
              </w:rPr>
              <w:t xml:space="preserve">Até 1 ano </w:t>
            </w:r>
          </w:p>
        </w:tc>
        <w:tc>
          <w:tcPr>
            <w:tcW w:w="1133" w:type="dxa"/>
            <w:tcBorders>
              <w:top w:val="single" w:sz="2" w:space="0" w:color="1F3864" w:themeColor="accent1" w:themeShade="80"/>
              <w:bottom w:val="single" w:sz="2" w:space="0" w:color="1F3864" w:themeColor="accent1" w:themeShade="80"/>
            </w:tcBorders>
            <w:shd w:val="clear" w:color="auto" w:fill="auto"/>
            <w:vAlign w:val="center"/>
          </w:tcPr>
          <w:p w14:paraId="2917184B" w14:textId="77777777" w:rsidR="00FC1F9D" w:rsidRPr="00BF2AAF" w:rsidRDefault="00FC1F9D" w:rsidP="00021D0F">
            <w:pPr>
              <w:pStyle w:val="08-Tabelageral"/>
              <w:keepLines w:val="0"/>
              <w:cnfStyle w:val="000000010000" w:firstRow="0" w:lastRow="0" w:firstColumn="0" w:lastColumn="0" w:oddVBand="0" w:evenVBand="0" w:oddHBand="0" w:evenHBand="1" w:firstRowFirstColumn="0" w:firstRowLastColumn="0" w:lastRowFirstColumn="0" w:lastRowLastColumn="0"/>
              <w:rPr>
                <w:rFonts w:cs="Arial"/>
                <w:b/>
                <w:szCs w:val="14"/>
              </w:rPr>
            </w:pPr>
            <w:r w:rsidRPr="00BF2AAF">
              <w:rPr>
                <w:rFonts w:cs="Arial"/>
                <w:b/>
                <w:szCs w:val="14"/>
              </w:rPr>
              <w:t>Mais de 1 ano</w:t>
            </w:r>
          </w:p>
        </w:tc>
      </w:tr>
      <w:tr w:rsidR="001E0726" w:rsidRPr="00BF2AAF" w14:paraId="0C03B0EC" w14:textId="77777777" w:rsidTr="00021D0F">
        <w:trPr>
          <w:cnfStyle w:val="000000100000" w:firstRow="0" w:lastRow="0" w:firstColumn="0" w:lastColumn="0" w:oddVBand="0" w:evenVBand="0" w:oddHBand="1" w:evenHBand="0" w:firstRowFirstColumn="0" w:firstRowLastColumn="0" w:lastRowFirstColumn="0" w:lastRowLastColumn="0"/>
          <w:trHeight w:hRule="exact" w:val="238"/>
          <w:jc w:val="center"/>
        </w:trPr>
        <w:tc>
          <w:tcPr>
            <w:cnfStyle w:val="001000000000" w:firstRow="0" w:lastRow="0" w:firstColumn="1" w:lastColumn="0" w:oddVBand="0" w:evenVBand="0" w:oddHBand="0" w:evenHBand="0" w:firstRowFirstColumn="0" w:firstRowLastColumn="0" w:lastRowFirstColumn="0" w:lastRowLastColumn="0"/>
            <w:tcW w:w="3545" w:type="dxa"/>
            <w:gridSpan w:val="2"/>
            <w:tcBorders>
              <w:top w:val="single" w:sz="2" w:space="0" w:color="1F3864" w:themeColor="accent1" w:themeShade="80"/>
              <w:bottom w:val="nil"/>
            </w:tcBorders>
            <w:shd w:val="clear" w:color="auto" w:fill="auto"/>
            <w:vAlign w:val="center"/>
          </w:tcPr>
          <w:p w14:paraId="3A73DA70" w14:textId="77777777" w:rsidR="001E0726" w:rsidRPr="00BF2AAF" w:rsidRDefault="001E0726" w:rsidP="001E0726">
            <w:pPr>
              <w:pStyle w:val="08-Tabelageral"/>
              <w:keepLines w:val="0"/>
              <w:jc w:val="left"/>
              <w:rPr>
                <w:rFonts w:cs="Arial"/>
                <w:b w:val="0"/>
                <w:bCs w:val="0"/>
                <w:szCs w:val="14"/>
              </w:rPr>
            </w:pPr>
            <w:r w:rsidRPr="00BF2AAF">
              <w:rPr>
                <w:rFonts w:cs="Arial"/>
                <w:b w:val="0"/>
                <w:szCs w:val="14"/>
              </w:rPr>
              <w:t>ATIVOS</w:t>
            </w:r>
          </w:p>
        </w:tc>
        <w:tc>
          <w:tcPr>
            <w:tcW w:w="992" w:type="dxa"/>
            <w:tcBorders>
              <w:top w:val="single" w:sz="2" w:space="0" w:color="1F3864" w:themeColor="accent1" w:themeShade="80"/>
              <w:bottom w:val="nil"/>
            </w:tcBorders>
            <w:shd w:val="clear" w:color="auto" w:fill="auto"/>
            <w:vAlign w:val="center"/>
          </w:tcPr>
          <w:p w14:paraId="098FC88B" w14:textId="77777777" w:rsidR="001E0726" w:rsidRPr="00BF2AAF" w:rsidRDefault="001E0726" w:rsidP="001E0726">
            <w:pPr>
              <w:pStyle w:val="07-Legenda"/>
              <w:keepNext/>
              <w:keepLines w:val="0"/>
              <w:jc w:val="center"/>
              <w:cnfStyle w:val="000000100000" w:firstRow="0" w:lastRow="0" w:firstColumn="0" w:lastColumn="0" w:oddVBand="0" w:evenVBand="0" w:oddHBand="1" w:evenHBand="0" w:firstRowFirstColumn="0" w:firstRowLastColumn="0" w:lastRowFirstColumn="0" w:lastRowLastColumn="0"/>
              <w:rPr>
                <w:rFonts w:cs="Arial"/>
                <w:szCs w:val="14"/>
              </w:rPr>
            </w:pPr>
          </w:p>
        </w:tc>
        <w:tc>
          <w:tcPr>
            <w:tcW w:w="1418" w:type="dxa"/>
            <w:tcBorders>
              <w:top w:val="single" w:sz="2" w:space="0" w:color="1F3864" w:themeColor="accent1" w:themeShade="80"/>
              <w:bottom w:val="nil"/>
            </w:tcBorders>
            <w:shd w:val="clear" w:color="auto" w:fill="auto"/>
            <w:vAlign w:val="center"/>
          </w:tcPr>
          <w:p w14:paraId="6C0D2568" w14:textId="77777777" w:rsidR="001E0726" w:rsidRPr="00BF2AAF" w:rsidRDefault="001E0726" w:rsidP="004635EF">
            <w:pPr>
              <w:pStyle w:val="07-Legenda"/>
              <w:jc w:val="right"/>
              <w:cnfStyle w:val="000000100000" w:firstRow="0" w:lastRow="0" w:firstColumn="0" w:lastColumn="0" w:oddVBand="0" w:evenVBand="0" w:oddHBand="1" w:evenHBand="0" w:firstRowFirstColumn="0" w:firstRowLastColumn="0" w:lastRowFirstColumn="0" w:lastRowLastColumn="0"/>
              <w:rPr>
                <w:rFonts w:cs="Arial"/>
                <w:szCs w:val="14"/>
              </w:rPr>
            </w:pPr>
          </w:p>
        </w:tc>
        <w:tc>
          <w:tcPr>
            <w:tcW w:w="1134" w:type="dxa"/>
            <w:tcBorders>
              <w:top w:val="single" w:sz="2" w:space="0" w:color="1F3864" w:themeColor="accent1" w:themeShade="80"/>
              <w:bottom w:val="nil"/>
            </w:tcBorders>
            <w:shd w:val="clear" w:color="auto" w:fill="auto"/>
            <w:vAlign w:val="center"/>
          </w:tcPr>
          <w:p w14:paraId="4F60E75D" w14:textId="77777777" w:rsidR="001E0726" w:rsidRPr="00BF2AAF" w:rsidRDefault="001E0726" w:rsidP="004635EF">
            <w:pPr>
              <w:pStyle w:val="07-Legenda"/>
              <w:jc w:val="right"/>
              <w:cnfStyle w:val="000000100000" w:firstRow="0" w:lastRow="0" w:firstColumn="0" w:lastColumn="0" w:oddVBand="0" w:evenVBand="0" w:oddHBand="1" w:evenHBand="0" w:firstRowFirstColumn="0" w:firstRowLastColumn="0" w:lastRowFirstColumn="0" w:lastRowLastColumn="0"/>
              <w:rPr>
                <w:rFonts w:cs="Arial"/>
                <w:szCs w:val="14"/>
              </w:rPr>
            </w:pPr>
          </w:p>
        </w:tc>
        <w:tc>
          <w:tcPr>
            <w:tcW w:w="312" w:type="dxa"/>
            <w:tcBorders>
              <w:top w:val="single" w:sz="2" w:space="0" w:color="1F3864" w:themeColor="accent1" w:themeShade="80"/>
              <w:bottom w:val="nil"/>
            </w:tcBorders>
            <w:shd w:val="clear" w:color="auto" w:fill="auto"/>
            <w:vAlign w:val="center"/>
          </w:tcPr>
          <w:p w14:paraId="5398B9DE" w14:textId="77777777" w:rsidR="001E0726" w:rsidRPr="00BF2AAF" w:rsidRDefault="001E0726" w:rsidP="004635EF">
            <w:pPr>
              <w:pStyle w:val="07-Legenda"/>
              <w:jc w:val="right"/>
              <w:cnfStyle w:val="000000100000" w:firstRow="0" w:lastRow="0" w:firstColumn="0" w:lastColumn="0" w:oddVBand="0" w:evenVBand="0" w:oddHBand="1" w:evenHBand="0" w:firstRowFirstColumn="0" w:firstRowLastColumn="0" w:lastRowFirstColumn="0" w:lastRowLastColumn="0"/>
              <w:rPr>
                <w:rFonts w:cs="Arial"/>
                <w:szCs w:val="14"/>
              </w:rPr>
            </w:pPr>
          </w:p>
        </w:tc>
        <w:tc>
          <w:tcPr>
            <w:tcW w:w="1105" w:type="dxa"/>
            <w:tcBorders>
              <w:top w:val="single" w:sz="2" w:space="0" w:color="1F3864" w:themeColor="accent1" w:themeShade="80"/>
              <w:bottom w:val="nil"/>
            </w:tcBorders>
            <w:shd w:val="clear" w:color="auto" w:fill="auto"/>
            <w:vAlign w:val="center"/>
          </w:tcPr>
          <w:p w14:paraId="251F66BF" w14:textId="77777777" w:rsidR="001E0726" w:rsidRPr="00BF2AAF" w:rsidRDefault="001E0726" w:rsidP="004635EF">
            <w:pPr>
              <w:pStyle w:val="07-Legenda"/>
              <w:jc w:val="right"/>
              <w:cnfStyle w:val="000000100000" w:firstRow="0" w:lastRow="0" w:firstColumn="0" w:lastColumn="0" w:oddVBand="0" w:evenVBand="0" w:oddHBand="1" w:evenHBand="0" w:firstRowFirstColumn="0" w:firstRowLastColumn="0" w:lastRowFirstColumn="0" w:lastRowLastColumn="0"/>
              <w:rPr>
                <w:rFonts w:cs="Arial"/>
                <w:szCs w:val="14"/>
              </w:rPr>
            </w:pPr>
          </w:p>
        </w:tc>
        <w:tc>
          <w:tcPr>
            <w:tcW w:w="1133" w:type="dxa"/>
            <w:tcBorders>
              <w:top w:val="single" w:sz="2" w:space="0" w:color="1F3864" w:themeColor="accent1" w:themeShade="80"/>
              <w:bottom w:val="nil"/>
            </w:tcBorders>
            <w:shd w:val="clear" w:color="auto" w:fill="auto"/>
            <w:vAlign w:val="center"/>
          </w:tcPr>
          <w:p w14:paraId="40B572D8" w14:textId="77777777" w:rsidR="001E0726" w:rsidRPr="00BF2AAF" w:rsidRDefault="001E0726" w:rsidP="004635EF">
            <w:pPr>
              <w:pStyle w:val="07-Legenda"/>
              <w:jc w:val="right"/>
              <w:cnfStyle w:val="000000100000" w:firstRow="0" w:lastRow="0" w:firstColumn="0" w:lastColumn="0" w:oddVBand="0" w:evenVBand="0" w:oddHBand="1" w:evenHBand="0" w:firstRowFirstColumn="0" w:firstRowLastColumn="0" w:lastRowFirstColumn="0" w:lastRowLastColumn="0"/>
              <w:rPr>
                <w:rFonts w:cs="Arial"/>
                <w:szCs w:val="14"/>
              </w:rPr>
            </w:pPr>
          </w:p>
        </w:tc>
      </w:tr>
      <w:tr w:rsidR="001E0726" w:rsidRPr="00BF2AAF" w14:paraId="1A808AB0" w14:textId="77777777" w:rsidTr="00021D0F">
        <w:trPr>
          <w:cnfStyle w:val="000000010000" w:firstRow="0" w:lastRow="0" w:firstColumn="0" w:lastColumn="0" w:oddVBand="0" w:evenVBand="0" w:oddHBand="0" w:evenHBand="1" w:firstRowFirstColumn="0" w:firstRowLastColumn="0" w:lastRowFirstColumn="0" w:lastRowLastColumn="0"/>
          <w:trHeight w:hRule="exact" w:val="238"/>
          <w:jc w:val="center"/>
        </w:trPr>
        <w:tc>
          <w:tcPr>
            <w:cnfStyle w:val="001000000000" w:firstRow="0" w:lastRow="0" w:firstColumn="1" w:lastColumn="0" w:oddVBand="0" w:evenVBand="0" w:oddHBand="0" w:evenHBand="0" w:firstRowFirstColumn="0" w:firstRowLastColumn="0" w:lastRowFirstColumn="0" w:lastRowLastColumn="0"/>
            <w:tcW w:w="3545" w:type="dxa"/>
            <w:gridSpan w:val="2"/>
            <w:tcBorders>
              <w:top w:val="nil"/>
              <w:bottom w:val="nil"/>
            </w:tcBorders>
            <w:shd w:val="clear" w:color="auto" w:fill="auto"/>
            <w:vAlign w:val="center"/>
          </w:tcPr>
          <w:p w14:paraId="04A70928" w14:textId="77777777" w:rsidR="001E0726" w:rsidRPr="00BF2AAF" w:rsidRDefault="001E0726" w:rsidP="001E0726">
            <w:pPr>
              <w:pStyle w:val="08-Tabelageral"/>
              <w:keepLines w:val="0"/>
              <w:jc w:val="left"/>
              <w:rPr>
                <w:rFonts w:cs="Arial"/>
                <w:b w:val="0"/>
                <w:bCs w:val="0"/>
                <w:szCs w:val="14"/>
              </w:rPr>
            </w:pPr>
            <w:r w:rsidRPr="00BF2AAF">
              <w:rPr>
                <w:rFonts w:cs="Arial"/>
                <w:b w:val="0"/>
                <w:szCs w:val="14"/>
              </w:rPr>
              <w:t>Caixa e equivalentes de caixa</w:t>
            </w:r>
          </w:p>
        </w:tc>
        <w:tc>
          <w:tcPr>
            <w:tcW w:w="992" w:type="dxa"/>
            <w:tcBorders>
              <w:top w:val="nil"/>
              <w:bottom w:val="nil"/>
            </w:tcBorders>
            <w:shd w:val="clear" w:color="auto" w:fill="auto"/>
            <w:vAlign w:val="center"/>
          </w:tcPr>
          <w:p w14:paraId="1716F895" w14:textId="77777777" w:rsidR="001E0726" w:rsidRPr="00BF2AAF" w:rsidRDefault="001E0726" w:rsidP="001E0726">
            <w:pPr>
              <w:pStyle w:val="07-Legenda"/>
              <w:keepNext/>
              <w:keepLines w:val="0"/>
              <w:jc w:val="center"/>
              <w:cnfStyle w:val="000000010000" w:firstRow="0" w:lastRow="0" w:firstColumn="0" w:lastColumn="0" w:oddVBand="0" w:evenVBand="0" w:oddHBand="0" w:evenHBand="1" w:firstRowFirstColumn="0" w:firstRowLastColumn="0" w:lastRowFirstColumn="0" w:lastRowLastColumn="0"/>
              <w:rPr>
                <w:rFonts w:cs="Arial"/>
                <w:szCs w:val="14"/>
              </w:rPr>
            </w:pPr>
            <w:r w:rsidRPr="00BF2AAF">
              <w:rPr>
                <w:rFonts w:cs="Arial"/>
                <w:szCs w:val="14"/>
              </w:rPr>
              <w:t>[15]</w:t>
            </w:r>
          </w:p>
        </w:tc>
        <w:tc>
          <w:tcPr>
            <w:tcW w:w="1418" w:type="dxa"/>
            <w:tcBorders>
              <w:top w:val="nil"/>
              <w:bottom w:val="nil"/>
            </w:tcBorders>
            <w:shd w:val="clear" w:color="auto" w:fill="auto"/>
            <w:vAlign w:val="center"/>
          </w:tcPr>
          <w:p w14:paraId="674B36AE" w14:textId="53D1B1C1" w:rsidR="001E0726" w:rsidRPr="00BF2AAF" w:rsidRDefault="00DD5097" w:rsidP="001E0726">
            <w:pPr>
              <w:pStyle w:val="07-Legenda"/>
              <w:jc w:val="right"/>
              <w:cnfStyle w:val="000000010000" w:firstRow="0" w:lastRow="0" w:firstColumn="0" w:lastColumn="0" w:oddVBand="0" w:evenVBand="0" w:oddHBand="0" w:evenHBand="1" w:firstRowFirstColumn="0" w:firstRowLastColumn="0" w:lastRowFirstColumn="0" w:lastRowLastColumn="0"/>
              <w:rPr>
                <w:rFonts w:cs="Arial"/>
                <w:szCs w:val="14"/>
              </w:rPr>
            </w:pPr>
            <w:r w:rsidRPr="00DD5097">
              <w:rPr>
                <w:rFonts w:cs="Arial"/>
                <w:szCs w:val="14"/>
              </w:rPr>
              <w:t>3.472.109</w:t>
            </w:r>
          </w:p>
        </w:tc>
        <w:tc>
          <w:tcPr>
            <w:tcW w:w="1134" w:type="dxa"/>
            <w:tcBorders>
              <w:top w:val="nil"/>
              <w:bottom w:val="nil"/>
            </w:tcBorders>
            <w:shd w:val="clear" w:color="auto" w:fill="auto"/>
            <w:vAlign w:val="center"/>
          </w:tcPr>
          <w:p w14:paraId="4B7DA726" w14:textId="67D0299A" w:rsidR="001E0726" w:rsidRPr="00BF2AAF" w:rsidRDefault="00AE3174" w:rsidP="001E0726">
            <w:pPr>
              <w:pStyle w:val="07-Legenda"/>
              <w:jc w:val="right"/>
              <w:cnfStyle w:val="000000010000" w:firstRow="0" w:lastRow="0" w:firstColumn="0" w:lastColumn="0" w:oddVBand="0" w:evenVBand="0" w:oddHBand="0" w:evenHBand="1" w:firstRowFirstColumn="0" w:firstRowLastColumn="0" w:lastRowFirstColumn="0" w:lastRowLastColumn="0"/>
              <w:rPr>
                <w:rFonts w:cs="Arial"/>
                <w:szCs w:val="14"/>
              </w:rPr>
            </w:pPr>
            <w:r>
              <w:rPr>
                <w:rFonts w:cs="Arial"/>
                <w:szCs w:val="14"/>
              </w:rPr>
              <w:t>--</w:t>
            </w:r>
          </w:p>
        </w:tc>
        <w:tc>
          <w:tcPr>
            <w:tcW w:w="312" w:type="dxa"/>
            <w:tcBorders>
              <w:top w:val="nil"/>
              <w:bottom w:val="nil"/>
            </w:tcBorders>
            <w:shd w:val="clear" w:color="auto" w:fill="auto"/>
            <w:vAlign w:val="center"/>
          </w:tcPr>
          <w:p w14:paraId="2E8232E6" w14:textId="77777777" w:rsidR="001E0726" w:rsidRPr="00BF2AAF" w:rsidRDefault="001E0726" w:rsidP="001E0726">
            <w:pPr>
              <w:pStyle w:val="07-Legenda"/>
              <w:jc w:val="right"/>
              <w:cnfStyle w:val="000000010000" w:firstRow="0" w:lastRow="0" w:firstColumn="0" w:lastColumn="0" w:oddVBand="0" w:evenVBand="0" w:oddHBand="0" w:evenHBand="1" w:firstRowFirstColumn="0" w:firstRowLastColumn="0" w:lastRowFirstColumn="0" w:lastRowLastColumn="0"/>
              <w:rPr>
                <w:rFonts w:cs="Arial"/>
                <w:szCs w:val="14"/>
              </w:rPr>
            </w:pPr>
          </w:p>
        </w:tc>
        <w:tc>
          <w:tcPr>
            <w:tcW w:w="1105" w:type="dxa"/>
            <w:tcBorders>
              <w:top w:val="nil"/>
              <w:bottom w:val="nil"/>
            </w:tcBorders>
            <w:shd w:val="clear" w:color="auto" w:fill="auto"/>
            <w:vAlign w:val="center"/>
          </w:tcPr>
          <w:p w14:paraId="53E77014" w14:textId="24B7451E" w:rsidR="001E0726" w:rsidRPr="00BF2AAF" w:rsidRDefault="001E0726" w:rsidP="001E0726">
            <w:pPr>
              <w:pStyle w:val="07-Legenda"/>
              <w:jc w:val="right"/>
              <w:cnfStyle w:val="000000010000" w:firstRow="0" w:lastRow="0" w:firstColumn="0" w:lastColumn="0" w:oddVBand="0" w:evenVBand="0" w:oddHBand="0" w:evenHBand="1" w:firstRowFirstColumn="0" w:firstRowLastColumn="0" w:lastRowFirstColumn="0" w:lastRowLastColumn="0"/>
              <w:rPr>
                <w:rFonts w:cs="Arial"/>
                <w:szCs w:val="14"/>
              </w:rPr>
            </w:pPr>
            <w:r w:rsidRPr="00BF2AAF">
              <w:rPr>
                <w:rFonts w:cs="Arial"/>
                <w:szCs w:val="14"/>
              </w:rPr>
              <w:t>4.752.742</w:t>
            </w:r>
          </w:p>
        </w:tc>
        <w:tc>
          <w:tcPr>
            <w:tcW w:w="1133" w:type="dxa"/>
            <w:tcBorders>
              <w:top w:val="nil"/>
              <w:bottom w:val="nil"/>
            </w:tcBorders>
            <w:shd w:val="clear" w:color="auto" w:fill="auto"/>
            <w:vAlign w:val="center"/>
          </w:tcPr>
          <w:p w14:paraId="70C396E4" w14:textId="1C7F75D3" w:rsidR="001E0726" w:rsidRPr="00BF2AAF" w:rsidRDefault="001E0726" w:rsidP="001E0726">
            <w:pPr>
              <w:pStyle w:val="07-Legenda"/>
              <w:jc w:val="right"/>
              <w:cnfStyle w:val="000000010000" w:firstRow="0" w:lastRow="0" w:firstColumn="0" w:lastColumn="0" w:oddVBand="0" w:evenVBand="0" w:oddHBand="0" w:evenHBand="1" w:firstRowFirstColumn="0" w:firstRowLastColumn="0" w:lastRowFirstColumn="0" w:lastRowLastColumn="0"/>
              <w:rPr>
                <w:rFonts w:cs="Arial"/>
                <w:szCs w:val="14"/>
              </w:rPr>
            </w:pPr>
            <w:r w:rsidRPr="00BF2AAF">
              <w:rPr>
                <w:rFonts w:cs="Arial"/>
                <w:szCs w:val="14"/>
              </w:rPr>
              <w:t>--</w:t>
            </w:r>
          </w:p>
        </w:tc>
      </w:tr>
      <w:tr w:rsidR="001E0726" w:rsidRPr="00BF2AAF" w14:paraId="7524778C" w14:textId="77777777" w:rsidTr="00021D0F">
        <w:trPr>
          <w:cnfStyle w:val="000000100000" w:firstRow="0" w:lastRow="0" w:firstColumn="0" w:lastColumn="0" w:oddVBand="0" w:evenVBand="0" w:oddHBand="1" w:evenHBand="0" w:firstRowFirstColumn="0" w:firstRowLastColumn="0" w:lastRowFirstColumn="0" w:lastRowLastColumn="0"/>
          <w:trHeight w:hRule="exact" w:val="238"/>
          <w:jc w:val="center"/>
        </w:trPr>
        <w:tc>
          <w:tcPr>
            <w:cnfStyle w:val="001000000000" w:firstRow="0" w:lastRow="0" w:firstColumn="1" w:lastColumn="0" w:oddVBand="0" w:evenVBand="0" w:oddHBand="0" w:evenHBand="0" w:firstRowFirstColumn="0" w:firstRowLastColumn="0" w:lastRowFirstColumn="0" w:lastRowLastColumn="0"/>
            <w:tcW w:w="3545" w:type="dxa"/>
            <w:gridSpan w:val="2"/>
            <w:tcBorders>
              <w:top w:val="nil"/>
              <w:bottom w:val="nil"/>
            </w:tcBorders>
            <w:shd w:val="clear" w:color="auto" w:fill="auto"/>
            <w:vAlign w:val="center"/>
          </w:tcPr>
          <w:p w14:paraId="50553E1B" w14:textId="77777777" w:rsidR="001E0726" w:rsidRPr="00BF2AAF" w:rsidRDefault="001E0726" w:rsidP="001E0726">
            <w:pPr>
              <w:pStyle w:val="08-Tabelageral"/>
              <w:keepLines w:val="0"/>
              <w:jc w:val="left"/>
              <w:rPr>
                <w:rFonts w:cs="Arial"/>
                <w:b w:val="0"/>
                <w:bCs w:val="0"/>
                <w:szCs w:val="14"/>
              </w:rPr>
            </w:pPr>
            <w:r w:rsidRPr="00BF2AAF">
              <w:rPr>
                <w:rFonts w:cs="Arial"/>
                <w:b w:val="0"/>
                <w:szCs w:val="14"/>
              </w:rPr>
              <w:t>Ativos financeiros ao valor justo por meio do resultado</w:t>
            </w:r>
          </w:p>
        </w:tc>
        <w:tc>
          <w:tcPr>
            <w:tcW w:w="992" w:type="dxa"/>
            <w:tcBorders>
              <w:top w:val="nil"/>
              <w:bottom w:val="nil"/>
            </w:tcBorders>
            <w:shd w:val="clear" w:color="auto" w:fill="auto"/>
            <w:vAlign w:val="center"/>
          </w:tcPr>
          <w:p w14:paraId="713C662D" w14:textId="77777777" w:rsidR="001E0726" w:rsidRPr="00BF2AAF" w:rsidRDefault="001E0726" w:rsidP="001E0726">
            <w:pPr>
              <w:pStyle w:val="07-Legenda"/>
              <w:keepNext/>
              <w:keepLines w:val="0"/>
              <w:jc w:val="center"/>
              <w:cnfStyle w:val="000000100000" w:firstRow="0" w:lastRow="0" w:firstColumn="0" w:lastColumn="0" w:oddVBand="0" w:evenVBand="0" w:oddHBand="1" w:evenHBand="0" w:firstRowFirstColumn="0" w:firstRowLastColumn="0" w:lastRowFirstColumn="0" w:lastRowLastColumn="0"/>
              <w:rPr>
                <w:rFonts w:cs="Arial"/>
                <w:szCs w:val="14"/>
              </w:rPr>
            </w:pPr>
            <w:r w:rsidRPr="00BF2AAF">
              <w:rPr>
                <w:rFonts w:cs="Arial"/>
                <w:szCs w:val="14"/>
              </w:rPr>
              <w:t>[16.a]</w:t>
            </w:r>
          </w:p>
        </w:tc>
        <w:tc>
          <w:tcPr>
            <w:tcW w:w="1418" w:type="dxa"/>
            <w:tcBorders>
              <w:top w:val="nil"/>
              <w:bottom w:val="nil"/>
            </w:tcBorders>
            <w:shd w:val="clear" w:color="auto" w:fill="auto"/>
            <w:vAlign w:val="center"/>
          </w:tcPr>
          <w:p w14:paraId="3528BA6B" w14:textId="45A2D42D" w:rsidR="001E0726" w:rsidRPr="00BF2AAF" w:rsidRDefault="006949E9" w:rsidP="001E0726">
            <w:pPr>
              <w:pStyle w:val="07-Legenda"/>
              <w:jc w:val="right"/>
              <w:cnfStyle w:val="000000100000" w:firstRow="0" w:lastRow="0" w:firstColumn="0" w:lastColumn="0" w:oddVBand="0" w:evenVBand="0" w:oddHBand="1" w:evenHBand="0" w:firstRowFirstColumn="0" w:firstRowLastColumn="0" w:lastRowFirstColumn="0" w:lastRowLastColumn="0"/>
              <w:rPr>
                <w:rFonts w:cs="Arial"/>
                <w:szCs w:val="14"/>
              </w:rPr>
            </w:pPr>
            <w:r>
              <w:rPr>
                <w:rFonts w:cs="Arial"/>
                <w:szCs w:val="14"/>
              </w:rPr>
              <w:t>--</w:t>
            </w:r>
          </w:p>
        </w:tc>
        <w:tc>
          <w:tcPr>
            <w:tcW w:w="1134" w:type="dxa"/>
            <w:tcBorders>
              <w:top w:val="nil"/>
              <w:bottom w:val="nil"/>
            </w:tcBorders>
            <w:shd w:val="clear" w:color="auto" w:fill="auto"/>
            <w:vAlign w:val="center"/>
          </w:tcPr>
          <w:p w14:paraId="76846E43" w14:textId="47424B50" w:rsidR="001E0726" w:rsidRPr="00BF2AAF" w:rsidRDefault="006949E9" w:rsidP="001E0726">
            <w:pPr>
              <w:pStyle w:val="07-Legenda"/>
              <w:jc w:val="right"/>
              <w:cnfStyle w:val="000000100000" w:firstRow="0" w:lastRow="0" w:firstColumn="0" w:lastColumn="0" w:oddVBand="0" w:evenVBand="0" w:oddHBand="1" w:evenHBand="0" w:firstRowFirstColumn="0" w:firstRowLastColumn="0" w:lastRowFirstColumn="0" w:lastRowLastColumn="0"/>
              <w:rPr>
                <w:rFonts w:cs="Arial"/>
                <w:szCs w:val="14"/>
              </w:rPr>
            </w:pPr>
            <w:r w:rsidRPr="006949E9">
              <w:rPr>
                <w:rFonts w:cs="Arial"/>
                <w:szCs w:val="14"/>
              </w:rPr>
              <w:t>1.653.993</w:t>
            </w:r>
          </w:p>
        </w:tc>
        <w:tc>
          <w:tcPr>
            <w:tcW w:w="312" w:type="dxa"/>
            <w:tcBorders>
              <w:top w:val="nil"/>
              <w:bottom w:val="nil"/>
            </w:tcBorders>
            <w:shd w:val="clear" w:color="auto" w:fill="auto"/>
            <w:vAlign w:val="center"/>
          </w:tcPr>
          <w:p w14:paraId="518706E9" w14:textId="77777777" w:rsidR="001E0726" w:rsidRPr="00BF2AAF" w:rsidRDefault="001E0726" w:rsidP="001E0726">
            <w:pPr>
              <w:pStyle w:val="07-Legenda"/>
              <w:jc w:val="right"/>
              <w:cnfStyle w:val="000000100000" w:firstRow="0" w:lastRow="0" w:firstColumn="0" w:lastColumn="0" w:oddVBand="0" w:evenVBand="0" w:oddHBand="1" w:evenHBand="0" w:firstRowFirstColumn="0" w:firstRowLastColumn="0" w:lastRowFirstColumn="0" w:lastRowLastColumn="0"/>
              <w:rPr>
                <w:rFonts w:cs="Arial"/>
                <w:szCs w:val="14"/>
              </w:rPr>
            </w:pPr>
          </w:p>
        </w:tc>
        <w:tc>
          <w:tcPr>
            <w:tcW w:w="1105" w:type="dxa"/>
            <w:tcBorders>
              <w:top w:val="nil"/>
              <w:bottom w:val="nil"/>
            </w:tcBorders>
            <w:shd w:val="clear" w:color="auto" w:fill="auto"/>
            <w:vAlign w:val="center"/>
          </w:tcPr>
          <w:p w14:paraId="4420FB2D" w14:textId="52752E8A" w:rsidR="001E0726" w:rsidRPr="00BF2AAF" w:rsidRDefault="001E0726" w:rsidP="001E0726">
            <w:pPr>
              <w:pStyle w:val="07-Legenda"/>
              <w:jc w:val="right"/>
              <w:cnfStyle w:val="000000100000" w:firstRow="0" w:lastRow="0" w:firstColumn="0" w:lastColumn="0" w:oddVBand="0" w:evenVBand="0" w:oddHBand="1" w:evenHBand="0" w:firstRowFirstColumn="0" w:firstRowLastColumn="0" w:lastRowFirstColumn="0" w:lastRowLastColumn="0"/>
              <w:rPr>
                <w:rFonts w:cs="Arial"/>
                <w:szCs w:val="14"/>
              </w:rPr>
            </w:pPr>
            <w:r w:rsidRPr="00BF2AAF">
              <w:rPr>
                <w:rFonts w:cs="Arial"/>
                <w:bCs/>
                <w:szCs w:val="14"/>
              </w:rPr>
              <w:t>--</w:t>
            </w:r>
          </w:p>
        </w:tc>
        <w:tc>
          <w:tcPr>
            <w:tcW w:w="1133" w:type="dxa"/>
            <w:tcBorders>
              <w:top w:val="nil"/>
              <w:bottom w:val="nil"/>
            </w:tcBorders>
            <w:shd w:val="clear" w:color="auto" w:fill="auto"/>
            <w:vAlign w:val="center"/>
          </w:tcPr>
          <w:p w14:paraId="4050C1B8" w14:textId="0497BD2A" w:rsidR="001E0726" w:rsidRPr="00BF2AAF" w:rsidRDefault="001E0726" w:rsidP="001E0726">
            <w:pPr>
              <w:pStyle w:val="07-Legenda"/>
              <w:jc w:val="right"/>
              <w:cnfStyle w:val="000000100000" w:firstRow="0" w:lastRow="0" w:firstColumn="0" w:lastColumn="0" w:oddVBand="0" w:evenVBand="0" w:oddHBand="1" w:evenHBand="0" w:firstRowFirstColumn="0" w:firstRowLastColumn="0" w:lastRowFirstColumn="0" w:lastRowLastColumn="0"/>
              <w:rPr>
                <w:rFonts w:cs="Arial"/>
                <w:szCs w:val="14"/>
              </w:rPr>
            </w:pPr>
            <w:r w:rsidRPr="00BF2AAF">
              <w:rPr>
                <w:rFonts w:cs="Arial"/>
                <w:szCs w:val="14"/>
              </w:rPr>
              <w:t>1.607.391</w:t>
            </w:r>
          </w:p>
        </w:tc>
      </w:tr>
      <w:tr w:rsidR="001E0726" w:rsidRPr="00BF2AAF" w14:paraId="7536C88E" w14:textId="77777777" w:rsidTr="00021D0F">
        <w:trPr>
          <w:cnfStyle w:val="000000010000" w:firstRow="0" w:lastRow="0" w:firstColumn="0" w:lastColumn="0" w:oddVBand="0" w:evenVBand="0" w:oddHBand="0" w:evenHBand="1" w:firstRowFirstColumn="0" w:firstRowLastColumn="0" w:lastRowFirstColumn="0" w:lastRowLastColumn="0"/>
          <w:trHeight w:hRule="exact" w:val="238"/>
          <w:jc w:val="center"/>
        </w:trPr>
        <w:tc>
          <w:tcPr>
            <w:cnfStyle w:val="001000000000" w:firstRow="0" w:lastRow="0" w:firstColumn="1" w:lastColumn="0" w:oddVBand="0" w:evenVBand="0" w:oddHBand="0" w:evenHBand="0" w:firstRowFirstColumn="0" w:firstRowLastColumn="0" w:lastRowFirstColumn="0" w:lastRowLastColumn="0"/>
            <w:tcW w:w="3545" w:type="dxa"/>
            <w:gridSpan w:val="2"/>
            <w:tcBorders>
              <w:top w:val="nil"/>
              <w:bottom w:val="nil"/>
            </w:tcBorders>
            <w:shd w:val="clear" w:color="auto" w:fill="auto"/>
            <w:vAlign w:val="center"/>
          </w:tcPr>
          <w:p w14:paraId="130B2F8C" w14:textId="77777777" w:rsidR="001E0726" w:rsidRPr="00BF2AAF" w:rsidRDefault="001E0726" w:rsidP="001E0726">
            <w:pPr>
              <w:pStyle w:val="08-Tabelageral"/>
              <w:keepLines w:val="0"/>
              <w:jc w:val="left"/>
              <w:rPr>
                <w:rFonts w:cs="Arial"/>
                <w:b w:val="0"/>
                <w:bCs w:val="0"/>
                <w:szCs w:val="14"/>
              </w:rPr>
            </w:pPr>
            <w:r w:rsidRPr="00BF2AAF">
              <w:rPr>
                <w:rFonts w:cs="Arial"/>
                <w:b w:val="0"/>
                <w:szCs w:val="14"/>
              </w:rPr>
              <w:t>Comissões a receber</w:t>
            </w:r>
          </w:p>
        </w:tc>
        <w:tc>
          <w:tcPr>
            <w:tcW w:w="992" w:type="dxa"/>
            <w:tcBorders>
              <w:top w:val="nil"/>
              <w:bottom w:val="nil"/>
            </w:tcBorders>
            <w:shd w:val="clear" w:color="auto" w:fill="auto"/>
            <w:vAlign w:val="center"/>
          </w:tcPr>
          <w:p w14:paraId="2F2BC0BD" w14:textId="77777777" w:rsidR="001E0726" w:rsidRPr="00BF2AAF" w:rsidRDefault="001E0726" w:rsidP="001E0726">
            <w:pPr>
              <w:pStyle w:val="07-Legenda"/>
              <w:keepNext/>
              <w:keepLines w:val="0"/>
              <w:jc w:val="center"/>
              <w:cnfStyle w:val="000000010000" w:firstRow="0" w:lastRow="0" w:firstColumn="0" w:lastColumn="0" w:oddVBand="0" w:evenVBand="0" w:oddHBand="0" w:evenHBand="1" w:firstRowFirstColumn="0" w:firstRowLastColumn="0" w:lastRowFirstColumn="0" w:lastRowLastColumn="0"/>
              <w:rPr>
                <w:rFonts w:cs="Arial"/>
                <w:szCs w:val="14"/>
              </w:rPr>
            </w:pPr>
            <w:r w:rsidRPr="00BF2AAF">
              <w:rPr>
                <w:rFonts w:cs="Arial"/>
                <w:szCs w:val="14"/>
              </w:rPr>
              <w:t>[18]</w:t>
            </w:r>
          </w:p>
        </w:tc>
        <w:tc>
          <w:tcPr>
            <w:tcW w:w="1418" w:type="dxa"/>
            <w:tcBorders>
              <w:top w:val="nil"/>
              <w:bottom w:val="nil"/>
            </w:tcBorders>
            <w:shd w:val="clear" w:color="auto" w:fill="auto"/>
            <w:vAlign w:val="center"/>
          </w:tcPr>
          <w:p w14:paraId="3C8DD2F3" w14:textId="5A38AA8A" w:rsidR="001E0726" w:rsidRPr="00BF2AAF" w:rsidRDefault="00A23E0F" w:rsidP="001E0726">
            <w:pPr>
              <w:pStyle w:val="07-Legenda"/>
              <w:jc w:val="right"/>
              <w:cnfStyle w:val="000000010000" w:firstRow="0" w:lastRow="0" w:firstColumn="0" w:lastColumn="0" w:oddVBand="0" w:evenVBand="0" w:oddHBand="0" w:evenHBand="1" w:firstRowFirstColumn="0" w:firstRowLastColumn="0" w:lastRowFirstColumn="0" w:lastRowLastColumn="0"/>
              <w:rPr>
                <w:rFonts w:cs="Arial"/>
                <w:szCs w:val="14"/>
              </w:rPr>
            </w:pPr>
            <w:r w:rsidRPr="00A23E0F">
              <w:rPr>
                <w:rFonts w:cs="Arial"/>
                <w:szCs w:val="14"/>
              </w:rPr>
              <w:t>1.149.333</w:t>
            </w:r>
          </w:p>
        </w:tc>
        <w:tc>
          <w:tcPr>
            <w:tcW w:w="1134" w:type="dxa"/>
            <w:tcBorders>
              <w:top w:val="nil"/>
              <w:bottom w:val="nil"/>
            </w:tcBorders>
            <w:shd w:val="clear" w:color="auto" w:fill="auto"/>
            <w:vAlign w:val="center"/>
          </w:tcPr>
          <w:p w14:paraId="27E28846" w14:textId="482ED230" w:rsidR="001E0726" w:rsidRPr="00BF2AAF" w:rsidRDefault="00E876E7" w:rsidP="001E0726">
            <w:pPr>
              <w:pStyle w:val="07-Legenda"/>
              <w:jc w:val="right"/>
              <w:cnfStyle w:val="000000010000" w:firstRow="0" w:lastRow="0" w:firstColumn="0" w:lastColumn="0" w:oddVBand="0" w:evenVBand="0" w:oddHBand="0" w:evenHBand="1" w:firstRowFirstColumn="0" w:firstRowLastColumn="0" w:lastRowFirstColumn="0" w:lastRowLastColumn="0"/>
              <w:rPr>
                <w:rFonts w:cs="Arial"/>
                <w:szCs w:val="14"/>
              </w:rPr>
            </w:pPr>
            <w:r w:rsidRPr="00E876E7">
              <w:rPr>
                <w:rFonts w:cs="Arial"/>
                <w:szCs w:val="14"/>
              </w:rPr>
              <w:t>1.198.016</w:t>
            </w:r>
          </w:p>
        </w:tc>
        <w:tc>
          <w:tcPr>
            <w:tcW w:w="312" w:type="dxa"/>
            <w:tcBorders>
              <w:top w:val="nil"/>
              <w:bottom w:val="nil"/>
            </w:tcBorders>
            <w:shd w:val="clear" w:color="auto" w:fill="auto"/>
            <w:vAlign w:val="center"/>
          </w:tcPr>
          <w:p w14:paraId="3892B0A9" w14:textId="77777777" w:rsidR="001E0726" w:rsidRPr="00BF2AAF" w:rsidRDefault="001E0726" w:rsidP="001E0726">
            <w:pPr>
              <w:pStyle w:val="07-Legenda"/>
              <w:jc w:val="right"/>
              <w:cnfStyle w:val="000000010000" w:firstRow="0" w:lastRow="0" w:firstColumn="0" w:lastColumn="0" w:oddVBand="0" w:evenVBand="0" w:oddHBand="0" w:evenHBand="1" w:firstRowFirstColumn="0" w:firstRowLastColumn="0" w:lastRowFirstColumn="0" w:lastRowLastColumn="0"/>
              <w:rPr>
                <w:rFonts w:cs="Arial"/>
                <w:szCs w:val="14"/>
              </w:rPr>
            </w:pPr>
          </w:p>
        </w:tc>
        <w:tc>
          <w:tcPr>
            <w:tcW w:w="1105" w:type="dxa"/>
            <w:tcBorders>
              <w:top w:val="nil"/>
              <w:bottom w:val="nil"/>
            </w:tcBorders>
            <w:shd w:val="clear" w:color="auto" w:fill="auto"/>
            <w:vAlign w:val="center"/>
          </w:tcPr>
          <w:p w14:paraId="6E9004F4" w14:textId="69AE8F1A" w:rsidR="001E0726" w:rsidRPr="00BF2AAF" w:rsidRDefault="001E0726" w:rsidP="001E0726">
            <w:pPr>
              <w:pStyle w:val="07-Legenda"/>
              <w:jc w:val="right"/>
              <w:cnfStyle w:val="000000010000" w:firstRow="0" w:lastRow="0" w:firstColumn="0" w:lastColumn="0" w:oddVBand="0" w:evenVBand="0" w:oddHBand="0" w:evenHBand="1" w:firstRowFirstColumn="0" w:firstRowLastColumn="0" w:lastRowFirstColumn="0" w:lastRowLastColumn="0"/>
              <w:rPr>
                <w:rFonts w:cs="Arial"/>
                <w:szCs w:val="14"/>
              </w:rPr>
            </w:pPr>
            <w:r w:rsidRPr="00BF2AAF">
              <w:rPr>
                <w:rFonts w:cs="Arial"/>
                <w:szCs w:val="14"/>
              </w:rPr>
              <w:t>1.128.077</w:t>
            </w:r>
          </w:p>
        </w:tc>
        <w:tc>
          <w:tcPr>
            <w:tcW w:w="1133" w:type="dxa"/>
            <w:tcBorders>
              <w:top w:val="nil"/>
              <w:bottom w:val="nil"/>
            </w:tcBorders>
            <w:shd w:val="clear" w:color="auto" w:fill="auto"/>
            <w:vAlign w:val="center"/>
          </w:tcPr>
          <w:p w14:paraId="261B025F" w14:textId="7A0E0AD2" w:rsidR="001E0726" w:rsidRPr="00BF2AAF" w:rsidRDefault="001E0726" w:rsidP="001E0726">
            <w:pPr>
              <w:pStyle w:val="07-Legenda"/>
              <w:jc w:val="right"/>
              <w:cnfStyle w:val="000000010000" w:firstRow="0" w:lastRow="0" w:firstColumn="0" w:lastColumn="0" w:oddVBand="0" w:evenVBand="0" w:oddHBand="0" w:evenHBand="1" w:firstRowFirstColumn="0" w:firstRowLastColumn="0" w:lastRowFirstColumn="0" w:lastRowLastColumn="0"/>
              <w:rPr>
                <w:rFonts w:cs="Arial"/>
                <w:szCs w:val="14"/>
              </w:rPr>
            </w:pPr>
            <w:r w:rsidRPr="00BF2AAF">
              <w:rPr>
                <w:rFonts w:cs="Arial"/>
                <w:szCs w:val="14"/>
              </w:rPr>
              <w:t>1.046.897</w:t>
            </w:r>
          </w:p>
        </w:tc>
      </w:tr>
      <w:tr w:rsidR="001E0726" w:rsidRPr="00BF2AAF" w14:paraId="4B05E25C" w14:textId="77777777" w:rsidTr="00021D0F">
        <w:trPr>
          <w:cnfStyle w:val="000000100000" w:firstRow="0" w:lastRow="0" w:firstColumn="0" w:lastColumn="0" w:oddVBand="0" w:evenVBand="0" w:oddHBand="1" w:evenHBand="0" w:firstRowFirstColumn="0" w:firstRowLastColumn="0" w:lastRowFirstColumn="0" w:lastRowLastColumn="0"/>
          <w:trHeight w:hRule="exact" w:val="238"/>
          <w:jc w:val="center"/>
        </w:trPr>
        <w:tc>
          <w:tcPr>
            <w:cnfStyle w:val="001000000000" w:firstRow="0" w:lastRow="0" w:firstColumn="1" w:lastColumn="0" w:oddVBand="0" w:evenVBand="0" w:oddHBand="0" w:evenHBand="0" w:firstRowFirstColumn="0" w:firstRowLastColumn="0" w:lastRowFirstColumn="0" w:lastRowLastColumn="0"/>
            <w:tcW w:w="3545" w:type="dxa"/>
            <w:gridSpan w:val="2"/>
            <w:tcBorders>
              <w:top w:val="nil"/>
              <w:bottom w:val="nil"/>
            </w:tcBorders>
            <w:shd w:val="clear" w:color="auto" w:fill="auto"/>
            <w:vAlign w:val="center"/>
          </w:tcPr>
          <w:p w14:paraId="51B8EBD1" w14:textId="77777777" w:rsidR="001E0726" w:rsidRPr="00BF2AAF" w:rsidRDefault="001E0726" w:rsidP="001E0726">
            <w:pPr>
              <w:pStyle w:val="08-Tabelageral"/>
              <w:keepLines w:val="0"/>
              <w:jc w:val="left"/>
              <w:rPr>
                <w:rFonts w:cs="Arial"/>
                <w:b w:val="0"/>
                <w:bCs w:val="0"/>
                <w:szCs w:val="14"/>
              </w:rPr>
            </w:pPr>
            <w:r w:rsidRPr="00BF2AAF">
              <w:rPr>
                <w:rFonts w:cs="Arial"/>
                <w:b w:val="0"/>
                <w:szCs w:val="14"/>
              </w:rPr>
              <w:t>Dividendos/JCP a receber</w:t>
            </w:r>
          </w:p>
        </w:tc>
        <w:tc>
          <w:tcPr>
            <w:tcW w:w="992" w:type="dxa"/>
            <w:tcBorders>
              <w:top w:val="nil"/>
              <w:bottom w:val="nil"/>
            </w:tcBorders>
            <w:shd w:val="clear" w:color="auto" w:fill="auto"/>
            <w:vAlign w:val="center"/>
          </w:tcPr>
          <w:p w14:paraId="3E3B910F" w14:textId="77777777" w:rsidR="001E0726" w:rsidRPr="00BF2AAF" w:rsidRDefault="001E0726" w:rsidP="001E0726">
            <w:pPr>
              <w:pStyle w:val="07-Legenda"/>
              <w:keepNext/>
              <w:keepLines w:val="0"/>
              <w:jc w:val="center"/>
              <w:cnfStyle w:val="000000100000" w:firstRow="0" w:lastRow="0" w:firstColumn="0" w:lastColumn="0" w:oddVBand="0" w:evenVBand="0" w:oddHBand="1" w:evenHBand="0" w:firstRowFirstColumn="0" w:firstRowLastColumn="0" w:lastRowFirstColumn="0" w:lastRowLastColumn="0"/>
              <w:rPr>
                <w:rFonts w:cs="Arial"/>
                <w:szCs w:val="14"/>
              </w:rPr>
            </w:pPr>
            <w:r w:rsidRPr="00BF2AAF">
              <w:rPr>
                <w:rFonts w:cs="Arial"/>
                <w:szCs w:val="14"/>
              </w:rPr>
              <w:t>[17]</w:t>
            </w:r>
          </w:p>
        </w:tc>
        <w:tc>
          <w:tcPr>
            <w:tcW w:w="1418" w:type="dxa"/>
            <w:tcBorders>
              <w:top w:val="nil"/>
              <w:bottom w:val="nil"/>
            </w:tcBorders>
            <w:shd w:val="clear" w:color="auto" w:fill="auto"/>
            <w:vAlign w:val="center"/>
          </w:tcPr>
          <w:p w14:paraId="0E38C804" w14:textId="234B0520" w:rsidR="001E0726" w:rsidRPr="00BF2AAF" w:rsidRDefault="001849D9" w:rsidP="001E0726">
            <w:pPr>
              <w:pStyle w:val="07-Legenda"/>
              <w:jc w:val="right"/>
              <w:cnfStyle w:val="000000100000" w:firstRow="0" w:lastRow="0" w:firstColumn="0" w:lastColumn="0" w:oddVBand="0" w:evenVBand="0" w:oddHBand="1" w:evenHBand="0" w:firstRowFirstColumn="0" w:firstRowLastColumn="0" w:lastRowFirstColumn="0" w:lastRowLastColumn="0"/>
              <w:rPr>
                <w:rFonts w:cs="Arial"/>
                <w:szCs w:val="14"/>
              </w:rPr>
            </w:pPr>
            <w:r>
              <w:rPr>
                <w:rFonts w:cs="Arial"/>
                <w:szCs w:val="14"/>
              </w:rPr>
              <w:t>--</w:t>
            </w:r>
          </w:p>
        </w:tc>
        <w:tc>
          <w:tcPr>
            <w:tcW w:w="1134" w:type="dxa"/>
            <w:tcBorders>
              <w:top w:val="nil"/>
              <w:bottom w:val="nil"/>
            </w:tcBorders>
            <w:shd w:val="clear" w:color="auto" w:fill="auto"/>
            <w:vAlign w:val="center"/>
          </w:tcPr>
          <w:p w14:paraId="335DF395" w14:textId="00DBE959" w:rsidR="001E0726" w:rsidRPr="00BF2AAF" w:rsidRDefault="00AF6ADB" w:rsidP="001E0726">
            <w:pPr>
              <w:pStyle w:val="07-Legenda"/>
              <w:jc w:val="right"/>
              <w:cnfStyle w:val="000000100000" w:firstRow="0" w:lastRow="0" w:firstColumn="0" w:lastColumn="0" w:oddVBand="0" w:evenVBand="0" w:oddHBand="1" w:evenHBand="0" w:firstRowFirstColumn="0" w:firstRowLastColumn="0" w:lastRowFirstColumn="0" w:lastRowLastColumn="0"/>
              <w:rPr>
                <w:rFonts w:cs="Arial"/>
                <w:szCs w:val="14"/>
              </w:rPr>
            </w:pPr>
            <w:r>
              <w:rPr>
                <w:rFonts w:cs="Arial"/>
                <w:szCs w:val="14"/>
              </w:rPr>
              <w:t>--</w:t>
            </w:r>
          </w:p>
        </w:tc>
        <w:tc>
          <w:tcPr>
            <w:tcW w:w="312" w:type="dxa"/>
            <w:tcBorders>
              <w:top w:val="nil"/>
              <w:bottom w:val="nil"/>
            </w:tcBorders>
            <w:shd w:val="clear" w:color="auto" w:fill="auto"/>
            <w:vAlign w:val="center"/>
          </w:tcPr>
          <w:p w14:paraId="36566276" w14:textId="77777777" w:rsidR="001E0726" w:rsidRPr="00BF2AAF" w:rsidRDefault="001E0726" w:rsidP="001E0726">
            <w:pPr>
              <w:pStyle w:val="07-Legenda"/>
              <w:jc w:val="right"/>
              <w:cnfStyle w:val="000000100000" w:firstRow="0" w:lastRow="0" w:firstColumn="0" w:lastColumn="0" w:oddVBand="0" w:evenVBand="0" w:oddHBand="1" w:evenHBand="0" w:firstRowFirstColumn="0" w:firstRowLastColumn="0" w:lastRowFirstColumn="0" w:lastRowLastColumn="0"/>
              <w:rPr>
                <w:rFonts w:cs="Arial"/>
                <w:szCs w:val="14"/>
              </w:rPr>
            </w:pPr>
          </w:p>
        </w:tc>
        <w:tc>
          <w:tcPr>
            <w:tcW w:w="1105" w:type="dxa"/>
            <w:tcBorders>
              <w:top w:val="nil"/>
              <w:bottom w:val="nil"/>
            </w:tcBorders>
            <w:shd w:val="clear" w:color="auto" w:fill="auto"/>
            <w:vAlign w:val="center"/>
          </w:tcPr>
          <w:p w14:paraId="2B0C1FB6" w14:textId="3E11936A" w:rsidR="001E0726" w:rsidRPr="00BF2AAF" w:rsidRDefault="001E0726" w:rsidP="001E0726">
            <w:pPr>
              <w:pStyle w:val="07-Legenda"/>
              <w:jc w:val="right"/>
              <w:cnfStyle w:val="000000100000" w:firstRow="0" w:lastRow="0" w:firstColumn="0" w:lastColumn="0" w:oddVBand="0" w:evenVBand="0" w:oddHBand="1" w:evenHBand="0" w:firstRowFirstColumn="0" w:firstRowLastColumn="0" w:lastRowFirstColumn="0" w:lastRowLastColumn="0"/>
              <w:rPr>
                <w:rFonts w:cs="Arial"/>
                <w:szCs w:val="14"/>
              </w:rPr>
            </w:pPr>
            <w:r w:rsidRPr="00BF2AAF">
              <w:rPr>
                <w:rFonts w:cs="Arial"/>
                <w:bCs/>
                <w:szCs w:val="14"/>
              </w:rPr>
              <w:t>444</w:t>
            </w:r>
          </w:p>
        </w:tc>
        <w:tc>
          <w:tcPr>
            <w:tcW w:w="1133" w:type="dxa"/>
            <w:tcBorders>
              <w:top w:val="nil"/>
              <w:bottom w:val="nil"/>
            </w:tcBorders>
            <w:shd w:val="clear" w:color="auto" w:fill="auto"/>
            <w:vAlign w:val="center"/>
          </w:tcPr>
          <w:p w14:paraId="0B29509A" w14:textId="1B867657" w:rsidR="001E0726" w:rsidRPr="00BF2AAF" w:rsidRDefault="001E0726" w:rsidP="001E0726">
            <w:pPr>
              <w:pStyle w:val="07-Legenda"/>
              <w:jc w:val="right"/>
              <w:cnfStyle w:val="000000100000" w:firstRow="0" w:lastRow="0" w:firstColumn="0" w:lastColumn="0" w:oddVBand="0" w:evenVBand="0" w:oddHBand="1" w:evenHBand="0" w:firstRowFirstColumn="0" w:firstRowLastColumn="0" w:lastRowFirstColumn="0" w:lastRowLastColumn="0"/>
              <w:rPr>
                <w:rFonts w:cs="Arial"/>
                <w:szCs w:val="14"/>
              </w:rPr>
            </w:pPr>
            <w:r w:rsidRPr="00BF2AAF">
              <w:rPr>
                <w:rFonts w:cs="Arial"/>
                <w:bCs/>
                <w:szCs w:val="14"/>
              </w:rPr>
              <w:t>--</w:t>
            </w:r>
          </w:p>
        </w:tc>
      </w:tr>
      <w:tr w:rsidR="001E0726" w:rsidRPr="00BF2AAF" w14:paraId="68016DFA" w14:textId="77777777" w:rsidTr="00021D0F">
        <w:trPr>
          <w:cnfStyle w:val="000000010000" w:firstRow="0" w:lastRow="0" w:firstColumn="0" w:lastColumn="0" w:oddVBand="0" w:evenVBand="0" w:oddHBand="0" w:evenHBand="1" w:firstRowFirstColumn="0" w:firstRowLastColumn="0" w:lastRowFirstColumn="0" w:lastRowLastColumn="0"/>
          <w:trHeight w:hRule="exact" w:val="238"/>
          <w:jc w:val="center"/>
        </w:trPr>
        <w:tc>
          <w:tcPr>
            <w:cnfStyle w:val="001000000000" w:firstRow="0" w:lastRow="0" w:firstColumn="1" w:lastColumn="0" w:oddVBand="0" w:evenVBand="0" w:oddHBand="0" w:evenHBand="0" w:firstRowFirstColumn="0" w:firstRowLastColumn="0" w:lastRowFirstColumn="0" w:lastRowLastColumn="0"/>
            <w:tcW w:w="3545" w:type="dxa"/>
            <w:gridSpan w:val="2"/>
            <w:tcBorders>
              <w:top w:val="nil"/>
              <w:bottom w:val="nil"/>
            </w:tcBorders>
            <w:shd w:val="clear" w:color="auto" w:fill="auto"/>
            <w:vAlign w:val="center"/>
          </w:tcPr>
          <w:p w14:paraId="3BC9C906" w14:textId="77777777" w:rsidR="001E0726" w:rsidRPr="00BF2AAF" w:rsidRDefault="001E0726" w:rsidP="001E0726">
            <w:pPr>
              <w:pStyle w:val="08-Tabelageral"/>
              <w:keepLines w:val="0"/>
              <w:jc w:val="left"/>
              <w:rPr>
                <w:rFonts w:cs="Arial"/>
                <w:b w:val="0"/>
                <w:bCs w:val="0"/>
                <w:szCs w:val="14"/>
              </w:rPr>
            </w:pPr>
          </w:p>
        </w:tc>
        <w:tc>
          <w:tcPr>
            <w:tcW w:w="992" w:type="dxa"/>
            <w:tcBorders>
              <w:top w:val="nil"/>
              <w:bottom w:val="nil"/>
            </w:tcBorders>
            <w:shd w:val="clear" w:color="auto" w:fill="auto"/>
            <w:vAlign w:val="center"/>
          </w:tcPr>
          <w:p w14:paraId="4731D0B5" w14:textId="77777777" w:rsidR="001E0726" w:rsidRPr="00BF2AAF" w:rsidRDefault="001E0726" w:rsidP="001E0726">
            <w:pPr>
              <w:pStyle w:val="07-Legenda"/>
              <w:keepNext/>
              <w:keepLines w:val="0"/>
              <w:jc w:val="center"/>
              <w:cnfStyle w:val="000000010000" w:firstRow="0" w:lastRow="0" w:firstColumn="0" w:lastColumn="0" w:oddVBand="0" w:evenVBand="0" w:oddHBand="0" w:evenHBand="1" w:firstRowFirstColumn="0" w:firstRowLastColumn="0" w:lastRowFirstColumn="0" w:lastRowLastColumn="0"/>
              <w:rPr>
                <w:rFonts w:cs="Arial"/>
                <w:szCs w:val="14"/>
              </w:rPr>
            </w:pPr>
          </w:p>
        </w:tc>
        <w:tc>
          <w:tcPr>
            <w:tcW w:w="1418" w:type="dxa"/>
            <w:tcBorders>
              <w:top w:val="nil"/>
              <w:bottom w:val="nil"/>
            </w:tcBorders>
            <w:shd w:val="clear" w:color="auto" w:fill="auto"/>
            <w:vAlign w:val="center"/>
          </w:tcPr>
          <w:p w14:paraId="5D208E50" w14:textId="77777777" w:rsidR="001E0726" w:rsidRPr="00BF2AAF" w:rsidRDefault="001E0726" w:rsidP="001E0726">
            <w:pPr>
              <w:pStyle w:val="07-Legenda"/>
              <w:jc w:val="right"/>
              <w:cnfStyle w:val="000000010000" w:firstRow="0" w:lastRow="0" w:firstColumn="0" w:lastColumn="0" w:oddVBand="0" w:evenVBand="0" w:oddHBand="0" w:evenHBand="1" w:firstRowFirstColumn="0" w:firstRowLastColumn="0" w:lastRowFirstColumn="0" w:lastRowLastColumn="0"/>
              <w:rPr>
                <w:rFonts w:cs="Arial"/>
                <w:szCs w:val="14"/>
              </w:rPr>
            </w:pPr>
          </w:p>
        </w:tc>
        <w:tc>
          <w:tcPr>
            <w:tcW w:w="1134" w:type="dxa"/>
            <w:tcBorders>
              <w:top w:val="nil"/>
              <w:bottom w:val="nil"/>
            </w:tcBorders>
            <w:shd w:val="clear" w:color="auto" w:fill="auto"/>
            <w:vAlign w:val="center"/>
          </w:tcPr>
          <w:p w14:paraId="450075BE" w14:textId="77777777" w:rsidR="001E0726" w:rsidRPr="00BF2AAF" w:rsidRDefault="001E0726" w:rsidP="001E0726">
            <w:pPr>
              <w:pStyle w:val="07-Legenda"/>
              <w:jc w:val="right"/>
              <w:cnfStyle w:val="000000010000" w:firstRow="0" w:lastRow="0" w:firstColumn="0" w:lastColumn="0" w:oddVBand="0" w:evenVBand="0" w:oddHBand="0" w:evenHBand="1" w:firstRowFirstColumn="0" w:firstRowLastColumn="0" w:lastRowFirstColumn="0" w:lastRowLastColumn="0"/>
              <w:rPr>
                <w:rFonts w:cs="Arial"/>
                <w:szCs w:val="14"/>
              </w:rPr>
            </w:pPr>
          </w:p>
        </w:tc>
        <w:tc>
          <w:tcPr>
            <w:tcW w:w="312" w:type="dxa"/>
            <w:tcBorders>
              <w:top w:val="nil"/>
              <w:bottom w:val="nil"/>
            </w:tcBorders>
            <w:shd w:val="clear" w:color="auto" w:fill="auto"/>
            <w:vAlign w:val="center"/>
          </w:tcPr>
          <w:p w14:paraId="3DB1DC54" w14:textId="77777777" w:rsidR="001E0726" w:rsidRPr="00BF2AAF" w:rsidRDefault="001E0726" w:rsidP="001E0726">
            <w:pPr>
              <w:pStyle w:val="07-Legenda"/>
              <w:jc w:val="right"/>
              <w:cnfStyle w:val="000000010000" w:firstRow="0" w:lastRow="0" w:firstColumn="0" w:lastColumn="0" w:oddVBand="0" w:evenVBand="0" w:oddHBand="0" w:evenHBand="1" w:firstRowFirstColumn="0" w:firstRowLastColumn="0" w:lastRowFirstColumn="0" w:lastRowLastColumn="0"/>
              <w:rPr>
                <w:rFonts w:cs="Arial"/>
                <w:szCs w:val="14"/>
              </w:rPr>
            </w:pPr>
          </w:p>
        </w:tc>
        <w:tc>
          <w:tcPr>
            <w:tcW w:w="1105" w:type="dxa"/>
            <w:tcBorders>
              <w:top w:val="nil"/>
              <w:bottom w:val="nil"/>
            </w:tcBorders>
            <w:shd w:val="clear" w:color="auto" w:fill="auto"/>
            <w:vAlign w:val="center"/>
          </w:tcPr>
          <w:p w14:paraId="6B5E6857" w14:textId="77777777" w:rsidR="001E0726" w:rsidRPr="00BF2AAF" w:rsidRDefault="001E0726" w:rsidP="001E0726">
            <w:pPr>
              <w:pStyle w:val="07-Legenda"/>
              <w:jc w:val="right"/>
              <w:cnfStyle w:val="000000010000" w:firstRow="0" w:lastRow="0" w:firstColumn="0" w:lastColumn="0" w:oddVBand="0" w:evenVBand="0" w:oddHBand="0" w:evenHBand="1" w:firstRowFirstColumn="0" w:firstRowLastColumn="0" w:lastRowFirstColumn="0" w:lastRowLastColumn="0"/>
              <w:rPr>
                <w:rFonts w:cs="Arial"/>
                <w:szCs w:val="14"/>
              </w:rPr>
            </w:pPr>
          </w:p>
        </w:tc>
        <w:tc>
          <w:tcPr>
            <w:tcW w:w="1133" w:type="dxa"/>
            <w:tcBorders>
              <w:top w:val="nil"/>
              <w:bottom w:val="nil"/>
            </w:tcBorders>
            <w:shd w:val="clear" w:color="auto" w:fill="auto"/>
            <w:vAlign w:val="center"/>
          </w:tcPr>
          <w:p w14:paraId="1FD5CC0A" w14:textId="77777777" w:rsidR="001E0726" w:rsidRPr="00BF2AAF" w:rsidRDefault="001E0726" w:rsidP="001E0726">
            <w:pPr>
              <w:pStyle w:val="07-Legenda"/>
              <w:jc w:val="right"/>
              <w:cnfStyle w:val="000000010000" w:firstRow="0" w:lastRow="0" w:firstColumn="0" w:lastColumn="0" w:oddVBand="0" w:evenVBand="0" w:oddHBand="0" w:evenHBand="1" w:firstRowFirstColumn="0" w:firstRowLastColumn="0" w:lastRowFirstColumn="0" w:lastRowLastColumn="0"/>
              <w:rPr>
                <w:rFonts w:cs="Arial"/>
                <w:szCs w:val="14"/>
              </w:rPr>
            </w:pPr>
          </w:p>
        </w:tc>
      </w:tr>
      <w:tr w:rsidR="001E0726" w:rsidRPr="00BF2AAF" w14:paraId="0476FFC5" w14:textId="77777777" w:rsidTr="00021D0F">
        <w:trPr>
          <w:cnfStyle w:val="000000100000" w:firstRow="0" w:lastRow="0" w:firstColumn="0" w:lastColumn="0" w:oddVBand="0" w:evenVBand="0" w:oddHBand="1" w:evenHBand="0" w:firstRowFirstColumn="0" w:firstRowLastColumn="0" w:lastRowFirstColumn="0" w:lastRowLastColumn="0"/>
          <w:trHeight w:hRule="exact" w:val="238"/>
          <w:jc w:val="center"/>
        </w:trPr>
        <w:tc>
          <w:tcPr>
            <w:cnfStyle w:val="001000000000" w:firstRow="0" w:lastRow="0" w:firstColumn="1" w:lastColumn="0" w:oddVBand="0" w:evenVBand="0" w:oddHBand="0" w:evenHBand="0" w:firstRowFirstColumn="0" w:firstRowLastColumn="0" w:lastRowFirstColumn="0" w:lastRowLastColumn="0"/>
            <w:tcW w:w="3545" w:type="dxa"/>
            <w:gridSpan w:val="2"/>
            <w:tcBorders>
              <w:top w:val="nil"/>
              <w:bottom w:val="nil"/>
            </w:tcBorders>
            <w:shd w:val="clear" w:color="auto" w:fill="auto"/>
            <w:vAlign w:val="center"/>
          </w:tcPr>
          <w:p w14:paraId="19E50190" w14:textId="77777777" w:rsidR="001E0726" w:rsidRPr="00BF2AAF" w:rsidRDefault="001E0726" w:rsidP="001E0726">
            <w:pPr>
              <w:pStyle w:val="08-Tabelageral"/>
              <w:keepLines w:val="0"/>
              <w:jc w:val="left"/>
              <w:rPr>
                <w:rFonts w:cs="Arial"/>
                <w:b w:val="0"/>
                <w:bCs w:val="0"/>
                <w:szCs w:val="14"/>
              </w:rPr>
            </w:pPr>
            <w:r w:rsidRPr="00BF2AAF">
              <w:rPr>
                <w:rFonts w:cs="Arial"/>
                <w:b w:val="0"/>
                <w:szCs w:val="14"/>
              </w:rPr>
              <w:t>PASSIVOS</w:t>
            </w:r>
          </w:p>
        </w:tc>
        <w:tc>
          <w:tcPr>
            <w:tcW w:w="992" w:type="dxa"/>
            <w:tcBorders>
              <w:top w:val="nil"/>
              <w:bottom w:val="nil"/>
            </w:tcBorders>
            <w:shd w:val="clear" w:color="auto" w:fill="auto"/>
            <w:vAlign w:val="center"/>
          </w:tcPr>
          <w:p w14:paraId="0179C0D1" w14:textId="77777777" w:rsidR="001E0726" w:rsidRPr="00BF2AAF" w:rsidRDefault="001E0726" w:rsidP="001E0726">
            <w:pPr>
              <w:pStyle w:val="07-Legenda"/>
              <w:keepNext/>
              <w:keepLines w:val="0"/>
              <w:jc w:val="center"/>
              <w:cnfStyle w:val="000000100000" w:firstRow="0" w:lastRow="0" w:firstColumn="0" w:lastColumn="0" w:oddVBand="0" w:evenVBand="0" w:oddHBand="1" w:evenHBand="0" w:firstRowFirstColumn="0" w:firstRowLastColumn="0" w:lastRowFirstColumn="0" w:lastRowLastColumn="0"/>
              <w:rPr>
                <w:rFonts w:cs="Arial"/>
                <w:szCs w:val="14"/>
              </w:rPr>
            </w:pPr>
          </w:p>
        </w:tc>
        <w:tc>
          <w:tcPr>
            <w:tcW w:w="1418" w:type="dxa"/>
            <w:tcBorders>
              <w:top w:val="nil"/>
              <w:bottom w:val="nil"/>
            </w:tcBorders>
            <w:shd w:val="clear" w:color="auto" w:fill="auto"/>
            <w:vAlign w:val="center"/>
          </w:tcPr>
          <w:p w14:paraId="36E6BAB0" w14:textId="77777777" w:rsidR="001E0726" w:rsidRPr="00BF2AAF" w:rsidRDefault="001E0726" w:rsidP="001E0726">
            <w:pPr>
              <w:pStyle w:val="07-Legenda"/>
              <w:jc w:val="right"/>
              <w:cnfStyle w:val="000000100000" w:firstRow="0" w:lastRow="0" w:firstColumn="0" w:lastColumn="0" w:oddVBand="0" w:evenVBand="0" w:oddHBand="1" w:evenHBand="0" w:firstRowFirstColumn="0" w:firstRowLastColumn="0" w:lastRowFirstColumn="0" w:lastRowLastColumn="0"/>
              <w:rPr>
                <w:rFonts w:cs="Arial"/>
                <w:szCs w:val="14"/>
              </w:rPr>
            </w:pPr>
          </w:p>
        </w:tc>
        <w:tc>
          <w:tcPr>
            <w:tcW w:w="1134" w:type="dxa"/>
            <w:tcBorders>
              <w:top w:val="nil"/>
              <w:bottom w:val="nil"/>
            </w:tcBorders>
            <w:shd w:val="clear" w:color="auto" w:fill="auto"/>
            <w:vAlign w:val="center"/>
          </w:tcPr>
          <w:p w14:paraId="4C94C496" w14:textId="77777777" w:rsidR="001E0726" w:rsidRPr="00BF2AAF" w:rsidRDefault="001E0726" w:rsidP="001E0726">
            <w:pPr>
              <w:pStyle w:val="07-Legenda"/>
              <w:jc w:val="right"/>
              <w:cnfStyle w:val="000000100000" w:firstRow="0" w:lastRow="0" w:firstColumn="0" w:lastColumn="0" w:oddVBand="0" w:evenVBand="0" w:oddHBand="1" w:evenHBand="0" w:firstRowFirstColumn="0" w:firstRowLastColumn="0" w:lastRowFirstColumn="0" w:lastRowLastColumn="0"/>
              <w:rPr>
                <w:rFonts w:cs="Arial"/>
                <w:szCs w:val="14"/>
              </w:rPr>
            </w:pPr>
          </w:p>
        </w:tc>
        <w:tc>
          <w:tcPr>
            <w:tcW w:w="312" w:type="dxa"/>
            <w:tcBorders>
              <w:top w:val="nil"/>
              <w:bottom w:val="nil"/>
            </w:tcBorders>
            <w:shd w:val="clear" w:color="auto" w:fill="auto"/>
            <w:vAlign w:val="center"/>
          </w:tcPr>
          <w:p w14:paraId="02467AD9" w14:textId="77777777" w:rsidR="001E0726" w:rsidRPr="00BF2AAF" w:rsidRDefault="001E0726" w:rsidP="001E0726">
            <w:pPr>
              <w:pStyle w:val="07-Legenda"/>
              <w:jc w:val="right"/>
              <w:cnfStyle w:val="000000100000" w:firstRow="0" w:lastRow="0" w:firstColumn="0" w:lastColumn="0" w:oddVBand="0" w:evenVBand="0" w:oddHBand="1" w:evenHBand="0" w:firstRowFirstColumn="0" w:firstRowLastColumn="0" w:lastRowFirstColumn="0" w:lastRowLastColumn="0"/>
              <w:rPr>
                <w:rFonts w:cs="Arial"/>
                <w:szCs w:val="14"/>
              </w:rPr>
            </w:pPr>
          </w:p>
        </w:tc>
        <w:tc>
          <w:tcPr>
            <w:tcW w:w="1105" w:type="dxa"/>
            <w:tcBorders>
              <w:top w:val="nil"/>
              <w:bottom w:val="nil"/>
            </w:tcBorders>
            <w:shd w:val="clear" w:color="auto" w:fill="auto"/>
            <w:vAlign w:val="center"/>
          </w:tcPr>
          <w:p w14:paraId="64E38DD4" w14:textId="77777777" w:rsidR="001E0726" w:rsidRPr="00BF2AAF" w:rsidRDefault="001E0726" w:rsidP="001E0726">
            <w:pPr>
              <w:pStyle w:val="07-Legenda"/>
              <w:jc w:val="right"/>
              <w:cnfStyle w:val="000000100000" w:firstRow="0" w:lastRow="0" w:firstColumn="0" w:lastColumn="0" w:oddVBand="0" w:evenVBand="0" w:oddHBand="1" w:evenHBand="0" w:firstRowFirstColumn="0" w:firstRowLastColumn="0" w:lastRowFirstColumn="0" w:lastRowLastColumn="0"/>
              <w:rPr>
                <w:rFonts w:cs="Arial"/>
                <w:szCs w:val="14"/>
              </w:rPr>
            </w:pPr>
          </w:p>
        </w:tc>
        <w:tc>
          <w:tcPr>
            <w:tcW w:w="1133" w:type="dxa"/>
            <w:tcBorders>
              <w:top w:val="nil"/>
              <w:bottom w:val="nil"/>
            </w:tcBorders>
            <w:shd w:val="clear" w:color="auto" w:fill="auto"/>
            <w:vAlign w:val="center"/>
          </w:tcPr>
          <w:p w14:paraId="08C4E44C" w14:textId="77777777" w:rsidR="001E0726" w:rsidRPr="00BF2AAF" w:rsidRDefault="001E0726" w:rsidP="001E0726">
            <w:pPr>
              <w:pStyle w:val="07-Legenda"/>
              <w:jc w:val="right"/>
              <w:cnfStyle w:val="000000100000" w:firstRow="0" w:lastRow="0" w:firstColumn="0" w:lastColumn="0" w:oddVBand="0" w:evenVBand="0" w:oddHBand="1" w:evenHBand="0" w:firstRowFirstColumn="0" w:firstRowLastColumn="0" w:lastRowFirstColumn="0" w:lastRowLastColumn="0"/>
              <w:rPr>
                <w:rFonts w:cs="Arial"/>
                <w:szCs w:val="14"/>
              </w:rPr>
            </w:pPr>
          </w:p>
        </w:tc>
      </w:tr>
      <w:tr w:rsidR="001E0726" w:rsidRPr="00BF2AAF" w14:paraId="3BFCED76" w14:textId="77777777" w:rsidTr="00021D0F">
        <w:trPr>
          <w:cnfStyle w:val="000000010000" w:firstRow="0" w:lastRow="0" w:firstColumn="0" w:lastColumn="0" w:oddVBand="0" w:evenVBand="0" w:oddHBand="0" w:evenHBand="1" w:firstRowFirstColumn="0" w:firstRowLastColumn="0" w:lastRowFirstColumn="0" w:lastRowLastColumn="0"/>
          <w:trHeight w:hRule="exact" w:val="238"/>
          <w:jc w:val="center"/>
        </w:trPr>
        <w:tc>
          <w:tcPr>
            <w:cnfStyle w:val="001000000000" w:firstRow="0" w:lastRow="0" w:firstColumn="1" w:lastColumn="0" w:oddVBand="0" w:evenVBand="0" w:oddHBand="0" w:evenHBand="0" w:firstRowFirstColumn="0" w:firstRowLastColumn="0" w:lastRowFirstColumn="0" w:lastRowLastColumn="0"/>
            <w:tcW w:w="3545" w:type="dxa"/>
            <w:gridSpan w:val="2"/>
            <w:tcBorders>
              <w:top w:val="nil"/>
              <w:bottom w:val="nil"/>
            </w:tcBorders>
            <w:shd w:val="clear" w:color="auto" w:fill="auto"/>
            <w:vAlign w:val="center"/>
          </w:tcPr>
          <w:p w14:paraId="643ED8F8" w14:textId="77777777" w:rsidR="001E0726" w:rsidRPr="00BF2AAF" w:rsidRDefault="001E0726" w:rsidP="001E0726">
            <w:pPr>
              <w:pStyle w:val="08-Tabelageral"/>
              <w:keepLines w:val="0"/>
              <w:jc w:val="left"/>
              <w:rPr>
                <w:rFonts w:cs="Arial"/>
                <w:b w:val="0"/>
                <w:bCs w:val="0"/>
                <w:szCs w:val="14"/>
              </w:rPr>
            </w:pPr>
            <w:r w:rsidRPr="00BF2AAF">
              <w:rPr>
                <w:rFonts w:cs="Arial"/>
                <w:b w:val="0"/>
                <w:szCs w:val="14"/>
              </w:rPr>
              <w:t>Obrigações societárias e estatutárias</w:t>
            </w:r>
          </w:p>
        </w:tc>
        <w:tc>
          <w:tcPr>
            <w:tcW w:w="992" w:type="dxa"/>
            <w:tcBorders>
              <w:top w:val="nil"/>
              <w:bottom w:val="nil"/>
            </w:tcBorders>
            <w:shd w:val="clear" w:color="auto" w:fill="auto"/>
            <w:vAlign w:val="center"/>
          </w:tcPr>
          <w:p w14:paraId="5A1688F8" w14:textId="77777777" w:rsidR="001E0726" w:rsidRPr="00BF2AAF" w:rsidRDefault="001E0726" w:rsidP="001E0726">
            <w:pPr>
              <w:pStyle w:val="07-Legenda"/>
              <w:keepNext/>
              <w:keepLines w:val="0"/>
              <w:jc w:val="center"/>
              <w:cnfStyle w:val="000000010000" w:firstRow="0" w:lastRow="0" w:firstColumn="0" w:lastColumn="0" w:oddVBand="0" w:evenVBand="0" w:oddHBand="0" w:evenHBand="1" w:firstRowFirstColumn="0" w:firstRowLastColumn="0" w:lastRowFirstColumn="0" w:lastRowLastColumn="0"/>
              <w:rPr>
                <w:rFonts w:cs="Arial"/>
                <w:szCs w:val="14"/>
              </w:rPr>
            </w:pPr>
            <w:r w:rsidRPr="00BF2AAF">
              <w:rPr>
                <w:rFonts w:cs="Arial"/>
                <w:szCs w:val="14"/>
              </w:rPr>
              <w:t>[21]</w:t>
            </w:r>
          </w:p>
        </w:tc>
        <w:tc>
          <w:tcPr>
            <w:tcW w:w="1418" w:type="dxa"/>
            <w:tcBorders>
              <w:top w:val="nil"/>
              <w:bottom w:val="nil"/>
            </w:tcBorders>
            <w:shd w:val="clear" w:color="auto" w:fill="auto"/>
            <w:vAlign w:val="center"/>
          </w:tcPr>
          <w:p w14:paraId="2D917AFF" w14:textId="3D2B811E" w:rsidR="001E0726" w:rsidRPr="00BF2AAF" w:rsidRDefault="00EE084B" w:rsidP="001E0726">
            <w:pPr>
              <w:pStyle w:val="07-Legenda"/>
              <w:jc w:val="right"/>
              <w:cnfStyle w:val="000000010000" w:firstRow="0" w:lastRow="0" w:firstColumn="0" w:lastColumn="0" w:oddVBand="0" w:evenVBand="0" w:oddHBand="0" w:evenHBand="1" w:firstRowFirstColumn="0" w:firstRowLastColumn="0" w:lastRowFirstColumn="0" w:lastRowLastColumn="0"/>
              <w:rPr>
                <w:rFonts w:cs="Arial"/>
                <w:szCs w:val="14"/>
              </w:rPr>
            </w:pPr>
            <w:r>
              <w:rPr>
                <w:rFonts w:cs="Arial"/>
                <w:szCs w:val="14"/>
              </w:rPr>
              <w:t>306</w:t>
            </w:r>
          </w:p>
        </w:tc>
        <w:tc>
          <w:tcPr>
            <w:tcW w:w="1134" w:type="dxa"/>
            <w:tcBorders>
              <w:top w:val="nil"/>
              <w:bottom w:val="nil"/>
            </w:tcBorders>
            <w:shd w:val="clear" w:color="auto" w:fill="auto"/>
            <w:vAlign w:val="center"/>
          </w:tcPr>
          <w:p w14:paraId="41284780" w14:textId="32099A41" w:rsidR="001E0726" w:rsidRPr="00BF2AAF" w:rsidRDefault="00791C17" w:rsidP="001E0726">
            <w:pPr>
              <w:pStyle w:val="07-Legenda"/>
              <w:jc w:val="right"/>
              <w:cnfStyle w:val="000000010000" w:firstRow="0" w:lastRow="0" w:firstColumn="0" w:lastColumn="0" w:oddVBand="0" w:evenVBand="0" w:oddHBand="0" w:evenHBand="1" w:firstRowFirstColumn="0" w:firstRowLastColumn="0" w:lastRowFirstColumn="0" w:lastRowLastColumn="0"/>
              <w:rPr>
                <w:rFonts w:cs="Arial"/>
                <w:szCs w:val="14"/>
              </w:rPr>
            </w:pPr>
            <w:r>
              <w:rPr>
                <w:rFonts w:cs="Arial"/>
                <w:szCs w:val="14"/>
              </w:rPr>
              <w:t>--</w:t>
            </w:r>
          </w:p>
        </w:tc>
        <w:tc>
          <w:tcPr>
            <w:tcW w:w="312" w:type="dxa"/>
            <w:tcBorders>
              <w:top w:val="nil"/>
              <w:bottom w:val="nil"/>
            </w:tcBorders>
            <w:shd w:val="clear" w:color="auto" w:fill="auto"/>
            <w:vAlign w:val="center"/>
          </w:tcPr>
          <w:p w14:paraId="414BE28D" w14:textId="77777777" w:rsidR="001E0726" w:rsidRPr="00BF2AAF" w:rsidRDefault="001E0726" w:rsidP="001E0726">
            <w:pPr>
              <w:pStyle w:val="07-Legenda"/>
              <w:jc w:val="right"/>
              <w:cnfStyle w:val="000000010000" w:firstRow="0" w:lastRow="0" w:firstColumn="0" w:lastColumn="0" w:oddVBand="0" w:evenVBand="0" w:oddHBand="0" w:evenHBand="1" w:firstRowFirstColumn="0" w:firstRowLastColumn="0" w:lastRowFirstColumn="0" w:lastRowLastColumn="0"/>
              <w:rPr>
                <w:rFonts w:cs="Arial"/>
                <w:szCs w:val="14"/>
              </w:rPr>
            </w:pPr>
          </w:p>
        </w:tc>
        <w:tc>
          <w:tcPr>
            <w:tcW w:w="1105" w:type="dxa"/>
            <w:tcBorders>
              <w:top w:val="nil"/>
              <w:bottom w:val="nil"/>
            </w:tcBorders>
            <w:shd w:val="clear" w:color="auto" w:fill="auto"/>
            <w:vAlign w:val="center"/>
          </w:tcPr>
          <w:p w14:paraId="173F0807" w14:textId="35B471ED" w:rsidR="001E0726" w:rsidRPr="00BF2AAF" w:rsidRDefault="001E0726" w:rsidP="001E0726">
            <w:pPr>
              <w:pStyle w:val="07-Legenda"/>
              <w:jc w:val="right"/>
              <w:cnfStyle w:val="000000010000" w:firstRow="0" w:lastRow="0" w:firstColumn="0" w:lastColumn="0" w:oddVBand="0" w:evenVBand="0" w:oddHBand="0" w:evenHBand="1" w:firstRowFirstColumn="0" w:firstRowLastColumn="0" w:lastRowFirstColumn="0" w:lastRowLastColumn="0"/>
              <w:rPr>
                <w:rFonts w:cs="Arial"/>
                <w:szCs w:val="14"/>
              </w:rPr>
            </w:pPr>
            <w:r w:rsidRPr="00BF2AAF">
              <w:rPr>
                <w:rFonts w:cs="Arial"/>
                <w:szCs w:val="14"/>
              </w:rPr>
              <w:t>2.455.309</w:t>
            </w:r>
          </w:p>
        </w:tc>
        <w:tc>
          <w:tcPr>
            <w:tcW w:w="1133" w:type="dxa"/>
            <w:tcBorders>
              <w:top w:val="nil"/>
              <w:bottom w:val="nil"/>
            </w:tcBorders>
            <w:shd w:val="clear" w:color="auto" w:fill="auto"/>
            <w:vAlign w:val="center"/>
          </w:tcPr>
          <w:p w14:paraId="6823AEFC" w14:textId="57B08D21" w:rsidR="001E0726" w:rsidRPr="00BF2AAF" w:rsidRDefault="001E0726" w:rsidP="001E0726">
            <w:pPr>
              <w:pStyle w:val="07-Legenda"/>
              <w:jc w:val="right"/>
              <w:cnfStyle w:val="000000010000" w:firstRow="0" w:lastRow="0" w:firstColumn="0" w:lastColumn="0" w:oddVBand="0" w:evenVBand="0" w:oddHBand="0" w:evenHBand="1" w:firstRowFirstColumn="0" w:firstRowLastColumn="0" w:lastRowFirstColumn="0" w:lastRowLastColumn="0"/>
              <w:rPr>
                <w:rFonts w:cs="Arial"/>
                <w:szCs w:val="14"/>
              </w:rPr>
            </w:pPr>
            <w:r w:rsidRPr="00BF2AAF">
              <w:rPr>
                <w:rFonts w:cs="Arial"/>
                <w:szCs w:val="14"/>
              </w:rPr>
              <w:t>--</w:t>
            </w:r>
          </w:p>
        </w:tc>
      </w:tr>
      <w:tr w:rsidR="001E0726" w:rsidRPr="00BF2AAF" w14:paraId="5B80E24F" w14:textId="77777777" w:rsidTr="00021D0F">
        <w:trPr>
          <w:cnfStyle w:val="000000100000" w:firstRow="0" w:lastRow="0" w:firstColumn="0" w:lastColumn="0" w:oddVBand="0" w:evenVBand="0" w:oddHBand="1" w:evenHBand="0" w:firstRowFirstColumn="0" w:firstRowLastColumn="0" w:lastRowFirstColumn="0" w:lastRowLastColumn="0"/>
          <w:trHeight w:hRule="exact" w:val="238"/>
          <w:jc w:val="center"/>
        </w:trPr>
        <w:tc>
          <w:tcPr>
            <w:cnfStyle w:val="001000000000" w:firstRow="0" w:lastRow="0" w:firstColumn="1" w:lastColumn="0" w:oddVBand="0" w:evenVBand="0" w:oddHBand="0" w:evenHBand="0" w:firstRowFirstColumn="0" w:firstRowLastColumn="0" w:lastRowFirstColumn="0" w:lastRowLastColumn="0"/>
            <w:tcW w:w="3545" w:type="dxa"/>
            <w:gridSpan w:val="2"/>
            <w:tcBorders>
              <w:top w:val="nil"/>
              <w:bottom w:val="nil"/>
            </w:tcBorders>
            <w:shd w:val="clear" w:color="auto" w:fill="auto"/>
            <w:vAlign w:val="center"/>
          </w:tcPr>
          <w:p w14:paraId="712EA1A1" w14:textId="77777777" w:rsidR="001E0726" w:rsidRPr="00BF2AAF" w:rsidRDefault="001E0726" w:rsidP="001E0726">
            <w:pPr>
              <w:pStyle w:val="08-Tabelageral"/>
              <w:keepLines w:val="0"/>
              <w:jc w:val="left"/>
              <w:rPr>
                <w:rFonts w:cs="Arial"/>
                <w:b w:val="0"/>
                <w:bCs w:val="0"/>
                <w:szCs w:val="14"/>
              </w:rPr>
            </w:pPr>
            <w:r w:rsidRPr="00BF2AAF">
              <w:rPr>
                <w:rFonts w:cs="Arial"/>
                <w:b w:val="0"/>
                <w:szCs w:val="14"/>
              </w:rPr>
              <w:t>Passivos por impostos correntes</w:t>
            </w:r>
          </w:p>
        </w:tc>
        <w:tc>
          <w:tcPr>
            <w:tcW w:w="992" w:type="dxa"/>
            <w:tcBorders>
              <w:top w:val="nil"/>
              <w:bottom w:val="nil"/>
            </w:tcBorders>
            <w:shd w:val="clear" w:color="auto" w:fill="auto"/>
            <w:vAlign w:val="center"/>
          </w:tcPr>
          <w:p w14:paraId="24FB8E8F" w14:textId="77777777" w:rsidR="001E0726" w:rsidRPr="00BF2AAF" w:rsidRDefault="001E0726" w:rsidP="001E0726">
            <w:pPr>
              <w:pStyle w:val="07-Legenda"/>
              <w:keepNext/>
              <w:keepLines w:val="0"/>
              <w:jc w:val="center"/>
              <w:cnfStyle w:val="000000100000" w:firstRow="0" w:lastRow="0" w:firstColumn="0" w:lastColumn="0" w:oddVBand="0" w:evenVBand="0" w:oddHBand="1" w:evenHBand="0" w:firstRowFirstColumn="0" w:firstRowLastColumn="0" w:lastRowFirstColumn="0" w:lastRowLastColumn="0"/>
              <w:rPr>
                <w:rFonts w:cs="Arial"/>
                <w:szCs w:val="14"/>
              </w:rPr>
            </w:pPr>
            <w:r w:rsidRPr="00BF2AAF">
              <w:rPr>
                <w:rFonts w:cs="Arial"/>
                <w:szCs w:val="14"/>
              </w:rPr>
              <w:t>[12.g]</w:t>
            </w:r>
          </w:p>
        </w:tc>
        <w:tc>
          <w:tcPr>
            <w:tcW w:w="1418" w:type="dxa"/>
            <w:tcBorders>
              <w:top w:val="nil"/>
              <w:bottom w:val="nil"/>
            </w:tcBorders>
            <w:shd w:val="clear" w:color="auto" w:fill="auto"/>
            <w:vAlign w:val="center"/>
          </w:tcPr>
          <w:p w14:paraId="6198BB2B" w14:textId="6B5AA105" w:rsidR="001E0726" w:rsidRPr="00BF2AAF" w:rsidRDefault="007551EE" w:rsidP="001E0726">
            <w:pPr>
              <w:pStyle w:val="07-Legenda"/>
              <w:jc w:val="right"/>
              <w:cnfStyle w:val="000000100000" w:firstRow="0" w:lastRow="0" w:firstColumn="0" w:lastColumn="0" w:oddVBand="0" w:evenVBand="0" w:oddHBand="1" w:evenHBand="0" w:firstRowFirstColumn="0" w:firstRowLastColumn="0" w:lastRowFirstColumn="0" w:lastRowLastColumn="0"/>
              <w:rPr>
                <w:rFonts w:cs="Arial"/>
                <w:szCs w:val="14"/>
              </w:rPr>
            </w:pPr>
            <w:r w:rsidRPr="007551EE">
              <w:rPr>
                <w:rFonts w:cs="Arial"/>
                <w:szCs w:val="14"/>
              </w:rPr>
              <w:t>332.296</w:t>
            </w:r>
          </w:p>
        </w:tc>
        <w:tc>
          <w:tcPr>
            <w:tcW w:w="1134" w:type="dxa"/>
            <w:tcBorders>
              <w:top w:val="nil"/>
              <w:bottom w:val="nil"/>
            </w:tcBorders>
            <w:shd w:val="clear" w:color="auto" w:fill="auto"/>
            <w:vAlign w:val="center"/>
          </w:tcPr>
          <w:p w14:paraId="3B515BCE" w14:textId="42EF2491" w:rsidR="001E0726" w:rsidRPr="00BF2AAF" w:rsidRDefault="007551EE" w:rsidP="001E0726">
            <w:pPr>
              <w:pStyle w:val="07-Legenda"/>
              <w:jc w:val="right"/>
              <w:cnfStyle w:val="000000100000" w:firstRow="0" w:lastRow="0" w:firstColumn="0" w:lastColumn="0" w:oddVBand="0" w:evenVBand="0" w:oddHBand="1" w:evenHBand="0" w:firstRowFirstColumn="0" w:firstRowLastColumn="0" w:lastRowFirstColumn="0" w:lastRowLastColumn="0"/>
              <w:rPr>
                <w:rFonts w:cs="Arial"/>
                <w:szCs w:val="14"/>
              </w:rPr>
            </w:pPr>
            <w:r>
              <w:rPr>
                <w:rFonts w:cs="Arial"/>
                <w:szCs w:val="14"/>
              </w:rPr>
              <w:t>--</w:t>
            </w:r>
          </w:p>
        </w:tc>
        <w:tc>
          <w:tcPr>
            <w:tcW w:w="312" w:type="dxa"/>
            <w:tcBorders>
              <w:top w:val="nil"/>
              <w:bottom w:val="nil"/>
            </w:tcBorders>
            <w:shd w:val="clear" w:color="auto" w:fill="auto"/>
            <w:vAlign w:val="center"/>
          </w:tcPr>
          <w:p w14:paraId="3B3BB8FD" w14:textId="77777777" w:rsidR="001E0726" w:rsidRPr="00BF2AAF" w:rsidRDefault="001E0726" w:rsidP="001E0726">
            <w:pPr>
              <w:pStyle w:val="07-Legenda"/>
              <w:jc w:val="right"/>
              <w:cnfStyle w:val="000000100000" w:firstRow="0" w:lastRow="0" w:firstColumn="0" w:lastColumn="0" w:oddVBand="0" w:evenVBand="0" w:oddHBand="1" w:evenHBand="0" w:firstRowFirstColumn="0" w:firstRowLastColumn="0" w:lastRowFirstColumn="0" w:lastRowLastColumn="0"/>
              <w:rPr>
                <w:rFonts w:cs="Arial"/>
                <w:szCs w:val="14"/>
              </w:rPr>
            </w:pPr>
          </w:p>
        </w:tc>
        <w:tc>
          <w:tcPr>
            <w:tcW w:w="1105" w:type="dxa"/>
            <w:tcBorders>
              <w:top w:val="nil"/>
              <w:bottom w:val="nil"/>
            </w:tcBorders>
            <w:shd w:val="clear" w:color="auto" w:fill="auto"/>
            <w:vAlign w:val="center"/>
          </w:tcPr>
          <w:p w14:paraId="7D34A2DD" w14:textId="7C1ACC8D" w:rsidR="001E0726" w:rsidRPr="00BF2AAF" w:rsidRDefault="001E0726" w:rsidP="001E0726">
            <w:pPr>
              <w:pStyle w:val="07-Legenda"/>
              <w:jc w:val="right"/>
              <w:cnfStyle w:val="000000100000" w:firstRow="0" w:lastRow="0" w:firstColumn="0" w:lastColumn="0" w:oddVBand="0" w:evenVBand="0" w:oddHBand="1" w:evenHBand="0" w:firstRowFirstColumn="0" w:firstRowLastColumn="0" w:lastRowFirstColumn="0" w:lastRowLastColumn="0"/>
              <w:rPr>
                <w:rFonts w:cs="Arial"/>
                <w:szCs w:val="14"/>
              </w:rPr>
            </w:pPr>
            <w:r w:rsidRPr="00BF2AAF">
              <w:rPr>
                <w:rFonts w:cs="Arial"/>
                <w:bCs/>
                <w:szCs w:val="14"/>
              </w:rPr>
              <w:t>950.663</w:t>
            </w:r>
          </w:p>
        </w:tc>
        <w:tc>
          <w:tcPr>
            <w:tcW w:w="1133" w:type="dxa"/>
            <w:tcBorders>
              <w:top w:val="nil"/>
              <w:bottom w:val="nil"/>
            </w:tcBorders>
            <w:shd w:val="clear" w:color="auto" w:fill="auto"/>
            <w:vAlign w:val="center"/>
          </w:tcPr>
          <w:p w14:paraId="6758FA22" w14:textId="74D2F322" w:rsidR="001E0726" w:rsidRPr="00BF2AAF" w:rsidRDefault="001E0726" w:rsidP="001E0726">
            <w:pPr>
              <w:pStyle w:val="07-Legenda"/>
              <w:jc w:val="right"/>
              <w:cnfStyle w:val="000000100000" w:firstRow="0" w:lastRow="0" w:firstColumn="0" w:lastColumn="0" w:oddVBand="0" w:evenVBand="0" w:oddHBand="1" w:evenHBand="0" w:firstRowFirstColumn="0" w:firstRowLastColumn="0" w:lastRowFirstColumn="0" w:lastRowLastColumn="0"/>
              <w:rPr>
                <w:rFonts w:cs="Arial"/>
                <w:szCs w:val="14"/>
              </w:rPr>
            </w:pPr>
            <w:r w:rsidRPr="00BF2AAF">
              <w:rPr>
                <w:rFonts w:cs="Arial"/>
                <w:bCs/>
                <w:szCs w:val="14"/>
              </w:rPr>
              <w:t>--</w:t>
            </w:r>
          </w:p>
        </w:tc>
      </w:tr>
      <w:tr w:rsidR="001E0726" w:rsidRPr="00BF2AAF" w14:paraId="4DDF9CF3" w14:textId="77777777" w:rsidTr="00021D0F">
        <w:trPr>
          <w:cnfStyle w:val="000000010000" w:firstRow="0" w:lastRow="0" w:firstColumn="0" w:lastColumn="0" w:oddVBand="0" w:evenVBand="0" w:oddHBand="0" w:evenHBand="1" w:firstRowFirstColumn="0" w:firstRowLastColumn="0" w:lastRowFirstColumn="0" w:lastRowLastColumn="0"/>
          <w:trHeight w:hRule="exact" w:val="238"/>
          <w:jc w:val="center"/>
        </w:trPr>
        <w:tc>
          <w:tcPr>
            <w:cnfStyle w:val="001000000000" w:firstRow="0" w:lastRow="0" w:firstColumn="1" w:lastColumn="0" w:oddVBand="0" w:evenVBand="0" w:oddHBand="0" w:evenHBand="0" w:firstRowFirstColumn="0" w:firstRowLastColumn="0" w:lastRowFirstColumn="0" w:lastRowLastColumn="0"/>
            <w:tcW w:w="3545" w:type="dxa"/>
            <w:gridSpan w:val="2"/>
            <w:tcBorders>
              <w:top w:val="nil"/>
              <w:bottom w:val="nil"/>
            </w:tcBorders>
            <w:shd w:val="clear" w:color="auto" w:fill="auto"/>
            <w:vAlign w:val="center"/>
          </w:tcPr>
          <w:p w14:paraId="7A76E97B" w14:textId="77777777" w:rsidR="001E0726" w:rsidRPr="00BF2AAF" w:rsidRDefault="001E0726" w:rsidP="001E0726">
            <w:pPr>
              <w:pStyle w:val="08-Tabelageral"/>
              <w:keepLines w:val="0"/>
              <w:jc w:val="left"/>
              <w:rPr>
                <w:rFonts w:cs="Arial"/>
                <w:b w:val="0"/>
                <w:bCs w:val="0"/>
                <w:szCs w:val="14"/>
              </w:rPr>
            </w:pPr>
            <w:r w:rsidRPr="00BF2AAF">
              <w:rPr>
                <w:rFonts w:cs="Arial"/>
                <w:b w:val="0"/>
                <w:szCs w:val="14"/>
              </w:rPr>
              <w:t xml:space="preserve">Comissões a apropriar </w:t>
            </w:r>
            <w:r w:rsidRPr="00BF2AAF">
              <w:rPr>
                <w:rFonts w:cs="Arial"/>
                <w:b w:val="0"/>
                <w:szCs w:val="14"/>
                <w:vertAlign w:val="superscript"/>
              </w:rPr>
              <w:t>(1)</w:t>
            </w:r>
          </w:p>
        </w:tc>
        <w:tc>
          <w:tcPr>
            <w:tcW w:w="992" w:type="dxa"/>
            <w:tcBorders>
              <w:top w:val="nil"/>
              <w:bottom w:val="nil"/>
            </w:tcBorders>
            <w:shd w:val="clear" w:color="auto" w:fill="auto"/>
            <w:vAlign w:val="center"/>
          </w:tcPr>
          <w:p w14:paraId="3EE80C65" w14:textId="77777777" w:rsidR="001E0726" w:rsidRPr="00BF2AAF" w:rsidRDefault="001E0726" w:rsidP="001E0726">
            <w:pPr>
              <w:pStyle w:val="07-Legenda"/>
              <w:keepNext/>
              <w:keepLines w:val="0"/>
              <w:jc w:val="center"/>
              <w:cnfStyle w:val="000000010000" w:firstRow="0" w:lastRow="0" w:firstColumn="0" w:lastColumn="0" w:oddVBand="0" w:evenVBand="0" w:oddHBand="0" w:evenHBand="1" w:firstRowFirstColumn="0" w:firstRowLastColumn="0" w:lastRowFirstColumn="0" w:lastRowLastColumn="0"/>
              <w:rPr>
                <w:rFonts w:cs="Arial"/>
                <w:szCs w:val="14"/>
              </w:rPr>
            </w:pPr>
            <w:r w:rsidRPr="00BF2AAF">
              <w:rPr>
                <w:rFonts w:cs="Arial"/>
                <w:szCs w:val="14"/>
              </w:rPr>
              <w:t>[23]</w:t>
            </w:r>
          </w:p>
        </w:tc>
        <w:tc>
          <w:tcPr>
            <w:tcW w:w="1418" w:type="dxa"/>
            <w:tcBorders>
              <w:top w:val="nil"/>
              <w:bottom w:val="nil"/>
            </w:tcBorders>
            <w:shd w:val="clear" w:color="auto" w:fill="auto"/>
            <w:vAlign w:val="center"/>
          </w:tcPr>
          <w:p w14:paraId="67304A24" w14:textId="379FB258" w:rsidR="001E0726" w:rsidRPr="00BF2AAF" w:rsidRDefault="00515413" w:rsidP="001E0726">
            <w:pPr>
              <w:pStyle w:val="07-Legenda"/>
              <w:jc w:val="right"/>
              <w:cnfStyle w:val="000000010000" w:firstRow="0" w:lastRow="0" w:firstColumn="0" w:lastColumn="0" w:oddVBand="0" w:evenVBand="0" w:oddHBand="0" w:evenHBand="1" w:firstRowFirstColumn="0" w:firstRowLastColumn="0" w:lastRowFirstColumn="0" w:lastRowLastColumn="0"/>
              <w:rPr>
                <w:rFonts w:cs="Arial"/>
                <w:szCs w:val="14"/>
              </w:rPr>
            </w:pPr>
            <w:r w:rsidRPr="00515413">
              <w:rPr>
                <w:rFonts w:cs="Arial"/>
                <w:szCs w:val="14"/>
              </w:rPr>
              <w:t>2.191.412</w:t>
            </w:r>
          </w:p>
        </w:tc>
        <w:tc>
          <w:tcPr>
            <w:tcW w:w="1134" w:type="dxa"/>
            <w:tcBorders>
              <w:top w:val="nil"/>
              <w:bottom w:val="nil"/>
            </w:tcBorders>
            <w:shd w:val="clear" w:color="auto" w:fill="auto"/>
            <w:vAlign w:val="center"/>
          </w:tcPr>
          <w:p w14:paraId="429943E9" w14:textId="454708DA" w:rsidR="001E0726" w:rsidRPr="00BF2AAF" w:rsidRDefault="00087BCD" w:rsidP="001E0726">
            <w:pPr>
              <w:pStyle w:val="07-Legenda"/>
              <w:jc w:val="right"/>
              <w:cnfStyle w:val="000000010000" w:firstRow="0" w:lastRow="0" w:firstColumn="0" w:lastColumn="0" w:oddVBand="0" w:evenVBand="0" w:oddHBand="0" w:evenHBand="1" w:firstRowFirstColumn="0" w:firstRowLastColumn="0" w:lastRowFirstColumn="0" w:lastRowLastColumn="0"/>
              <w:rPr>
                <w:rFonts w:cs="Arial"/>
                <w:szCs w:val="14"/>
              </w:rPr>
            </w:pPr>
            <w:r w:rsidRPr="00087BCD">
              <w:rPr>
                <w:rFonts w:cs="Arial"/>
                <w:szCs w:val="14"/>
              </w:rPr>
              <w:t>2.899.267</w:t>
            </w:r>
          </w:p>
        </w:tc>
        <w:tc>
          <w:tcPr>
            <w:tcW w:w="312" w:type="dxa"/>
            <w:tcBorders>
              <w:top w:val="nil"/>
              <w:bottom w:val="nil"/>
            </w:tcBorders>
            <w:shd w:val="clear" w:color="auto" w:fill="auto"/>
            <w:vAlign w:val="center"/>
          </w:tcPr>
          <w:p w14:paraId="0CCF0CA7" w14:textId="77777777" w:rsidR="001E0726" w:rsidRPr="00BF2AAF" w:rsidRDefault="001E0726" w:rsidP="001E0726">
            <w:pPr>
              <w:pStyle w:val="07-Legenda"/>
              <w:jc w:val="right"/>
              <w:cnfStyle w:val="000000010000" w:firstRow="0" w:lastRow="0" w:firstColumn="0" w:lastColumn="0" w:oddVBand="0" w:evenVBand="0" w:oddHBand="0" w:evenHBand="1" w:firstRowFirstColumn="0" w:firstRowLastColumn="0" w:lastRowFirstColumn="0" w:lastRowLastColumn="0"/>
              <w:rPr>
                <w:rFonts w:cs="Arial"/>
                <w:szCs w:val="14"/>
              </w:rPr>
            </w:pPr>
          </w:p>
        </w:tc>
        <w:tc>
          <w:tcPr>
            <w:tcW w:w="1105" w:type="dxa"/>
            <w:tcBorders>
              <w:top w:val="nil"/>
              <w:bottom w:val="nil"/>
            </w:tcBorders>
            <w:shd w:val="clear" w:color="auto" w:fill="auto"/>
            <w:vAlign w:val="center"/>
          </w:tcPr>
          <w:p w14:paraId="7E250F52" w14:textId="620AD666" w:rsidR="001E0726" w:rsidRPr="00BF2AAF" w:rsidRDefault="001E0726" w:rsidP="001E0726">
            <w:pPr>
              <w:pStyle w:val="07-Legenda"/>
              <w:jc w:val="right"/>
              <w:cnfStyle w:val="000000010000" w:firstRow="0" w:lastRow="0" w:firstColumn="0" w:lastColumn="0" w:oddVBand="0" w:evenVBand="0" w:oddHBand="0" w:evenHBand="1" w:firstRowFirstColumn="0" w:firstRowLastColumn="0" w:lastRowFirstColumn="0" w:lastRowLastColumn="0"/>
              <w:rPr>
                <w:rFonts w:cs="Arial"/>
                <w:szCs w:val="14"/>
              </w:rPr>
            </w:pPr>
            <w:r w:rsidRPr="00BF2AAF">
              <w:rPr>
                <w:rFonts w:cs="Arial"/>
                <w:szCs w:val="14"/>
              </w:rPr>
              <w:t>1.952.798</w:t>
            </w:r>
          </w:p>
        </w:tc>
        <w:tc>
          <w:tcPr>
            <w:tcW w:w="1133" w:type="dxa"/>
            <w:tcBorders>
              <w:top w:val="nil"/>
              <w:bottom w:val="nil"/>
            </w:tcBorders>
            <w:shd w:val="clear" w:color="auto" w:fill="auto"/>
            <w:vAlign w:val="center"/>
          </w:tcPr>
          <w:p w14:paraId="6EC9C6E1" w14:textId="4B5FE466" w:rsidR="001E0726" w:rsidRPr="00BF2AAF" w:rsidRDefault="001E0726" w:rsidP="001E0726">
            <w:pPr>
              <w:pStyle w:val="07-Legenda"/>
              <w:jc w:val="right"/>
              <w:cnfStyle w:val="000000010000" w:firstRow="0" w:lastRow="0" w:firstColumn="0" w:lastColumn="0" w:oddVBand="0" w:evenVBand="0" w:oddHBand="0" w:evenHBand="1" w:firstRowFirstColumn="0" w:firstRowLastColumn="0" w:lastRowFirstColumn="0" w:lastRowLastColumn="0"/>
              <w:rPr>
                <w:rFonts w:cs="Arial"/>
                <w:szCs w:val="14"/>
              </w:rPr>
            </w:pPr>
            <w:r w:rsidRPr="00BF2AAF">
              <w:rPr>
                <w:rFonts w:cs="Arial"/>
                <w:szCs w:val="14"/>
              </w:rPr>
              <w:t>2.735.359</w:t>
            </w:r>
          </w:p>
        </w:tc>
      </w:tr>
      <w:tr w:rsidR="001E0726" w:rsidRPr="00BF2AAF" w14:paraId="5B026E2C" w14:textId="77777777" w:rsidTr="00021D0F">
        <w:trPr>
          <w:cnfStyle w:val="000000100000" w:firstRow="0" w:lastRow="0" w:firstColumn="0" w:lastColumn="0" w:oddVBand="0" w:evenVBand="0" w:oddHBand="1" w:evenHBand="0" w:firstRowFirstColumn="0" w:firstRowLastColumn="0" w:lastRowFirstColumn="0" w:lastRowLastColumn="0"/>
          <w:trHeight w:hRule="exact" w:val="238"/>
          <w:jc w:val="center"/>
        </w:trPr>
        <w:tc>
          <w:tcPr>
            <w:cnfStyle w:val="001000000000" w:firstRow="0" w:lastRow="0" w:firstColumn="1" w:lastColumn="0" w:oddVBand="0" w:evenVBand="0" w:oddHBand="0" w:evenHBand="0" w:firstRowFirstColumn="0" w:firstRowLastColumn="0" w:lastRowFirstColumn="0" w:lastRowLastColumn="0"/>
            <w:tcW w:w="3545" w:type="dxa"/>
            <w:gridSpan w:val="2"/>
            <w:tcBorders>
              <w:top w:val="nil"/>
              <w:bottom w:val="single" w:sz="2" w:space="0" w:color="1F3864" w:themeColor="accent1" w:themeShade="80"/>
            </w:tcBorders>
            <w:shd w:val="clear" w:color="auto" w:fill="auto"/>
            <w:vAlign w:val="center"/>
          </w:tcPr>
          <w:p w14:paraId="1694EFD2" w14:textId="77777777" w:rsidR="001E0726" w:rsidRPr="00BF2AAF" w:rsidRDefault="001E0726" w:rsidP="001E0726">
            <w:pPr>
              <w:pStyle w:val="08-Tabelageral"/>
              <w:keepLines w:val="0"/>
              <w:jc w:val="left"/>
              <w:rPr>
                <w:rFonts w:cs="Arial"/>
                <w:b w:val="0"/>
                <w:bCs w:val="0"/>
                <w:szCs w:val="14"/>
              </w:rPr>
            </w:pPr>
            <w:r w:rsidRPr="00BF2AAF">
              <w:rPr>
                <w:rFonts w:cs="Arial"/>
                <w:b w:val="0"/>
                <w:szCs w:val="14"/>
              </w:rPr>
              <w:t>Outros passivos</w:t>
            </w:r>
          </w:p>
        </w:tc>
        <w:tc>
          <w:tcPr>
            <w:tcW w:w="992" w:type="dxa"/>
            <w:tcBorders>
              <w:top w:val="nil"/>
              <w:bottom w:val="single" w:sz="2" w:space="0" w:color="1F3864" w:themeColor="accent1" w:themeShade="80"/>
            </w:tcBorders>
            <w:shd w:val="clear" w:color="auto" w:fill="auto"/>
            <w:vAlign w:val="center"/>
          </w:tcPr>
          <w:p w14:paraId="6AC10116" w14:textId="77777777" w:rsidR="001E0726" w:rsidRPr="00BF2AAF" w:rsidRDefault="001E0726" w:rsidP="001E0726">
            <w:pPr>
              <w:pStyle w:val="07-Legenda"/>
              <w:keepNext/>
              <w:keepLines w:val="0"/>
              <w:jc w:val="center"/>
              <w:cnfStyle w:val="000000100000" w:firstRow="0" w:lastRow="0" w:firstColumn="0" w:lastColumn="0" w:oddVBand="0" w:evenVBand="0" w:oddHBand="1" w:evenHBand="0" w:firstRowFirstColumn="0" w:firstRowLastColumn="0" w:lastRowFirstColumn="0" w:lastRowLastColumn="0"/>
              <w:rPr>
                <w:rFonts w:cs="Arial"/>
                <w:szCs w:val="14"/>
              </w:rPr>
            </w:pPr>
            <w:r w:rsidRPr="00BF2AAF">
              <w:rPr>
                <w:rFonts w:cs="Arial"/>
                <w:szCs w:val="14"/>
              </w:rPr>
              <w:t>[24]</w:t>
            </w:r>
          </w:p>
        </w:tc>
        <w:tc>
          <w:tcPr>
            <w:tcW w:w="1418" w:type="dxa"/>
            <w:tcBorders>
              <w:top w:val="nil"/>
              <w:bottom w:val="single" w:sz="2" w:space="0" w:color="1F3864" w:themeColor="accent1" w:themeShade="80"/>
            </w:tcBorders>
            <w:shd w:val="clear" w:color="auto" w:fill="auto"/>
            <w:vAlign w:val="center"/>
          </w:tcPr>
          <w:p w14:paraId="095392DF" w14:textId="02276496" w:rsidR="001E0726" w:rsidRPr="00BF2AAF" w:rsidRDefault="00CA06CD" w:rsidP="001E0726">
            <w:pPr>
              <w:pStyle w:val="07-Legenda"/>
              <w:jc w:val="right"/>
              <w:cnfStyle w:val="000000100000" w:firstRow="0" w:lastRow="0" w:firstColumn="0" w:lastColumn="0" w:oddVBand="0" w:evenVBand="0" w:oddHBand="1" w:evenHBand="0" w:firstRowFirstColumn="0" w:firstRowLastColumn="0" w:lastRowFirstColumn="0" w:lastRowLastColumn="0"/>
              <w:rPr>
                <w:rFonts w:cs="Arial"/>
                <w:szCs w:val="14"/>
              </w:rPr>
            </w:pPr>
            <w:r w:rsidRPr="00CA06CD">
              <w:rPr>
                <w:rFonts w:cs="Arial"/>
                <w:szCs w:val="14"/>
              </w:rPr>
              <w:t>145.869</w:t>
            </w:r>
          </w:p>
        </w:tc>
        <w:tc>
          <w:tcPr>
            <w:tcW w:w="1134" w:type="dxa"/>
            <w:tcBorders>
              <w:top w:val="nil"/>
              <w:bottom w:val="single" w:sz="2" w:space="0" w:color="1F3864" w:themeColor="accent1" w:themeShade="80"/>
            </w:tcBorders>
            <w:shd w:val="clear" w:color="auto" w:fill="auto"/>
            <w:vAlign w:val="center"/>
          </w:tcPr>
          <w:p w14:paraId="66361B5F" w14:textId="0F778F25" w:rsidR="001E0726" w:rsidRPr="00BF2AAF" w:rsidRDefault="00CA06CD" w:rsidP="001E0726">
            <w:pPr>
              <w:pStyle w:val="07-Legenda"/>
              <w:ind w:left="0" w:firstLine="0"/>
              <w:jc w:val="right"/>
              <w:cnfStyle w:val="000000100000" w:firstRow="0" w:lastRow="0" w:firstColumn="0" w:lastColumn="0" w:oddVBand="0" w:evenVBand="0" w:oddHBand="1" w:evenHBand="0" w:firstRowFirstColumn="0" w:firstRowLastColumn="0" w:lastRowFirstColumn="0" w:lastRowLastColumn="0"/>
              <w:rPr>
                <w:rFonts w:cs="Arial"/>
                <w:szCs w:val="14"/>
              </w:rPr>
            </w:pPr>
            <w:r>
              <w:rPr>
                <w:rFonts w:cs="Arial"/>
                <w:szCs w:val="14"/>
              </w:rPr>
              <w:t>--</w:t>
            </w:r>
          </w:p>
        </w:tc>
        <w:tc>
          <w:tcPr>
            <w:tcW w:w="312" w:type="dxa"/>
            <w:tcBorders>
              <w:top w:val="nil"/>
              <w:bottom w:val="single" w:sz="2" w:space="0" w:color="1F3864" w:themeColor="accent1" w:themeShade="80"/>
            </w:tcBorders>
            <w:shd w:val="clear" w:color="auto" w:fill="auto"/>
            <w:vAlign w:val="center"/>
          </w:tcPr>
          <w:p w14:paraId="44C50BB7" w14:textId="77777777" w:rsidR="001E0726" w:rsidRPr="00BF2AAF" w:rsidRDefault="001E0726" w:rsidP="001E0726">
            <w:pPr>
              <w:pStyle w:val="07-Legenda"/>
              <w:jc w:val="right"/>
              <w:cnfStyle w:val="000000100000" w:firstRow="0" w:lastRow="0" w:firstColumn="0" w:lastColumn="0" w:oddVBand="0" w:evenVBand="0" w:oddHBand="1" w:evenHBand="0" w:firstRowFirstColumn="0" w:firstRowLastColumn="0" w:lastRowFirstColumn="0" w:lastRowLastColumn="0"/>
              <w:rPr>
                <w:rFonts w:cs="Arial"/>
                <w:szCs w:val="14"/>
              </w:rPr>
            </w:pPr>
          </w:p>
        </w:tc>
        <w:tc>
          <w:tcPr>
            <w:tcW w:w="1105" w:type="dxa"/>
            <w:tcBorders>
              <w:top w:val="nil"/>
              <w:bottom w:val="single" w:sz="2" w:space="0" w:color="1F3864" w:themeColor="accent1" w:themeShade="80"/>
            </w:tcBorders>
            <w:shd w:val="clear" w:color="auto" w:fill="auto"/>
            <w:vAlign w:val="center"/>
          </w:tcPr>
          <w:p w14:paraId="565F3D27" w14:textId="37A9DA03" w:rsidR="001E0726" w:rsidRPr="00BF2AAF" w:rsidRDefault="001E0726" w:rsidP="001E0726">
            <w:pPr>
              <w:pStyle w:val="07-Legenda"/>
              <w:jc w:val="right"/>
              <w:cnfStyle w:val="000000100000" w:firstRow="0" w:lastRow="0" w:firstColumn="0" w:lastColumn="0" w:oddVBand="0" w:evenVBand="0" w:oddHBand="1" w:evenHBand="0" w:firstRowFirstColumn="0" w:firstRowLastColumn="0" w:lastRowFirstColumn="0" w:lastRowLastColumn="0"/>
              <w:rPr>
                <w:rFonts w:cs="Arial"/>
                <w:szCs w:val="14"/>
              </w:rPr>
            </w:pPr>
            <w:r w:rsidRPr="00BF2AAF">
              <w:rPr>
                <w:rFonts w:cs="Arial"/>
                <w:bCs/>
                <w:szCs w:val="14"/>
              </w:rPr>
              <w:t>103.447</w:t>
            </w:r>
          </w:p>
        </w:tc>
        <w:tc>
          <w:tcPr>
            <w:tcW w:w="1133" w:type="dxa"/>
            <w:tcBorders>
              <w:top w:val="nil"/>
              <w:bottom w:val="single" w:sz="2" w:space="0" w:color="1F3864" w:themeColor="accent1" w:themeShade="80"/>
            </w:tcBorders>
            <w:shd w:val="clear" w:color="auto" w:fill="auto"/>
            <w:vAlign w:val="center"/>
          </w:tcPr>
          <w:p w14:paraId="1EB9DA8F" w14:textId="248D90D2" w:rsidR="001E0726" w:rsidRPr="00BF2AAF" w:rsidRDefault="001E0726" w:rsidP="001E0726">
            <w:pPr>
              <w:pStyle w:val="07-Legenda"/>
              <w:jc w:val="right"/>
              <w:cnfStyle w:val="000000100000" w:firstRow="0" w:lastRow="0" w:firstColumn="0" w:lastColumn="0" w:oddVBand="0" w:evenVBand="0" w:oddHBand="1" w:evenHBand="0" w:firstRowFirstColumn="0" w:firstRowLastColumn="0" w:lastRowFirstColumn="0" w:lastRowLastColumn="0"/>
              <w:rPr>
                <w:rFonts w:cs="Arial"/>
                <w:szCs w:val="14"/>
              </w:rPr>
            </w:pPr>
            <w:r w:rsidRPr="00BF2AAF">
              <w:rPr>
                <w:rFonts w:cs="Arial"/>
                <w:bCs/>
                <w:szCs w:val="14"/>
              </w:rPr>
              <w:t>--</w:t>
            </w:r>
          </w:p>
        </w:tc>
      </w:tr>
    </w:tbl>
    <w:p w14:paraId="0749801B" w14:textId="77777777" w:rsidR="00FC1F9D" w:rsidRPr="00BF2AAF" w:rsidRDefault="00FC1F9D" w:rsidP="00A92997">
      <w:pPr>
        <w:pStyle w:val="05-Textonormal"/>
        <w:numPr>
          <w:ilvl w:val="0"/>
          <w:numId w:val="16"/>
        </w:numPr>
        <w:spacing w:before="40" w:after="0" w:line="240" w:lineRule="auto"/>
        <w:ind w:left="284" w:hanging="284"/>
        <w:rPr>
          <w:rFonts w:cs="Arial"/>
          <w:bCs/>
          <w:color w:val="000000" w:themeColor="text1"/>
          <w:sz w:val="14"/>
          <w:szCs w:val="14"/>
        </w:rPr>
      </w:pPr>
      <w:r w:rsidRPr="00BF2AAF">
        <w:rPr>
          <w:rStyle w:val="normaltextrun"/>
          <w:rFonts w:cs="Arial"/>
          <w:color w:val="000000" w:themeColor="text1"/>
          <w:sz w:val="14"/>
          <w:szCs w:val="14"/>
          <w:shd w:val="clear" w:color="auto" w:fill="FFFFFF"/>
        </w:rPr>
        <w:t>As comissões a apropriar referem-se às receitas de corretagem a serem reconhecidas ao longo da vigência dos contratos de seguros, e cujos valores correspondentes são recebidos, em grande parte, antes desse prazo. Portanto, em geral, as comissões a apropriar não representam valores a serem desembolsados e, consequentemente, não geram impactos relevantes na liquidez da Companhia.</w:t>
      </w:r>
      <w:r w:rsidRPr="00BF2AAF">
        <w:rPr>
          <w:rStyle w:val="eop"/>
          <w:rFonts w:cs="Arial"/>
          <w:color w:val="000000" w:themeColor="text1"/>
          <w:sz w:val="14"/>
          <w:szCs w:val="14"/>
          <w:shd w:val="clear" w:color="auto" w:fill="FFFFFF"/>
        </w:rPr>
        <w:t> </w:t>
      </w:r>
    </w:p>
    <w:p w14:paraId="29C4316D" w14:textId="77777777" w:rsidR="00FC1F9D" w:rsidRPr="00BF2AAF" w:rsidRDefault="00FC1F9D" w:rsidP="00FC1F9D">
      <w:pPr>
        <w:pStyle w:val="05-Textonormal"/>
        <w:rPr>
          <w:rFonts w:cs="Arial"/>
          <w:b/>
          <w:color w:val="1F3864" w:themeColor="accent1" w:themeShade="80"/>
        </w:rPr>
      </w:pPr>
      <w:r w:rsidRPr="00BF2AAF">
        <w:rPr>
          <w:rFonts w:cs="Arial"/>
          <w:b/>
          <w:color w:val="1F3864" w:themeColor="accent1" w:themeShade="80"/>
        </w:rPr>
        <w:t>b) Governança de riscos aplicada às sociedades investidas</w:t>
      </w:r>
    </w:p>
    <w:p w14:paraId="66A8DD1D" w14:textId="77777777" w:rsidR="00FC1F9D" w:rsidRPr="00BF2AAF" w:rsidRDefault="00FC1F9D" w:rsidP="00FC1F9D">
      <w:pPr>
        <w:pStyle w:val="05-Textonormal"/>
        <w:rPr>
          <w:rFonts w:cs="Arial"/>
          <w:color w:val="000000" w:themeColor="text1"/>
        </w:rPr>
      </w:pPr>
      <w:bookmarkStart w:id="66" w:name="_Hlk125378427"/>
      <w:r w:rsidRPr="00BF2AAF">
        <w:rPr>
          <w:rFonts w:cs="Arial"/>
          <w:color w:val="000000" w:themeColor="text1"/>
        </w:rPr>
        <w:t>As sociedades investidas da BB Seguridade possuem estruturas próprias de gerenciamento de riscos compatíveis com a natureza e complexidade de seus negócios, sendo que as reguladas pela Superintendência de Seguros Privados (Susep) atendem aos requisitos definidos pelo regulador, estabelecidos nas Resoluções CNSP nº 416/2021 e CNSP nº 432/2021 e alterações posteriores e na Circular Susep n°648/2021 e alterações posteriores. Para companhias reguladas pela Agência Nacional de Saúde Suplementar (ANS), aplica-se a Resolução Normativa nº 518/2022 e alterações posteriores que dispõe sobre adoção de práticas mínimas de governança corporativa com ênfase em controles internos e gestão de riscos, para fins de solvência das operadoras de planos de assistência à saúde.</w:t>
      </w:r>
      <w:bookmarkEnd w:id="66"/>
    </w:p>
    <w:p w14:paraId="77379C6A" w14:textId="77777777" w:rsidR="00FC1F9D" w:rsidRPr="00BF2AAF" w:rsidRDefault="00FC1F9D" w:rsidP="00FC1F9D">
      <w:pPr>
        <w:pStyle w:val="05-Textonormal"/>
        <w:rPr>
          <w:rFonts w:cs="Arial"/>
          <w:color w:val="000000" w:themeColor="text1"/>
        </w:rPr>
      </w:pPr>
      <w:bookmarkStart w:id="67" w:name="_Hlk125495176"/>
      <w:r w:rsidRPr="00BF2AAF">
        <w:rPr>
          <w:rFonts w:cs="Arial"/>
          <w:color w:val="000000" w:themeColor="text1"/>
        </w:rPr>
        <w:t xml:space="preserve">A Resolução CNSP n°416/2021 </w:t>
      </w:r>
      <w:bookmarkStart w:id="68" w:name="_Hlk125495257"/>
      <w:bookmarkEnd w:id="67"/>
      <w:r w:rsidRPr="00BF2AAF">
        <w:rPr>
          <w:rFonts w:cs="Arial"/>
          <w:color w:val="000000" w:themeColor="text1"/>
        </w:rPr>
        <w:t xml:space="preserve">e alterações posteriores </w:t>
      </w:r>
      <w:r w:rsidRPr="00BF2AAF">
        <w:rPr>
          <w:rFonts w:cs="Arial"/>
        </w:rPr>
        <w:t>dispõe sobre o Sistema de Controles Internos, a Estrutura de Gestão de Riscos e a atividade de Auditoria Interna, estabelecendo a obrigatoriedade de Diretor estatutário responsável pelos controles internos e conformidade</w:t>
      </w:r>
      <w:bookmarkEnd w:id="68"/>
      <w:r w:rsidRPr="00BF2AAF">
        <w:rPr>
          <w:rFonts w:cs="Arial"/>
        </w:rPr>
        <w:t>, de Políticas específicas referentes aos riscos geridos e de Comitê de Riscos estatutário com participação de maioria de membros independentes</w:t>
      </w:r>
      <w:r w:rsidRPr="00BF2AAF">
        <w:rPr>
          <w:rFonts w:cs="Arial"/>
          <w:color w:val="000000" w:themeColor="text1"/>
        </w:rPr>
        <w:t xml:space="preserve">. </w:t>
      </w:r>
    </w:p>
    <w:p w14:paraId="2B788A84" w14:textId="77777777" w:rsidR="00FC1F9D" w:rsidRPr="00BF2AAF" w:rsidRDefault="00FC1F9D" w:rsidP="00FC1F9D">
      <w:pPr>
        <w:pStyle w:val="05-Textonormal"/>
        <w:rPr>
          <w:rFonts w:cs="Arial"/>
          <w:color w:val="000000" w:themeColor="text1"/>
        </w:rPr>
      </w:pPr>
      <w:r w:rsidRPr="00BF2AAF">
        <w:rPr>
          <w:rFonts w:cs="Arial"/>
          <w:color w:val="000000" w:themeColor="text1"/>
        </w:rPr>
        <w:t>A Circular Susep nº 666/2022, dispõe sobre requisitos de sustentabilidade, a serem observados pelas sociedades seguradoras, entidades abertas de previdência complementar (</w:t>
      </w:r>
      <w:proofErr w:type="spellStart"/>
      <w:r w:rsidRPr="00BF2AAF">
        <w:rPr>
          <w:rFonts w:cs="Arial"/>
          <w:color w:val="000000" w:themeColor="text1"/>
        </w:rPr>
        <w:t>EAPCs</w:t>
      </w:r>
      <w:proofErr w:type="spellEnd"/>
      <w:r w:rsidRPr="00BF2AAF">
        <w:rPr>
          <w:rFonts w:cs="Arial"/>
          <w:color w:val="000000" w:themeColor="text1"/>
        </w:rPr>
        <w:t xml:space="preserve">), sociedades de capitalização e resseguradores locais.   </w:t>
      </w:r>
    </w:p>
    <w:p w14:paraId="4A66B51B" w14:textId="77777777" w:rsidR="00FC1F9D" w:rsidRPr="00BF2AAF" w:rsidRDefault="00FC1F9D" w:rsidP="00FC1F9D">
      <w:pPr>
        <w:pStyle w:val="05-Textonormal"/>
        <w:rPr>
          <w:rFonts w:cs="Arial"/>
          <w:color w:val="000000" w:themeColor="text1"/>
        </w:rPr>
      </w:pPr>
      <w:r w:rsidRPr="00BF2AAF">
        <w:rPr>
          <w:rFonts w:cs="Arial"/>
          <w:color w:val="000000" w:themeColor="text1"/>
        </w:rPr>
        <w:lastRenderedPageBreak/>
        <w:t>A partir dos resultados dos trabalhos executados pelas investidas, a BB Seguridade monitora e avalia, continuamente, os níveis de exposição a riscos atuando, via governança, para assegurar a adoção das melhores práticas de gestão de riscos em suas investidas.</w:t>
      </w:r>
    </w:p>
    <w:p w14:paraId="613EADC4" w14:textId="77777777" w:rsidR="00FC1F9D" w:rsidRPr="00BF2AAF" w:rsidRDefault="00FC1F9D" w:rsidP="00FC1F9D">
      <w:pPr>
        <w:pStyle w:val="01-Textonormal"/>
        <w:rPr>
          <w:rFonts w:cs="Arial"/>
          <w:b/>
          <w:bCs/>
          <w:color w:val="1F3864" w:themeColor="accent1" w:themeShade="80"/>
        </w:rPr>
      </w:pPr>
      <w:r w:rsidRPr="00BF2AAF">
        <w:rPr>
          <w:rFonts w:cs="Arial"/>
          <w:b/>
          <w:bCs/>
          <w:color w:val="1F3864" w:themeColor="accent1" w:themeShade="80"/>
        </w:rPr>
        <w:t>b.1) Gestão de capital, solvência e cobertura das provisões técnicas das sociedades investidas</w:t>
      </w:r>
    </w:p>
    <w:p w14:paraId="3C9D13B1" w14:textId="77777777" w:rsidR="00FC1F9D" w:rsidRPr="00BF2AAF" w:rsidRDefault="00FC1F9D" w:rsidP="00FC1F9D">
      <w:pPr>
        <w:pStyle w:val="05-Textonormal"/>
        <w:rPr>
          <w:rFonts w:cs="Arial"/>
          <w:color w:val="000000" w:themeColor="text1"/>
        </w:rPr>
      </w:pPr>
      <w:bookmarkStart w:id="69" w:name="_Hlk46330189"/>
      <w:r w:rsidRPr="00BF2AAF">
        <w:rPr>
          <w:rFonts w:cs="Arial"/>
          <w:color w:val="000000" w:themeColor="text1"/>
        </w:rPr>
        <w:t>Na gestão de capital das sociedades investidas supervisionadas pela Susep, o principal indicador utilizado é o Capital Mínimo Requerido (CMR), que representa o capital total que uma companhia deve manter, a qualquer tempo, para operar, e visa garantir os riscos inerentes às suas operações, conforme regulamentado pela Resolução CNSP n° 432/2021 e alterações posteriores.</w:t>
      </w:r>
    </w:p>
    <w:p w14:paraId="71093ED2" w14:textId="77777777" w:rsidR="00FC1F9D" w:rsidRPr="00BF2AAF" w:rsidRDefault="00FC1F9D" w:rsidP="00FC1F9D">
      <w:pPr>
        <w:pStyle w:val="05-Textonormal"/>
        <w:rPr>
          <w:rFonts w:cs="Arial"/>
          <w:color w:val="000000" w:themeColor="text1"/>
        </w:rPr>
      </w:pPr>
      <w:r w:rsidRPr="00BF2AAF">
        <w:rPr>
          <w:rFonts w:cs="Arial"/>
          <w:color w:val="000000" w:themeColor="text1"/>
        </w:rPr>
        <w:t>O CMR é composto por parcelas referentes aos riscos de subscrição, crédito, operacional e mercado e a suficiência de capital é medida utilizando-se o Patrimônio Líquido Ajustado (PLA) da companhia, que deve ser igual ou superior ao CMR calculado.</w:t>
      </w:r>
    </w:p>
    <w:p w14:paraId="0ABBF01C" w14:textId="77777777" w:rsidR="00FC1F9D" w:rsidRPr="00BF2AAF" w:rsidRDefault="00FC1F9D" w:rsidP="00FC1F9D">
      <w:pPr>
        <w:pStyle w:val="05-Textonormal"/>
        <w:rPr>
          <w:rFonts w:eastAsiaTheme="minorHAnsi" w:cs="Arial"/>
          <w:color w:val="000000" w:themeColor="text1"/>
        </w:rPr>
      </w:pPr>
      <w:r w:rsidRPr="00BF2AAF">
        <w:rPr>
          <w:rFonts w:cs="Arial"/>
          <w:color w:val="000000" w:themeColor="text1"/>
        </w:rPr>
        <w:t>A Resolução CNSP n°432/2021 e alterações posteriores estabelece modelos para cálculo de provisões técnicas, exigindo ativos líquidos suficientes para cobertura dessas provisões e manutenção da liquidez da companhia. Além disso, traz</w:t>
      </w:r>
      <w:r w:rsidRPr="00BF2AAF">
        <w:rPr>
          <w:rFonts w:eastAsiaTheme="minorHAnsi" w:cs="Arial"/>
          <w:color w:val="000000" w:themeColor="text1"/>
        </w:rPr>
        <w:t xml:space="preserve"> critérios para a elaboração de planos de regularização de solvência e suficiência de cobertura em casos de desenquadramentos regulatórios. Importante destacar que as empresas investidas, conforme diretrizes definidas pelo Grupo, não têm apetite ao risco de desenquadramento de solvência regulatória. </w:t>
      </w:r>
    </w:p>
    <w:p w14:paraId="66F71259" w14:textId="77777777" w:rsidR="00FC1F9D" w:rsidRPr="00BF2AAF" w:rsidRDefault="00FC1F9D" w:rsidP="00FC1F9D">
      <w:pPr>
        <w:pStyle w:val="05-Textonormal"/>
        <w:rPr>
          <w:rFonts w:cs="Arial"/>
          <w:color w:val="000000" w:themeColor="text1"/>
        </w:rPr>
      </w:pPr>
      <w:bookmarkStart w:id="70" w:name="_Hlk91233861"/>
      <w:bookmarkStart w:id="71" w:name="_Hlk94020221"/>
      <w:bookmarkStart w:id="72" w:name="_Hlk60747359"/>
      <w:bookmarkEnd w:id="69"/>
      <w:r w:rsidRPr="00BF2AAF">
        <w:rPr>
          <w:rFonts w:cs="Arial"/>
          <w:color w:val="000000" w:themeColor="text1"/>
        </w:rPr>
        <w:t>Para a companhia regulada pela Agência Nacional de Saúde Suplementar (ANS) existem regras para constituição de provisões técnicas e critérios de manutenção de PLA e Margem de Solvência (MS) de acordo com a Resolução Normativa n° 569/2022 e alterações posteriores.</w:t>
      </w:r>
      <w:bookmarkStart w:id="73" w:name="_Hlk94020448"/>
      <w:bookmarkStart w:id="74" w:name="_Hlk38298119"/>
      <w:bookmarkStart w:id="75" w:name="_Hlk38297593"/>
      <w:bookmarkEnd w:id="70"/>
      <w:bookmarkEnd w:id="71"/>
      <w:bookmarkEnd w:id="72"/>
    </w:p>
    <w:p w14:paraId="2F87D8AB" w14:textId="77777777" w:rsidR="00FC1F9D" w:rsidRPr="00BF2AAF" w:rsidRDefault="00FC1F9D" w:rsidP="00FC1F9D">
      <w:pPr>
        <w:pStyle w:val="05-Textonormal"/>
        <w:rPr>
          <w:rFonts w:eastAsiaTheme="minorHAnsi" w:cs="Arial"/>
          <w:color w:val="000000" w:themeColor="text1"/>
        </w:rPr>
      </w:pPr>
      <w:r w:rsidRPr="00BF2AAF">
        <w:rPr>
          <w:rFonts w:eastAsiaTheme="minorHAnsi" w:cs="Arial"/>
          <w:color w:val="000000" w:themeColor="text1"/>
        </w:rPr>
        <w:t>Para as investidas em que é exigido capital mínimo, há a busca por manutenção de capital adicional ao regulatório, com a finalidade de minimizar as chances de descumprimento dos montantes exigidos e em consonância com apetite a riscos definido por seus Conselhos de Administração.</w:t>
      </w:r>
    </w:p>
    <w:p w14:paraId="3C38E57F" w14:textId="50C4D0CE" w:rsidR="00192323" w:rsidRPr="00C657C6" w:rsidRDefault="00FC1F9D" w:rsidP="001E3841">
      <w:pPr>
        <w:pStyle w:val="05-Textonormal"/>
        <w:rPr>
          <w:rFonts w:cs="Arial"/>
          <w:b/>
          <w:color w:val="000000" w:themeColor="text1"/>
        </w:rPr>
      </w:pPr>
      <w:r w:rsidRPr="00C657C6">
        <w:rPr>
          <w:rFonts w:cs="Arial"/>
        </w:rPr>
        <w:t xml:space="preserve">Em 31 de </w:t>
      </w:r>
      <w:r w:rsidR="00155FBA" w:rsidRPr="00C657C6">
        <w:rPr>
          <w:rFonts w:cs="Arial"/>
        </w:rPr>
        <w:t>març</w:t>
      </w:r>
      <w:r w:rsidRPr="00C657C6">
        <w:rPr>
          <w:rFonts w:cs="Arial"/>
        </w:rPr>
        <w:t>o de 202</w:t>
      </w:r>
      <w:r w:rsidR="002F6368" w:rsidRPr="00C657C6">
        <w:rPr>
          <w:rFonts w:cs="Arial"/>
        </w:rPr>
        <w:t>4</w:t>
      </w:r>
      <w:r w:rsidRPr="00C657C6">
        <w:rPr>
          <w:rFonts w:cs="Arial"/>
        </w:rPr>
        <w:t>, considerando os dados fornecidos por cada investida, todas as empresas nas quais a BB Seguridade detém participação e que estão sujeitas à exigência de capital regulatório, apresentavam suficiência de capital, solvência e cobertura de provisões técnicas, em conformidade com a legislação vigente aplicável.</w:t>
      </w:r>
      <w:bookmarkEnd w:id="73"/>
      <w:bookmarkEnd w:id="74"/>
      <w:bookmarkEnd w:id="75"/>
    </w:p>
    <w:p w14:paraId="14769C89" w14:textId="77777777" w:rsidR="005C6C41" w:rsidRDefault="005C6C41" w:rsidP="005C6C41">
      <w:pPr>
        <w:pStyle w:val="02-TtulodeNota"/>
        <w:keepNext/>
        <w:keepLines/>
        <w:pageBreakBefore/>
        <w:rPr>
          <w:rFonts w:cs="Arial"/>
          <w:color w:val="1F3864" w:themeColor="accent1" w:themeShade="80"/>
        </w:rPr>
      </w:pPr>
      <w:bookmarkStart w:id="76" w:name="_Toc164357681"/>
      <w:bookmarkStart w:id="77" w:name="_Toc165389744"/>
      <w:bookmarkStart w:id="78" w:name="_Toc165391418"/>
      <w:bookmarkStart w:id="79" w:name="_Hlk148980455"/>
      <w:r w:rsidRPr="00BF2AAF">
        <w:rPr>
          <w:rFonts w:cs="Arial"/>
          <w:color w:val="1F3864" w:themeColor="accent1" w:themeShade="80"/>
        </w:rPr>
        <w:lastRenderedPageBreak/>
        <w:t>6 – INFORMAÇÕES POR SEGMENTO</w:t>
      </w:r>
      <w:bookmarkEnd w:id="76"/>
      <w:bookmarkEnd w:id="77"/>
      <w:bookmarkEnd w:id="78"/>
    </w:p>
    <w:p w14:paraId="365AD04C" w14:textId="77777777" w:rsidR="00665797" w:rsidRPr="00C657C6" w:rsidRDefault="00665797" w:rsidP="00665797">
      <w:pPr>
        <w:pStyle w:val="05-Textonormal"/>
        <w:rPr>
          <w:rFonts w:cs="Arial"/>
        </w:rPr>
      </w:pPr>
      <w:r w:rsidRPr="00C657C6">
        <w:rPr>
          <w:rFonts w:cs="Arial"/>
        </w:rPr>
        <w:t xml:space="preserve">As informações por segmento foram elaboradas de acordo com os critérios utilizados pela Administração na avaliação do desempenho, na tomada de decisões quanto à alocação de recursos para investimentos e outros fins, considerando-se o ambiente regulatório e as semelhanças entre produtos e serviços. </w:t>
      </w:r>
    </w:p>
    <w:p w14:paraId="54F5BB04" w14:textId="77777777" w:rsidR="00665797" w:rsidRPr="00C657C6" w:rsidRDefault="00665797" w:rsidP="00665797">
      <w:pPr>
        <w:pStyle w:val="05-Textonormal"/>
        <w:rPr>
          <w:rFonts w:cs="Arial"/>
        </w:rPr>
      </w:pPr>
      <w:r w:rsidRPr="00C657C6">
        <w:rPr>
          <w:rFonts w:cs="Arial"/>
        </w:rPr>
        <w:t xml:space="preserve">As operações do Grupo BB Seguridade estão divididas, basicamente, em dois segmentos: i) seguridade (negócios de risco e acumulação), que contempla operações de seguros, previdência aberta, capitalização e assistência odontológica; e </w:t>
      </w:r>
      <w:proofErr w:type="spellStart"/>
      <w:r w:rsidRPr="00C657C6">
        <w:rPr>
          <w:rFonts w:cs="Arial"/>
        </w:rPr>
        <w:t>ii</w:t>
      </w:r>
      <w:proofErr w:type="spellEnd"/>
      <w:r w:rsidRPr="00C657C6">
        <w:rPr>
          <w:rFonts w:cs="Arial"/>
        </w:rPr>
        <w:t>) corretagem (negócios de distribuição).</w:t>
      </w:r>
    </w:p>
    <w:p w14:paraId="72146643" w14:textId="77777777" w:rsidR="00665797" w:rsidRPr="00C657C6" w:rsidRDefault="00665797" w:rsidP="00665797">
      <w:pPr>
        <w:pStyle w:val="01-TtulodeNota"/>
        <w:rPr>
          <w:rFonts w:cs="Arial"/>
          <w:color w:val="1F3864" w:themeColor="accent1" w:themeShade="80"/>
          <w:sz w:val="18"/>
        </w:rPr>
      </w:pPr>
      <w:r w:rsidRPr="00C657C6">
        <w:rPr>
          <w:rFonts w:cs="Arial"/>
          <w:color w:val="1F3864" w:themeColor="accent1" w:themeShade="80"/>
          <w:sz w:val="18"/>
        </w:rPr>
        <w:t>a) Segmento Seguridade</w:t>
      </w:r>
    </w:p>
    <w:p w14:paraId="13A40211" w14:textId="77777777" w:rsidR="00665797" w:rsidRPr="00C657C6" w:rsidRDefault="00665797" w:rsidP="00665797">
      <w:pPr>
        <w:pStyle w:val="05-Textonormal"/>
        <w:rPr>
          <w:rFonts w:cs="Arial"/>
        </w:rPr>
      </w:pPr>
      <w:r w:rsidRPr="00C657C6">
        <w:rPr>
          <w:rFonts w:cs="Arial"/>
        </w:rPr>
        <w:t>Nesse segmento são registrados os resultados oriundos da oferta de produtos e serviços relacionados, principalmente, a seguros de vida, patrimonial, rural, riscos especiais e financeiros, transportes, cascos, habitacional e pessoas, planos de previdência complementar, planos odontológicos e planos de capitalização.</w:t>
      </w:r>
    </w:p>
    <w:p w14:paraId="15F0050B" w14:textId="77777777" w:rsidR="00665797" w:rsidRPr="00C657C6" w:rsidRDefault="00665797" w:rsidP="00665797">
      <w:pPr>
        <w:pStyle w:val="05-Textonormal"/>
        <w:rPr>
          <w:rFonts w:cs="Arial"/>
        </w:rPr>
      </w:pPr>
      <w:r w:rsidRPr="00C657C6">
        <w:rPr>
          <w:rFonts w:cs="Arial"/>
        </w:rPr>
        <w:t>O resultado desse segmento provém, principalmente, das receitas com prêmios de seguros, contribuições de planos de previdência, contribuições de planos odontológicos e títulos de capitalização, deduzidas das despesas de comercialização, provisões técnicas e despesas com sinistros.</w:t>
      </w:r>
    </w:p>
    <w:p w14:paraId="33FE39AF" w14:textId="77777777" w:rsidR="00665797" w:rsidRPr="00C657C6" w:rsidRDefault="00665797" w:rsidP="00665797">
      <w:pPr>
        <w:pStyle w:val="05-Textonormal"/>
        <w:rPr>
          <w:rFonts w:cs="Arial"/>
        </w:rPr>
      </w:pPr>
      <w:r w:rsidRPr="00C657C6">
        <w:rPr>
          <w:rFonts w:cs="Arial"/>
        </w:rPr>
        <w:t>O registro contábil desses resultados é efetuado por meio de equivalência patrimonial dos investimentos em participações societárias. Na nota explicativa 7 – Investimento em Participações Societárias consta a descrição dos Investimentos em Participações Societárias, por Segmento e Ramo de Atuação.</w:t>
      </w:r>
    </w:p>
    <w:p w14:paraId="3AF7BB60" w14:textId="77777777" w:rsidR="00665797" w:rsidRPr="00C657C6" w:rsidRDefault="00665797" w:rsidP="00665797">
      <w:pPr>
        <w:pStyle w:val="01-TtulodeNota"/>
        <w:rPr>
          <w:rFonts w:cs="Arial"/>
          <w:color w:val="1F3864" w:themeColor="accent1" w:themeShade="80"/>
          <w:sz w:val="18"/>
        </w:rPr>
      </w:pPr>
      <w:r w:rsidRPr="00C657C6">
        <w:rPr>
          <w:rFonts w:cs="Arial"/>
          <w:color w:val="1F3864" w:themeColor="accent1" w:themeShade="80"/>
          <w:sz w:val="18"/>
        </w:rPr>
        <w:t>b) Segmento Corretagem</w:t>
      </w:r>
    </w:p>
    <w:p w14:paraId="4CDC32AF" w14:textId="77777777" w:rsidR="00665797" w:rsidRPr="00C657C6" w:rsidRDefault="00665797" w:rsidP="00665797">
      <w:pPr>
        <w:pStyle w:val="05-Textonormal"/>
        <w:rPr>
          <w:rFonts w:cs="Arial"/>
        </w:rPr>
      </w:pPr>
      <w:r w:rsidRPr="00C657C6">
        <w:rPr>
          <w:rFonts w:cs="Arial"/>
        </w:rPr>
        <w:t xml:space="preserve">Nesse segmento são registrados os resultados oriundos das receitas com corretagem e a administração, realização, promoção e viabilização de negócios de seguros dos ramos elementares, vida e capitalização, planos de previdência aberta e planos odontológicos. Compreende os valores da BB Corretora e sua investida </w:t>
      </w:r>
      <w:proofErr w:type="spellStart"/>
      <w:r w:rsidRPr="00C657C6">
        <w:rPr>
          <w:rFonts w:cs="Arial"/>
        </w:rPr>
        <w:t>Ciclic</w:t>
      </w:r>
      <w:proofErr w:type="spellEnd"/>
      <w:r w:rsidRPr="00C657C6">
        <w:rPr>
          <w:rFonts w:cs="Arial"/>
        </w:rPr>
        <w:t>.</w:t>
      </w:r>
    </w:p>
    <w:p w14:paraId="36913120" w14:textId="77777777" w:rsidR="00665797" w:rsidRPr="00C657C6" w:rsidRDefault="00665797" w:rsidP="00665797">
      <w:pPr>
        <w:pStyle w:val="01-TtulodeNota"/>
        <w:rPr>
          <w:rFonts w:cs="Arial"/>
          <w:color w:val="1F3864" w:themeColor="accent1" w:themeShade="80"/>
          <w:sz w:val="18"/>
        </w:rPr>
      </w:pPr>
      <w:r w:rsidRPr="00C657C6">
        <w:rPr>
          <w:rFonts w:cs="Arial"/>
          <w:color w:val="1F3864" w:themeColor="accent1" w:themeShade="80"/>
          <w:sz w:val="18"/>
        </w:rPr>
        <w:t>c) Demonstração do Resultado por Segmento</w:t>
      </w:r>
    </w:p>
    <w:p w14:paraId="6DBD6A52" w14:textId="77777777" w:rsidR="001F7A6E" w:rsidRDefault="001F7A6E" w:rsidP="001F7A6E">
      <w:pPr>
        <w:spacing w:after="0"/>
        <w:jc w:val="right"/>
        <w:rPr>
          <w:rFonts w:ascii="Arial" w:hAnsi="Arial" w:cs="Arial"/>
          <w:b/>
          <w:sz w:val="14"/>
          <w:szCs w:val="18"/>
        </w:rPr>
      </w:pPr>
      <w:r>
        <w:rPr>
          <w:rFonts w:ascii="Arial" w:hAnsi="Arial" w:cs="Arial"/>
          <w:b/>
          <w:sz w:val="14"/>
          <w:szCs w:val="18"/>
        </w:rPr>
        <w:t>R$ mil</w:t>
      </w:r>
    </w:p>
    <w:tbl>
      <w:tblPr>
        <w:tblW w:w="9645" w:type="dxa"/>
        <w:jc w:val="center"/>
        <w:tblLayout w:type="fixed"/>
        <w:tblLook w:val="04A0" w:firstRow="1" w:lastRow="0" w:firstColumn="1" w:lastColumn="0" w:noHBand="0" w:noVBand="1"/>
      </w:tblPr>
      <w:tblGrid>
        <w:gridCol w:w="4326"/>
        <w:gridCol w:w="1329"/>
        <w:gridCol w:w="1330"/>
        <w:gridCol w:w="1330"/>
        <w:gridCol w:w="1330"/>
      </w:tblGrid>
      <w:tr w:rsidR="00737731" w14:paraId="392559AD" w14:textId="77777777">
        <w:trPr>
          <w:trHeight w:hRule="exact" w:val="283"/>
          <w:jc w:val="center"/>
        </w:trPr>
        <w:tc>
          <w:tcPr>
            <w:tcW w:w="4326" w:type="dxa"/>
            <w:tcBorders>
              <w:top w:val="single" w:sz="2" w:space="0" w:color="1F3864" w:themeColor="accent1" w:themeShade="80"/>
              <w:left w:val="nil"/>
              <w:bottom w:val="nil"/>
              <w:right w:val="nil"/>
            </w:tcBorders>
          </w:tcPr>
          <w:p w14:paraId="16A4CE64" w14:textId="77777777" w:rsidR="00737731" w:rsidRDefault="00737731">
            <w:pPr>
              <w:spacing w:after="0"/>
              <w:jc w:val="center"/>
              <w:rPr>
                <w:rFonts w:ascii="Arial" w:hAnsi="Arial" w:cs="Arial"/>
                <w:b/>
                <w:sz w:val="18"/>
                <w:szCs w:val="18"/>
              </w:rPr>
            </w:pPr>
          </w:p>
        </w:tc>
        <w:tc>
          <w:tcPr>
            <w:tcW w:w="5319" w:type="dxa"/>
            <w:gridSpan w:val="4"/>
            <w:tcBorders>
              <w:top w:val="single" w:sz="2" w:space="0" w:color="1F3864" w:themeColor="accent1" w:themeShade="80"/>
              <w:left w:val="nil"/>
              <w:bottom w:val="single" w:sz="2" w:space="0" w:color="1F3864" w:themeColor="accent1" w:themeShade="80"/>
              <w:right w:val="nil"/>
            </w:tcBorders>
            <w:vAlign w:val="center"/>
            <w:hideMark/>
          </w:tcPr>
          <w:p w14:paraId="4B8E9CE2" w14:textId="77777777" w:rsidR="00737731" w:rsidRDefault="00737731">
            <w:pPr>
              <w:spacing w:after="0"/>
              <w:jc w:val="center"/>
              <w:rPr>
                <w:rFonts w:ascii="Arial" w:hAnsi="Arial" w:cs="Arial"/>
                <w:b/>
                <w:sz w:val="18"/>
                <w:szCs w:val="18"/>
              </w:rPr>
            </w:pPr>
            <w:r>
              <w:rPr>
                <w:rFonts w:ascii="Arial" w:hAnsi="Arial" w:cs="Arial"/>
                <w:b/>
                <w:sz w:val="14"/>
                <w:szCs w:val="18"/>
              </w:rPr>
              <w:t xml:space="preserve"> 1° </w:t>
            </w:r>
            <w:proofErr w:type="spellStart"/>
            <w:r>
              <w:rPr>
                <w:rFonts w:ascii="Arial" w:hAnsi="Arial" w:cs="Arial"/>
                <w:b/>
                <w:sz w:val="14"/>
                <w:szCs w:val="18"/>
              </w:rPr>
              <w:t>Trim</w:t>
            </w:r>
            <w:proofErr w:type="spellEnd"/>
            <w:r>
              <w:rPr>
                <w:rFonts w:ascii="Arial" w:hAnsi="Arial" w:cs="Arial"/>
                <w:b/>
                <w:sz w:val="14"/>
                <w:szCs w:val="18"/>
              </w:rPr>
              <w:t>/2024</w:t>
            </w:r>
          </w:p>
        </w:tc>
      </w:tr>
      <w:tr w:rsidR="00737731" w14:paraId="3BC7C59F" w14:textId="77777777">
        <w:trPr>
          <w:trHeight w:hRule="exact" w:val="436"/>
          <w:jc w:val="center"/>
        </w:trPr>
        <w:tc>
          <w:tcPr>
            <w:tcW w:w="4326" w:type="dxa"/>
            <w:tcBorders>
              <w:top w:val="nil"/>
              <w:left w:val="nil"/>
              <w:bottom w:val="single" w:sz="2" w:space="0" w:color="1F3864" w:themeColor="accent1" w:themeShade="80"/>
              <w:right w:val="nil"/>
            </w:tcBorders>
          </w:tcPr>
          <w:p w14:paraId="68EE17F0" w14:textId="77777777" w:rsidR="00737731" w:rsidRDefault="00737731">
            <w:pPr>
              <w:pStyle w:val="08-Tabelageral"/>
              <w:spacing w:line="256" w:lineRule="auto"/>
              <w:jc w:val="left"/>
              <w:rPr>
                <w:rFonts w:cs="Arial"/>
                <w:b/>
                <w:lang w:eastAsia="en-US"/>
              </w:rPr>
            </w:pPr>
          </w:p>
        </w:tc>
        <w:tc>
          <w:tcPr>
            <w:tcW w:w="1329" w:type="dxa"/>
            <w:tcBorders>
              <w:top w:val="single" w:sz="2" w:space="0" w:color="1F3864" w:themeColor="accent1" w:themeShade="80"/>
              <w:left w:val="nil"/>
              <w:bottom w:val="single" w:sz="2" w:space="0" w:color="1F3864" w:themeColor="accent1" w:themeShade="80"/>
              <w:right w:val="nil"/>
            </w:tcBorders>
            <w:vAlign w:val="center"/>
            <w:hideMark/>
          </w:tcPr>
          <w:p w14:paraId="11194714" w14:textId="77777777" w:rsidR="00737731" w:rsidRDefault="00737731">
            <w:pPr>
              <w:pStyle w:val="08-Tabelageral"/>
              <w:spacing w:line="256" w:lineRule="auto"/>
              <w:jc w:val="center"/>
              <w:rPr>
                <w:rFonts w:cs="Arial"/>
                <w:b/>
                <w:lang w:eastAsia="en-US"/>
              </w:rPr>
            </w:pPr>
            <w:r>
              <w:rPr>
                <w:rFonts w:cs="Arial"/>
                <w:b/>
                <w:lang w:eastAsia="en-US"/>
              </w:rPr>
              <w:t>Seguridade</w:t>
            </w:r>
          </w:p>
        </w:tc>
        <w:tc>
          <w:tcPr>
            <w:tcW w:w="1330" w:type="dxa"/>
            <w:tcBorders>
              <w:top w:val="single" w:sz="2" w:space="0" w:color="1F3864" w:themeColor="accent1" w:themeShade="80"/>
              <w:left w:val="nil"/>
              <w:bottom w:val="single" w:sz="2" w:space="0" w:color="1F3864" w:themeColor="accent1" w:themeShade="80"/>
              <w:right w:val="nil"/>
            </w:tcBorders>
            <w:vAlign w:val="center"/>
            <w:hideMark/>
          </w:tcPr>
          <w:p w14:paraId="11C88B88" w14:textId="77777777" w:rsidR="00737731" w:rsidRDefault="00737731">
            <w:pPr>
              <w:pStyle w:val="08-Tabelageral"/>
              <w:spacing w:line="256" w:lineRule="auto"/>
              <w:jc w:val="center"/>
              <w:rPr>
                <w:rFonts w:cs="Arial"/>
                <w:b/>
                <w:lang w:eastAsia="en-US"/>
              </w:rPr>
            </w:pPr>
            <w:r>
              <w:rPr>
                <w:rFonts w:cs="Arial"/>
                <w:b/>
                <w:lang w:eastAsia="en-US"/>
              </w:rPr>
              <w:t>Corretagem</w:t>
            </w:r>
          </w:p>
        </w:tc>
        <w:tc>
          <w:tcPr>
            <w:tcW w:w="1330" w:type="dxa"/>
            <w:tcBorders>
              <w:top w:val="single" w:sz="2" w:space="0" w:color="1F3864" w:themeColor="accent1" w:themeShade="80"/>
              <w:left w:val="nil"/>
              <w:bottom w:val="single" w:sz="2" w:space="0" w:color="1F3864" w:themeColor="accent1" w:themeShade="80"/>
              <w:right w:val="nil"/>
            </w:tcBorders>
            <w:vAlign w:val="center"/>
            <w:hideMark/>
          </w:tcPr>
          <w:p w14:paraId="559D9BE6" w14:textId="77777777" w:rsidR="00737731" w:rsidRDefault="00737731">
            <w:pPr>
              <w:pStyle w:val="08-Tabelageral"/>
              <w:spacing w:line="256" w:lineRule="auto"/>
              <w:jc w:val="center"/>
              <w:rPr>
                <w:rFonts w:cs="Arial"/>
                <w:b/>
                <w:lang w:eastAsia="en-US"/>
              </w:rPr>
            </w:pPr>
            <w:r>
              <w:rPr>
                <w:rFonts w:cs="Arial"/>
                <w:b/>
                <w:lang w:eastAsia="en-US"/>
              </w:rPr>
              <w:t>Eliminações intersegmentos</w:t>
            </w:r>
          </w:p>
        </w:tc>
        <w:tc>
          <w:tcPr>
            <w:tcW w:w="1330" w:type="dxa"/>
            <w:tcBorders>
              <w:top w:val="single" w:sz="2" w:space="0" w:color="1F3864" w:themeColor="accent1" w:themeShade="80"/>
              <w:left w:val="nil"/>
              <w:bottom w:val="single" w:sz="2" w:space="0" w:color="1F3864" w:themeColor="accent1" w:themeShade="80"/>
              <w:right w:val="nil"/>
            </w:tcBorders>
            <w:vAlign w:val="center"/>
            <w:hideMark/>
          </w:tcPr>
          <w:p w14:paraId="1A72A8F0" w14:textId="77777777" w:rsidR="00737731" w:rsidRDefault="00737731">
            <w:pPr>
              <w:pStyle w:val="08-Tabelageral"/>
              <w:spacing w:line="256" w:lineRule="auto"/>
              <w:jc w:val="center"/>
              <w:rPr>
                <w:rFonts w:cs="Arial"/>
                <w:b/>
                <w:lang w:eastAsia="en-US"/>
              </w:rPr>
            </w:pPr>
            <w:r>
              <w:rPr>
                <w:rFonts w:cs="Arial"/>
                <w:b/>
                <w:lang w:eastAsia="en-US"/>
              </w:rPr>
              <w:t>Total</w:t>
            </w:r>
          </w:p>
        </w:tc>
      </w:tr>
      <w:tr w:rsidR="00737731" w:rsidRPr="00811FAE" w14:paraId="37EA2DF2" w14:textId="77777777">
        <w:trPr>
          <w:trHeight w:val="238"/>
          <w:jc w:val="center"/>
        </w:trPr>
        <w:tc>
          <w:tcPr>
            <w:tcW w:w="4326" w:type="dxa"/>
            <w:tcBorders>
              <w:top w:val="single" w:sz="2" w:space="0" w:color="1F3864" w:themeColor="accent1" w:themeShade="80"/>
              <w:left w:val="nil"/>
              <w:bottom w:val="nil"/>
              <w:right w:val="nil"/>
            </w:tcBorders>
            <w:hideMark/>
          </w:tcPr>
          <w:p w14:paraId="79F534B5" w14:textId="77777777" w:rsidR="00737731" w:rsidRPr="00811FAE" w:rsidRDefault="00737731">
            <w:pPr>
              <w:pStyle w:val="08-Tabelageral"/>
              <w:spacing w:line="256" w:lineRule="auto"/>
              <w:jc w:val="left"/>
              <w:rPr>
                <w:rFonts w:cs="Arial"/>
                <w:b/>
                <w:szCs w:val="14"/>
                <w:lang w:eastAsia="en-US"/>
              </w:rPr>
            </w:pPr>
            <w:r w:rsidRPr="00811FAE">
              <w:rPr>
                <w:rFonts w:cs="Arial"/>
                <w:b/>
                <w:szCs w:val="14"/>
                <w:lang w:eastAsia="en-US"/>
              </w:rPr>
              <w:t>Receitas Operacionais</w:t>
            </w:r>
          </w:p>
        </w:tc>
        <w:tc>
          <w:tcPr>
            <w:tcW w:w="1329" w:type="dxa"/>
            <w:tcBorders>
              <w:top w:val="single" w:sz="2" w:space="0" w:color="1F3864" w:themeColor="accent1" w:themeShade="80"/>
              <w:left w:val="nil"/>
              <w:bottom w:val="nil"/>
              <w:right w:val="nil"/>
            </w:tcBorders>
          </w:tcPr>
          <w:p w14:paraId="4EF3FCB0" w14:textId="5419587C" w:rsidR="00737731" w:rsidRPr="00C657C6" w:rsidRDefault="00737731">
            <w:pPr>
              <w:pStyle w:val="08-Tabelageral"/>
              <w:spacing w:line="256" w:lineRule="auto"/>
              <w:rPr>
                <w:rFonts w:cs="Arial"/>
                <w:b/>
                <w:lang w:eastAsia="en-US"/>
              </w:rPr>
            </w:pPr>
            <w:r w:rsidRPr="00C657C6">
              <w:rPr>
                <w:rFonts w:cs="Arial"/>
                <w:b/>
              </w:rPr>
              <w:t>3.234.326</w:t>
            </w:r>
          </w:p>
        </w:tc>
        <w:tc>
          <w:tcPr>
            <w:tcW w:w="1330" w:type="dxa"/>
            <w:tcBorders>
              <w:top w:val="single" w:sz="2" w:space="0" w:color="1F3864" w:themeColor="accent1" w:themeShade="80"/>
              <w:left w:val="nil"/>
              <w:bottom w:val="nil"/>
              <w:right w:val="nil"/>
            </w:tcBorders>
          </w:tcPr>
          <w:p w14:paraId="0131CC60" w14:textId="05F42254" w:rsidR="00737731" w:rsidRPr="00C657C6" w:rsidRDefault="00737731">
            <w:pPr>
              <w:pStyle w:val="08-Tabelageral"/>
              <w:spacing w:line="256" w:lineRule="auto"/>
              <w:rPr>
                <w:rFonts w:cs="Arial"/>
                <w:b/>
                <w:lang w:eastAsia="en-US"/>
              </w:rPr>
            </w:pPr>
            <w:r w:rsidRPr="00C657C6">
              <w:rPr>
                <w:rFonts w:cs="Arial"/>
                <w:b/>
              </w:rPr>
              <w:t>1.191.608</w:t>
            </w:r>
          </w:p>
        </w:tc>
        <w:tc>
          <w:tcPr>
            <w:tcW w:w="1330" w:type="dxa"/>
            <w:tcBorders>
              <w:top w:val="single" w:sz="2" w:space="0" w:color="1F3864" w:themeColor="accent1" w:themeShade="80"/>
              <w:left w:val="nil"/>
              <w:bottom w:val="nil"/>
              <w:right w:val="nil"/>
            </w:tcBorders>
          </w:tcPr>
          <w:p w14:paraId="6E7A2995" w14:textId="7EC9F8DE" w:rsidR="00737731" w:rsidRPr="00C657C6" w:rsidRDefault="00737731">
            <w:pPr>
              <w:pStyle w:val="08-Tabelageral"/>
              <w:spacing w:line="256" w:lineRule="auto"/>
              <w:rPr>
                <w:rFonts w:cs="Arial"/>
                <w:b/>
                <w:lang w:eastAsia="en-US"/>
              </w:rPr>
            </w:pPr>
            <w:r w:rsidRPr="00C657C6">
              <w:rPr>
                <w:rFonts w:cs="Arial"/>
                <w:b/>
              </w:rPr>
              <w:t>(2.016.237)</w:t>
            </w:r>
          </w:p>
        </w:tc>
        <w:tc>
          <w:tcPr>
            <w:tcW w:w="1330" w:type="dxa"/>
            <w:tcBorders>
              <w:top w:val="single" w:sz="2" w:space="0" w:color="1F3864" w:themeColor="accent1" w:themeShade="80"/>
              <w:left w:val="nil"/>
              <w:bottom w:val="nil"/>
              <w:right w:val="nil"/>
            </w:tcBorders>
          </w:tcPr>
          <w:p w14:paraId="5F9A277F" w14:textId="0BBFA8DB" w:rsidR="00737731" w:rsidRPr="00C657C6" w:rsidRDefault="00737731">
            <w:pPr>
              <w:pStyle w:val="08-Tabelageral"/>
              <w:spacing w:line="256" w:lineRule="auto"/>
              <w:rPr>
                <w:rFonts w:cs="Arial"/>
                <w:b/>
                <w:lang w:eastAsia="en-US"/>
              </w:rPr>
            </w:pPr>
            <w:r w:rsidRPr="00C657C6">
              <w:rPr>
                <w:rFonts w:cs="Arial"/>
                <w:b/>
              </w:rPr>
              <w:t>2.409.697</w:t>
            </w:r>
          </w:p>
        </w:tc>
      </w:tr>
      <w:tr w:rsidR="00737731" w14:paraId="4DC5B09F" w14:textId="77777777">
        <w:trPr>
          <w:trHeight w:val="238"/>
          <w:jc w:val="center"/>
        </w:trPr>
        <w:tc>
          <w:tcPr>
            <w:tcW w:w="4326" w:type="dxa"/>
            <w:hideMark/>
          </w:tcPr>
          <w:p w14:paraId="2DF16B97" w14:textId="77777777" w:rsidR="00737731" w:rsidRDefault="00737731">
            <w:pPr>
              <w:pStyle w:val="08-Tabelageral"/>
              <w:spacing w:line="256" w:lineRule="auto"/>
              <w:ind w:left="113"/>
              <w:jc w:val="left"/>
              <w:rPr>
                <w:rFonts w:cs="Arial"/>
                <w:b/>
                <w:szCs w:val="14"/>
                <w:lang w:eastAsia="en-US"/>
              </w:rPr>
            </w:pPr>
            <w:r>
              <w:rPr>
                <w:rFonts w:cs="Arial"/>
                <w:szCs w:val="14"/>
                <w:lang w:eastAsia="en-US"/>
              </w:rPr>
              <w:t>Resultado de investimentos em participações societárias</w:t>
            </w:r>
          </w:p>
        </w:tc>
        <w:tc>
          <w:tcPr>
            <w:tcW w:w="1329" w:type="dxa"/>
          </w:tcPr>
          <w:p w14:paraId="21B94F0F" w14:textId="4AB91C62" w:rsidR="00737731" w:rsidRPr="00C657C6" w:rsidRDefault="00737731">
            <w:pPr>
              <w:pStyle w:val="08-Tabelageral"/>
              <w:spacing w:line="256" w:lineRule="auto"/>
              <w:rPr>
                <w:rFonts w:cs="Arial"/>
                <w:lang w:eastAsia="en-US"/>
              </w:rPr>
            </w:pPr>
            <w:r w:rsidRPr="00C657C6">
              <w:rPr>
                <w:rFonts w:cs="Arial"/>
              </w:rPr>
              <w:t>3.234.326</w:t>
            </w:r>
          </w:p>
        </w:tc>
        <w:tc>
          <w:tcPr>
            <w:tcW w:w="1330" w:type="dxa"/>
          </w:tcPr>
          <w:p w14:paraId="5D1AA5B3" w14:textId="4523CE74" w:rsidR="00737731" w:rsidRPr="00C657C6" w:rsidRDefault="00737731">
            <w:pPr>
              <w:pStyle w:val="08-Tabelageral"/>
              <w:spacing w:line="256" w:lineRule="auto"/>
              <w:rPr>
                <w:rFonts w:cs="Arial"/>
                <w:lang w:eastAsia="en-US"/>
              </w:rPr>
            </w:pPr>
            <w:r w:rsidRPr="00C657C6">
              <w:rPr>
                <w:rFonts w:cs="Arial"/>
              </w:rPr>
              <w:t>891</w:t>
            </w:r>
          </w:p>
        </w:tc>
        <w:tc>
          <w:tcPr>
            <w:tcW w:w="1330" w:type="dxa"/>
          </w:tcPr>
          <w:p w14:paraId="6253A728" w14:textId="5C08BD05" w:rsidR="00737731" w:rsidRPr="00C657C6" w:rsidRDefault="00737731">
            <w:pPr>
              <w:pStyle w:val="08-Tabelageral"/>
              <w:spacing w:line="256" w:lineRule="auto"/>
              <w:rPr>
                <w:rFonts w:cs="Arial"/>
                <w:lang w:eastAsia="en-US"/>
              </w:rPr>
            </w:pPr>
            <w:r w:rsidRPr="00C657C6">
              <w:rPr>
                <w:rFonts w:cs="Arial"/>
              </w:rPr>
              <w:t>(2.016.237)</w:t>
            </w:r>
          </w:p>
        </w:tc>
        <w:tc>
          <w:tcPr>
            <w:tcW w:w="1330" w:type="dxa"/>
          </w:tcPr>
          <w:p w14:paraId="3E408F49" w14:textId="2CEFDBAE" w:rsidR="00737731" w:rsidRPr="00C657C6" w:rsidRDefault="00737731">
            <w:pPr>
              <w:pStyle w:val="08-Tabelageral"/>
              <w:spacing w:line="256" w:lineRule="auto"/>
              <w:rPr>
                <w:rFonts w:cs="Arial"/>
                <w:lang w:eastAsia="en-US"/>
              </w:rPr>
            </w:pPr>
            <w:r w:rsidRPr="00C657C6">
              <w:rPr>
                <w:rFonts w:cs="Arial"/>
              </w:rPr>
              <w:t>1.218.980</w:t>
            </w:r>
          </w:p>
        </w:tc>
      </w:tr>
      <w:tr w:rsidR="00737731" w14:paraId="6301ABF8" w14:textId="77777777">
        <w:trPr>
          <w:trHeight w:val="238"/>
          <w:jc w:val="center"/>
        </w:trPr>
        <w:tc>
          <w:tcPr>
            <w:tcW w:w="4326" w:type="dxa"/>
            <w:hideMark/>
          </w:tcPr>
          <w:p w14:paraId="34159A15" w14:textId="77777777" w:rsidR="00737731" w:rsidRDefault="00737731">
            <w:pPr>
              <w:pStyle w:val="08-Tabelageral"/>
              <w:spacing w:line="256" w:lineRule="auto"/>
              <w:ind w:left="113"/>
              <w:jc w:val="left"/>
              <w:rPr>
                <w:rFonts w:cs="Arial"/>
                <w:b/>
                <w:szCs w:val="14"/>
                <w:lang w:eastAsia="en-US"/>
              </w:rPr>
            </w:pPr>
            <w:r>
              <w:rPr>
                <w:rFonts w:cs="Arial"/>
                <w:szCs w:val="14"/>
                <w:lang w:eastAsia="en-US"/>
              </w:rPr>
              <w:t>Receitas de comissões líquida</w:t>
            </w:r>
          </w:p>
        </w:tc>
        <w:tc>
          <w:tcPr>
            <w:tcW w:w="1329" w:type="dxa"/>
          </w:tcPr>
          <w:p w14:paraId="3BC4D4B2" w14:textId="7E469437" w:rsidR="00737731" w:rsidRPr="00C657C6" w:rsidRDefault="00737731">
            <w:pPr>
              <w:pStyle w:val="08-Tabelageral"/>
              <w:spacing w:line="256" w:lineRule="auto"/>
              <w:rPr>
                <w:rFonts w:cs="Arial"/>
                <w:lang w:eastAsia="en-US"/>
              </w:rPr>
            </w:pPr>
            <w:r w:rsidRPr="00C657C6">
              <w:rPr>
                <w:rFonts w:cs="Arial"/>
              </w:rPr>
              <w:t>--</w:t>
            </w:r>
          </w:p>
        </w:tc>
        <w:tc>
          <w:tcPr>
            <w:tcW w:w="1330" w:type="dxa"/>
          </w:tcPr>
          <w:p w14:paraId="09208BEE" w14:textId="443507B0" w:rsidR="00737731" w:rsidRPr="00C657C6" w:rsidRDefault="00737731">
            <w:pPr>
              <w:pStyle w:val="08-Tabelageral"/>
              <w:spacing w:line="256" w:lineRule="auto"/>
              <w:rPr>
                <w:rFonts w:cs="Arial"/>
                <w:lang w:eastAsia="en-US"/>
              </w:rPr>
            </w:pPr>
            <w:r w:rsidRPr="00C657C6">
              <w:rPr>
                <w:rFonts w:cs="Arial"/>
              </w:rPr>
              <w:t>1.190.717</w:t>
            </w:r>
          </w:p>
        </w:tc>
        <w:tc>
          <w:tcPr>
            <w:tcW w:w="1330" w:type="dxa"/>
          </w:tcPr>
          <w:p w14:paraId="40A4E614" w14:textId="3809D3D4" w:rsidR="00737731" w:rsidRPr="00C657C6" w:rsidRDefault="00737731">
            <w:pPr>
              <w:pStyle w:val="08-Tabelageral"/>
              <w:spacing w:line="256" w:lineRule="auto"/>
              <w:rPr>
                <w:rFonts w:cs="Arial"/>
                <w:lang w:eastAsia="en-US"/>
              </w:rPr>
            </w:pPr>
            <w:r w:rsidRPr="00C657C6">
              <w:rPr>
                <w:rFonts w:cs="Arial"/>
              </w:rPr>
              <w:t>--</w:t>
            </w:r>
          </w:p>
        </w:tc>
        <w:tc>
          <w:tcPr>
            <w:tcW w:w="1330" w:type="dxa"/>
          </w:tcPr>
          <w:p w14:paraId="111B6516" w14:textId="44BF91FA" w:rsidR="00737731" w:rsidRPr="00C657C6" w:rsidRDefault="00737731">
            <w:pPr>
              <w:pStyle w:val="08-Tabelageral"/>
              <w:spacing w:line="256" w:lineRule="auto"/>
              <w:rPr>
                <w:rFonts w:cs="Arial"/>
                <w:lang w:eastAsia="en-US"/>
              </w:rPr>
            </w:pPr>
            <w:r w:rsidRPr="00C657C6">
              <w:rPr>
                <w:rFonts w:cs="Arial"/>
              </w:rPr>
              <w:t>1.190.717</w:t>
            </w:r>
          </w:p>
        </w:tc>
      </w:tr>
      <w:tr w:rsidR="00737731" w:rsidRPr="00811FAE" w14:paraId="2BD9BAB3" w14:textId="77777777">
        <w:trPr>
          <w:trHeight w:val="238"/>
          <w:jc w:val="center"/>
        </w:trPr>
        <w:tc>
          <w:tcPr>
            <w:tcW w:w="4326" w:type="dxa"/>
            <w:hideMark/>
          </w:tcPr>
          <w:p w14:paraId="522F4506" w14:textId="77777777" w:rsidR="00737731" w:rsidRPr="00811FAE" w:rsidRDefault="00737731">
            <w:pPr>
              <w:pStyle w:val="08-Tabelageral"/>
              <w:spacing w:line="256" w:lineRule="auto"/>
              <w:jc w:val="left"/>
              <w:rPr>
                <w:rFonts w:cs="Arial"/>
                <w:b/>
                <w:szCs w:val="14"/>
                <w:lang w:eastAsia="en-US"/>
              </w:rPr>
            </w:pPr>
            <w:r w:rsidRPr="00811FAE">
              <w:rPr>
                <w:rFonts w:cs="Arial"/>
                <w:b/>
                <w:szCs w:val="14"/>
                <w:lang w:eastAsia="en-US"/>
              </w:rPr>
              <w:t>Custo dos Serviços Prestados</w:t>
            </w:r>
          </w:p>
        </w:tc>
        <w:tc>
          <w:tcPr>
            <w:tcW w:w="1329" w:type="dxa"/>
          </w:tcPr>
          <w:p w14:paraId="7A77E1A6" w14:textId="0A02A23F" w:rsidR="00737731" w:rsidRPr="00C657C6" w:rsidRDefault="00737731">
            <w:pPr>
              <w:pStyle w:val="08-Tabelageral"/>
              <w:spacing w:line="256" w:lineRule="auto"/>
              <w:rPr>
                <w:rFonts w:cs="Arial"/>
                <w:b/>
                <w:lang w:eastAsia="en-US"/>
              </w:rPr>
            </w:pPr>
            <w:r w:rsidRPr="00C657C6">
              <w:rPr>
                <w:rFonts w:cs="Arial"/>
                <w:b/>
              </w:rPr>
              <w:t>--</w:t>
            </w:r>
          </w:p>
        </w:tc>
        <w:tc>
          <w:tcPr>
            <w:tcW w:w="1330" w:type="dxa"/>
          </w:tcPr>
          <w:p w14:paraId="6418A1C7" w14:textId="65B35844" w:rsidR="00737731" w:rsidRPr="00C657C6" w:rsidRDefault="00737731">
            <w:pPr>
              <w:pStyle w:val="08-Tabelageral"/>
              <w:spacing w:line="256" w:lineRule="auto"/>
              <w:rPr>
                <w:rFonts w:cs="Arial"/>
                <w:b/>
                <w:lang w:eastAsia="en-US"/>
              </w:rPr>
            </w:pPr>
            <w:r w:rsidRPr="00C657C6">
              <w:rPr>
                <w:rFonts w:cs="Arial"/>
                <w:b/>
              </w:rPr>
              <w:t>(46.016)</w:t>
            </w:r>
          </w:p>
        </w:tc>
        <w:tc>
          <w:tcPr>
            <w:tcW w:w="1330" w:type="dxa"/>
          </w:tcPr>
          <w:p w14:paraId="20032E87" w14:textId="4D3F210E" w:rsidR="00737731" w:rsidRPr="00C657C6" w:rsidRDefault="00737731">
            <w:pPr>
              <w:pStyle w:val="08-Tabelageral"/>
              <w:spacing w:line="256" w:lineRule="auto"/>
              <w:rPr>
                <w:rFonts w:cs="Arial"/>
                <w:b/>
                <w:lang w:eastAsia="en-US"/>
              </w:rPr>
            </w:pPr>
            <w:r w:rsidRPr="00C657C6">
              <w:rPr>
                <w:rFonts w:cs="Arial"/>
                <w:b/>
              </w:rPr>
              <w:t>--</w:t>
            </w:r>
          </w:p>
        </w:tc>
        <w:tc>
          <w:tcPr>
            <w:tcW w:w="1330" w:type="dxa"/>
          </w:tcPr>
          <w:p w14:paraId="351CC5B7" w14:textId="0BB9C345" w:rsidR="00737731" w:rsidRPr="00C657C6" w:rsidRDefault="00737731">
            <w:pPr>
              <w:pStyle w:val="08-Tabelageral"/>
              <w:spacing w:line="256" w:lineRule="auto"/>
              <w:rPr>
                <w:rFonts w:cs="Arial"/>
                <w:b/>
                <w:lang w:eastAsia="en-US"/>
              </w:rPr>
            </w:pPr>
            <w:r w:rsidRPr="00C657C6">
              <w:rPr>
                <w:rFonts w:cs="Arial"/>
                <w:b/>
              </w:rPr>
              <w:t>(46.016)</w:t>
            </w:r>
          </w:p>
        </w:tc>
      </w:tr>
      <w:tr w:rsidR="00737731" w:rsidRPr="00811FAE" w14:paraId="7FAEF43F" w14:textId="77777777">
        <w:trPr>
          <w:trHeight w:val="238"/>
          <w:jc w:val="center"/>
        </w:trPr>
        <w:tc>
          <w:tcPr>
            <w:tcW w:w="4326" w:type="dxa"/>
            <w:hideMark/>
          </w:tcPr>
          <w:p w14:paraId="5ADC27DD" w14:textId="77777777" w:rsidR="00737731" w:rsidRPr="00811FAE" w:rsidRDefault="00737731">
            <w:pPr>
              <w:pStyle w:val="08-Tabelageral"/>
              <w:spacing w:line="256" w:lineRule="auto"/>
              <w:jc w:val="left"/>
              <w:rPr>
                <w:rFonts w:cs="Arial"/>
                <w:b/>
                <w:szCs w:val="14"/>
                <w:lang w:eastAsia="en-US"/>
              </w:rPr>
            </w:pPr>
            <w:r w:rsidRPr="00811FAE">
              <w:rPr>
                <w:rFonts w:cs="Arial"/>
                <w:b/>
                <w:szCs w:val="14"/>
                <w:lang w:eastAsia="en-US"/>
              </w:rPr>
              <w:t>Resultado Bruto</w:t>
            </w:r>
          </w:p>
        </w:tc>
        <w:tc>
          <w:tcPr>
            <w:tcW w:w="1329" w:type="dxa"/>
          </w:tcPr>
          <w:p w14:paraId="4AF22406" w14:textId="33DBEE08" w:rsidR="00737731" w:rsidRPr="00C657C6" w:rsidRDefault="00737731">
            <w:pPr>
              <w:pStyle w:val="08-Tabelageral"/>
              <w:spacing w:line="256" w:lineRule="auto"/>
              <w:rPr>
                <w:rFonts w:cs="Arial"/>
                <w:b/>
                <w:lang w:eastAsia="en-US"/>
              </w:rPr>
            </w:pPr>
            <w:r w:rsidRPr="00C657C6">
              <w:rPr>
                <w:rFonts w:cs="Arial"/>
                <w:b/>
              </w:rPr>
              <w:t>3.234.326</w:t>
            </w:r>
          </w:p>
        </w:tc>
        <w:tc>
          <w:tcPr>
            <w:tcW w:w="1330" w:type="dxa"/>
          </w:tcPr>
          <w:p w14:paraId="465CD2BF" w14:textId="2D86AA07" w:rsidR="00737731" w:rsidRPr="00C657C6" w:rsidRDefault="00737731">
            <w:pPr>
              <w:pStyle w:val="08-Tabelageral"/>
              <w:spacing w:line="256" w:lineRule="auto"/>
              <w:rPr>
                <w:rFonts w:cs="Arial"/>
                <w:b/>
                <w:lang w:eastAsia="en-US"/>
              </w:rPr>
            </w:pPr>
            <w:r w:rsidRPr="00C657C6">
              <w:rPr>
                <w:rFonts w:cs="Arial"/>
                <w:b/>
              </w:rPr>
              <w:t>1.145.592</w:t>
            </w:r>
          </w:p>
        </w:tc>
        <w:tc>
          <w:tcPr>
            <w:tcW w:w="1330" w:type="dxa"/>
          </w:tcPr>
          <w:p w14:paraId="720DB7AF" w14:textId="7A8782F3" w:rsidR="00737731" w:rsidRPr="00C657C6" w:rsidRDefault="00737731">
            <w:pPr>
              <w:pStyle w:val="08-Tabelageral"/>
              <w:spacing w:line="256" w:lineRule="auto"/>
              <w:rPr>
                <w:rFonts w:cs="Arial"/>
                <w:b/>
                <w:lang w:eastAsia="en-US"/>
              </w:rPr>
            </w:pPr>
            <w:r w:rsidRPr="00C657C6">
              <w:rPr>
                <w:rFonts w:cs="Arial"/>
                <w:b/>
              </w:rPr>
              <w:t>(2.016.237)</w:t>
            </w:r>
          </w:p>
        </w:tc>
        <w:tc>
          <w:tcPr>
            <w:tcW w:w="1330" w:type="dxa"/>
          </w:tcPr>
          <w:p w14:paraId="134CADA9" w14:textId="0E985B29" w:rsidR="00737731" w:rsidRPr="00C657C6" w:rsidRDefault="00737731">
            <w:pPr>
              <w:pStyle w:val="08-Tabelageral"/>
              <w:spacing w:line="256" w:lineRule="auto"/>
              <w:rPr>
                <w:rFonts w:cs="Arial"/>
                <w:b/>
                <w:lang w:eastAsia="en-US"/>
              </w:rPr>
            </w:pPr>
            <w:r w:rsidRPr="00C657C6">
              <w:rPr>
                <w:rFonts w:cs="Arial"/>
                <w:b/>
              </w:rPr>
              <w:t>2.363.681</w:t>
            </w:r>
          </w:p>
        </w:tc>
      </w:tr>
      <w:tr w:rsidR="00737731" w:rsidRPr="00811FAE" w14:paraId="1346FDCC" w14:textId="77777777">
        <w:trPr>
          <w:trHeight w:val="238"/>
          <w:jc w:val="center"/>
        </w:trPr>
        <w:tc>
          <w:tcPr>
            <w:tcW w:w="4326" w:type="dxa"/>
            <w:hideMark/>
          </w:tcPr>
          <w:p w14:paraId="75DD1C81" w14:textId="77777777" w:rsidR="00737731" w:rsidRPr="00811FAE" w:rsidRDefault="00737731">
            <w:pPr>
              <w:pStyle w:val="08-Tabelageral"/>
              <w:spacing w:line="256" w:lineRule="auto"/>
              <w:jc w:val="left"/>
              <w:rPr>
                <w:rFonts w:cs="Arial"/>
                <w:b/>
                <w:szCs w:val="14"/>
                <w:lang w:eastAsia="en-US"/>
              </w:rPr>
            </w:pPr>
            <w:r w:rsidRPr="00811FAE">
              <w:rPr>
                <w:rFonts w:cs="Arial"/>
                <w:b/>
                <w:szCs w:val="14"/>
                <w:lang w:eastAsia="en-US"/>
              </w:rPr>
              <w:t>Outras Receitas e Despesas</w:t>
            </w:r>
          </w:p>
        </w:tc>
        <w:tc>
          <w:tcPr>
            <w:tcW w:w="1329" w:type="dxa"/>
          </w:tcPr>
          <w:p w14:paraId="3E9B7860" w14:textId="116AA95A" w:rsidR="00737731" w:rsidRPr="00C657C6" w:rsidRDefault="00737731">
            <w:pPr>
              <w:pStyle w:val="08-Tabelageral"/>
              <w:spacing w:line="256" w:lineRule="auto"/>
              <w:rPr>
                <w:rFonts w:cs="Arial"/>
                <w:b/>
                <w:lang w:eastAsia="en-US"/>
              </w:rPr>
            </w:pPr>
            <w:r w:rsidRPr="00C657C6">
              <w:rPr>
                <w:rFonts w:cs="Arial"/>
                <w:b/>
              </w:rPr>
              <w:t>(8.279)</w:t>
            </w:r>
          </w:p>
        </w:tc>
        <w:tc>
          <w:tcPr>
            <w:tcW w:w="1330" w:type="dxa"/>
          </w:tcPr>
          <w:p w14:paraId="6D65C9EC" w14:textId="5B9ECF1C" w:rsidR="00737731" w:rsidRPr="00C657C6" w:rsidRDefault="00737731">
            <w:pPr>
              <w:pStyle w:val="08-Tabelageral"/>
              <w:spacing w:line="256" w:lineRule="auto"/>
              <w:rPr>
                <w:rFonts w:cs="Arial"/>
                <w:b/>
                <w:lang w:eastAsia="en-US"/>
              </w:rPr>
            </w:pPr>
            <w:r w:rsidRPr="00C657C6">
              <w:rPr>
                <w:rFonts w:cs="Arial"/>
                <w:b/>
              </w:rPr>
              <w:t>(35.780)</w:t>
            </w:r>
          </w:p>
        </w:tc>
        <w:tc>
          <w:tcPr>
            <w:tcW w:w="1330" w:type="dxa"/>
          </w:tcPr>
          <w:p w14:paraId="750054C6" w14:textId="182840A7" w:rsidR="00737731" w:rsidRPr="00C657C6" w:rsidRDefault="00737731">
            <w:pPr>
              <w:pStyle w:val="08-Tabelageral"/>
              <w:spacing w:line="256" w:lineRule="auto"/>
              <w:rPr>
                <w:rFonts w:cs="Arial"/>
                <w:b/>
                <w:lang w:eastAsia="en-US"/>
              </w:rPr>
            </w:pPr>
            <w:r w:rsidRPr="00C657C6">
              <w:rPr>
                <w:rFonts w:cs="Arial"/>
                <w:b/>
              </w:rPr>
              <w:t>--</w:t>
            </w:r>
          </w:p>
        </w:tc>
        <w:tc>
          <w:tcPr>
            <w:tcW w:w="1330" w:type="dxa"/>
          </w:tcPr>
          <w:p w14:paraId="28C11B74" w14:textId="00B5E9B0" w:rsidR="00737731" w:rsidRPr="00C657C6" w:rsidRDefault="00737731">
            <w:pPr>
              <w:pStyle w:val="08-Tabelageral"/>
              <w:spacing w:line="256" w:lineRule="auto"/>
              <w:rPr>
                <w:rFonts w:cs="Arial"/>
                <w:b/>
                <w:lang w:eastAsia="en-US"/>
              </w:rPr>
            </w:pPr>
            <w:r w:rsidRPr="00C657C6">
              <w:rPr>
                <w:rFonts w:cs="Arial"/>
                <w:b/>
              </w:rPr>
              <w:t>(44.059)</w:t>
            </w:r>
          </w:p>
        </w:tc>
      </w:tr>
      <w:tr w:rsidR="00737731" w14:paraId="60D1EF92" w14:textId="77777777">
        <w:trPr>
          <w:trHeight w:val="238"/>
          <w:jc w:val="center"/>
        </w:trPr>
        <w:tc>
          <w:tcPr>
            <w:tcW w:w="4326" w:type="dxa"/>
            <w:hideMark/>
          </w:tcPr>
          <w:p w14:paraId="2583279E" w14:textId="77777777" w:rsidR="00737731" w:rsidRDefault="00737731">
            <w:pPr>
              <w:pStyle w:val="08-Tabelageral"/>
              <w:spacing w:line="256" w:lineRule="auto"/>
              <w:ind w:left="113"/>
              <w:jc w:val="left"/>
              <w:rPr>
                <w:rFonts w:cs="Arial"/>
                <w:b/>
                <w:szCs w:val="14"/>
                <w:lang w:eastAsia="en-US"/>
              </w:rPr>
            </w:pPr>
            <w:r>
              <w:rPr>
                <w:rFonts w:cs="Arial"/>
                <w:szCs w:val="14"/>
                <w:lang w:eastAsia="en-US"/>
              </w:rPr>
              <w:t>Despesas com pessoal</w:t>
            </w:r>
          </w:p>
        </w:tc>
        <w:tc>
          <w:tcPr>
            <w:tcW w:w="1329" w:type="dxa"/>
          </w:tcPr>
          <w:p w14:paraId="3393AE31" w14:textId="74F72ED6" w:rsidR="00737731" w:rsidRPr="00C657C6" w:rsidRDefault="00737731">
            <w:pPr>
              <w:pStyle w:val="08-Tabelageral"/>
              <w:spacing w:line="256" w:lineRule="auto"/>
              <w:rPr>
                <w:rFonts w:cs="Arial"/>
                <w:lang w:eastAsia="en-US"/>
              </w:rPr>
            </w:pPr>
            <w:r w:rsidRPr="00C657C6">
              <w:rPr>
                <w:rFonts w:cs="Arial"/>
              </w:rPr>
              <w:t>(5.092)</w:t>
            </w:r>
          </w:p>
        </w:tc>
        <w:tc>
          <w:tcPr>
            <w:tcW w:w="1330" w:type="dxa"/>
          </w:tcPr>
          <w:p w14:paraId="438E66D1" w14:textId="508F7BB1" w:rsidR="00737731" w:rsidRPr="00C657C6" w:rsidRDefault="00737731">
            <w:pPr>
              <w:pStyle w:val="08-Tabelageral"/>
              <w:spacing w:line="256" w:lineRule="auto"/>
              <w:rPr>
                <w:rFonts w:cs="Arial"/>
                <w:lang w:eastAsia="en-US"/>
              </w:rPr>
            </w:pPr>
            <w:r w:rsidRPr="00C657C6">
              <w:rPr>
                <w:rFonts w:cs="Arial"/>
              </w:rPr>
              <w:t>(16.047)</w:t>
            </w:r>
          </w:p>
        </w:tc>
        <w:tc>
          <w:tcPr>
            <w:tcW w:w="1330" w:type="dxa"/>
          </w:tcPr>
          <w:p w14:paraId="490B31AC" w14:textId="45053F04" w:rsidR="00737731" w:rsidRPr="00C657C6" w:rsidRDefault="00737731">
            <w:pPr>
              <w:pStyle w:val="08-Tabelageral"/>
              <w:spacing w:line="256" w:lineRule="auto"/>
              <w:rPr>
                <w:rFonts w:cs="Arial"/>
                <w:lang w:eastAsia="en-US"/>
              </w:rPr>
            </w:pPr>
            <w:r w:rsidRPr="00C657C6">
              <w:rPr>
                <w:rFonts w:cs="Arial"/>
              </w:rPr>
              <w:t>--</w:t>
            </w:r>
          </w:p>
        </w:tc>
        <w:tc>
          <w:tcPr>
            <w:tcW w:w="1330" w:type="dxa"/>
          </w:tcPr>
          <w:p w14:paraId="4D7D73D7" w14:textId="0018A823" w:rsidR="00737731" w:rsidRPr="00C657C6" w:rsidRDefault="00737731">
            <w:pPr>
              <w:pStyle w:val="08-Tabelageral"/>
              <w:spacing w:line="256" w:lineRule="auto"/>
              <w:rPr>
                <w:rFonts w:cs="Arial"/>
                <w:lang w:eastAsia="en-US"/>
              </w:rPr>
            </w:pPr>
            <w:r w:rsidRPr="00C657C6">
              <w:rPr>
                <w:rFonts w:cs="Arial"/>
              </w:rPr>
              <w:t>(21.139)</w:t>
            </w:r>
          </w:p>
        </w:tc>
      </w:tr>
      <w:tr w:rsidR="00737731" w14:paraId="525D409E" w14:textId="77777777">
        <w:trPr>
          <w:trHeight w:val="238"/>
          <w:jc w:val="center"/>
        </w:trPr>
        <w:tc>
          <w:tcPr>
            <w:tcW w:w="4326" w:type="dxa"/>
            <w:hideMark/>
          </w:tcPr>
          <w:p w14:paraId="70E0A687" w14:textId="77777777" w:rsidR="00737731" w:rsidRDefault="00737731">
            <w:pPr>
              <w:pStyle w:val="08-Tabelageral"/>
              <w:spacing w:line="256" w:lineRule="auto"/>
              <w:ind w:left="113"/>
              <w:jc w:val="left"/>
              <w:rPr>
                <w:rFonts w:cs="Arial"/>
                <w:b/>
                <w:szCs w:val="14"/>
                <w:lang w:eastAsia="en-US"/>
              </w:rPr>
            </w:pPr>
            <w:r>
              <w:rPr>
                <w:rFonts w:cs="Arial"/>
                <w:szCs w:val="14"/>
                <w:lang w:eastAsia="en-US"/>
              </w:rPr>
              <w:t>Despesas administrativas diversas</w:t>
            </w:r>
          </w:p>
        </w:tc>
        <w:tc>
          <w:tcPr>
            <w:tcW w:w="1329" w:type="dxa"/>
          </w:tcPr>
          <w:p w14:paraId="756177DC" w14:textId="39FFFA71" w:rsidR="00737731" w:rsidRPr="00C657C6" w:rsidRDefault="00737731">
            <w:pPr>
              <w:pStyle w:val="08-Tabelageral"/>
              <w:spacing w:line="256" w:lineRule="auto"/>
              <w:rPr>
                <w:rFonts w:cs="Arial"/>
                <w:lang w:eastAsia="en-US"/>
              </w:rPr>
            </w:pPr>
            <w:r w:rsidRPr="00C657C6">
              <w:rPr>
                <w:rFonts w:cs="Arial"/>
              </w:rPr>
              <w:t>(1.288)</w:t>
            </w:r>
          </w:p>
        </w:tc>
        <w:tc>
          <w:tcPr>
            <w:tcW w:w="1330" w:type="dxa"/>
          </w:tcPr>
          <w:p w14:paraId="374025A3" w14:textId="694710A4" w:rsidR="00737731" w:rsidRPr="00C657C6" w:rsidRDefault="00737731">
            <w:pPr>
              <w:pStyle w:val="08-Tabelageral"/>
              <w:spacing w:line="256" w:lineRule="auto"/>
              <w:rPr>
                <w:rFonts w:cs="Arial"/>
                <w:lang w:eastAsia="en-US"/>
              </w:rPr>
            </w:pPr>
            <w:r w:rsidRPr="00C657C6">
              <w:rPr>
                <w:rFonts w:cs="Arial"/>
              </w:rPr>
              <w:t>(11.731)</w:t>
            </w:r>
          </w:p>
        </w:tc>
        <w:tc>
          <w:tcPr>
            <w:tcW w:w="1330" w:type="dxa"/>
          </w:tcPr>
          <w:p w14:paraId="32F0BBA7" w14:textId="177EAC87" w:rsidR="00737731" w:rsidRPr="00C657C6" w:rsidRDefault="00737731">
            <w:pPr>
              <w:pStyle w:val="08-Tabelageral"/>
              <w:spacing w:line="256" w:lineRule="auto"/>
              <w:rPr>
                <w:rFonts w:cs="Arial"/>
                <w:lang w:eastAsia="en-US"/>
              </w:rPr>
            </w:pPr>
            <w:r w:rsidRPr="00C657C6">
              <w:rPr>
                <w:rFonts w:cs="Arial"/>
              </w:rPr>
              <w:t>--</w:t>
            </w:r>
          </w:p>
        </w:tc>
        <w:tc>
          <w:tcPr>
            <w:tcW w:w="1330" w:type="dxa"/>
          </w:tcPr>
          <w:p w14:paraId="585BBC8D" w14:textId="2418CAC9" w:rsidR="00737731" w:rsidRPr="00C657C6" w:rsidRDefault="00737731">
            <w:pPr>
              <w:pStyle w:val="08-Tabelageral"/>
              <w:spacing w:line="256" w:lineRule="auto"/>
              <w:rPr>
                <w:rFonts w:cs="Arial"/>
                <w:lang w:eastAsia="en-US"/>
              </w:rPr>
            </w:pPr>
            <w:r w:rsidRPr="00C657C6">
              <w:rPr>
                <w:rFonts w:cs="Arial"/>
              </w:rPr>
              <w:t>(13.019)</w:t>
            </w:r>
          </w:p>
        </w:tc>
      </w:tr>
      <w:tr w:rsidR="00737731" w14:paraId="53036B86" w14:textId="77777777">
        <w:trPr>
          <w:trHeight w:val="238"/>
          <w:jc w:val="center"/>
        </w:trPr>
        <w:tc>
          <w:tcPr>
            <w:tcW w:w="4326" w:type="dxa"/>
            <w:hideMark/>
          </w:tcPr>
          <w:p w14:paraId="5E84CD9B" w14:textId="77777777" w:rsidR="00737731" w:rsidRDefault="00737731">
            <w:pPr>
              <w:pStyle w:val="08-Tabelageral"/>
              <w:spacing w:line="256" w:lineRule="auto"/>
              <w:ind w:left="113"/>
              <w:jc w:val="left"/>
              <w:rPr>
                <w:rFonts w:cs="Arial"/>
                <w:b/>
                <w:szCs w:val="14"/>
                <w:lang w:eastAsia="en-US"/>
              </w:rPr>
            </w:pPr>
            <w:r>
              <w:rPr>
                <w:rFonts w:cs="Arial"/>
                <w:szCs w:val="14"/>
                <w:lang w:eastAsia="en-US"/>
              </w:rPr>
              <w:t>Despesas tributárias</w:t>
            </w:r>
          </w:p>
        </w:tc>
        <w:tc>
          <w:tcPr>
            <w:tcW w:w="1329" w:type="dxa"/>
          </w:tcPr>
          <w:p w14:paraId="27D095D7" w14:textId="3127AA27" w:rsidR="00737731" w:rsidRPr="00C657C6" w:rsidRDefault="00737731">
            <w:pPr>
              <w:pStyle w:val="08-Tabelageral"/>
              <w:spacing w:line="256" w:lineRule="auto"/>
              <w:rPr>
                <w:rFonts w:cs="Arial"/>
                <w:lang w:eastAsia="en-US"/>
              </w:rPr>
            </w:pPr>
            <w:r w:rsidRPr="00C657C6">
              <w:rPr>
                <w:rFonts w:cs="Arial"/>
              </w:rPr>
              <w:t>(3.616)</w:t>
            </w:r>
          </w:p>
        </w:tc>
        <w:tc>
          <w:tcPr>
            <w:tcW w:w="1330" w:type="dxa"/>
          </w:tcPr>
          <w:p w14:paraId="08112D7A" w14:textId="6BF618E6" w:rsidR="00737731" w:rsidRPr="00C657C6" w:rsidRDefault="00737731">
            <w:pPr>
              <w:pStyle w:val="08-Tabelageral"/>
              <w:spacing w:line="256" w:lineRule="auto"/>
              <w:rPr>
                <w:rFonts w:cs="Arial"/>
                <w:lang w:eastAsia="en-US"/>
              </w:rPr>
            </w:pPr>
            <w:r w:rsidRPr="00C657C6">
              <w:rPr>
                <w:rFonts w:cs="Arial"/>
              </w:rPr>
              <w:t>(5.495)</w:t>
            </w:r>
          </w:p>
        </w:tc>
        <w:tc>
          <w:tcPr>
            <w:tcW w:w="1330" w:type="dxa"/>
          </w:tcPr>
          <w:p w14:paraId="160A6908" w14:textId="612B8C6E" w:rsidR="00737731" w:rsidRPr="00C657C6" w:rsidRDefault="00737731">
            <w:pPr>
              <w:pStyle w:val="08-Tabelageral"/>
              <w:spacing w:line="256" w:lineRule="auto"/>
              <w:rPr>
                <w:rFonts w:cs="Arial"/>
                <w:lang w:eastAsia="en-US"/>
              </w:rPr>
            </w:pPr>
            <w:r w:rsidRPr="00C657C6">
              <w:rPr>
                <w:rFonts w:cs="Arial"/>
              </w:rPr>
              <w:t>--</w:t>
            </w:r>
          </w:p>
        </w:tc>
        <w:tc>
          <w:tcPr>
            <w:tcW w:w="1330" w:type="dxa"/>
          </w:tcPr>
          <w:p w14:paraId="286C04DD" w14:textId="3984C307" w:rsidR="00737731" w:rsidRPr="00C657C6" w:rsidRDefault="00737731">
            <w:pPr>
              <w:pStyle w:val="08-Tabelageral"/>
              <w:spacing w:line="256" w:lineRule="auto"/>
              <w:rPr>
                <w:rFonts w:cs="Arial"/>
                <w:lang w:eastAsia="en-US"/>
              </w:rPr>
            </w:pPr>
            <w:r w:rsidRPr="00C657C6">
              <w:rPr>
                <w:rFonts w:cs="Arial"/>
              </w:rPr>
              <w:t>(9.111)</w:t>
            </w:r>
          </w:p>
        </w:tc>
      </w:tr>
      <w:tr w:rsidR="00737731" w14:paraId="62FC9622" w14:textId="77777777">
        <w:trPr>
          <w:trHeight w:val="238"/>
          <w:jc w:val="center"/>
        </w:trPr>
        <w:tc>
          <w:tcPr>
            <w:tcW w:w="4326" w:type="dxa"/>
            <w:hideMark/>
          </w:tcPr>
          <w:p w14:paraId="4540DA55" w14:textId="77777777" w:rsidR="00737731" w:rsidRDefault="00737731">
            <w:pPr>
              <w:pStyle w:val="08-Tabelageral"/>
              <w:spacing w:line="256" w:lineRule="auto"/>
              <w:ind w:left="113"/>
              <w:jc w:val="left"/>
              <w:rPr>
                <w:rFonts w:cs="Arial"/>
                <w:b/>
                <w:szCs w:val="14"/>
                <w:lang w:eastAsia="en-US"/>
              </w:rPr>
            </w:pPr>
            <w:r>
              <w:rPr>
                <w:rFonts w:cs="Arial"/>
                <w:szCs w:val="14"/>
                <w:lang w:eastAsia="en-US"/>
              </w:rPr>
              <w:t xml:space="preserve">Outras </w:t>
            </w:r>
          </w:p>
        </w:tc>
        <w:tc>
          <w:tcPr>
            <w:tcW w:w="1329" w:type="dxa"/>
          </w:tcPr>
          <w:p w14:paraId="6404C2DF" w14:textId="27C29E52" w:rsidR="00737731" w:rsidRPr="00C657C6" w:rsidRDefault="00737731">
            <w:pPr>
              <w:pStyle w:val="08-Tabelageral"/>
              <w:spacing w:line="256" w:lineRule="auto"/>
              <w:rPr>
                <w:rFonts w:cs="Arial"/>
                <w:lang w:eastAsia="en-US"/>
              </w:rPr>
            </w:pPr>
            <w:r w:rsidRPr="00C657C6">
              <w:rPr>
                <w:rFonts w:cs="Arial"/>
              </w:rPr>
              <w:t>1.717</w:t>
            </w:r>
          </w:p>
        </w:tc>
        <w:tc>
          <w:tcPr>
            <w:tcW w:w="1330" w:type="dxa"/>
          </w:tcPr>
          <w:p w14:paraId="25B4D69B" w14:textId="74D8EF15" w:rsidR="00737731" w:rsidRPr="00C657C6" w:rsidRDefault="00737731">
            <w:pPr>
              <w:pStyle w:val="08-Tabelageral"/>
              <w:spacing w:line="256" w:lineRule="auto"/>
              <w:rPr>
                <w:rFonts w:cs="Arial"/>
                <w:lang w:eastAsia="en-US"/>
              </w:rPr>
            </w:pPr>
            <w:r w:rsidRPr="00C657C6">
              <w:rPr>
                <w:rFonts w:cs="Arial"/>
              </w:rPr>
              <w:t>(2.507)</w:t>
            </w:r>
          </w:p>
        </w:tc>
        <w:tc>
          <w:tcPr>
            <w:tcW w:w="1330" w:type="dxa"/>
          </w:tcPr>
          <w:p w14:paraId="2599B9DF" w14:textId="0C859E2F" w:rsidR="00737731" w:rsidRPr="00C657C6" w:rsidRDefault="00737731">
            <w:pPr>
              <w:pStyle w:val="08-Tabelageral"/>
              <w:spacing w:line="256" w:lineRule="auto"/>
              <w:rPr>
                <w:rFonts w:cs="Arial"/>
                <w:lang w:eastAsia="en-US"/>
              </w:rPr>
            </w:pPr>
            <w:r w:rsidRPr="00C657C6">
              <w:rPr>
                <w:rFonts w:cs="Arial"/>
              </w:rPr>
              <w:t>--</w:t>
            </w:r>
          </w:p>
        </w:tc>
        <w:tc>
          <w:tcPr>
            <w:tcW w:w="1330" w:type="dxa"/>
          </w:tcPr>
          <w:p w14:paraId="157C7762" w14:textId="3A47FB75" w:rsidR="00737731" w:rsidRPr="00C657C6" w:rsidRDefault="00737731">
            <w:pPr>
              <w:pStyle w:val="08-Tabelageral"/>
              <w:spacing w:line="256" w:lineRule="auto"/>
              <w:rPr>
                <w:rFonts w:cs="Arial"/>
                <w:lang w:eastAsia="en-US"/>
              </w:rPr>
            </w:pPr>
            <w:r w:rsidRPr="00C657C6">
              <w:rPr>
                <w:rFonts w:cs="Arial"/>
              </w:rPr>
              <w:t>(790)</w:t>
            </w:r>
          </w:p>
        </w:tc>
      </w:tr>
      <w:tr w:rsidR="00737731" w:rsidRPr="00811FAE" w14:paraId="30BE07B3" w14:textId="77777777">
        <w:trPr>
          <w:trHeight w:val="238"/>
          <w:jc w:val="center"/>
        </w:trPr>
        <w:tc>
          <w:tcPr>
            <w:tcW w:w="4326" w:type="dxa"/>
            <w:hideMark/>
          </w:tcPr>
          <w:p w14:paraId="0F1884A6" w14:textId="77777777" w:rsidR="00737731" w:rsidRPr="00811FAE" w:rsidRDefault="00737731">
            <w:pPr>
              <w:pStyle w:val="08-Tabelageral"/>
              <w:spacing w:line="256" w:lineRule="auto"/>
              <w:jc w:val="left"/>
              <w:rPr>
                <w:rFonts w:cs="Arial"/>
                <w:b/>
                <w:szCs w:val="14"/>
                <w:lang w:eastAsia="en-US"/>
              </w:rPr>
            </w:pPr>
            <w:r w:rsidRPr="00811FAE">
              <w:rPr>
                <w:rFonts w:cs="Arial"/>
                <w:b/>
                <w:szCs w:val="14"/>
                <w:lang w:eastAsia="en-US"/>
              </w:rPr>
              <w:t>Resultado Antes das Receitas e Despesas Financeiras</w:t>
            </w:r>
          </w:p>
        </w:tc>
        <w:tc>
          <w:tcPr>
            <w:tcW w:w="1329" w:type="dxa"/>
          </w:tcPr>
          <w:p w14:paraId="3AA5962B" w14:textId="23EA29FD" w:rsidR="00737731" w:rsidRPr="00C657C6" w:rsidRDefault="00737731">
            <w:pPr>
              <w:pStyle w:val="08-Tabelageral"/>
              <w:spacing w:line="256" w:lineRule="auto"/>
              <w:rPr>
                <w:rFonts w:cs="Arial"/>
                <w:b/>
                <w:lang w:eastAsia="en-US"/>
              </w:rPr>
            </w:pPr>
            <w:r w:rsidRPr="00C657C6">
              <w:rPr>
                <w:rFonts w:cs="Arial"/>
                <w:b/>
              </w:rPr>
              <w:t>3.226.047</w:t>
            </w:r>
          </w:p>
        </w:tc>
        <w:tc>
          <w:tcPr>
            <w:tcW w:w="1330" w:type="dxa"/>
          </w:tcPr>
          <w:p w14:paraId="7D7EBC7E" w14:textId="2AA3D95D" w:rsidR="00737731" w:rsidRPr="00C657C6" w:rsidRDefault="00737731">
            <w:pPr>
              <w:pStyle w:val="08-Tabelageral"/>
              <w:spacing w:line="256" w:lineRule="auto"/>
              <w:rPr>
                <w:rFonts w:cs="Arial"/>
                <w:b/>
                <w:lang w:eastAsia="en-US"/>
              </w:rPr>
            </w:pPr>
            <w:r w:rsidRPr="00C657C6">
              <w:rPr>
                <w:rFonts w:cs="Arial"/>
                <w:b/>
              </w:rPr>
              <w:t>1.109.812</w:t>
            </w:r>
          </w:p>
        </w:tc>
        <w:tc>
          <w:tcPr>
            <w:tcW w:w="1330" w:type="dxa"/>
          </w:tcPr>
          <w:p w14:paraId="02123BEB" w14:textId="41772C83" w:rsidR="00737731" w:rsidRPr="00C657C6" w:rsidRDefault="00737731">
            <w:pPr>
              <w:pStyle w:val="08-Tabelageral"/>
              <w:spacing w:line="256" w:lineRule="auto"/>
              <w:rPr>
                <w:rFonts w:cs="Arial"/>
                <w:b/>
                <w:lang w:eastAsia="en-US"/>
              </w:rPr>
            </w:pPr>
            <w:r w:rsidRPr="00C657C6">
              <w:rPr>
                <w:rFonts w:cs="Arial"/>
                <w:b/>
              </w:rPr>
              <w:t>(2.016.237)</w:t>
            </w:r>
          </w:p>
        </w:tc>
        <w:tc>
          <w:tcPr>
            <w:tcW w:w="1330" w:type="dxa"/>
          </w:tcPr>
          <w:p w14:paraId="10914984" w14:textId="7CD518AA" w:rsidR="00737731" w:rsidRPr="00C657C6" w:rsidRDefault="00737731">
            <w:pPr>
              <w:pStyle w:val="08-Tabelageral"/>
              <w:spacing w:line="256" w:lineRule="auto"/>
              <w:rPr>
                <w:rFonts w:cs="Arial"/>
                <w:b/>
                <w:lang w:eastAsia="en-US"/>
              </w:rPr>
            </w:pPr>
            <w:r w:rsidRPr="00C657C6">
              <w:rPr>
                <w:rFonts w:cs="Arial"/>
                <w:b/>
              </w:rPr>
              <w:t>2.319.622</w:t>
            </w:r>
          </w:p>
        </w:tc>
      </w:tr>
      <w:tr w:rsidR="00737731" w:rsidRPr="00811FAE" w14:paraId="255F7E40" w14:textId="77777777">
        <w:trPr>
          <w:trHeight w:val="238"/>
          <w:jc w:val="center"/>
        </w:trPr>
        <w:tc>
          <w:tcPr>
            <w:tcW w:w="4326" w:type="dxa"/>
            <w:hideMark/>
          </w:tcPr>
          <w:p w14:paraId="053A3818" w14:textId="77777777" w:rsidR="00737731" w:rsidRPr="00811FAE" w:rsidRDefault="00737731">
            <w:pPr>
              <w:pStyle w:val="08-Tabelageral"/>
              <w:spacing w:line="256" w:lineRule="auto"/>
              <w:jc w:val="left"/>
              <w:rPr>
                <w:rFonts w:cs="Arial"/>
                <w:b/>
                <w:szCs w:val="14"/>
                <w:lang w:eastAsia="en-US"/>
              </w:rPr>
            </w:pPr>
            <w:r w:rsidRPr="00811FAE">
              <w:rPr>
                <w:rFonts w:cs="Arial"/>
                <w:b/>
                <w:szCs w:val="14"/>
                <w:lang w:eastAsia="en-US"/>
              </w:rPr>
              <w:t>Resultado Financeiro</w:t>
            </w:r>
          </w:p>
        </w:tc>
        <w:tc>
          <w:tcPr>
            <w:tcW w:w="1329" w:type="dxa"/>
          </w:tcPr>
          <w:p w14:paraId="2586B0EF" w14:textId="6DEFA7AE" w:rsidR="00737731" w:rsidRPr="00C657C6" w:rsidRDefault="00737731">
            <w:pPr>
              <w:pStyle w:val="08-Tabelageral"/>
              <w:spacing w:line="256" w:lineRule="auto"/>
              <w:rPr>
                <w:rFonts w:cs="Arial"/>
                <w:b/>
                <w:lang w:eastAsia="en-US"/>
              </w:rPr>
            </w:pPr>
            <w:r w:rsidRPr="00C657C6">
              <w:rPr>
                <w:rFonts w:cs="Arial"/>
                <w:b/>
              </w:rPr>
              <w:t>24.851</w:t>
            </w:r>
          </w:p>
        </w:tc>
        <w:tc>
          <w:tcPr>
            <w:tcW w:w="1330" w:type="dxa"/>
          </w:tcPr>
          <w:p w14:paraId="3B3E8DDA" w14:textId="18F84F56" w:rsidR="00737731" w:rsidRPr="00C657C6" w:rsidRDefault="00737731">
            <w:pPr>
              <w:pStyle w:val="08-Tabelageral"/>
              <w:spacing w:line="256" w:lineRule="auto"/>
              <w:rPr>
                <w:rFonts w:cs="Arial"/>
                <w:b/>
                <w:lang w:eastAsia="en-US"/>
              </w:rPr>
            </w:pPr>
            <w:r w:rsidRPr="00C657C6">
              <w:rPr>
                <w:rFonts w:cs="Arial"/>
                <w:b/>
              </w:rPr>
              <w:t>91.</w:t>
            </w:r>
            <w:r w:rsidR="00765728" w:rsidRPr="00C657C6">
              <w:rPr>
                <w:rFonts w:cs="Arial"/>
                <w:b/>
              </w:rPr>
              <w:t>569</w:t>
            </w:r>
          </w:p>
        </w:tc>
        <w:tc>
          <w:tcPr>
            <w:tcW w:w="1330" w:type="dxa"/>
          </w:tcPr>
          <w:p w14:paraId="69D4B38B" w14:textId="1ECD0056" w:rsidR="00737731" w:rsidRPr="00C657C6" w:rsidRDefault="00737731">
            <w:pPr>
              <w:pStyle w:val="08-Tabelageral"/>
              <w:spacing w:line="256" w:lineRule="auto"/>
              <w:rPr>
                <w:rFonts w:cs="Arial"/>
                <w:b/>
                <w:lang w:eastAsia="en-US"/>
              </w:rPr>
            </w:pPr>
            <w:r w:rsidRPr="00C657C6">
              <w:rPr>
                <w:rFonts w:cs="Arial"/>
                <w:b/>
              </w:rPr>
              <w:t>--</w:t>
            </w:r>
          </w:p>
        </w:tc>
        <w:tc>
          <w:tcPr>
            <w:tcW w:w="1330" w:type="dxa"/>
          </w:tcPr>
          <w:p w14:paraId="1FF8C30D" w14:textId="49C0AA97" w:rsidR="00737731" w:rsidRPr="00C657C6" w:rsidRDefault="00737731">
            <w:pPr>
              <w:pStyle w:val="08-Tabelageral"/>
              <w:spacing w:line="256" w:lineRule="auto"/>
              <w:rPr>
                <w:rFonts w:cs="Arial"/>
                <w:b/>
                <w:lang w:eastAsia="en-US"/>
              </w:rPr>
            </w:pPr>
            <w:r w:rsidRPr="00C657C6">
              <w:rPr>
                <w:rFonts w:cs="Arial"/>
                <w:b/>
              </w:rPr>
              <w:t>116.420</w:t>
            </w:r>
          </w:p>
        </w:tc>
      </w:tr>
      <w:tr w:rsidR="00737731" w14:paraId="52841455" w14:textId="77777777">
        <w:trPr>
          <w:trHeight w:val="238"/>
          <w:jc w:val="center"/>
        </w:trPr>
        <w:tc>
          <w:tcPr>
            <w:tcW w:w="4326" w:type="dxa"/>
            <w:hideMark/>
          </w:tcPr>
          <w:p w14:paraId="5B7B1D63" w14:textId="77777777" w:rsidR="00737731" w:rsidRDefault="00737731">
            <w:pPr>
              <w:pStyle w:val="08-Tabelageral"/>
              <w:spacing w:line="256" w:lineRule="auto"/>
              <w:ind w:left="113"/>
              <w:jc w:val="left"/>
              <w:rPr>
                <w:rFonts w:cs="Arial"/>
                <w:b/>
                <w:szCs w:val="14"/>
                <w:lang w:eastAsia="en-US"/>
              </w:rPr>
            </w:pPr>
            <w:r>
              <w:rPr>
                <w:rFonts w:cs="Arial"/>
                <w:szCs w:val="14"/>
                <w:lang w:eastAsia="en-US"/>
              </w:rPr>
              <w:t>Receitas financeiras</w:t>
            </w:r>
          </w:p>
        </w:tc>
        <w:tc>
          <w:tcPr>
            <w:tcW w:w="1329" w:type="dxa"/>
          </w:tcPr>
          <w:p w14:paraId="1D234B63" w14:textId="3797E2B5" w:rsidR="00737731" w:rsidRPr="00C657C6" w:rsidRDefault="00737731">
            <w:pPr>
              <w:pStyle w:val="08-Tabelageral"/>
              <w:spacing w:line="256" w:lineRule="auto"/>
              <w:rPr>
                <w:rFonts w:cs="Arial"/>
                <w:lang w:eastAsia="en-US"/>
              </w:rPr>
            </w:pPr>
            <w:r w:rsidRPr="00C657C6">
              <w:rPr>
                <w:rFonts w:cs="Arial"/>
              </w:rPr>
              <w:t>73.905</w:t>
            </w:r>
          </w:p>
        </w:tc>
        <w:tc>
          <w:tcPr>
            <w:tcW w:w="1330" w:type="dxa"/>
          </w:tcPr>
          <w:p w14:paraId="6E0FE86F" w14:textId="4BB9D6E9" w:rsidR="00737731" w:rsidRPr="00C657C6" w:rsidRDefault="00737731">
            <w:pPr>
              <w:pStyle w:val="08-Tabelageral"/>
              <w:spacing w:line="256" w:lineRule="auto"/>
              <w:rPr>
                <w:rFonts w:cs="Arial"/>
                <w:lang w:eastAsia="en-US"/>
              </w:rPr>
            </w:pPr>
            <w:r w:rsidRPr="00C657C6">
              <w:rPr>
                <w:rFonts w:cs="Arial"/>
              </w:rPr>
              <w:t>116.</w:t>
            </w:r>
            <w:r w:rsidR="00765728" w:rsidRPr="00C657C6">
              <w:rPr>
                <w:rFonts w:cs="Arial"/>
              </w:rPr>
              <w:t>421</w:t>
            </w:r>
          </w:p>
        </w:tc>
        <w:tc>
          <w:tcPr>
            <w:tcW w:w="1330" w:type="dxa"/>
          </w:tcPr>
          <w:p w14:paraId="7354D17F" w14:textId="65199979" w:rsidR="00737731" w:rsidRPr="00C657C6" w:rsidRDefault="00737731">
            <w:pPr>
              <w:pStyle w:val="08-Tabelageral"/>
              <w:spacing w:line="256" w:lineRule="auto"/>
              <w:rPr>
                <w:rFonts w:cs="Arial"/>
                <w:lang w:eastAsia="en-US"/>
              </w:rPr>
            </w:pPr>
            <w:r w:rsidRPr="00C657C6">
              <w:rPr>
                <w:rFonts w:cs="Arial"/>
              </w:rPr>
              <w:t>(33.904)</w:t>
            </w:r>
          </w:p>
        </w:tc>
        <w:tc>
          <w:tcPr>
            <w:tcW w:w="1330" w:type="dxa"/>
          </w:tcPr>
          <w:p w14:paraId="17F5F9FD" w14:textId="02543362" w:rsidR="00737731" w:rsidRPr="00C657C6" w:rsidRDefault="00737731">
            <w:pPr>
              <w:pStyle w:val="08-Tabelageral"/>
              <w:spacing w:line="256" w:lineRule="auto"/>
              <w:rPr>
                <w:rFonts w:cs="Arial"/>
                <w:lang w:eastAsia="en-US"/>
              </w:rPr>
            </w:pPr>
            <w:r w:rsidRPr="00C657C6">
              <w:rPr>
                <w:rFonts w:cs="Arial"/>
              </w:rPr>
              <w:t>156.422</w:t>
            </w:r>
          </w:p>
        </w:tc>
      </w:tr>
      <w:tr w:rsidR="00737731" w14:paraId="57C09BB6" w14:textId="77777777">
        <w:trPr>
          <w:trHeight w:val="238"/>
          <w:jc w:val="center"/>
        </w:trPr>
        <w:tc>
          <w:tcPr>
            <w:tcW w:w="4326" w:type="dxa"/>
            <w:hideMark/>
          </w:tcPr>
          <w:p w14:paraId="300CEE47" w14:textId="77777777" w:rsidR="00737731" w:rsidRDefault="00737731">
            <w:pPr>
              <w:pStyle w:val="08-Tabelageral"/>
              <w:spacing w:line="256" w:lineRule="auto"/>
              <w:ind w:left="113"/>
              <w:jc w:val="left"/>
              <w:rPr>
                <w:rFonts w:cs="Arial"/>
                <w:b/>
                <w:szCs w:val="14"/>
                <w:lang w:eastAsia="en-US"/>
              </w:rPr>
            </w:pPr>
            <w:r>
              <w:rPr>
                <w:rFonts w:cs="Arial"/>
                <w:szCs w:val="14"/>
                <w:lang w:eastAsia="en-US"/>
              </w:rPr>
              <w:t xml:space="preserve">Despesas financeiras </w:t>
            </w:r>
          </w:p>
        </w:tc>
        <w:tc>
          <w:tcPr>
            <w:tcW w:w="1329" w:type="dxa"/>
          </w:tcPr>
          <w:p w14:paraId="7B1DD4C2" w14:textId="0C8C7491" w:rsidR="00737731" w:rsidRPr="00C657C6" w:rsidRDefault="00737731">
            <w:pPr>
              <w:pStyle w:val="08-Tabelageral"/>
              <w:spacing w:line="256" w:lineRule="auto"/>
              <w:rPr>
                <w:rFonts w:cs="Arial"/>
                <w:lang w:eastAsia="en-US"/>
              </w:rPr>
            </w:pPr>
            <w:r w:rsidRPr="00C657C6">
              <w:rPr>
                <w:rFonts w:cs="Arial"/>
              </w:rPr>
              <w:t>(49.054)</w:t>
            </w:r>
          </w:p>
        </w:tc>
        <w:tc>
          <w:tcPr>
            <w:tcW w:w="1330" w:type="dxa"/>
          </w:tcPr>
          <w:p w14:paraId="427814CE" w14:textId="2DD05171" w:rsidR="00737731" w:rsidRPr="00C657C6" w:rsidRDefault="00737731">
            <w:pPr>
              <w:pStyle w:val="08-Tabelageral"/>
              <w:spacing w:line="256" w:lineRule="auto"/>
              <w:rPr>
                <w:rFonts w:cs="Arial"/>
                <w:lang w:eastAsia="en-US"/>
              </w:rPr>
            </w:pPr>
            <w:r w:rsidRPr="00C657C6">
              <w:rPr>
                <w:rFonts w:cs="Arial"/>
              </w:rPr>
              <w:t>(24.</w:t>
            </w:r>
            <w:r w:rsidR="00765728" w:rsidRPr="00C657C6">
              <w:rPr>
                <w:rFonts w:cs="Arial"/>
              </w:rPr>
              <w:t>852</w:t>
            </w:r>
            <w:r w:rsidRPr="00C657C6">
              <w:rPr>
                <w:rFonts w:cs="Arial"/>
              </w:rPr>
              <w:t>)</w:t>
            </w:r>
          </w:p>
        </w:tc>
        <w:tc>
          <w:tcPr>
            <w:tcW w:w="1330" w:type="dxa"/>
          </w:tcPr>
          <w:p w14:paraId="13C30645" w14:textId="10AEE44D" w:rsidR="00737731" w:rsidRPr="00C657C6" w:rsidRDefault="00737731">
            <w:pPr>
              <w:pStyle w:val="08-Tabelageral"/>
              <w:spacing w:line="256" w:lineRule="auto"/>
              <w:rPr>
                <w:rFonts w:cs="Arial"/>
                <w:lang w:eastAsia="en-US"/>
              </w:rPr>
            </w:pPr>
            <w:r w:rsidRPr="00C657C6">
              <w:rPr>
                <w:rFonts w:cs="Arial"/>
              </w:rPr>
              <w:t>33.904</w:t>
            </w:r>
          </w:p>
        </w:tc>
        <w:tc>
          <w:tcPr>
            <w:tcW w:w="1330" w:type="dxa"/>
          </w:tcPr>
          <w:p w14:paraId="3BD439F7" w14:textId="60DB6C39" w:rsidR="00737731" w:rsidRPr="00C657C6" w:rsidRDefault="00737731">
            <w:pPr>
              <w:pStyle w:val="08-Tabelageral"/>
              <w:spacing w:line="256" w:lineRule="auto"/>
              <w:rPr>
                <w:rFonts w:cs="Arial"/>
                <w:lang w:eastAsia="en-US"/>
              </w:rPr>
            </w:pPr>
            <w:r w:rsidRPr="00C657C6">
              <w:rPr>
                <w:rFonts w:cs="Arial"/>
              </w:rPr>
              <w:t>(40.002)</w:t>
            </w:r>
          </w:p>
        </w:tc>
      </w:tr>
      <w:tr w:rsidR="00737731" w:rsidRPr="00811FAE" w14:paraId="5A758B59" w14:textId="77777777">
        <w:trPr>
          <w:trHeight w:val="238"/>
          <w:jc w:val="center"/>
        </w:trPr>
        <w:tc>
          <w:tcPr>
            <w:tcW w:w="4326" w:type="dxa"/>
            <w:hideMark/>
          </w:tcPr>
          <w:p w14:paraId="13226CF0" w14:textId="77777777" w:rsidR="00737731" w:rsidRPr="00811FAE" w:rsidRDefault="00737731">
            <w:pPr>
              <w:pStyle w:val="08-Tabelageral"/>
              <w:spacing w:line="256" w:lineRule="auto"/>
              <w:jc w:val="left"/>
              <w:rPr>
                <w:rFonts w:cs="Arial"/>
                <w:b/>
                <w:szCs w:val="14"/>
                <w:lang w:eastAsia="en-US"/>
              </w:rPr>
            </w:pPr>
            <w:r w:rsidRPr="00811FAE">
              <w:rPr>
                <w:rFonts w:cs="Arial"/>
                <w:b/>
                <w:szCs w:val="14"/>
                <w:lang w:eastAsia="en-US"/>
              </w:rPr>
              <w:t>Resultado Antes do Imposto de Renda e Contribuição Social</w:t>
            </w:r>
          </w:p>
        </w:tc>
        <w:tc>
          <w:tcPr>
            <w:tcW w:w="1329" w:type="dxa"/>
          </w:tcPr>
          <w:p w14:paraId="2AB9E22B" w14:textId="3EBFE127" w:rsidR="00737731" w:rsidRPr="00C657C6" w:rsidRDefault="00737731">
            <w:pPr>
              <w:pStyle w:val="08-Tabelageral"/>
              <w:spacing w:line="256" w:lineRule="auto"/>
              <w:rPr>
                <w:rFonts w:cs="Arial"/>
                <w:b/>
                <w:lang w:eastAsia="en-US"/>
              </w:rPr>
            </w:pPr>
            <w:r w:rsidRPr="00C657C6">
              <w:rPr>
                <w:rFonts w:cs="Arial"/>
                <w:b/>
              </w:rPr>
              <w:t>3.250.898</w:t>
            </w:r>
          </w:p>
        </w:tc>
        <w:tc>
          <w:tcPr>
            <w:tcW w:w="1330" w:type="dxa"/>
          </w:tcPr>
          <w:p w14:paraId="38266131" w14:textId="015C502F" w:rsidR="00737731" w:rsidRPr="00C657C6" w:rsidRDefault="00737731">
            <w:pPr>
              <w:pStyle w:val="08-Tabelageral"/>
              <w:spacing w:line="256" w:lineRule="auto"/>
              <w:rPr>
                <w:rFonts w:cs="Arial"/>
                <w:b/>
                <w:lang w:eastAsia="en-US"/>
              </w:rPr>
            </w:pPr>
            <w:r w:rsidRPr="00C657C6">
              <w:rPr>
                <w:rFonts w:cs="Arial"/>
                <w:b/>
              </w:rPr>
              <w:t>1.201.</w:t>
            </w:r>
            <w:r w:rsidR="00765728" w:rsidRPr="00C657C6">
              <w:rPr>
                <w:rFonts w:cs="Arial"/>
                <w:b/>
              </w:rPr>
              <w:t>381</w:t>
            </w:r>
          </w:p>
        </w:tc>
        <w:tc>
          <w:tcPr>
            <w:tcW w:w="1330" w:type="dxa"/>
          </w:tcPr>
          <w:p w14:paraId="336B58E9" w14:textId="457D6662" w:rsidR="00737731" w:rsidRPr="00C657C6" w:rsidRDefault="00737731">
            <w:pPr>
              <w:pStyle w:val="08-Tabelageral"/>
              <w:spacing w:line="256" w:lineRule="auto"/>
              <w:rPr>
                <w:rFonts w:cs="Arial"/>
                <w:b/>
                <w:lang w:eastAsia="en-US"/>
              </w:rPr>
            </w:pPr>
            <w:r w:rsidRPr="00C657C6">
              <w:rPr>
                <w:rFonts w:cs="Arial"/>
                <w:b/>
              </w:rPr>
              <w:t>(2.016.237)</w:t>
            </w:r>
          </w:p>
        </w:tc>
        <w:tc>
          <w:tcPr>
            <w:tcW w:w="1330" w:type="dxa"/>
          </w:tcPr>
          <w:p w14:paraId="383EC0C1" w14:textId="46F2CA56" w:rsidR="00737731" w:rsidRPr="00C657C6" w:rsidRDefault="00737731">
            <w:pPr>
              <w:pStyle w:val="08-Tabelageral"/>
              <w:spacing w:line="256" w:lineRule="auto"/>
              <w:rPr>
                <w:rFonts w:cs="Arial"/>
                <w:b/>
                <w:lang w:eastAsia="en-US"/>
              </w:rPr>
            </w:pPr>
            <w:r w:rsidRPr="00C657C6">
              <w:rPr>
                <w:rFonts w:cs="Arial"/>
                <w:b/>
              </w:rPr>
              <w:t>2.436.042</w:t>
            </w:r>
          </w:p>
        </w:tc>
      </w:tr>
      <w:tr w:rsidR="00737731" w14:paraId="23BD6832" w14:textId="77777777">
        <w:trPr>
          <w:trHeight w:val="238"/>
          <w:jc w:val="center"/>
        </w:trPr>
        <w:tc>
          <w:tcPr>
            <w:tcW w:w="4326" w:type="dxa"/>
            <w:hideMark/>
          </w:tcPr>
          <w:p w14:paraId="6A6FAA00" w14:textId="77777777" w:rsidR="00737731" w:rsidRDefault="00737731">
            <w:pPr>
              <w:pStyle w:val="08-Tabelageral"/>
              <w:spacing w:line="256" w:lineRule="auto"/>
              <w:ind w:left="113"/>
              <w:jc w:val="left"/>
              <w:rPr>
                <w:rFonts w:cs="Arial"/>
                <w:bCs/>
                <w:szCs w:val="14"/>
                <w:lang w:eastAsia="en-US"/>
              </w:rPr>
            </w:pPr>
            <w:r>
              <w:rPr>
                <w:rFonts w:cs="Arial"/>
                <w:szCs w:val="14"/>
                <w:lang w:eastAsia="en-US"/>
              </w:rPr>
              <w:t>Imposto de Renda e Contribuição Social</w:t>
            </w:r>
          </w:p>
        </w:tc>
        <w:tc>
          <w:tcPr>
            <w:tcW w:w="1329" w:type="dxa"/>
          </w:tcPr>
          <w:p w14:paraId="58D9A594" w14:textId="6FF7F1C3" w:rsidR="00737731" w:rsidRPr="00C657C6" w:rsidRDefault="00737731">
            <w:pPr>
              <w:pStyle w:val="08-Tabelageral"/>
              <w:spacing w:line="256" w:lineRule="auto"/>
              <w:rPr>
                <w:rFonts w:cs="Arial"/>
                <w:lang w:eastAsia="en-US"/>
              </w:rPr>
            </w:pPr>
            <w:r w:rsidRPr="00C657C6">
              <w:rPr>
                <w:rFonts w:cs="Arial"/>
              </w:rPr>
              <w:t>(4.876)</w:t>
            </w:r>
          </w:p>
        </w:tc>
        <w:tc>
          <w:tcPr>
            <w:tcW w:w="1330" w:type="dxa"/>
          </w:tcPr>
          <w:p w14:paraId="30B207F7" w14:textId="02DEEC79" w:rsidR="00737731" w:rsidRPr="00C657C6" w:rsidRDefault="00737731">
            <w:pPr>
              <w:pStyle w:val="08-Tabelageral"/>
              <w:spacing w:line="256" w:lineRule="auto"/>
              <w:rPr>
                <w:rFonts w:cs="Arial"/>
                <w:lang w:eastAsia="en-US"/>
              </w:rPr>
            </w:pPr>
            <w:r w:rsidRPr="00C657C6">
              <w:rPr>
                <w:rFonts w:cs="Arial"/>
              </w:rPr>
              <w:t>(408.</w:t>
            </w:r>
            <w:r w:rsidR="00765728" w:rsidRPr="00C657C6">
              <w:rPr>
                <w:rFonts w:cs="Arial"/>
              </w:rPr>
              <w:t>121</w:t>
            </w:r>
            <w:r w:rsidRPr="00C657C6">
              <w:rPr>
                <w:rFonts w:cs="Arial"/>
              </w:rPr>
              <w:t>)</w:t>
            </w:r>
          </w:p>
        </w:tc>
        <w:tc>
          <w:tcPr>
            <w:tcW w:w="1330" w:type="dxa"/>
          </w:tcPr>
          <w:p w14:paraId="38E86978" w14:textId="70CAD129" w:rsidR="00737731" w:rsidRPr="00C657C6" w:rsidRDefault="00737731">
            <w:pPr>
              <w:pStyle w:val="08-Tabelageral"/>
              <w:spacing w:line="256" w:lineRule="auto"/>
              <w:rPr>
                <w:rFonts w:cs="Arial"/>
                <w:lang w:eastAsia="en-US"/>
              </w:rPr>
            </w:pPr>
            <w:r w:rsidRPr="00C657C6">
              <w:rPr>
                <w:rFonts w:cs="Arial"/>
              </w:rPr>
              <w:t>--</w:t>
            </w:r>
          </w:p>
        </w:tc>
        <w:tc>
          <w:tcPr>
            <w:tcW w:w="1330" w:type="dxa"/>
          </w:tcPr>
          <w:p w14:paraId="4722F929" w14:textId="032519CC" w:rsidR="00737731" w:rsidRPr="00C657C6" w:rsidRDefault="00737731">
            <w:pPr>
              <w:pStyle w:val="08-Tabelageral"/>
              <w:spacing w:line="256" w:lineRule="auto"/>
              <w:rPr>
                <w:rFonts w:cs="Arial"/>
                <w:lang w:eastAsia="en-US"/>
              </w:rPr>
            </w:pPr>
            <w:r w:rsidRPr="00C657C6">
              <w:rPr>
                <w:rFonts w:cs="Arial"/>
              </w:rPr>
              <w:t>(412.997)</w:t>
            </w:r>
          </w:p>
        </w:tc>
      </w:tr>
      <w:tr w:rsidR="00737731" w:rsidRPr="00811FAE" w14:paraId="5A19519A" w14:textId="77777777">
        <w:trPr>
          <w:trHeight w:val="238"/>
          <w:jc w:val="center"/>
        </w:trPr>
        <w:tc>
          <w:tcPr>
            <w:tcW w:w="4326" w:type="dxa"/>
            <w:tcBorders>
              <w:top w:val="nil"/>
              <w:left w:val="nil"/>
              <w:bottom w:val="single" w:sz="2" w:space="0" w:color="1F3864" w:themeColor="accent1" w:themeShade="80"/>
              <w:right w:val="nil"/>
            </w:tcBorders>
            <w:hideMark/>
          </w:tcPr>
          <w:p w14:paraId="345318E3" w14:textId="77777777" w:rsidR="00737731" w:rsidRPr="00811FAE" w:rsidRDefault="00737731">
            <w:pPr>
              <w:pStyle w:val="08-Tabelageral"/>
              <w:spacing w:line="256" w:lineRule="auto"/>
              <w:jc w:val="left"/>
              <w:rPr>
                <w:rFonts w:cs="Arial"/>
                <w:b/>
                <w:szCs w:val="14"/>
                <w:lang w:eastAsia="en-US"/>
              </w:rPr>
            </w:pPr>
            <w:r w:rsidRPr="00811FAE">
              <w:rPr>
                <w:rFonts w:cs="Arial"/>
                <w:b/>
                <w:szCs w:val="14"/>
                <w:lang w:eastAsia="en-US"/>
              </w:rPr>
              <w:t>Lucro Líquido do Período</w:t>
            </w:r>
          </w:p>
        </w:tc>
        <w:tc>
          <w:tcPr>
            <w:tcW w:w="1329" w:type="dxa"/>
            <w:tcBorders>
              <w:top w:val="nil"/>
              <w:left w:val="nil"/>
              <w:bottom w:val="single" w:sz="2" w:space="0" w:color="1F3864" w:themeColor="accent1" w:themeShade="80"/>
              <w:right w:val="nil"/>
            </w:tcBorders>
          </w:tcPr>
          <w:p w14:paraId="72EE8451" w14:textId="6A78099A" w:rsidR="00737731" w:rsidRPr="00C657C6" w:rsidRDefault="00737731">
            <w:pPr>
              <w:pStyle w:val="08-Tabelageral"/>
              <w:spacing w:line="256" w:lineRule="auto"/>
              <w:rPr>
                <w:rFonts w:cs="Arial"/>
                <w:b/>
                <w:lang w:eastAsia="en-US"/>
              </w:rPr>
            </w:pPr>
            <w:r w:rsidRPr="00C657C6">
              <w:rPr>
                <w:rFonts w:cs="Arial"/>
                <w:b/>
              </w:rPr>
              <w:t>3.246.022</w:t>
            </w:r>
          </w:p>
        </w:tc>
        <w:tc>
          <w:tcPr>
            <w:tcW w:w="1330" w:type="dxa"/>
            <w:tcBorders>
              <w:top w:val="nil"/>
              <w:left w:val="nil"/>
              <w:bottom w:val="single" w:sz="2" w:space="0" w:color="1F3864" w:themeColor="accent1" w:themeShade="80"/>
              <w:right w:val="nil"/>
            </w:tcBorders>
          </w:tcPr>
          <w:p w14:paraId="43571F0C" w14:textId="3D357911" w:rsidR="00737731" w:rsidRPr="00C657C6" w:rsidRDefault="00737731">
            <w:pPr>
              <w:pStyle w:val="08-Tabelageral"/>
              <w:spacing w:line="256" w:lineRule="auto"/>
              <w:rPr>
                <w:rFonts w:cs="Arial"/>
                <w:b/>
                <w:lang w:eastAsia="en-US"/>
              </w:rPr>
            </w:pPr>
            <w:r w:rsidRPr="00C657C6">
              <w:rPr>
                <w:rFonts w:cs="Arial"/>
                <w:b/>
              </w:rPr>
              <w:t>793.</w:t>
            </w:r>
            <w:r w:rsidR="00765728" w:rsidRPr="00C657C6">
              <w:rPr>
                <w:rFonts w:cs="Arial"/>
                <w:b/>
              </w:rPr>
              <w:t>260</w:t>
            </w:r>
          </w:p>
        </w:tc>
        <w:tc>
          <w:tcPr>
            <w:tcW w:w="1330" w:type="dxa"/>
            <w:tcBorders>
              <w:top w:val="nil"/>
              <w:left w:val="nil"/>
              <w:bottom w:val="single" w:sz="2" w:space="0" w:color="1F3864" w:themeColor="accent1" w:themeShade="80"/>
              <w:right w:val="nil"/>
            </w:tcBorders>
          </w:tcPr>
          <w:p w14:paraId="004EE083" w14:textId="0970B640" w:rsidR="00737731" w:rsidRPr="00C657C6" w:rsidRDefault="00737731">
            <w:pPr>
              <w:pStyle w:val="08-Tabelageral"/>
              <w:spacing w:line="256" w:lineRule="auto"/>
              <w:rPr>
                <w:rFonts w:cs="Arial"/>
                <w:b/>
                <w:lang w:eastAsia="en-US"/>
              </w:rPr>
            </w:pPr>
            <w:r w:rsidRPr="00C657C6">
              <w:rPr>
                <w:rFonts w:cs="Arial"/>
                <w:b/>
              </w:rPr>
              <w:t>(2.016.237)</w:t>
            </w:r>
          </w:p>
        </w:tc>
        <w:tc>
          <w:tcPr>
            <w:tcW w:w="1330" w:type="dxa"/>
            <w:tcBorders>
              <w:top w:val="nil"/>
              <w:left w:val="nil"/>
              <w:bottom w:val="single" w:sz="2" w:space="0" w:color="1F3864" w:themeColor="accent1" w:themeShade="80"/>
              <w:right w:val="nil"/>
            </w:tcBorders>
          </w:tcPr>
          <w:p w14:paraId="6D07AA33" w14:textId="29C188C3" w:rsidR="00737731" w:rsidRPr="00C657C6" w:rsidRDefault="00737731">
            <w:pPr>
              <w:pStyle w:val="08-Tabelageral"/>
              <w:spacing w:line="256" w:lineRule="auto"/>
              <w:rPr>
                <w:rFonts w:cs="Arial"/>
                <w:b/>
                <w:lang w:eastAsia="en-US"/>
              </w:rPr>
            </w:pPr>
            <w:r w:rsidRPr="00C657C6">
              <w:rPr>
                <w:rFonts w:cs="Arial"/>
                <w:b/>
              </w:rPr>
              <w:t>2.023.045</w:t>
            </w:r>
          </w:p>
        </w:tc>
      </w:tr>
    </w:tbl>
    <w:p w14:paraId="185C588A" w14:textId="77777777" w:rsidR="001F7A6E" w:rsidRDefault="001F7A6E" w:rsidP="001F7A6E">
      <w:pPr>
        <w:spacing w:after="0"/>
        <w:rPr>
          <w:rFonts w:ascii="Arial" w:eastAsia="MS Mincho" w:hAnsi="Arial" w:cs="Arial"/>
          <w:b/>
          <w:sz w:val="14"/>
          <w:szCs w:val="22"/>
          <w:lang w:eastAsia="pt-BR"/>
        </w:rPr>
      </w:pPr>
    </w:p>
    <w:p w14:paraId="29BD6693" w14:textId="77777777" w:rsidR="001F7A6E" w:rsidRDefault="001F7A6E" w:rsidP="001F7A6E">
      <w:pPr>
        <w:keepNext/>
        <w:keepLines/>
        <w:pageBreakBefore/>
        <w:spacing w:after="0"/>
        <w:jc w:val="right"/>
        <w:rPr>
          <w:rFonts w:ascii="Arial" w:hAnsi="Arial" w:cs="Arial"/>
          <w:b/>
          <w:sz w:val="14"/>
          <w:szCs w:val="18"/>
        </w:rPr>
      </w:pPr>
      <w:bookmarkStart w:id="80" w:name="_Hlk75968720"/>
      <w:r>
        <w:rPr>
          <w:rFonts w:ascii="Arial" w:hAnsi="Arial" w:cs="Arial"/>
          <w:b/>
          <w:sz w:val="14"/>
          <w:szCs w:val="18"/>
        </w:rPr>
        <w:lastRenderedPageBreak/>
        <w:t>R$ mil</w:t>
      </w:r>
    </w:p>
    <w:bookmarkEnd w:id="80"/>
    <w:tbl>
      <w:tblPr>
        <w:tblW w:w="9645" w:type="dxa"/>
        <w:jc w:val="center"/>
        <w:tblLayout w:type="fixed"/>
        <w:tblLook w:val="04A0" w:firstRow="1" w:lastRow="0" w:firstColumn="1" w:lastColumn="0" w:noHBand="0" w:noVBand="1"/>
      </w:tblPr>
      <w:tblGrid>
        <w:gridCol w:w="4326"/>
        <w:gridCol w:w="1329"/>
        <w:gridCol w:w="1330"/>
        <w:gridCol w:w="1330"/>
        <w:gridCol w:w="1330"/>
      </w:tblGrid>
      <w:tr w:rsidR="00737731" w14:paraId="7B080EB9" w14:textId="77777777">
        <w:trPr>
          <w:trHeight w:hRule="exact" w:val="283"/>
          <w:jc w:val="center"/>
        </w:trPr>
        <w:tc>
          <w:tcPr>
            <w:tcW w:w="4326" w:type="dxa"/>
            <w:tcBorders>
              <w:top w:val="single" w:sz="2" w:space="0" w:color="1F3864" w:themeColor="accent1" w:themeShade="80"/>
              <w:left w:val="nil"/>
              <w:bottom w:val="nil"/>
              <w:right w:val="nil"/>
            </w:tcBorders>
          </w:tcPr>
          <w:p w14:paraId="6214D0F8" w14:textId="77777777" w:rsidR="00737731" w:rsidRDefault="00737731">
            <w:pPr>
              <w:spacing w:after="0"/>
              <w:jc w:val="center"/>
              <w:rPr>
                <w:rFonts w:ascii="Arial" w:hAnsi="Arial" w:cs="Arial"/>
                <w:b/>
                <w:sz w:val="14"/>
                <w:szCs w:val="14"/>
              </w:rPr>
            </w:pPr>
          </w:p>
        </w:tc>
        <w:tc>
          <w:tcPr>
            <w:tcW w:w="5319" w:type="dxa"/>
            <w:gridSpan w:val="4"/>
            <w:tcBorders>
              <w:top w:val="single" w:sz="2" w:space="0" w:color="1F3864" w:themeColor="accent1" w:themeShade="80"/>
              <w:left w:val="nil"/>
              <w:bottom w:val="single" w:sz="2" w:space="0" w:color="1F3864" w:themeColor="accent1" w:themeShade="80"/>
              <w:right w:val="nil"/>
            </w:tcBorders>
            <w:vAlign w:val="center"/>
            <w:hideMark/>
          </w:tcPr>
          <w:p w14:paraId="53A1A371" w14:textId="77777777" w:rsidR="00737731" w:rsidRDefault="00737731">
            <w:pPr>
              <w:spacing w:after="0"/>
              <w:jc w:val="center"/>
              <w:rPr>
                <w:rFonts w:ascii="Arial" w:hAnsi="Arial" w:cs="Arial"/>
                <w:b/>
                <w:sz w:val="14"/>
                <w:szCs w:val="14"/>
              </w:rPr>
            </w:pPr>
            <w:r>
              <w:rPr>
                <w:rFonts w:ascii="Arial" w:hAnsi="Arial" w:cs="Arial"/>
                <w:b/>
                <w:sz w:val="14"/>
                <w:szCs w:val="14"/>
              </w:rPr>
              <w:t xml:space="preserve">1° </w:t>
            </w:r>
            <w:proofErr w:type="spellStart"/>
            <w:r>
              <w:rPr>
                <w:rFonts w:ascii="Arial" w:hAnsi="Arial" w:cs="Arial"/>
                <w:b/>
                <w:sz w:val="14"/>
                <w:szCs w:val="14"/>
              </w:rPr>
              <w:t>Trim</w:t>
            </w:r>
            <w:proofErr w:type="spellEnd"/>
            <w:r>
              <w:rPr>
                <w:rFonts w:ascii="Arial" w:hAnsi="Arial" w:cs="Arial"/>
                <w:b/>
                <w:sz w:val="14"/>
                <w:szCs w:val="14"/>
              </w:rPr>
              <w:t>/2023</w:t>
            </w:r>
          </w:p>
        </w:tc>
      </w:tr>
      <w:tr w:rsidR="00737731" w14:paraId="080A707C" w14:textId="77777777">
        <w:trPr>
          <w:trHeight w:hRule="exact" w:val="436"/>
          <w:jc w:val="center"/>
        </w:trPr>
        <w:tc>
          <w:tcPr>
            <w:tcW w:w="4326" w:type="dxa"/>
            <w:tcBorders>
              <w:top w:val="nil"/>
              <w:left w:val="nil"/>
              <w:bottom w:val="single" w:sz="2" w:space="0" w:color="1F3864" w:themeColor="accent1" w:themeShade="80"/>
              <w:right w:val="nil"/>
            </w:tcBorders>
          </w:tcPr>
          <w:p w14:paraId="7F29C5E4" w14:textId="77777777" w:rsidR="00737731" w:rsidRDefault="00737731">
            <w:pPr>
              <w:pStyle w:val="08-Tabelageral"/>
              <w:spacing w:line="256" w:lineRule="auto"/>
              <w:jc w:val="left"/>
              <w:rPr>
                <w:rFonts w:cs="Arial"/>
                <w:b/>
                <w:lang w:eastAsia="en-US"/>
              </w:rPr>
            </w:pPr>
          </w:p>
        </w:tc>
        <w:tc>
          <w:tcPr>
            <w:tcW w:w="1329" w:type="dxa"/>
            <w:tcBorders>
              <w:top w:val="single" w:sz="2" w:space="0" w:color="1F3864" w:themeColor="accent1" w:themeShade="80"/>
              <w:left w:val="nil"/>
              <w:bottom w:val="single" w:sz="2" w:space="0" w:color="1F3864" w:themeColor="accent1" w:themeShade="80"/>
              <w:right w:val="nil"/>
            </w:tcBorders>
            <w:vAlign w:val="center"/>
            <w:hideMark/>
          </w:tcPr>
          <w:p w14:paraId="0099B13F" w14:textId="77777777" w:rsidR="00737731" w:rsidRDefault="00737731">
            <w:pPr>
              <w:pStyle w:val="08-Tabelageral"/>
              <w:spacing w:line="256" w:lineRule="auto"/>
              <w:jc w:val="center"/>
              <w:rPr>
                <w:rFonts w:cs="Arial"/>
                <w:b/>
                <w:lang w:eastAsia="en-US"/>
              </w:rPr>
            </w:pPr>
            <w:r>
              <w:rPr>
                <w:rFonts w:cs="Arial"/>
                <w:b/>
                <w:lang w:eastAsia="en-US"/>
              </w:rPr>
              <w:t>Seguridade</w:t>
            </w:r>
          </w:p>
        </w:tc>
        <w:tc>
          <w:tcPr>
            <w:tcW w:w="1330" w:type="dxa"/>
            <w:tcBorders>
              <w:top w:val="single" w:sz="2" w:space="0" w:color="1F3864" w:themeColor="accent1" w:themeShade="80"/>
              <w:left w:val="nil"/>
              <w:bottom w:val="single" w:sz="2" w:space="0" w:color="1F3864" w:themeColor="accent1" w:themeShade="80"/>
              <w:right w:val="nil"/>
            </w:tcBorders>
            <w:vAlign w:val="center"/>
            <w:hideMark/>
          </w:tcPr>
          <w:p w14:paraId="23316347" w14:textId="77777777" w:rsidR="00737731" w:rsidRDefault="00737731">
            <w:pPr>
              <w:pStyle w:val="08-Tabelageral"/>
              <w:spacing w:line="256" w:lineRule="auto"/>
              <w:jc w:val="center"/>
              <w:rPr>
                <w:rFonts w:cs="Arial"/>
                <w:b/>
                <w:lang w:eastAsia="en-US"/>
              </w:rPr>
            </w:pPr>
            <w:r>
              <w:rPr>
                <w:rFonts w:cs="Arial"/>
                <w:b/>
                <w:lang w:eastAsia="en-US"/>
              </w:rPr>
              <w:t>Corretagem</w:t>
            </w:r>
          </w:p>
        </w:tc>
        <w:tc>
          <w:tcPr>
            <w:tcW w:w="1330" w:type="dxa"/>
            <w:tcBorders>
              <w:top w:val="single" w:sz="2" w:space="0" w:color="1F3864" w:themeColor="accent1" w:themeShade="80"/>
              <w:left w:val="nil"/>
              <w:bottom w:val="single" w:sz="2" w:space="0" w:color="1F3864" w:themeColor="accent1" w:themeShade="80"/>
              <w:right w:val="nil"/>
            </w:tcBorders>
            <w:vAlign w:val="center"/>
            <w:hideMark/>
          </w:tcPr>
          <w:p w14:paraId="38BA66C6" w14:textId="77777777" w:rsidR="00737731" w:rsidRDefault="00737731">
            <w:pPr>
              <w:pStyle w:val="08-Tabelageral"/>
              <w:spacing w:line="256" w:lineRule="auto"/>
              <w:jc w:val="center"/>
              <w:rPr>
                <w:rFonts w:cs="Arial"/>
                <w:b/>
                <w:lang w:eastAsia="en-US"/>
              </w:rPr>
            </w:pPr>
            <w:r>
              <w:rPr>
                <w:rFonts w:cs="Arial"/>
                <w:b/>
                <w:lang w:eastAsia="en-US"/>
              </w:rPr>
              <w:t>Eliminações intersegmentos</w:t>
            </w:r>
          </w:p>
        </w:tc>
        <w:tc>
          <w:tcPr>
            <w:tcW w:w="1330" w:type="dxa"/>
            <w:tcBorders>
              <w:top w:val="single" w:sz="2" w:space="0" w:color="1F3864" w:themeColor="accent1" w:themeShade="80"/>
              <w:left w:val="nil"/>
              <w:bottom w:val="single" w:sz="2" w:space="0" w:color="1F3864" w:themeColor="accent1" w:themeShade="80"/>
              <w:right w:val="nil"/>
            </w:tcBorders>
            <w:vAlign w:val="center"/>
            <w:hideMark/>
          </w:tcPr>
          <w:p w14:paraId="62057FF3" w14:textId="77777777" w:rsidR="00737731" w:rsidRDefault="00737731">
            <w:pPr>
              <w:pStyle w:val="08-Tabelageral"/>
              <w:spacing w:line="256" w:lineRule="auto"/>
              <w:jc w:val="center"/>
              <w:rPr>
                <w:rFonts w:cs="Arial"/>
                <w:b/>
                <w:lang w:eastAsia="en-US"/>
              </w:rPr>
            </w:pPr>
            <w:r>
              <w:rPr>
                <w:rFonts w:cs="Arial"/>
                <w:b/>
                <w:lang w:eastAsia="en-US"/>
              </w:rPr>
              <w:t>Total</w:t>
            </w:r>
          </w:p>
        </w:tc>
      </w:tr>
      <w:tr w:rsidR="008931A4" w:rsidRPr="00811FAE" w14:paraId="7C574D7B" w14:textId="77777777">
        <w:trPr>
          <w:trHeight w:val="238"/>
          <w:jc w:val="center"/>
        </w:trPr>
        <w:tc>
          <w:tcPr>
            <w:tcW w:w="4326" w:type="dxa"/>
            <w:tcBorders>
              <w:top w:val="single" w:sz="2" w:space="0" w:color="1F3864" w:themeColor="accent1" w:themeShade="80"/>
              <w:left w:val="nil"/>
              <w:bottom w:val="nil"/>
              <w:right w:val="nil"/>
            </w:tcBorders>
            <w:hideMark/>
          </w:tcPr>
          <w:p w14:paraId="138A0B68" w14:textId="77777777" w:rsidR="008931A4" w:rsidRPr="00811FAE" w:rsidRDefault="008931A4" w:rsidP="008931A4">
            <w:pPr>
              <w:pStyle w:val="08-Tabelageral"/>
              <w:spacing w:line="256" w:lineRule="auto"/>
              <w:jc w:val="left"/>
              <w:rPr>
                <w:rFonts w:cs="Arial"/>
                <w:b/>
                <w:szCs w:val="14"/>
                <w:lang w:eastAsia="en-US"/>
              </w:rPr>
            </w:pPr>
            <w:r w:rsidRPr="00811FAE">
              <w:rPr>
                <w:rFonts w:cs="Arial"/>
                <w:b/>
                <w:szCs w:val="14"/>
                <w:lang w:eastAsia="en-US"/>
              </w:rPr>
              <w:t>Receitas Operacionais</w:t>
            </w:r>
          </w:p>
        </w:tc>
        <w:tc>
          <w:tcPr>
            <w:tcW w:w="1329" w:type="dxa"/>
            <w:tcBorders>
              <w:top w:val="single" w:sz="2" w:space="0" w:color="1F3864" w:themeColor="accent1" w:themeShade="80"/>
              <w:left w:val="nil"/>
              <w:bottom w:val="nil"/>
              <w:right w:val="nil"/>
            </w:tcBorders>
            <w:vAlign w:val="center"/>
          </w:tcPr>
          <w:p w14:paraId="31E45DC3" w14:textId="3EABFDE1" w:rsidR="008931A4" w:rsidRPr="00C657C6" w:rsidRDefault="008931A4" w:rsidP="008931A4">
            <w:pPr>
              <w:pStyle w:val="08-Tabelageral"/>
              <w:spacing w:line="256" w:lineRule="auto"/>
              <w:rPr>
                <w:rFonts w:cs="Arial"/>
                <w:b/>
                <w:lang w:eastAsia="en-US"/>
              </w:rPr>
            </w:pPr>
            <w:r>
              <w:rPr>
                <w:b/>
              </w:rPr>
              <w:t>2</w:t>
            </w:r>
            <w:r w:rsidRPr="00811FAE">
              <w:rPr>
                <w:b/>
              </w:rPr>
              <w:t>.</w:t>
            </w:r>
            <w:r>
              <w:rPr>
                <w:b/>
              </w:rPr>
              <w:t>966</w:t>
            </w:r>
            <w:r w:rsidRPr="00811FAE">
              <w:rPr>
                <w:b/>
              </w:rPr>
              <w:t>.</w:t>
            </w:r>
            <w:r>
              <w:rPr>
                <w:b/>
              </w:rPr>
              <w:t>663</w:t>
            </w:r>
          </w:p>
        </w:tc>
        <w:tc>
          <w:tcPr>
            <w:tcW w:w="1330" w:type="dxa"/>
            <w:tcBorders>
              <w:top w:val="single" w:sz="2" w:space="0" w:color="1F3864" w:themeColor="accent1" w:themeShade="80"/>
              <w:left w:val="nil"/>
              <w:bottom w:val="nil"/>
              <w:right w:val="nil"/>
            </w:tcBorders>
            <w:vAlign w:val="center"/>
          </w:tcPr>
          <w:p w14:paraId="20EDD889" w14:textId="57B3C26F" w:rsidR="008931A4" w:rsidRPr="00C657C6" w:rsidRDefault="008931A4" w:rsidP="008931A4">
            <w:pPr>
              <w:pStyle w:val="08-Tabelageral"/>
              <w:spacing w:line="256" w:lineRule="auto"/>
              <w:rPr>
                <w:rFonts w:cs="Arial"/>
                <w:b/>
                <w:lang w:eastAsia="en-US"/>
              </w:rPr>
            </w:pPr>
            <w:r w:rsidRPr="00811FAE">
              <w:rPr>
                <w:b/>
              </w:rPr>
              <w:t>1.068.305</w:t>
            </w:r>
          </w:p>
        </w:tc>
        <w:tc>
          <w:tcPr>
            <w:tcW w:w="1330" w:type="dxa"/>
            <w:tcBorders>
              <w:top w:val="single" w:sz="2" w:space="0" w:color="1F3864" w:themeColor="accent1" w:themeShade="80"/>
              <w:left w:val="nil"/>
              <w:bottom w:val="nil"/>
              <w:right w:val="nil"/>
            </w:tcBorders>
            <w:vAlign w:val="center"/>
          </w:tcPr>
          <w:p w14:paraId="5F98B950" w14:textId="28969803" w:rsidR="008931A4" w:rsidRPr="00C657C6" w:rsidRDefault="008931A4" w:rsidP="008931A4">
            <w:pPr>
              <w:pStyle w:val="08-Tabelageral"/>
              <w:spacing w:line="256" w:lineRule="auto"/>
              <w:rPr>
                <w:rFonts w:cs="Arial"/>
                <w:b/>
                <w:lang w:eastAsia="en-US"/>
              </w:rPr>
            </w:pPr>
            <w:r w:rsidRPr="00811FAE">
              <w:rPr>
                <w:b/>
              </w:rPr>
              <w:t>(1.838.89</w:t>
            </w:r>
            <w:r>
              <w:rPr>
                <w:b/>
              </w:rPr>
              <w:t>1</w:t>
            </w:r>
            <w:r w:rsidRPr="00811FAE">
              <w:rPr>
                <w:b/>
              </w:rPr>
              <w:t>)</w:t>
            </w:r>
          </w:p>
        </w:tc>
        <w:tc>
          <w:tcPr>
            <w:tcW w:w="1330" w:type="dxa"/>
            <w:tcBorders>
              <w:top w:val="single" w:sz="2" w:space="0" w:color="1F3864" w:themeColor="accent1" w:themeShade="80"/>
              <w:left w:val="nil"/>
              <w:bottom w:val="nil"/>
              <w:right w:val="nil"/>
            </w:tcBorders>
            <w:vAlign w:val="center"/>
          </w:tcPr>
          <w:p w14:paraId="010A1F16" w14:textId="5CAB712A" w:rsidR="008931A4" w:rsidRPr="00C657C6" w:rsidRDefault="008931A4" w:rsidP="008931A4">
            <w:pPr>
              <w:pStyle w:val="08-Tabelageral"/>
              <w:spacing w:line="256" w:lineRule="auto"/>
              <w:rPr>
                <w:rFonts w:cs="Arial"/>
                <w:b/>
                <w:lang w:eastAsia="en-US"/>
              </w:rPr>
            </w:pPr>
            <w:r w:rsidRPr="00811FAE">
              <w:rPr>
                <w:b/>
              </w:rPr>
              <w:t>2.19</w:t>
            </w:r>
            <w:r>
              <w:rPr>
                <w:b/>
              </w:rPr>
              <w:t>6</w:t>
            </w:r>
            <w:r w:rsidRPr="00811FAE">
              <w:rPr>
                <w:b/>
              </w:rPr>
              <w:t>.</w:t>
            </w:r>
            <w:r>
              <w:rPr>
                <w:b/>
              </w:rPr>
              <w:t>077</w:t>
            </w:r>
          </w:p>
        </w:tc>
      </w:tr>
      <w:tr w:rsidR="008931A4" w14:paraId="0EFEC2DE" w14:textId="77777777">
        <w:trPr>
          <w:trHeight w:val="238"/>
          <w:jc w:val="center"/>
        </w:trPr>
        <w:tc>
          <w:tcPr>
            <w:tcW w:w="4326" w:type="dxa"/>
            <w:hideMark/>
          </w:tcPr>
          <w:p w14:paraId="3C445442" w14:textId="77777777" w:rsidR="008931A4" w:rsidRDefault="008931A4" w:rsidP="008931A4">
            <w:pPr>
              <w:pStyle w:val="08-Tabelageral"/>
              <w:spacing w:line="256" w:lineRule="auto"/>
              <w:ind w:left="113"/>
              <w:jc w:val="left"/>
              <w:rPr>
                <w:rFonts w:cs="Arial"/>
                <w:b/>
                <w:szCs w:val="14"/>
                <w:lang w:eastAsia="en-US"/>
              </w:rPr>
            </w:pPr>
            <w:r>
              <w:rPr>
                <w:rFonts w:cs="Arial"/>
                <w:szCs w:val="14"/>
                <w:lang w:eastAsia="en-US"/>
              </w:rPr>
              <w:t>Resultado de investimentos em participações societárias</w:t>
            </w:r>
          </w:p>
        </w:tc>
        <w:tc>
          <w:tcPr>
            <w:tcW w:w="1329" w:type="dxa"/>
            <w:vAlign w:val="center"/>
          </w:tcPr>
          <w:p w14:paraId="24612EA3" w14:textId="716B42A0" w:rsidR="008931A4" w:rsidRPr="00C657C6" w:rsidRDefault="008931A4" w:rsidP="008931A4">
            <w:pPr>
              <w:pStyle w:val="08-Tabelageral"/>
              <w:spacing w:line="256" w:lineRule="auto"/>
              <w:rPr>
                <w:rFonts w:cs="Arial"/>
                <w:lang w:eastAsia="en-US"/>
              </w:rPr>
            </w:pPr>
            <w:r>
              <w:t>2</w:t>
            </w:r>
            <w:r w:rsidRPr="00ED1AFE">
              <w:t>.</w:t>
            </w:r>
            <w:r>
              <w:t>966</w:t>
            </w:r>
            <w:r w:rsidRPr="00ED1AFE">
              <w:t>.</w:t>
            </w:r>
            <w:r>
              <w:t>663</w:t>
            </w:r>
          </w:p>
        </w:tc>
        <w:tc>
          <w:tcPr>
            <w:tcW w:w="1330" w:type="dxa"/>
            <w:vAlign w:val="center"/>
          </w:tcPr>
          <w:p w14:paraId="3F46E1B5" w14:textId="6BF1B629" w:rsidR="008931A4" w:rsidRPr="00C657C6" w:rsidRDefault="008931A4" w:rsidP="008931A4">
            <w:pPr>
              <w:pStyle w:val="08-Tabelageral"/>
              <w:spacing w:line="256" w:lineRule="auto"/>
              <w:rPr>
                <w:rFonts w:cs="Arial"/>
                <w:lang w:eastAsia="en-US"/>
              </w:rPr>
            </w:pPr>
            <w:r w:rsidRPr="00ED1AFE">
              <w:t>38</w:t>
            </w:r>
          </w:p>
        </w:tc>
        <w:tc>
          <w:tcPr>
            <w:tcW w:w="1330" w:type="dxa"/>
            <w:vAlign w:val="center"/>
          </w:tcPr>
          <w:p w14:paraId="1D4DA2F7" w14:textId="46838996" w:rsidR="008931A4" w:rsidRPr="00C657C6" w:rsidRDefault="008931A4" w:rsidP="008931A4">
            <w:pPr>
              <w:pStyle w:val="08-Tabelageral"/>
              <w:spacing w:line="256" w:lineRule="auto"/>
              <w:rPr>
                <w:rFonts w:cs="Arial"/>
                <w:lang w:eastAsia="en-US"/>
              </w:rPr>
            </w:pPr>
            <w:r w:rsidRPr="00ED1AFE">
              <w:t>(1.838.89</w:t>
            </w:r>
            <w:r>
              <w:t>1</w:t>
            </w:r>
            <w:r w:rsidRPr="00ED1AFE">
              <w:t>)</w:t>
            </w:r>
          </w:p>
        </w:tc>
        <w:tc>
          <w:tcPr>
            <w:tcW w:w="1330" w:type="dxa"/>
            <w:vAlign w:val="center"/>
          </w:tcPr>
          <w:p w14:paraId="467198C6" w14:textId="645FD43B" w:rsidR="008931A4" w:rsidRPr="00C657C6" w:rsidRDefault="008931A4" w:rsidP="008931A4">
            <w:pPr>
              <w:pStyle w:val="08-Tabelageral"/>
              <w:spacing w:line="256" w:lineRule="auto"/>
              <w:rPr>
                <w:rFonts w:cs="Arial"/>
                <w:lang w:eastAsia="en-US"/>
              </w:rPr>
            </w:pPr>
            <w:r w:rsidRPr="00ED1AFE">
              <w:t>1.12</w:t>
            </w:r>
            <w:r>
              <w:t>7</w:t>
            </w:r>
            <w:r w:rsidRPr="00ED1AFE">
              <w:t>.</w:t>
            </w:r>
            <w:r>
              <w:t>810</w:t>
            </w:r>
          </w:p>
        </w:tc>
      </w:tr>
      <w:tr w:rsidR="008931A4" w14:paraId="61BFAAFC" w14:textId="77777777">
        <w:trPr>
          <w:trHeight w:val="238"/>
          <w:jc w:val="center"/>
        </w:trPr>
        <w:tc>
          <w:tcPr>
            <w:tcW w:w="4326" w:type="dxa"/>
            <w:hideMark/>
          </w:tcPr>
          <w:p w14:paraId="5E867771" w14:textId="77777777" w:rsidR="008931A4" w:rsidRDefault="008931A4" w:rsidP="008931A4">
            <w:pPr>
              <w:pStyle w:val="08-Tabelageral"/>
              <w:spacing w:line="256" w:lineRule="auto"/>
              <w:ind w:left="113"/>
              <w:jc w:val="left"/>
              <w:rPr>
                <w:rFonts w:cs="Arial"/>
                <w:b/>
                <w:szCs w:val="14"/>
                <w:lang w:eastAsia="en-US"/>
              </w:rPr>
            </w:pPr>
            <w:r>
              <w:rPr>
                <w:rFonts w:cs="Arial"/>
                <w:szCs w:val="14"/>
                <w:lang w:eastAsia="en-US"/>
              </w:rPr>
              <w:t>Receitas de comissões líquida</w:t>
            </w:r>
          </w:p>
        </w:tc>
        <w:tc>
          <w:tcPr>
            <w:tcW w:w="1329" w:type="dxa"/>
            <w:vAlign w:val="center"/>
          </w:tcPr>
          <w:p w14:paraId="67A11E1D" w14:textId="69DCB81A" w:rsidR="008931A4" w:rsidRPr="00C657C6" w:rsidRDefault="008931A4" w:rsidP="008931A4">
            <w:pPr>
              <w:pStyle w:val="08-Tabelageral"/>
              <w:spacing w:line="256" w:lineRule="auto"/>
              <w:rPr>
                <w:rFonts w:cs="Arial"/>
                <w:lang w:eastAsia="en-US"/>
              </w:rPr>
            </w:pPr>
            <w:r w:rsidRPr="00ED1AFE">
              <w:t>--</w:t>
            </w:r>
          </w:p>
        </w:tc>
        <w:tc>
          <w:tcPr>
            <w:tcW w:w="1330" w:type="dxa"/>
            <w:vAlign w:val="center"/>
          </w:tcPr>
          <w:p w14:paraId="2B0D263D" w14:textId="49661DC4" w:rsidR="008931A4" w:rsidRPr="00C657C6" w:rsidRDefault="008931A4" w:rsidP="008931A4">
            <w:pPr>
              <w:pStyle w:val="08-Tabelageral"/>
              <w:spacing w:line="256" w:lineRule="auto"/>
              <w:rPr>
                <w:rFonts w:cs="Arial"/>
                <w:lang w:eastAsia="en-US"/>
              </w:rPr>
            </w:pPr>
            <w:r w:rsidRPr="00ED1AFE">
              <w:t>1.068.267</w:t>
            </w:r>
          </w:p>
        </w:tc>
        <w:tc>
          <w:tcPr>
            <w:tcW w:w="1330" w:type="dxa"/>
            <w:vAlign w:val="center"/>
          </w:tcPr>
          <w:p w14:paraId="3280B49F" w14:textId="64C7594C" w:rsidR="008931A4" w:rsidRPr="00C657C6" w:rsidRDefault="008931A4" w:rsidP="008931A4">
            <w:pPr>
              <w:pStyle w:val="08-Tabelageral"/>
              <w:spacing w:line="256" w:lineRule="auto"/>
              <w:rPr>
                <w:rFonts w:cs="Arial"/>
                <w:lang w:eastAsia="en-US"/>
              </w:rPr>
            </w:pPr>
            <w:r w:rsidRPr="00ED1AFE">
              <w:t>--</w:t>
            </w:r>
          </w:p>
        </w:tc>
        <w:tc>
          <w:tcPr>
            <w:tcW w:w="1330" w:type="dxa"/>
            <w:vAlign w:val="center"/>
          </w:tcPr>
          <w:p w14:paraId="0E9E1606" w14:textId="421701B9" w:rsidR="008931A4" w:rsidRPr="00C657C6" w:rsidRDefault="008931A4" w:rsidP="008931A4">
            <w:pPr>
              <w:pStyle w:val="08-Tabelageral"/>
              <w:spacing w:line="256" w:lineRule="auto"/>
              <w:rPr>
                <w:rFonts w:cs="Arial"/>
                <w:lang w:eastAsia="en-US"/>
              </w:rPr>
            </w:pPr>
            <w:r w:rsidRPr="00ED1AFE">
              <w:t>1.068.267</w:t>
            </w:r>
          </w:p>
        </w:tc>
      </w:tr>
      <w:tr w:rsidR="008931A4" w:rsidRPr="00811FAE" w14:paraId="17F2FF81" w14:textId="77777777">
        <w:trPr>
          <w:trHeight w:val="238"/>
          <w:jc w:val="center"/>
        </w:trPr>
        <w:tc>
          <w:tcPr>
            <w:tcW w:w="4326" w:type="dxa"/>
            <w:hideMark/>
          </w:tcPr>
          <w:p w14:paraId="110F7857" w14:textId="77777777" w:rsidR="008931A4" w:rsidRPr="00811FAE" w:rsidRDefault="008931A4" w:rsidP="008931A4">
            <w:pPr>
              <w:pStyle w:val="08-Tabelageral"/>
              <w:spacing w:line="256" w:lineRule="auto"/>
              <w:jc w:val="left"/>
              <w:rPr>
                <w:rFonts w:cs="Arial"/>
                <w:b/>
                <w:szCs w:val="14"/>
                <w:lang w:eastAsia="en-US"/>
              </w:rPr>
            </w:pPr>
            <w:r w:rsidRPr="00811FAE">
              <w:rPr>
                <w:rFonts w:cs="Arial"/>
                <w:b/>
                <w:szCs w:val="14"/>
                <w:lang w:eastAsia="en-US"/>
              </w:rPr>
              <w:t>Custo dos Serviços Prestados</w:t>
            </w:r>
          </w:p>
        </w:tc>
        <w:tc>
          <w:tcPr>
            <w:tcW w:w="1329" w:type="dxa"/>
            <w:vAlign w:val="center"/>
          </w:tcPr>
          <w:p w14:paraId="19885F93" w14:textId="1D1491EA" w:rsidR="008931A4" w:rsidRPr="00C657C6" w:rsidRDefault="008931A4" w:rsidP="008931A4">
            <w:pPr>
              <w:pStyle w:val="08-Tabelageral"/>
              <w:spacing w:line="256" w:lineRule="auto"/>
              <w:rPr>
                <w:rFonts w:cs="Arial"/>
                <w:b/>
                <w:lang w:eastAsia="en-US"/>
              </w:rPr>
            </w:pPr>
            <w:r w:rsidRPr="00811FAE">
              <w:rPr>
                <w:b/>
              </w:rPr>
              <w:t>--</w:t>
            </w:r>
          </w:p>
        </w:tc>
        <w:tc>
          <w:tcPr>
            <w:tcW w:w="1330" w:type="dxa"/>
            <w:vAlign w:val="center"/>
          </w:tcPr>
          <w:p w14:paraId="1FC74633" w14:textId="46FAE5C0" w:rsidR="008931A4" w:rsidRPr="00C657C6" w:rsidRDefault="008931A4" w:rsidP="008931A4">
            <w:pPr>
              <w:pStyle w:val="08-Tabelageral"/>
              <w:spacing w:line="256" w:lineRule="auto"/>
              <w:rPr>
                <w:rFonts w:cs="Arial"/>
                <w:b/>
                <w:lang w:eastAsia="en-US"/>
              </w:rPr>
            </w:pPr>
            <w:r w:rsidRPr="00811FAE">
              <w:rPr>
                <w:b/>
              </w:rPr>
              <w:t>(50.722)</w:t>
            </w:r>
          </w:p>
        </w:tc>
        <w:tc>
          <w:tcPr>
            <w:tcW w:w="1330" w:type="dxa"/>
            <w:vAlign w:val="center"/>
          </w:tcPr>
          <w:p w14:paraId="3ADCC40E" w14:textId="7A2428EB" w:rsidR="008931A4" w:rsidRPr="00C657C6" w:rsidRDefault="008931A4" w:rsidP="008931A4">
            <w:pPr>
              <w:pStyle w:val="08-Tabelageral"/>
              <w:spacing w:line="256" w:lineRule="auto"/>
              <w:rPr>
                <w:rFonts w:cs="Arial"/>
                <w:b/>
                <w:lang w:eastAsia="en-US"/>
              </w:rPr>
            </w:pPr>
            <w:r w:rsidRPr="00811FAE">
              <w:rPr>
                <w:b/>
              </w:rPr>
              <w:t>--</w:t>
            </w:r>
          </w:p>
        </w:tc>
        <w:tc>
          <w:tcPr>
            <w:tcW w:w="1330" w:type="dxa"/>
            <w:vAlign w:val="center"/>
          </w:tcPr>
          <w:p w14:paraId="425A2966" w14:textId="121E4EC6" w:rsidR="008931A4" w:rsidRPr="00C657C6" w:rsidRDefault="008931A4" w:rsidP="008931A4">
            <w:pPr>
              <w:pStyle w:val="08-Tabelageral"/>
              <w:spacing w:line="256" w:lineRule="auto"/>
              <w:rPr>
                <w:rFonts w:cs="Arial"/>
                <w:b/>
                <w:lang w:eastAsia="en-US"/>
              </w:rPr>
            </w:pPr>
            <w:r w:rsidRPr="00811FAE">
              <w:rPr>
                <w:b/>
              </w:rPr>
              <w:t>(50.722)</w:t>
            </w:r>
          </w:p>
        </w:tc>
      </w:tr>
      <w:tr w:rsidR="008931A4" w:rsidRPr="00811FAE" w14:paraId="35E0AC42" w14:textId="77777777">
        <w:trPr>
          <w:trHeight w:val="238"/>
          <w:jc w:val="center"/>
        </w:trPr>
        <w:tc>
          <w:tcPr>
            <w:tcW w:w="4326" w:type="dxa"/>
            <w:hideMark/>
          </w:tcPr>
          <w:p w14:paraId="6040BC59" w14:textId="77777777" w:rsidR="008931A4" w:rsidRPr="00811FAE" w:rsidRDefault="008931A4" w:rsidP="008931A4">
            <w:pPr>
              <w:pStyle w:val="08-Tabelageral"/>
              <w:spacing w:line="256" w:lineRule="auto"/>
              <w:jc w:val="left"/>
              <w:rPr>
                <w:rFonts w:cs="Arial"/>
                <w:b/>
                <w:szCs w:val="14"/>
                <w:lang w:eastAsia="en-US"/>
              </w:rPr>
            </w:pPr>
            <w:r w:rsidRPr="00811FAE">
              <w:rPr>
                <w:rFonts w:cs="Arial"/>
                <w:b/>
                <w:szCs w:val="14"/>
                <w:lang w:eastAsia="en-US"/>
              </w:rPr>
              <w:t>Resultado Bruto</w:t>
            </w:r>
          </w:p>
        </w:tc>
        <w:tc>
          <w:tcPr>
            <w:tcW w:w="1329" w:type="dxa"/>
            <w:vAlign w:val="center"/>
          </w:tcPr>
          <w:p w14:paraId="2E867CEC" w14:textId="12A81E2B" w:rsidR="008931A4" w:rsidRPr="00C657C6" w:rsidRDefault="008931A4" w:rsidP="008931A4">
            <w:pPr>
              <w:pStyle w:val="08-Tabelageral"/>
              <w:spacing w:line="256" w:lineRule="auto"/>
              <w:rPr>
                <w:rFonts w:cs="Arial"/>
                <w:b/>
                <w:lang w:eastAsia="en-US"/>
              </w:rPr>
            </w:pPr>
            <w:r>
              <w:rPr>
                <w:b/>
              </w:rPr>
              <w:t>2</w:t>
            </w:r>
            <w:r w:rsidRPr="00811FAE">
              <w:rPr>
                <w:b/>
              </w:rPr>
              <w:t>.</w:t>
            </w:r>
            <w:r>
              <w:rPr>
                <w:b/>
              </w:rPr>
              <w:t>966</w:t>
            </w:r>
            <w:r w:rsidRPr="00811FAE">
              <w:rPr>
                <w:b/>
              </w:rPr>
              <w:t>.</w:t>
            </w:r>
            <w:r>
              <w:rPr>
                <w:b/>
              </w:rPr>
              <w:t>663</w:t>
            </w:r>
          </w:p>
        </w:tc>
        <w:tc>
          <w:tcPr>
            <w:tcW w:w="1330" w:type="dxa"/>
            <w:vAlign w:val="center"/>
          </w:tcPr>
          <w:p w14:paraId="7873345C" w14:textId="6DDC78EF" w:rsidR="008931A4" w:rsidRPr="00C657C6" w:rsidRDefault="008931A4" w:rsidP="008931A4">
            <w:pPr>
              <w:pStyle w:val="08-Tabelageral"/>
              <w:spacing w:line="256" w:lineRule="auto"/>
              <w:rPr>
                <w:rFonts w:cs="Arial"/>
                <w:b/>
                <w:lang w:eastAsia="en-US"/>
              </w:rPr>
            </w:pPr>
            <w:r w:rsidRPr="00811FAE">
              <w:rPr>
                <w:b/>
              </w:rPr>
              <w:t>1.017.583</w:t>
            </w:r>
          </w:p>
        </w:tc>
        <w:tc>
          <w:tcPr>
            <w:tcW w:w="1330" w:type="dxa"/>
            <w:vAlign w:val="center"/>
          </w:tcPr>
          <w:p w14:paraId="76ACAA53" w14:textId="474BBCD7" w:rsidR="008931A4" w:rsidRPr="00C657C6" w:rsidRDefault="008931A4" w:rsidP="008931A4">
            <w:pPr>
              <w:pStyle w:val="08-Tabelageral"/>
              <w:spacing w:line="256" w:lineRule="auto"/>
              <w:rPr>
                <w:rFonts w:cs="Arial"/>
                <w:b/>
                <w:lang w:eastAsia="en-US"/>
              </w:rPr>
            </w:pPr>
            <w:r w:rsidRPr="00811FAE">
              <w:rPr>
                <w:b/>
              </w:rPr>
              <w:t>(1.838.89</w:t>
            </w:r>
            <w:r>
              <w:rPr>
                <w:b/>
              </w:rPr>
              <w:t>1</w:t>
            </w:r>
            <w:r w:rsidRPr="00811FAE">
              <w:rPr>
                <w:b/>
              </w:rPr>
              <w:t>)</w:t>
            </w:r>
          </w:p>
        </w:tc>
        <w:tc>
          <w:tcPr>
            <w:tcW w:w="1330" w:type="dxa"/>
            <w:vAlign w:val="center"/>
          </w:tcPr>
          <w:p w14:paraId="590F2A90" w14:textId="564CDC92" w:rsidR="008931A4" w:rsidRPr="00C657C6" w:rsidRDefault="008931A4" w:rsidP="008931A4">
            <w:pPr>
              <w:pStyle w:val="08-Tabelageral"/>
              <w:spacing w:line="256" w:lineRule="auto"/>
              <w:rPr>
                <w:rFonts w:cs="Arial"/>
                <w:b/>
                <w:lang w:eastAsia="en-US"/>
              </w:rPr>
            </w:pPr>
            <w:r w:rsidRPr="00811FAE">
              <w:rPr>
                <w:b/>
              </w:rPr>
              <w:t>2.14</w:t>
            </w:r>
            <w:r>
              <w:rPr>
                <w:b/>
              </w:rPr>
              <w:t>5</w:t>
            </w:r>
            <w:r w:rsidRPr="00811FAE">
              <w:rPr>
                <w:b/>
              </w:rPr>
              <w:t>.</w:t>
            </w:r>
            <w:r>
              <w:rPr>
                <w:b/>
              </w:rPr>
              <w:t>355</w:t>
            </w:r>
          </w:p>
        </w:tc>
      </w:tr>
      <w:tr w:rsidR="008931A4" w:rsidRPr="00811FAE" w14:paraId="15EFE42D" w14:textId="77777777">
        <w:trPr>
          <w:trHeight w:val="238"/>
          <w:jc w:val="center"/>
        </w:trPr>
        <w:tc>
          <w:tcPr>
            <w:tcW w:w="4326" w:type="dxa"/>
            <w:hideMark/>
          </w:tcPr>
          <w:p w14:paraId="073D2092" w14:textId="77777777" w:rsidR="008931A4" w:rsidRPr="00811FAE" w:rsidRDefault="008931A4" w:rsidP="008931A4">
            <w:pPr>
              <w:pStyle w:val="08-Tabelageral"/>
              <w:spacing w:line="256" w:lineRule="auto"/>
              <w:jc w:val="left"/>
              <w:rPr>
                <w:rFonts w:cs="Arial"/>
                <w:b/>
                <w:szCs w:val="14"/>
                <w:lang w:eastAsia="en-US"/>
              </w:rPr>
            </w:pPr>
            <w:r w:rsidRPr="00811FAE">
              <w:rPr>
                <w:rFonts w:cs="Arial"/>
                <w:b/>
                <w:szCs w:val="14"/>
                <w:lang w:eastAsia="en-US"/>
              </w:rPr>
              <w:t>Outras Receitas e Despesas</w:t>
            </w:r>
          </w:p>
        </w:tc>
        <w:tc>
          <w:tcPr>
            <w:tcW w:w="1329" w:type="dxa"/>
            <w:vAlign w:val="center"/>
          </w:tcPr>
          <w:p w14:paraId="4F17242E" w14:textId="476886A7" w:rsidR="008931A4" w:rsidRPr="00C657C6" w:rsidRDefault="008931A4" w:rsidP="008931A4">
            <w:pPr>
              <w:pStyle w:val="08-Tabelageral"/>
              <w:spacing w:line="256" w:lineRule="auto"/>
              <w:rPr>
                <w:rFonts w:cs="Arial"/>
                <w:b/>
                <w:lang w:eastAsia="en-US"/>
              </w:rPr>
            </w:pPr>
            <w:r w:rsidRPr="00811FAE">
              <w:rPr>
                <w:b/>
              </w:rPr>
              <w:t>(10.8</w:t>
            </w:r>
            <w:r>
              <w:rPr>
                <w:b/>
              </w:rPr>
              <w:t>59</w:t>
            </w:r>
            <w:r w:rsidRPr="00811FAE">
              <w:rPr>
                <w:b/>
              </w:rPr>
              <w:t>)</w:t>
            </w:r>
          </w:p>
        </w:tc>
        <w:tc>
          <w:tcPr>
            <w:tcW w:w="1330" w:type="dxa"/>
            <w:vAlign w:val="center"/>
          </w:tcPr>
          <w:p w14:paraId="45D3D9D1" w14:textId="4FF36270" w:rsidR="008931A4" w:rsidRPr="00C657C6" w:rsidRDefault="008931A4" w:rsidP="008931A4">
            <w:pPr>
              <w:pStyle w:val="08-Tabelageral"/>
              <w:spacing w:line="256" w:lineRule="auto"/>
              <w:rPr>
                <w:rFonts w:cs="Arial"/>
                <w:b/>
                <w:lang w:eastAsia="en-US"/>
              </w:rPr>
            </w:pPr>
            <w:r w:rsidRPr="00811FAE">
              <w:rPr>
                <w:b/>
              </w:rPr>
              <w:t>(28.65</w:t>
            </w:r>
            <w:r>
              <w:rPr>
                <w:b/>
              </w:rPr>
              <w:t>5</w:t>
            </w:r>
            <w:r w:rsidRPr="00811FAE">
              <w:rPr>
                <w:b/>
              </w:rPr>
              <w:t>)</w:t>
            </w:r>
          </w:p>
        </w:tc>
        <w:tc>
          <w:tcPr>
            <w:tcW w:w="1330" w:type="dxa"/>
            <w:vAlign w:val="center"/>
          </w:tcPr>
          <w:p w14:paraId="6B581059" w14:textId="6E883708" w:rsidR="008931A4" w:rsidRPr="00C657C6" w:rsidRDefault="008931A4" w:rsidP="008931A4">
            <w:pPr>
              <w:pStyle w:val="08-Tabelageral"/>
              <w:spacing w:line="256" w:lineRule="auto"/>
              <w:rPr>
                <w:rFonts w:cs="Arial"/>
                <w:b/>
                <w:lang w:eastAsia="en-US"/>
              </w:rPr>
            </w:pPr>
            <w:r w:rsidRPr="00811FAE">
              <w:rPr>
                <w:b/>
              </w:rPr>
              <w:t>--</w:t>
            </w:r>
          </w:p>
        </w:tc>
        <w:tc>
          <w:tcPr>
            <w:tcW w:w="1330" w:type="dxa"/>
            <w:vAlign w:val="center"/>
          </w:tcPr>
          <w:p w14:paraId="2C7815FA" w14:textId="6B00F505" w:rsidR="008931A4" w:rsidRPr="00C657C6" w:rsidRDefault="008931A4" w:rsidP="008931A4">
            <w:pPr>
              <w:pStyle w:val="08-Tabelageral"/>
              <w:spacing w:line="256" w:lineRule="auto"/>
              <w:rPr>
                <w:rFonts w:cs="Arial"/>
                <w:b/>
                <w:lang w:eastAsia="en-US"/>
              </w:rPr>
            </w:pPr>
            <w:r w:rsidRPr="00811FAE">
              <w:rPr>
                <w:b/>
              </w:rPr>
              <w:t>(39.514)</w:t>
            </w:r>
          </w:p>
        </w:tc>
      </w:tr>
      <w:tr w:rsidR="008931A4" w14:paraId="72D0E169" w14:textId="77777777">
        <w:trPr>
          <w:trHeight w:val="238"/>
          <w:jc w:val="center"/>
        </w:trPr>
        <w:tc>
          <w:tcPr>
            <w:tcW w:w="4326" w:type="dxa"/>
            <w:hideMark/>
          </w:tcPr>
          <w:p w14:paraId="2F114959" w14:textId="77777777" w:rsidR="008931A4" w:rsidRDefault="008931A4" w:rsidP="008931A4">
            <w:pPr>
              <w:pStyle w:val="08-Tabelageral"/>
              <w:spacing w:line="256" w:lineRule="auto"/>
              <w:ind w:left="113"/>
              <w:jc w:val="left"/>
              <w:rPr>
                <w:rFonts w:cs="Arial"/>
                <w:b/>
                <w:szCs w:val="14"/>
                <w:lang w:eastAsia="en-US"/>
              </w:rPr>
            </w:pPr>
            <w:r>
              <w:rPr>
                <w:rFonts w:cs="Arial"/>
                <w:szCs w:val="14"/>
                <w:lang w:eastAsia="en-US"/>
              </w:rPr>
              <w:t>Despesas com pessoal</w:t>
            </w:r>
          </w:p>
        </w:tc>
        <w:tc>
          <w:tcPr>
            <w:tcW w:w="1329" w:type="dxa"/>
            <w:vAlign w:val="center"/>
          </w:tcPr>
          <w:p w14:paraId="45379B3F" w14:textId="7C0E3B7E" w:rsidR="008931A4" w:rsidRPr="00C657C6" w:rsidRDefault="008931A4" w:rsidP="008931A4">
            <w:pPr>
              <w:pStyle w:val="08-Tabelageral"/>
              <w:spacing w:line="256" w:lineRule="auto"/>
              <w:rPr>
                <w:rFonts w:cs="Arial"/>
                <w:lang w:eastAsia="en-US"/>
              </w:rPr>
            </w:pPr>
            <w:r w:rsidRPr="00ED1AFE">
              <w:t>(5.893)</w:t>
            </w:r>
          </w:p>
        </w:tc>
        <w:tc>
          <w:tcPr>
            <w:tcW w:w="1330" w:type="dxa"/>
            <w:vAlign w:val="center"/>
          </w:tcPr>
          <w:p w14:paraId="014B9768" w14:textId="1E66FE77" w:rsidR="008931A4" w:rsidRPr="00C657C6" w:rsidRDefault="008931A4" w:rsidP="008931A4">
            <w:pPr>
              <w:pStyle w:val="08-Tabelageral"/>
              <w:spacing w:line="256" w:lineRule="auto"/>
              <w:rPr>
                <w:rFonts w:cs="Arial"/>
                <w:lang w:eastAsia="en-US"/>
              </w:rPr>
            </w:pPr>
            <w:r w:rsidRPr="00ED1AFE">
              <w:t>(13.669)</w:t>
            </w:r>
          </w:p>
        </w:tc>
        <w:tc>
          <w:tcPr>
            <w:tcW w:w="1330" w:type="dxa"/>
            <w:vAlign w:val="center"/>
          </w:tcPr>
          <w:p w14:paraId="4BFC2A40" w14:textId="68E3DB23" w:rsidR="008931A4" w:rsidRPr="00C657C6" w:rsidRDefault="008931A4" w:rsidP="008931A4">
            <w:pPr>
              <w:pStyle w:val="08-Tabelageral"/>
              <w:spacing w:line="256" w:lineRule="auto"/>
              <w:rPr>
                <w:rFonts w:cs="Arial"/>
                <w:lang w:eastAsia="en-US"/>
              </w:rPr>
            </w:pPr>
            <w:r w:rsidRPr="00ED1AFE">
              <w:t>--</w:t>
            </w:r>
          </w:p>
        </w:tc>
        <w:tc>
          <w:tcPr>
            <w:tcW w:w="1330" w:type="dxa"/>
            <w:vAlign w:val="center"/>
          </w:tcPr>
          <w:p w14:paraId="23EDBF4E" w14:textId="1D5E5045" w:rsidR="008931A4" w:rsidRPr="00C657C6" w:rsidRDefault="008931A4" w:rsidP="008931A4">
            <w:pPr>
              <w:pStyle w:val="08-Tabelageral"/>
              <w:spacing w:line="256" w:lineRule="auto"/>
              <w:rPr>
                <w:rFonts w:cs="Arial"/>
                <w:lang w:eastAsia="en-US"/>
              </w:rPr>
            </w:pPr>
            <w:r w:rsidRPr="00ED1AFE">
              <w:t>(19.562)</w:t>
            </w:r>
          </w:p>
        </w:tc>
      </w:tr>
      <w:tr w:rsidR="008931A4" w14:paraId="4236C0C2" w14:textId="77777777">
        <w:trPr>
          <w:trHeight w:val="238"/>
          <w:jc w:val="center"/>
        </w:trPr>
        <w:tc>
          <w:tcPr>
            <w:tcW w:w="4326" w:type="dxa"/>
            <w:hideMark/>
          </w:tcPr>
          <w:p w14:paraId="52645D53" w14:textId="77777777" w:rsidR="008931A4" w:rsidRDefault="008931A4" w:rsidP="008931A4">
            <w:pPr>
              <w:pStyle w:val="08-Tabelageral"/>
              <w:spacing w:line="256" w:lineRule="auto"/>
              <w:ind w:left="113"/>
              <w:jc w:val="left"/>
              <w:rPr>
                <w:rFonts w:cs="Arial"/>
                <w:b/>
                <w:szCs w:val="14"/>
                <w:lang w:eastAsia="en-US"/>
              </w:rPr>
            </w:pPr>
            <w:r>
              <w:rPr>
                <w:rFonts w:cs="Arial"/>
                <w:szCs w:val="14"/>
                <w:lang w:eastAsia="en-US"/>
              </w:rPr>
              <w:t>Despesas administrativas diversas</w:t>
            </w:r>
          </w:p>
        </w:tc>
        <w:tc>
          <w:tcPr>
            <w:tcW w:w="1329" w:type="dxa"/>
            <w:vAlign w:val="center"/>
          </w:tcPr>
          <w:p w14:paraId="6F5D0D72" w14:textId="42B962E3" w:rsidR="008931A4" w:rsidRPr="00C657C6" w:rsidRDefault="008931A4" w:rsidP="008931A4">
            <w:pPr>
              <w:pStyle w:val="08-Tabelageral"/>
              <w:spacing w:line="256" w:lineRule="auto"/>
              <w:rPr>
                <w:rFonts w:cs="Arial"/>
                <w:lang w:eastAsia="en-US"/>
              </w:rPr>
            </w:pPr>
            <w:r w:rsidRPr="00ED1AFE">
              <w:t>(1.22</w:t>
            </w:r>
            <w:r>
              <w:t>2</w:t>
            </w:r>
            <w:r w:rsidRPr="00ED1AFE">
              <w:t>)</w:t>
            </w:r>
          </w:p>
        </w:tc>
        <w:tc>
          <w:tcPr>
            <w:tcW w:w="1330" w:type="dxa"/>
            <w:vAlign w:val="center"/>
          </w:tcPr>
          <w:p w14:paraId="5FD9B584" w14:textId="4D6E6BDB" w:rsidR="008931A4" w:rsidRPr="00C657C6" w:rsidRDefault="008931A4" w:rsidP="008931A4">
            <w:pPr>
              <w:pStyle w:val="08-Tabelageral"/>
              <w:spacing w:line="256" w:lineRule="auto"/>
              <w:rPr>
                <w:rFonts w:cs="Arial"/>
                <w:lang w:eastAsia="en-US"/>
              </w:rPr>
            </w:pPr>
            <w:r w:rsidRPr="00ED1AFE">
              <w:t>(7.80</w:t>
            </w:r>
            <w:r>
              <w:t>7</w:t>
            </w:r>
            <w:r w:rsidRPr="00ED1AFE">
              <w:t>)</w:t>
            </w:r>
          </w:p>
        </w:tc>
        <w:tc>
          <w:tcPr>
            <w:tcW w:w="1330" w:type="dxa"/>
            <w:vAlign w:val="center"/>
          </w:tcPr>
          <w:p w14:paraId="3E156065" w14:textId="66B24924" w:rsidR="008931A4" w:rsidRPr="00C657C6" w:rsidRDefault="008931A4" w:rsidP="008931A4">
            <w:pPr>
              <w:pStyle w:val="08-Tabelageral"/>
              <w:spacing w:line="256" w:lineRule="auto"/>
              <w:rPr>
                <w:rFonts w:cs="Arial"/>
                <w:lang w:eastAsia="en-US"/>
              </w:rPr>
            </w:pPr>
            <w:r w:rsidRPr="00ED1AFE">
              <w:t>--</w:t>
            </w:r>
          </w:p>
        </w:tc>
        <w:tc>
          <w:tcPr>
            <w:tcW w:w="1330" w:type="dxa"/>
            <w:vAlign w:val="center"/>
          </w:tcPr>
          <w:p w14:paraId="551FDB8E" w14:textId="609F8C20" w:rsidR="008931A4" w:rsidRPr="00C657C6" w:rsidRDefault="008931A4" w:rsidP="008931A4">
            <w:pPr>
              <w:pStyle w:val="08-Tabelageral"/>
              <w:spacing w:line="256" w:lineRule="auto"/>
              <w:rPr>
                <w:rFonts w:cs="Arial"/>
                <w:lang w:eastAsia="en-US"/>
              </w:rPr>
            </w:pPr>
            <w:r w:rsidRPr="00ED1AFE">
              <w:t>(9.029)</w:t>
            </w:r>
          </w:p>
        </w:tc>
      </w:tr>
      <w:tr w:rsidR="008931A4" w14:paraId="66CF748F" w14:textId="77777777">
        <w:trPr>
          <w:trHeight w:val="238"/>
          <w:jc w:val="center"/>
        </w:trPr>
        <w:tc>
          <w:tcPr>
            <w:tcW w:w="4326" w:type="dxa"/>
            <w:hideMark/>
          </w:tcPr>
          <w:p w14:paraId="498DBB14" w14:textId="77777777" w:rsidR="008931A4" w:rsidRDefault="008931A4" w:rsidP="008931A4">
            <w:pPr>
              <w:pStyle w:val="08-Tabelageral"/>
              <w:spacing w:line="256" w:lineRule="auto"/>
              <w:ind w:left="113"/>
              <w:jc w:val="left"/>
              <w:rPr>
                <w:rFonts w:cs="Arial"/>
                <w:b/>
                <w:szCs w:val="14"/>
                <w:lang w:eastAsia="en-US"/>
              </w:rPr>
            </w:pPr>
            <w:r>
              <w:rPr>
                <w:rFonts w:cs="Arial"/>
                <w:szCs w:val="14"/>
                <w:lang w:eastAsia="en-US"/>
              </w:rPr>
              <w:t>Despesas tributárias</w:t>
            </w:r>
          </w:p>
        </w:tc>
        <w:tc>
          <w:tcPr>
            <w:tcW w:w="1329" w:type="dxa"/>
            <w:vAlign w:val="center"/>
          </w:tcPr>
          <w:p w14:paraId="5D4EB79E" w14:textId="2D35E66B" w:rsidR="008931A4" w:rsidRPr="00C657C6" w:rsidRDefault="008931A4" w:rsidP="008931A4">
            <w:pPr>
              <w:pStyle w:val="08-Tabelageral"/>
              <w:spacing w:line="256" w:lineRule="auto"/>
              <w:rPr>
                <w:rFonts w:cs="Arial"/>
                <w:lang w:eastAsia="en-US"/>
              </w:rPr>
            </w:pPr>
            <w:r w:rsidRPr="00ED1AFE">
              <w:t>(6.672)</w:t>
            </w:r>
          </w:p>
        </w:tc>
        <w:tc>
          <w:tcPr>
            <w:tcW w:w="1330" w:type="dxa"/>
            <w:vAlign w:val="center"/>
          </w:tcPr>
          <w:p w14:paraId="2FE721EF" w14:textId="1F6C2928" w:rsidR="008931A4" w:rsidRPr="00C657C6" w:rsidRDefault="008931A4" w:rsidP="008931A4">
            <w:pPr>
              <w:pStyle w:val="08-Tabelageral"/>
              <w:spacing w:line="256" w:lineRule="auto"/>
              <w:rPr>
                <w:rFonts w:cs="Arial"/>
                <w:lang w:eastAsia="en-US"/>
              </w:rPr>
            </w:pPr>
            <w:r w:rsidRPr="00ED1AFE">
              <w:t>(5.43</w:t>
            </w:r>
            <w:r>
              <w:t>5</w:t>
            </w:r>
            <w:r w:rsidRPr="00ED1AFE">
              <w:t>)</w:t>
            </w:r>
          </w:p>
        </w:tc>
        <w:tc>
          <w:tcPr>
            <w:tcW w:w="1330" w:type="dxa"/>
            <w:vAlign w:val="center"/>
          </w:tcPr>
          <w:p w14:paraId="510D9920" w14:textId="587FCAD7" w:rsidR="008931A4" w:rsidRPr="00C657C6" w:rsidRDefault="008931A4" w:rsidP="008931A4">
            <w:pPr>
              <w:pStyle w:val="08-Tabelageral"/>
              <w:spacing w:line="256" w:lineRule="auto"/>
              <w:rPr>
                <w:rFonts w:cs="Arial"/>
                <w:lang w:eastAsia="en-US"/>
              </w:rPr>
            </w:pPr>
            <w:r w:rsidRPr="00ED1AFE">
              <w:t>--</w:t>
            </w:r>
          </w:p>
        </w:tc>
        <w:tc>
          <w:tcPr>
            <w:tcW w:w="1330" w:type="dxa"/>
            <w:vAlign w:val="center"/>
          </w:tcPr>
          <w:p w14:paraId="11B84F86" w14:textId="375F87A3" w:rsidR="008931A4" w:rsidRPr="00C657C6" w:rsidRDefault="008931A4" w:rsidP="008931A4">
            <w:pPr>
              <w:pStyle w:val="08-Tabelageral"/>
              <w:spacing w:line="256" w:lineRule="auto"/>
              <w:rPr>
                <w:rFonts w:cs="Arial"/>
                <w:lang w:eastAsia="en-US"/>
              </w:rPr>
            </w:pPr>
            <w:r w:rsidRPr="00ED1AFE">
              <w:t>(12.106)</w:t>
            </w:r>
          </w:p>
        </w:tc>
      </w:tr>
      <w:tr w:rsidR="008931A4" w14:paraId="56CC81B5" w14:textId="77777777">
        <w:trPr>
          <w:trHeight w:val="238"/>
          <w:jc w:val="center"/>
        </w:trPr>
        <w:tc>
          <w:tcPr>
            <w:tcW w:w="4326" w:type="dxa"/>
            <w:hideMark/>
          </w:tcPr>
          <w:p w14:paraId="3FB78A96" w14:textId="77777777" w:rsidR="008931A4" w:rsidRDefault="008931A4" w:rsidP="008931A4">
            <w:pPr>
              <w:pStyle w:val="08-Tabelageral"/>
              <w:spacing w:line="256" w:lineRule="auto"/>
              <w:ind w:left="113"/>
              <w:jc w:val="left"/>
              <w:rPr>
                <w:rFonts w:cs="Arial"/>
                <w:b/>
                <w:szCs w:val="14"/>
                <w:lang w:eastAsia="en-US"/>
              </w:rPr>
            </w:pPr>
            <w:r>
              <w:rPr>
                <w:rFonts w:cs="Arial"/>
                <w:szCs w:val="14"/>
                <w:lang w:eastAsia="en-US"/>
              </w:rPr>
              <w:t xml:space="preserve">Outras </w:t>
            </w:r>
          </w:p>
        </w:tc>
        <w:tc>
          <w:tcPr>
            <w:tcW w:w="1329" w:type="dxa"/>
            <w:vAlign w:val="center"/>
          </w:tcPr>
          <w:p w14:paraId="7F4C60E6" w14:textId="376E502D" w:rsidR="008931A4" w:rsidRPr="00C657C6" w:rsidRDefault="008931A4" w:rsidP="008931A4">
            <w:pPr>
              <w:pStyle w:val="08-Tabelageral"/>
              <w:spacing w:line="256" w:lineRule="auto"/>
              <w:rPr>
                <w:rFonts w:cs="Arial"/>
                <w:lang w:eastAsia="en-US"/>
              </w:rPr>
            </w:pPr>
            <w:r w:rsidRPr="00ED1AFE">
              <w:t>2.92</w:t>
            </w:r>
            <w:r>
              <w:t>7</w:t>
            </w:r>
          </w:p>
        </w:tc>
        <w:tc>
          <w:tcPr>
            <w:tcW w:w="1330" w:type="dxa"/>
            <w:vAlign w:val="center"/>
          </w:tcPr>
          <w:p w14:paraId="302E518A" w14:textId="7F105AE2" w:rsidR="008931A4" w:rsidRPr="00C657C6" w:rsidRDefault="008931A4" w:rsidP="008931A4">
            <w:pPr>
              <w:pStyle w:val="08-Tabelageral"/>
              <w:spacing w:line="256" w:lineRule="auto"/>
              <w:rPr>
                <w:rFonts w:cs="Arial"/>
                <w:lang w:eastAsia="en-US"/>
              </w:rPr>
            </w:pPr>
            <w:r w:rsidRPr="00ED1AFE">
              <w:t>(1.74</w:t>
            </w:r>
            <w:r>
              <w:t>4</w:t>
            </w:r>
            <w:r w:rsidRPr="00ED1AFE">
              <w:t>)</w:t>
            </w:r>
          </w:p>
        </w:tc>
        <w:tc>
          <w:tcPr>
            <w:tcW w:w="1330" w:type="dxa"/>
            <w:vAlign w:val="center"/>
          </w:tcPr>
          <w:p w14:paraId="7BFAE9E1" w14:textId="6CE5CBDF" w:rsidR="008931A4" w:rsidRPr="00C657C6" w:rsidRDefault="008931A4" w:rsidP="008931A4">
            <w:pPr>
              <w:pStyle w:val="08-Tabelageral"/>
              <w:spacing w:line="256" w:lineRule="auto"/>
              <w:rPr>
                <w:rFonts w:cs="Arial"/>
                <w:lang w:eastAsia="en-US"/>
              </w:rPr>
            </w:pPr>
            <w:r w:rsidRPr="00ED1AFE">
              <w:t>--</w:t>
            </w:r>
          </w:p>
        </w:tc>
        <w:tc>
          <w:tcPr>
            <w:tcW w:w="1330" w:type="dxa"/>
            <w:vAlign w:val="center"/>
          </w:tcPr>
          <w:p w14:paraId="63EB5944" w14:textId="7B3370E5" w:rsidR="008931A4" w:rsidRPr="00C657C6" w:rsidRDefault="008931A4" w:rsidP="008931A4">
            <w:pPr>
              <w:pStyle w:val="08-Tabelageral"/>
              <w:spacing w:line="256" w:lineRule="auto"/>
              <w:rPr>
                <w:rFonts w:cs="Arial"/>
                <w:lang w:eastAsia="en-US"/>
              </w:rPr>
            </w:pPr>
            <w:r w:rsidRPr="00ED1AFE">
              <w:t>1.183</w:t>
            </w:r>
          </w:p>
        </w:tc>
      </w:tr>
      <w:tr w:rsidR="008931A4" w:rsidRPr="00811FAE" w14:paraId="5AE2E374" w14:textId="77777777">
        <w:trPr>
          <w:trHeight w:val="238"/>
          <w:jc w:val="center"/>
        </w:trPr>
        <w:tc>
          <w:tcPr>
            <w:tcW w:w="4326" w:type="dxa"/>
            <w:hideMark/>
          </w:tcPr>
          <w:p w14:paraId="7E98EE31" w14:textId="77777777" w:rsidR="008931A4" w:rsidRPr="00811FAE" w:rsidRDefault="008931A4" w:rsidP="008931A4">
            <w:pPr>
              <w:pStyle w:val="08-Tabelageral"/>
              <w:spacing w:line="256" w:lineRule="auto"/>
              <w:jc w:val="left"/>
              <w:rPr>
                <w:rFonts w:cs="Arial"/>
                <w:b/>
                <w:szCs w:val="14"/>
                <w:lang w:eastAsia="en-US"/>
              </w:rPr>
            </w:pPr>
            <w:r w:rsidRPr="00811FAE">
              <w:rPr>
                <w:rFonts w:cs="Arial"/>
                <w:b/>
                <w:szCs w:val="14"/>
                <w:lang w:eastAsia="en-US"/>
              </w:rPr>
              <w:t>Resultado Antes das Receitas e Despesas Financeiras</w:t>
            </w:r>
          </w:p>
        </w:tc>
        <w:tc>
          <w:tcPr>
            <w:tcW w:w="1329" w:type="dxa"/>
            <w:vAlign w:val="center"/>
          </w:tcPr>
          <w:p w14:paraId="4BF6CE27" w14:textId="44180C06" w:rsidR="008931A4" w:rsidRPr="00C657C6" w:rsidRDefault="008931A4" w:rsidP="008931A4">
            <w:pPr>
              <w:pStyle w:val="08-Tabelageral"/>
              <w:spacing w:line="256" w:lineRule="auto"/>
              <w:rPr>
                <w:rFonts w:cs="Arial"/>
                <w:b/>
                <w:lang w:eastAsia="en-US"/>
              </w:rPr>
            </w:pPr>
            <w:r>
              <w:rPr>
                <w:b/>
              </w:rPr>
              <w:t>2</w:t>
            </w:r>
            <w:r w:rsidRPr="00811FAE">
              <w:rPr>
                <w:b/>
              </w:rPr>
              <w:t>.</w:t>
            </w:r>
            <w:r>
              <w:rPr>
                <w:b/>
              </w:rPr>
              <w:t>955</w:t>
            </w:r>
            <w:r w:rsidRPr="00811FAE">
              <w:rPr>
                <w:b/>
              </w:rPr>
              <w:t>.</w:t>
            </w:r>
            <w:r>
              <w:rPr>
                <w:b/>
              </w:rPr>
              <w:t>804</w:t>
            </w:r>
          </w:p>
        </w:tc>
        <w:tc>
          <w:tcPr>
            <w:tcW w:w="1330" w:type="dxa"/>
            <w:vAlign w:val="center"/>
          </w:tcPr>
          <w:p w14:paraId="564F8DDA" w14:textId="2771A4A9" w:rsidR="008931A4" w:rsidRPr="00C657C6" w:rsidRDefault="008931A4" w:rsidP="008931A4">
            <w:pPr>
              <w:pStyle w:val="08-Tabelageral"/>
              <w:spacing w:line="256" w:lineRule="auto"/>
              <w:rPr>
                <w:rFonts w:cs="Arial"/>
                <w:b/>
                <w:lang w:eastAsia="en-US"/>
              </w:rPr>
            </w:pPr>
            <w:r w:rsidRPr="00811FAE">
              <w:rPr>
                <w:b/>
              </w:rPr>
              <w:t>988.92</w:t>
            </w:r>
            <w:r>
              <w:rPr>
                <w:b/>
              </w:rPr>
              <w:t>8</w:t>
            </w:r>
          </w:p>
        </w:tc>
        <w:tc>
          <w:tcPr>
            <w:tcW w:w="1330" w:type="dxa"/>
            <w:vAlign w:val="center"/>
          </w:tcPr>
          <w:p w14:paraId="4501BC50" w14:textId="5946D6A1" w:rsidR="008931A4" w:rsidRPr="00C657C6" w:rsidRDefault="008931A4" w:rsidP="008931A4">
            <w:pPr>
              <w:pStyle w:val="08-Tabelageral"/>
              <w:spacing w:line="256" w:lineRule="auto"/>
              <w:rPr>
                <w:rFonts w:cs="Arial"/>
                <w:b/>
                <w:lang w:eastAsia="en-US"/>
              </w:rPr>
            </w:pPr>
            <w:r w:rsidRPr="00811FAE">
              <w:rPr>
                <w:b/>
              </w:rPr>
              <w:t>(1.838.89</w:t>
            </w:r>
            <w:r>
              <w:rPr>
                <w:b/>
              </w:rPr>
              <w:t>1</w:t>
            </w:r>
            <w:r w:rsidRPr="00811FAE">
              <w:rPr>
                <w:b/>
              </w:rPr>
              <w:t>)</w:t>
            </w:r>
          </w:p>
        </w:tc>
        <w:tc>
          <w:tcPr>
            <w:tcW w:w="1330" w:type="dxa"/>
            <w:vAlign w:val="center"/>
          </w:tcPr>
          <w:p w14:paraId="6EA213EA" w14:textId="034BBFAD" w:rsidR="008931A4" w:rsidRPr="00C657C6" w:rsidRDefault="008931A4" w:rsidP="008931A4">
            <w:pPr>
              <w:pStyle w:val="08-Tabelageral"/>
              <w:spacing w:line="256" w:lineRule="auto"/>
              <w:rPr>
                <w:rFonts w:cs="Arial"/>
                <w:b/>
                <w:lang w:eastAsia="en-US"/>
              </w:rPr>
            </w:pPr>
            <w:r w:rsidRPr="00811FAE">
              <w:rPr>
                <w:b/>
              </w:rPr>
              <w:t>2.10</w:t>
            </w:r>
            <w:r>
              <w:rPr>
                <w:b/>
              </w:rPr>
              <w:t>5</w:t>
            </w:r>
            <w:r w:rsidRPr="00811FAE">
              <w:rPr>
                <w:b/>
              </w:rPr>
              <w:t>.</w:t>
            </w:r>
            <w:r>
              <w:rPr>
                <w:b/>
              </w:rPr>
              <w:t>841</w:t>
            </w:r>
          </w:p>
        </w:tc>
      </w:tr>
      <w:tr w:rsidR="008931A4" w:rsidRPr="00811FAE" w14:paraId="550FC08C" w14:textId="77777777">
        <w:trPr>
          <w:trHeight w:val="238"/>
          <w:jc w:val="center"/>
        </w:trPr>
        <w:tc>
          <w:tcPr>
            <w:tcW w:w="4326" w:type="dxa"/>
            <w:hideMark/>
          </w:tcPr>
          <w:p w14:paraId="4D3CC543" w14:textId="77777777" w:rsidR="008931A4" w:rsidRPr="00811FAE" w:rsidRDefault="008931A4" w:rsidP="008931A4">
            <w:pPr>
              <w:pStyle w:val="08-Tabelageral"/>
              <w:spacing w:line="256" w:lineRule="auto"/>
              <w:jc w:val="left"/>
              <w:rPr>
                <w:rFonts w:cs="Arial"/>
                <w:b/>
                <w:szCs w:val="14"/>
                <w:lang w:eastAsia="en-US"/>
              </w:rPr>
            </w:pPr>
            <w:r w:rsidRPr="00811FAE">
              <w:rPr>
                <w:rFonts w:cs="Arial"/>
                <w:b/>
                <w:szCs w:val="14"/>
                <w:lang w:eastAsia="en-US"/>
              </w:rPr>
              <w:t>Resultado Financeiro</w:t>
            </w:r>
          </w:p>
        </w:tc>
        <w:tc>
          <w:tcPr>
            <w:tcW w:w="1329" w:type="dxa"/>
            <w:vAlign w:val="center"/>
          </w:tcPr>
          <w:p w14:paraId="2F68794D" w14:textId="34D3B60E" w:rsidR="008931A4" w:rsidRPr="00C657C6" w:rsidRDefault="008931A4" w:rsidP="008931A4">
            <w:pPr>
              <w:pStyle w:val="08-Tabelageral"/>
              <w:spacing w:line="256" w:lineRule="auto"/>
              <w:rPr>
                <w:rFonts w:cs="Arial"/>
                <w:b/>
                <w:lang w:eastAsia="en-US"/>
              </w:rPr>
            </w:pPr>
            <w:r w:rsidRPr="00811FAE">
              <w:rPr>
                <w:b/>
              </w:rPr>
              <w:t>12.861</w:t>
            </w:r>
          </w:p>
        </w:tc>
        <w:tc>
          <w:tcPr>
            <w:tcW w:w="1330" w:type="dxa"/>
            <w:vAlign w:val="center"/>
          </w:tcPr>
          <w:p w14:paraId="56025045" w14:textId="385B72B8" w:rsidR="008931A4" w:rsidRPr="00C657C6" w:rsidRDefault="008931A4" w:rsidP="008931A4">
            <w:pPr>
              <w:pStyle w:val="08-Tabelageral"/>
              <w:spacing w:line="256" w:lineRule="auto"/>
              <w:rPr>
                <w:rFonts w:cs="Arial"/>
                <w:b/>
                <w:lang w:eastAsia="en-US"/>
              </w:rPr>
            </w:pPr>
            <w:r w:rsidRPr="00811FAE">
              <w:rPr>
                <w:b/>
              </w:rPr>
              <w:t>83.33</w:t>
            </w:r>
            <w:r>
              <w:rPr>
                <w:b/>
              </w:rPr>
              <w:t>7</w:t>
            </w:r>
          </w:p>
        </w:tc>
        <w:tc>
          <w:tcPr>
            <w:tcW w:w="1330" w:type="dxa"/>
            <w:vAlign w:val="center"/>
          </w:tcPr>
          <w:p w14:paraId="31CE43FB" w14:textId="4975ED83" w:rsidR="008931A4" w:rsidRPr="00C657C6" w:rsidRDefault="008931A4" w:rsidP="008931A4">
            <w:pPr>
              <w:pStyle w:val="08-Tabelageral"/>
              <w:spacing w:line="256" w:lineRule="auto"/>
              <w:rPr>
                <w:rFonts w:cs="Arial"/>
                <w:b/>
                <w:lang w:eastAsia="en-US"/>
              </w:rPr>
            </w:pPr>
            <w:r w:rsidRPr="00811FAE">
              <w:rPr>
                <w:b/>
              </w:rPr>
              <w:t>--</w:t>
            </w:r>
          </w:p>
        </w:tc>
        <w:tc>
          <w:tcPr>
            <w:tcW w:w="1330" w:type="dxa"/>
            <w:vAlign w:val="center"/>
          </w:tcPr>
          <w:p w14:paraId="5112B0A6" w14:textId="5BCCCE53" w:rsidR="008931A4" w:rsidRPr="00C657C6" w:rsidRDefault="008931A4" w:rsidP="008931A4">
            <w:pPr>
              <w:pStyle w:val="08-Tabelageral"/>
              <w:spacing w:line="256" w:lineRule="auto"/>
              <w:rPr>
                <w:rFonts w:cs="Arial"/>
                <w:b/>
                <w:lang w:eastAsia="en-US"/>
              </w:rPr>
            </w:pPr>
            <w:r w:rsidRPr="00811FAE">
              <w:rPr>
                <w:b/>
              </w:rPr>
              <w:t>96.198</w:t>
            </w:r>
          </w:p>
        </w:tc>
      </w:tr>
      <w:tr w:rsidR="008931A4" w14:paraId="570E241E" w14:textId="77777777">
        <w:trPr>
          <w:trHeight w:val="238"/>
          <w:jc w:val="center"/>
        </w:trPr>
        <w:tc>
          <w:tcPr>
            <w:tcW w:w="4326" w:type="dxa"/>
            <w:hideMark/>
          </w:tcPr>
          <w:p w14:paraId="585A9872" w14:textId="77777777" w:rsidR="008931A4" w:rsidRDefault="008931A4" w:rsidP="008931A4">
            <w:pPr>
              <w:pStyle w:val="08-Tabelageral"/>
              <w:spacing w:line="256" w:lineRule="auto"/>
              <w:ind w:left="113"/>
              <w:jc w:val="left"/>
              <w:rPr>
                <w:rFonts w:cs="Arial"/>
                <w:b/>
                <w:szCs w:val="14"/>
                <w:lang w:eastAsia="en-US"/>
              </w:rPr>
            </w:pPr>
            <w:r>
              <w:rPr>
                <w:rFonts w:cs="Arial"/>
                <w:szCs w:val="14"/>
                <w:lang w:eastAsia="en-US"/>
              </w:rPr>
              <w:t>Receitas financeiras</w:t>
            </w:r>
          </w:p>
        </w:tc>
        <w:tc>
          <w:tcPr>
            <w:tcW w:w="1329" w:type="dxa"/>
            <w:vAlign w:val="center"/>
          </w:tcPr>
          <w:p w14:paraId="2697223C" w14:textId="31EA991B" w:rsidR="008931A4" w:rsidRPr="00C657C6" w:rsidRDefault="008931A4" w:rsidP="008931A4">
            <w:pPr>
              <w:pStyle w:val="08-Tabelageral"/>
              <w:spacing w:line="256" w:lineRule="auto"/>
              <w:rPr>
                <w:rFonts w:cs="Arial"/>
                <w:lang w:eastAsia="en-US"/>
              </w:rPr>
            </w:pPr>
            <w:r w:rsidRPr="00ED1AFE">
              <w:t>137.853</w:t>
            </w:r>
          </w:p>
        </w:tc>
        <w:tc>
          <w:tcPr>
            <w:tcW w:w="1330" w:type="dxa"/>
            <w:vAlign w:val="center"/>
          </w:tcPr>
          <w:p w14:paraId="0F0922F4" w14:textId="7AF8804C" w:rsidR="008931A4" w:rsidRPr="00C657C6" w:rsidRDefault="008931A4" w:rsidP="008931A4">
            <w:pPr>
              <w:pStyle w:val="08-Tabelageral"/>
              <w:spacing w:line="256" w:lineRule="auto"/>
              <w:rPr>
                <w:rFonts w:cs="Arial"/>
                <w:lang w:eastAsia="en-US"/>
              </w:rPr>
            </w:pPr>
            <w:r w:rsidRPr="00ED1AFE">
              <w:t>115.42</w:t>
            </w:r>
            <w:r>
              <w:t>5</w:t>
            </w:r>
          </w:p>
        </w:tc>
        <w:tc>
          <w:tcPr>
            <w:tcW w:w="1330" w:type="dxa"/>
            <w:vAlign w:val="center"/>
          </w:tcPr>
          <w:p w14:paraId="6C8EA53B" w14:textId="128AB497" w:rsidR="008931A4" w:rsidRPr="00C657C6" w:rsidRDefault="008931A4" w:rsidP="008931A4">
            <w:pPr>
              <w:pStyle w:val="08-Tabelageral"/>
              <w:spacing w:line="256" w:lineRule="auto"/>
              <w:rPr>
                <w:rFonts w:cs="Arial"/>
                <w:lang w:eastAsia="en-US"/>
              </w:rPr>
            </w:pPr>
            <w:r w:rsidRPr="00ED1AFE">
              <w:t>(77.483)</w:t>
            </w:r>
          </w:p>
        </w:tc>
        <w:tc>
          <w:tcPr>
            <w:tcW w:w="1330" w:type="dxa"/>
            <w:vAlign w:val="center"/>
          </w:tcPr>
          <w:p w14:paraId="3765CA49" w14:textId="77C4FFF4" w:rsidR="008931A4" w:rsidRPr="00C657C6" w:rsidRDefault="008931A4" w:rsidP="008931A4">
            <w:pPr>
              <w:pStyle w:val="08-Tabelageral"/>
              <w:spacing w:line="256" w:lineRule="auto"/>
              <w:rPr>
                <w:rFonts w:cs="Arial"/>
                <w:lang w:eastAsia="en-US"/>
              </w:rPr>
            </w:pPr>
            <w:r w:rsidRPr="00ED1AFE">
              <w:t>175.795</w:t>
            </w:r>
          </w:p>
        </w:tc>
      </w:tr>
      <w:tr w:rsidR="008931A4" w14:paraId="29218C3E" w14:textId="77777777">
        <w:trPr>
          <w:trHeight w:val="238"/>
          <w:jc w:val="center"/>
        </w:trPr>
        <w:tc>
          <w:tcPr>
            <w:tcW w:w="4326" w:type="dxa"/>
            <w:hideMark/>
          </w:tcPr>
          <w:p w14:paraId="548C6552" w14:textId="77777777" w:rsidR="008931A4" w:rsidRDefault="008931A4" w:rsidP="008931A4">
            <w:pPr>
              <w:pStyle w:val="08-Tabelageral"/>
              <w:spacing w:line="256" w:lineRule="auto"/>
              <w:ind w:left="113"/>
              <w:jc w:val="left"/>
              <w:rPr>
                <w:rFonts w:cs="Arial"/>
                <w:b/>
                <w:szCs w:val="14"/>
                <w:lang w:eastAsia="en-US"/>
              </w:rPr>
            </w:pPr>
            <w:r>
              <w:rPr>
                <w:rFonts w:cs="Arial"/>
                <w:szCs w:val="14"/>
                <w:lang w:eastAsia="en-US"/>
              </w:rPr>
              <w:t xml:space="preserve">Despesas financeiras </w:t>
            </w:r>
          </w:p>
        </w:tc>
        <w:tc>
          <w:tcPr>
            <w:tcW w:w="1329" w:type="dxa"/>
            <w:vAlign w:val="center"/>
          </w:tcPr>
          <w:p w14:paraId="2917CD23" w14:textId="0FAF178D" w:rsidR="008931A4" w:rsidRPr="00C657C6" w:rsidRDefault="008931A4" w:rsidP="008931A4">
            <w:pPr>
              <w:pStyle w:val="08-Tabelageral"/>
              <w:spacing w:line="256" w:lineRule="auto"/>
              <w:rPr>
                <w:rFonts w:cs="Arial"/>
                <w:lang w:eastAsia="en-US"/>
              </w:rPr>
            </w:pPr>
            <w:r w:rsidRPr="00ED1AFE">
              <w:t>(124.99</w:t>
            </w:r>
            <w:r>
              <w:t>1</w:t>
            </w:r>
            <w:r w:rsidRPr="00ED1AFE">
              <w:t>)</w:t>
            </w:r>
          </w:p>
        </w:tc>
        <w:tc>
          <w:tcPr>
            <w:tcW w:w="1330" w:type="dxa"/>
            <w:vAlign w:val="center"/>
          </w:tcPr>
          <w:p w14:paraId="11258319" w14:textId="39831605" w:rsidR="008931A4" w:rsidRPr="00C657C6" w:rsidRDefault="008931A4" w:rsidP="008931A4">
            <w:pPr>
              <w:pStyle w:val="08-Tabelageral"/>
              <w:spacing w:line="256" w:lineRule="auto"/>
              <w:rPr>
                <w:rFonts w:cs="Arial"/>
                <w:lang w:eastAsia="en-US"/>
              </w:rPr>
            </w:pPr>
            <w:r w:rsidRPr="00ED1AFE">
              <w:t>(32.088)</w:t>
            </w:r>
          </w:p>
        </w:tc>
        <w:tc>
          <w:tcPr>
            <w:tcW w:w="1330" w:type="dxa"/>
            <w:vAlign w:val="center"/>
          </w:tcPr>
          <w:p w14:paraId="6722FF37" w14:textId="4A9E14BB" w:rsidR="008931A4" w:rsidRPr="00C657C6" w:rsidRDefault="008931A4" w:rsidP="008931A4">
            <w:pPr>
              <w:pStyle w:val="08-Tabelageral"/>
              <w:spacing w:line="256" w:lineRule="auto"/>
              <w:rPr>
                <w:rFonts w:cs="Arial"/>
                <w:lang w:eastAsia="en-US"/>
              </w:rPr>
            </w:pPr>
            <w:r w:rsidRPr="00ED1AFE">
              <w:t>77.483</w:t>
            </w:r>
          </w:p>
        </w:tc>
        <w:tc>
          <w:tcPr>
            <w:tcW w:w="1330" w:type="dxa"/>
            <w:vAlign w:val="center"/>
          </w:tcPr>
          <w:p w14:paraId="44A5D678" w14:textId="4388D760" w:rsidR="008931A4" w:rsidRPr="00C657C6" w:rsidRDefault="008931A4" w:rsidP="008931A4">
            <w:pPr>
              <w:pStyle w:val="08-Tabelageral"/>
              <w:spacing w:line="256" w:lineRule="auto"/>
              <w:rPr>
                <w:rFonts w:cs="Arial"/>
                <w:lang w:eastAsia="en-US"/>
              </w:rPr>
            </w:pPr>
            <w:r w:rsidRPr="00ED1AFE">
              <w:t>(79.59</w:t>
            </w:r>
            <w:r>
              <w:t>6</w:t>
            </w:r>
            <w:r w:rsidRPr="00ED1AFE">
              <w:t>)</w:t>
            </w:r>
          </w:p>
        </w:tc>
      </w:tr>
      <w:tr w:rsidR="008931A4" w:rsidRPr="00811FAE" w14:paraId="5CC78F42" w14:textId="77777777">
        <w:trPr>
          <w:trHeight w:val="238"/>
          <w:jc w:val="center"/>
        </w:trPr>
        <w:tc>
          <w:tcPr>
            <w:tcW w:w="4326" w:type="dxa"/>
            <w:hideMark/>
          </w:tcPr>
          <w:p w14:paraId="070DE76A" w14:textId="77777777" w:rsidR="008931A4" w:rsidRPr="00811FAE" w:rsidRDefault="008931A4" w:rsidP="008931A4">
            <w:pPr>
              <w:pStyle w:val="08-Tabelageral"/>
              <w:spacing w:line="256" w:lineRule="auto"/>
              <w:jc w:val="left"/>
              <w:rPr>
                <w:rFonts w:cs="Arial"/>
                <w:b/>
                <w:szCs w:val="14"/>
                <w:lang w:eastAsia="en-US"/>
              </w:rPr>
            </w:pPr>
            <w:r w:rsidRPr="00811FAE">
              <w:rPr>
                <w:rFonts w:cs="Arial"/>
                <w:b/>
                <w:szCs w:val="14"/>
                <w:lang w:eastAsia="en-US"/>
              </w:rPr>
              <w:t>Resultado Antes do Imposto de Renda e Contribuição Social</w:t>
            </w:r>
          </w:p>
        </w:tc>
        <w:tc>
          <w:tcPr>
            <w:tcW w:w="1329" w:type="dxa"/>
            <w:vAlign w:val="center"/>
          </w:tcPr>
          <w:p w14:paraId="3B738C86" w14:textId="73776C4A" w:rsidR="008931A4" w:rsidRPr="00C657C6" w:rsidRDefault="008931A4" w:rsidP="008931A4">
            <w:pPr>
              <w:pStyle w:val="08-Tabelageral"/>
              <w:spacing w:line="256" w:lineRule="auto"/>
              <w:rPr>
                <w:rFonts w:cs="Arial"/>
                <w:b/>
                <w:lang w:eastAsia="en-US"/>
              </w:rPr>
            </w:pPr>
            <w:r>
              <w:rPr>
                <w:b/>
              </w:rPr>
              <w:t>2</w:t>
            </w:r>
            <w:r w:rsidRPr="00811FAE">
              <w:rPr>
                <w:b/>
              </w:rPr>
              <w:t>.</w:t>
            </w:r>
            <w:r>
              <w:rPr>
                <w:b/>
              </w:rPr>
              <w:t>968</w:t>
            </w:r>
            <w:r w:rsidRPr="00811FAE">
              <w:rPr>
                <w:b/>
              </w:rPr>
              <w:t>.</w:t>
            </w:r>
            <w:r>
              <w:rPr>
                <w:b/>
              </w:rPr>
              <w:t>665</w:t>
            </w:r>
          </w:p>
        </w:tc>
        <w:tc>
          <w:tcPr>
            <w:tcW w:w="1330" w:type="dxa"/>
            <w:vAlign w:val="center"/>
          </w:tcPr>
          <w:p w14:paraId="5AE2C14D" w14:textId="6D194BFB" w:rsidR="008931A4" w:rsidRPr="00C657C6" w:rsidRDefault="008931A4" w:rsidP="008931A4">
            <w:pPr>
              <w:pStyle w:val="08-Tabelageral"/>
              <w:spacing w:line="256" w:lineRule="auto"/>
              <w:rPr>
                <w:rFonts w:cs="Arial"/>
                <w:b/>
                <w:lang w:eastAsia="en-US"/>
              </w:rPr>
            </w:pPr>
            <w:r w:rsidRPr="00811FAE">
              <w:rPr>
                <w:b/>
              </w:rPr>
              <w:t>1.072.26</w:t>
            </w:r>
            <w:r>
              <w:rPr>
                <w:b/>
              </w:rPr>
              <w:t>5</w:t>
            </w:r>
          </w:p>
        </w:tc>
        <w:tc>
          <w:tcPr>
            <w:tcW w:w="1330" w:type="dxa"/>
            <w:vAlign w:val="center"/>
          </w:tcPr>
          <w:p w14:paraId="481E91E5" w14:textId="4558E9B7" w:rsidR="008931A4" w:rsidRPr="00C657C6" w:rsidRDefault="008931A4" w:rsidP="008931A4">
            <w:pPr>
              <w:pStyle w:val="08-Tabelageral"/>
              <w:spacing w:line="256" w:lineRule="auto"/>
              <w:rPr>
                <w:rFonts w:cs="Arial"/>
                <w:b/>
                <w:lang w:eastAsia="en-US"/>
              </w:rPr>
            </w:pPr>
            <w:r w:rsidRPr="00811FAE">
              <w:rPr>
                <w:b/>
              </w:rPr>
              <w:t>(1.838.89</w:t>
            </w:r>
            <w:r>
              <w:rPr>
                <w:b/>
              </w:rPr>
              <w:t>1</w:t>
            </w:r>
            <w:r w:rsidRPr="00811FAE">
              <w:rPr>
                <w:b/>
              </w:rPr>
              <w:t>)</w:t>
            </w:r>
          </w:p>
        </w:tc>
        <w:tc>
          <w:tcPr>
            <w:tcW w:w="1330" w:type="dxa"/>
            <w:vAlign w:val="center"/>
          </w:tcPr>
          <w:p w14:paraId="57CFDFBF" w14:textId="61CCF0A1" w:rsidR="008931A4" w:rsidRPr="00C657C6" w:rsidRDefault="008931A4" w:rsidP="008931A4">
            <w:pPr>
              <w:pStyle w:val="08-Tabelageral"/>
              <w:spacing w:line="256" w:lineRule="auto"/>
              <w:rPr>
                <w:rFonts w:cs="Arial"/>
                <w:b/>
                <w:lang w:eastAsia="en-US"/>
              </w:rPr>
            </w:pPr>
            <w:r w:rsidRPr="00811FAE">
              <w:rPr>
                <w:b/>
              </w:rPr>
              <w:t>2.</w:t>
            </w:r>
            <w:r>
              <w:rPr>
                <w:b/>
              </w:rPr>
              <w:t>202</w:t>
            </w:r>
            <w:r w:rsidRPr="00811FAE">
              <w:rPr>
                <w:b/>
              </w:rPr>
              <w:t>.</w:t>
            </w:r>
            <w:r>
              <w:rPr>
                <w:b/>
              </w:rPr>
              <w:t>039</w:t>
            </w:r>
          </w:p>
        </w:tc>
      </w:tr>
      <w:tr w:rsidR="008931A4" w14:paraId="34424158" w14:textId="77777777">
        <w:trPr>
          <w:trHeight w:val="238"/>
          <w:jc w:val="center"/>
        </w:trPr>
        <w:tc>
          <w:tcPr>
            <w:tcW w:w="4326" w:type="dxa"/>
            <w:hideMark/>
          </w:tcPr>
          <w:p w14:paraId="6ECFADE4" w14:textId="77777777" w:rsidR="008931A4" w:rsidRDefault="008931A4" w:rsidP="008931A4">
            <w:pPr>
              <w:pStyle w:val="08-Tabelageral"/>
              <w:spacing w:line="256" w:lineRule="auto"/>
              <w:ind w:left="113"/>
              <w:jc w:val="left"/>
              <w:rPr>
                <w:rFonts w:cs="Arial"/>
                <w:szCs w:val="14"/>
                <w:lang w:eastAsia="en-US"/>
              </w:rPr>
            </w:pPr>
            <w:r>
              <w:rPr>
                <w:rFonts w:cs="Arial"/>
                <w:szCs w:val="14"/>
                <w:lang w:eastAsia="en-US"/>
              </w:rPr>
              <w:t>Imposto de Renda e Contribuição Social</w:t>
            </w:r>
          </w:p>
        </w:tc>
        <w:tc>
          <w:tcPr>
            <w:tcW w:w="1329" w:type="dxa"/>
            <w:vAlign w:val="center"/>
          </w:tcPr>
          <w:p w14:paraId="304EF8A5" w14:textId="091B054F" w:rsidR="008931A4" w:rsidRPr="00C657C6" w:rsidRDefault="008931A4" w:rsidP="008931A4">
            <w:pPr>
              <w:pStyle w:val="08-Tabelageral"/>
              <w:spacing w:line="256" w:lineRule="auto"/>
              <w:rPr>
                <w:rFonts w:cs="Arial"/>
                <w:lang w:eastAsia="en-US"/>
              </w:rPr>
            </w:pPr>
            <w:r w:rsidRPr="00ED1AFE">
              <w:t>(1.74</w:t>
            </w:r>
            <w:r>
              <w:t>8</w:t>
            </w:r>
            <w:r w:rsidRPr="00ED1AFE">
              <w:t>)</w:t>
            </w:r>
          </w:p>
        </w:tc>
        <w:tc>
          <w:tcPr>
            <w:tcW w:w="1330" w:type="dxa"/>
            <w:vAlign w:val="center"/>
          </w:tcPr>
          <w:p w14:paraId="60A58C4F" w14:textId="47F88537" w:rsidR="008931A4" w:rsidRPr="00C657C6" w:rsidRDefault="008931A4" w:rsidP="008931A4">
            <w:pPr>
              <w:pStyle w:val="08-Tabelageral"/>
              <w:spacing w:line="256" w:lineRule="auto"/>
              <w:rPr>
                <w:rFonts w:cs="Arial"/>
                <w:lang w:eastAsia="en-US"/>
              </w:rPr>
            </w:pPr>
            <w:r w:rsidRPr="00ED1AFE">
              <w:t>(364.554)</w:t>
            </w:r>
          </w:p>
        </w:tc>
        <w:tc>
          <w:tcPr>
            <w:tcW w:w="1330" w:type="dxa"/>
            <w:vAlign w:val="center"/>
          </w:tcPr>
          <w:p w14:paraId="4A049FA5" w14:textId="48E7A51A" w:rsidR="008931A4" w:rsidRPr="00C657C6" w:rsidRDefault="008931A4" w:rsidP="008931A4">
            <w:pPr>
              <w:pStyle w:val="08-Tabelageral"/>
              <w:spacing w:line="256" w:lineRule="auto"/>
              <w:rPr>
                <w:rFonts w:cs="Arial"/>
                <w:lang w:eastAsia="en-US"/>
              </w:rPr>
            </w:pPr>
            <w:r w:rsidRPr="00ED1AFE">
              <w:t>--</w:t>
            </w:r>
          </w:p>
        </w:tc>
        <w:tc>
          <w:tcPr>
            <w:tcW w:w="1330" w:type="dxa"/>
            <w:vAlign w:val="center"/>
          </w:tcPr>
          <w:p w14:paraId="2E6D5AD4" w14:textId="4991F9B1" w:rsidR="008931A4" w:rsidRPr="00C657C6" w:rsidRDefault="008931A4" w:rsidP="008931A4">
            <w:pPr>
              <w:pStyle w:val="08-Tabelageral"/>
              <w:spacing w:line="256" w:lineRule="auto"/>
              <w:rPr>
                <w:rFonts w:cs="Arial"/>
                <w:lang w:eastAsia="en-US"/>
              </w:rPr>
            </w:pPr>
            <w:r w:rsidRPr="00ED1AFE">
              <w:t>(366.30</w:t>
            </w:r>
            <w:r>
              <w:t>2</w:t>
            </w:r>
            <w:r w:rsidRPr="00ED1AFE">
              <w:t>)</w:t>
            </w:r>
          </w:p>
        </w:tc>
      </w:tr>
      <w:tr w:rsidR="008931A4" w:rsidRPr="00811FAE" w14:paraId="2E971E11" w14:textId="77777777">
        <w:trPr>
          <w:trHeight w:val="238"/>
          <w:jc w:val="center"/>
        </w:trPr>
        <w:tc>
          <w:tcPr>
            <w:tcW w:w="4326" w:type="dxa"/>
            <w:tcBorders>
              <w:top w:val="nil"/>
              <w:left w:val="nil"/>
              <w:bottom w:val="single" w:sz="2" w:space="0" w:color="1F3864" w:themeColor="accent1" w:themeShade="80"/>
              <w:right w:val="nil"/>
            </w:tcBorders>
            <w:hideMark/>
          </w:tcPr>
          <w:p w14:paraId="6CD1AE00" w14:textId="77777777" w:rsidR="008931A4" w:rsidRPr="00811FAE" w:rsidRDefault="008931A4" w:rsidP="008931A4">
            <w:pPr>
              <w:pStyle w:val="08-Tabelageral"/>
              <w:spacing w:line="256" w:lineRule="auto"/>
              <w:jc w:val="left"/>
              <w:rPr>
                <w:rFonts w:cs="Arial"/>
                <w:b/>
                <w:szCs w:val="14"/>
                <w:lang w:eastAsia="en-US"/>
              </w:rPr>
            </w:pPr>
            <w:r w:rsidRPr="00811FAE">
              <w:rPr>
                <w:rFonts w:cs="Arial"/>
                <w:b/>
                <w:szCs w:val="14"/>
                <w:lang w:eastAsia="en-US"/>
              </w:rPr>
              <w:t>Lucro Líquido do Período</w:t>
            </w:r>
          </w:p>
        </w:tc>
        <w:tc>
          <w:tcPr>
            <w:tcW w:w="1329" w:type="dxa"/>
            <w:tcBorders>
              <w:top w:val="nil"/>
              <w:left w:val="nil"/>
              <w:bottom w:val="single" w:sz="2" w:space="0" w:color="1F3864" w:themeColor="accent1" w:themeShade="80"/>
              <w:right w:val="nil"/>
            </w:tcBorders>
            <w:vAlign w:val="center"/>
          </w:tcPr>
          <w:p w14:paraId="430D1875" w14:textId="21538945" w:rsidR="008931A4" w:rsidRPr="00C657C6" w:rsidRDefault="008931A4" w:rsidP="008931A4">
            <w:pPr>
              <w:pStyle w:val="08-Tabelageral"/>
              <w:spacing w:line="256" w:lineRule="auto"/>
              <w:rPr>
                <w:rFonts w:cs="Arial"/>
                <w:b/>
                <w:lang w:eastAsia="en-US"/>
              </w:rPr>
            </w:pPr>
            <w:r>
              <w:rPr>
                <w:b/>
              </w:rPr>
              <w:t>2</w:t>
            </w:r>
            <w:r w:rsidRPr="00811FAE">
              <w:rPr>
                <w:b/>
              </w:rPr>
              <w:t>.</w:t>
            </w:r>
            <w:r>
              <w:rPr>
                <w:b/>
              </w:rPr>
              <w:t>966</w:t>
            </w:r>
            <w:r w:rsidRPr="00811FAE">
              <w:rPr>
                <w:b/>
              </w:rPr>
              <w:t>.</w:t>
            </w:r>
            <w:r>
              <w:rPr>
                <w:b/>
              </w:rPr>
              <w:t>917</w:t>
            </w:r>
          </w:p>
        </w:tc>
        <w:tc>
          <w:tcPr>
            <w:tcW w:w="1330" w:type="dxa"/>
            <w:tcBorders>
              <w:top w:val="nil"/>
              <w:left w:val="nil"/>
              <w:bottom w:val="single" w:sz="2" w:space="0" w:color="1F3864" w:themeColor="accent1" w:themeShade="80"/>
              <w:right w:val="nil"/>
            </w:tcBorders>
            <w:vAlign w:val="center"/>
          </w:tcPr>
          <w:p w14:paraId="68700E0D" w14:textId="6B78AA66" w:rsidR="008931A4" w:rsidRPr="00C657C6" w:rsidRDefault="008931A4" w:rsidP="008931A4">
            <w:pPr>
              <w:pStyle w:val="08-Tabelageral"/>
              <w:spacing w:line="256" w:lineRule="auto"/>
              <w:rPr>
                <w:rFonts w:cs="Arial"/>
                <w:b/>
                <w:lang w:eastAsia="en-US"/>
              </w:rPr>
            </w:pPr>
            <w:r w:rsidRPr="00811FAE">
              <w:rPr>
                <w:b/>
              </w:rPr>
              <w:t>707.71</w:t>
            </w:r>
            <w:r>
              <w:rPr>
                <w:b/>
              </w:rPr>
              <w:t>1</w:t>
            </w:r>
          </w:p>
        </w:tc>
        <w:tc>
          <w:tcPr>
            <w:tcW w:w="1330" w:type="dxa"/>
            <w:tcBorders>
              <w:top w:val="nil"/>
              <w:left w:val="nil"/>
              <w:bottom w:val="single" w:sz="2" w:space="0" w:color="1F3864" w:themeColor="accent1" w:themeShade="80"/>
              <w:right w:val="nil"/>
            </w:tcBorders>
            <w:vAlign w:val="center"/>
          </w:tcPr>
          <w:p w14:paraId="2DD808DA" w14:textId="700067EF" w:rsidR="008931A4" w:rsidRPr="00C657C6" w:rsidRDefault="008931A4" w:rsidP="008931A4">
            <w:pPr>
              <w:pStyle w:val="08-Tabelageral"/>
              <w:spacing w:line="256" w:lineRule="auto"/>
              <w:rPr>
                <w:rFonts w:cs="Arial"/>
                <w:b/>
                <w:lang w:eastAsia="en-US"/>
              </w:rPr>
            </w:pPr>
            <w:r w:rsidRPr="00811FAE">
              <w:rPr>
                <w:b/>
              </w:rPr>
              <w:t>(1.838.890)</w:t>
            </w:r>
          </w:p>
        </w:tc>
        <w:tc>
          <w:tcPr>
            <w:tcW w:w="1330" w:type="dxa"/>
            <w:tcBorders>
              <w:top w:val="nil"/>
              <w:left w:val="nil"/>
              <w:bottom w:val="single" w:sz="2" w:space="0" w:color="1F3864" w:themeColor="accent1" w:themeShade="80"/>
              <w:right w:val="nil"/>
            </w:tcBorders>
            <w:vAlign w:val="center"/>
          </w:tcPr>
          <w:p w14:paraId="53D85DE6" w14:textId="4E7F5DA2" w:rsidR="008931A4" w:rsidRPr="00C657C6" w:rsidRDefault="008931A4" w:rsidP="008931A4">
            <w:pPr>
              <w:pStyle w:val="08-Tabelageral"/>
              <w:spacing w:line="256" w:lineRule="auto"/>
              <w:rPr>
                <w:rFonts w:cs="Arial"/>
                <w:b/>
                <w:lang w:eastAsia="en-US"/>
              </w:rPr>
            </w:pPr>
            <w:r w:rsidRPr="00811FAE">
              <w:rPr>
                <w:b/>
              </w:rPr>
              <w:t>1.83</w:t>
            </w:r>
            <w:r>
              <w:rPr>
                <w:b/>
              </w:rPr>
              <w:t>5</w:t>
            </w:r>
            <w:r w:rsidRPr="00811FAE">
              <w:rPr>
                <w:b/>
              </w:rPr>
              <w:t>.</w:t>
            </w:r>
            <w:r>
              <w:rPr>
                <w:b/>
              </w:rPr>
              <w:t>738</w:t>
            </w:r>
          </w:p>
        </w:tc>
      </w:tr>
    </w:tbl>
    <w:p w14:paraId="76694006" w14:textId="77777777" w:rsidR="001F7A6E" w:rsidRDefault="001F7A6E" w:rsidP="001F7A6E">
      <w:pPr>
        <w:spacing w:after="0"/>
        <w:jc w:val="right"/>
        <w:rPr>
          <w:rFonts w:ascii="Arial" w:eastAsia="MS Mincho" w:hAnsi="Arial" w:cs="Arial"/>
          <w:b/>
          <w:sz w:val="14"/>
          <w:szCs w:val="18"/>
        </w:rPr>
      </w:pPr>
    </w:p>
    <w:p w14:paraId="3ECA1BD1" w14:textId="77777777" w:rsidR="001F7A6E" w:rsidRDefault="001F7A6E" w:rsidP="001F7A6E">
      <w:pPr>
        <w:spacing w:after="0"/>
        <w:rPr>
          <w:rFonts w:ascii="Arial" w:hAnsi="Arial" w:cs="Arial"/>
          <w:sz w:val="14"/>
          <w:szCs w:val="22"/>
          <w:lang w:eastAsia="pt-BR"/>
        </w:rPr>
      </w:pPr>
    </w:p>
    <w:p w14:paraId="6A9A01A8" w14:textId="77777777" w:rsidR="001F7A6E" w:rsidRPr="00C657C6" w:rsidRDefault="001F7A6E" w:rsidP="001F7A6E">
      <w:pPr>
        <w:spacing w:after="0"/>
        <w:rPr>
          <w:rFonts w:ascii="Arial" w:hAnsi="Arial" w:cs="Arial"/>
          <w:b/>
          <w:sz w:val="14"/>
        </w:rPr>
      </w:pPr>
      <w:r>
        <w:rPr>
          <w:rFonts w:ascii="Arial" w:hAnsi="Arial" w:cs="Arial"/>
          <w:b/>
          <w:color w:val="1F3864" w:themeColor="accent1" w:themeShade="80"/>
          <w:sz w:val="18"/>
          <w:szCs w:val="18"/>
        </w:rPr>
        <w:t>d) Balanço por Segmento</w:t>
      </w:r>
    </w:p>
    <w:p w14:paraId="313E76FA" w14:textId="77777777" w:rsidR="001F7A6E" w:rsidRPr="00C657C6" w:rsidRDefault="001F7A6E" w:rsidP="001F7A6E">
      <w:pPr>
        <w:pStyle w:val="05-Textonormal"/>
        <w:spacing w:before="0" w:after="0" w:line="240" w:lineRule="auto"/>
        <w:jc w:val="right"/>
        <w:rPr>
          <w:rFonts w:cs="Arial"/>
          <w:b/>
          <w:sz w:val="14"/>
        </w:rPr>
      </w:pPr>
      <w:r w:rsidRPr="00C657C6">
        <w:rPr>
          <w:rFonts w:cs="Arial"/>
          <w:b/>
          <w:sz w:val="14"/>
        </w:rPr>
        <w:t>R$ mil</w:t>
      </w:r>
    </w:p>
    <w:tbl>
      <w:tblPr>
        <w:tblW w:w="9645" w:type="dxa"/>
        <w:jc w:val="center"/>
        <w:tblLayout w:type="fixed"/>
        <w:tblLook w:val="04A0" w:firstRow="1" w:lastRow="0" w:firstColumn="1" w:lastColumn="0" w:noHBand="0" w:noVBand="1"/>
      </w:tblPr>
      <w:tblGrid>
        <w:gridCol w:w="3512"/>
        <w:gridCol w:w="1240"/>
        <w:gridCol w:w="1631"/>
        <w:gridCol w:w="1631"/>
        <w:gridCol w:w="1631"/>
      </w:tblGrid>
      <w:tr w:rsidR="00737731" w14:paraId="183C4AAA" w14:textId="77777777">
        <w:trPr>
          <w:trHeight w:val="238"/>
          <w:jc w:val="center"/>
        </w:trPr>
        <w:tc>
          <w:tcPr>
            <w:tcW w:w="3512" w:type="dxa"/>
            <w:tcBorders>
              <w:top w:val="single" w:sz="2" w:space="0" w:color="1F3864" w:themeColor="accent1" w:themeShade="80"/>
              <w:left w:val="nil"/>
              <w:bottom w:val="nil"/>
              <w:right w:val="nil"/>
            </w:tcBorders>
            <w:vAlign w:val="center"/>
          </w:tcPr>
          <w:p w14:paraId="446732B5" w14:textId="77777777" w:rsidR="00737731" w:rsidRDefault="00737731">
            <w:pPr>
              <w:spacing w:after="0"/>
              <w:jc w:val="center"/>
              <w:rPr>
                <w:rFonts w:ascii="Arial" w:hAnsi="Arial" w:cs="Arial"/>
                <w:b/>
                <w:sz w:val="14"/>
                <w:szCs w:val="14"/>
              </w:rPr>
            </w:pPr>
          </w:p>
        </w:tc>
        <w:tc>
          <w:tcPr>
            <w:tcW w:w="6133" w:type="dxa"/>
            <w:gridSpan w:val="4"/>
            <w:tcBorders>
              <w:top w:val="single" w:sz="2" w:space="0" w:color="1F3864" w:themeColor="accent1" w:themeShade="80"/>
              <w:left w:val="nil"/>
              <w:bottom w:val="single" w:sz="2" w:space="0" w:color="1F3864" w:themeColor="accent1" w:themeShade="80"/>
              <w:right w:val="nil"/>
            </w:tcBorders>
            <w:vAlign w:val="center"/>
            <w:hideMark/>
          </w:tcPr>
          <w:p w14:paraId="46111415" w14:textId="77777777" w:rsidR="00737731" w:rsidRDefault="00737731">
            <w:pPr>
              <w:spacing w:after="0"/>
              <w:jc w:val="center"/>
              <w:rPr>
                <w:rFonts w:ascii="Arial" w:hAnsi="Arial" w:cs="Arial"/>
                <w:b/>
                <w:sz w:val="14"/>
                <w:szCs w:val="14"/>
              </w:rPr>
            </w:pPr>
            <w:r>
              <w:rPr>
                <w:rFonts w:ascii="Arial" w:hAnsi="Arial" w:cs="Arial"/>
                <w:b/>
                <w:sz w:val="14"/>
                <w:szCs w:val="14"/>
              </w:rPr>
              <w:t>31.03.2024</w:t>
            </w:r>
          </w:p>
        </w:tc>
      </w:tr>
      <w:tr w:rsidR="00737731" w14:paraId="55A72DCB" w14:textId="77777777">
        <w:trPr>
          <w:trHeight w:val="238"/>
          <w:jc w:val="center"/>
        </w:trPr>
        <w:tc>
          <w:tcPr>
            <w:tcW w:w="3512" w:type="dxa"/>
            <w:tcBorders>
              <w:top w:val="nil"/>
              <w:left w:val="nil"/>
              <w:bottom w:val="single" w:sz="2" w:space="0" w:color="1F3864" w:themeColor="accent1" w:themeShade="80"/>
              <w:right w:val="nil"/>
            </w:tcBorders>
            <w:vAlign w:val="center"/>
          </w:tcPr>
          <w:p w14:paraId="5C0917D9" w14:textId="77777777" w:rsidR="00737731" w:rsidRDefault="00737731">
            <w:pPr>
              <w:pStyle w:val="08-Tabelageral"/>
              <w:spacing w:line="256" w:lineRule="auto"/>
              <w:jc w:val="center"/>
              <w:rPr>
                <w:rFonts w:cs="Arial"/>
                <w:b/>
                <w:szCs w:val="14"/>
                <w:lang w:eastAsia="en-US"/>
              </w:rPr>
            </w:pPr>
          </w:p>
        </w:tc>
        <w:tc>
          <w:tcPr>
            <w:tcW w:w="1240" w:type="dxa"/>
            <w:tcBorders>
              <w:top w:val="single" w:sz="2" w:space="0" w:color="1F3864" w:themeColor="accent1" w:themeShade="80"/>
              <w:left w:val="nil"/>
              <w:bottom w:val="single" w:sz="2" w:space="0" w:color="1F3864" w:themeColor="accent1" w:themeShade="80"/>
              <w:right w:val="nil"/>
            </w:tcBorders>
            <w:vAlign w:val="center"/>
            <w:hideMark/>
          </w:tcPr>
          <w:p w14:paraId="63E4D398" w14:textId="77777777" w:rsidR="00737731" w:rsidRDefault="00737731">
            <w:pPr>
              <w:pStyle w:val="08-Tabelageral"/>
              <w:spacing w:line="256" w:lineRule="auto"/>
              <w:jc w:val="center"/>
              <w:rPr>
                <w:rFonts w:cs="Arial"/>
                <w:b/>
                <w:szCs w:val="14"/>
                <w:lang w:eastAsia="en-US"/>
              </w:rPr>
            </w:pPr>
            <w:r>
              <w:rPr>
                <w:rFonts w:cs="Arial"/>
                <w:b/>
                <w:szCs w:val="14"/>
                <w:lang w:eastAsia="en-US"/>
              </w:rPr>
              <w:t>Seguridade</w:t>
            </w:r>
          </w:p>
        </w:tc>
        <w:tc>
          <w:tcPr>
            <w:tcW w:w="1631" w:type="dxa"/>
            <w:tcBorders>
              <w:top w:val="single" w:sz="2" w:space="0" w:color="1F3864" w:themeColor="accent1" w:themeShade="80"/>
              <w:left w:val="nil"/>
              <w:bottom w:val="single" w:sz="2" w:space="0" w:color="1F3864" w:themeColor="accent1" w:themeShade="80"/>
              <w:right w:val="nil"/>
            </w:tcBorders>
            <w:vAlign w:val="center"/>
            <w:hideMark/>
          </w:tcPr>
          <w:p w14:paraId="5C966068" w14:textId="77777777" w:rsidR="00737731" w:rsidRDefault="00737731">
            <w:pPr>
              <w:pStyle w:val="08-Tabelageral"/>
              <w:spacing w:line="256" w:lineRule="auto"/>
              <w:jc w:val="center"/>
              <w:rPr>
                <w:rFonts w:cs="Arial"/>
                <w:b/>
                <w:szCs w:val="14"/>
                <w:lang w:eastAsia="en-US"/>
              </w:rPr>
            </w:pPr>
            <w:r>
              <w:rPr>
                <w:rFonts w:cs="Arial"/>
                <w:b/>
                <w:szCs w:val="14"/>
                <w:lang w:eastAsia="en-US"/>
              </w:rPr>
              <w:t>Corretagem</w:t>
            </w:r>
          </w:p>
        </w:tc>
        <w:tc>
          <w:tcPr>
            <w:tcW w:w="1631" w:type="dxa"/>
            <w:tcBorders>
              <w:top w:val="single" w:sz="2" w:space="0" w:color="1F3864" w:themeColor="accent1" w:themeShade="80"/>
              <w:left w:val="nil"/>
              <w:bottom w:val="single" w:sz="2" w:space="0" w:color="1F3864" w:themeColor="accent1" w:themeShade="80"/>
              <w:right w:val="nil"/>
            </w:tcBorders>
            <w:vAlign w:val="center"/>
            <w:hideMark/>
          </w:tcPr>
          <w:p w14:paraId="0FFD6F18" w14:textId="77777777" w:rsidR="00737731" w:rsidRDefault="00737731">
            <w:pPr>
              <w:pStyle w:val="08-Tabelageral"/>
              <w:spacing w:line="256" w:lineRule="auto"/>
              <w:jc w:val="center"/>
              <w:rPr>
                <w:rFonts w:cs="Arial"/>
                <w:b/>
                <w:szCs w:val="14"/>
                <w:lang w:eastAsia="en-US"/>
              </w:rPr>
            </w:pPr>
            <w:r>
              <w:rPr>
                <w:rFonts w:cs="Arial"/>
                <w:b/>
                <w:szCs w:val="14"/>
                <w:lang w:eastAsia="en-US"/>
              </w:rPr>
              <w:t>Eliminações intersegmentos</w:t>
            </w:r>
          </w:p>
        </w:tc>
        <w:tc>
          <w:tcPr>
            <w:tcW w:w="1631" w:type="dxa"/>
            <w:tcBorders>
              <w:top w:val="single" w:sz="2" w:space="0" w:color="1F3864" w:themeColor="accent1" w:themeShade="80"/>
              <w:left w:val="nil"/>
              <w:bottom w:val="single" w:sz="2" w:space="0" w:color="1F3864" w:themeColor="accent1" w:themeShade="80"/>
              <w:right w:val="nil"/>
            </w:tcBorders>
            <w:vAlign w:val="center"/>
            <w:hideMark/>
          </w:tcPr>
          <w:p w14:paraId="089BA21F" w14:textId="77777777" w:rsidR="00737731" w:rsidRDefault="00737731">
            <w:pPr>
              <w:pStyle w:val="08-Tabelageral"/>
              <w:spacing w:line="256" w:lineRule="auto"/>
              <w:jc w:val="center"/>
              <w:rPr>
                <w:rFonts w:cs="Arial"/>
                <w:b/>
                <w:szCs w:val="14"/>
                <w:lang w:eastAsia="en-US"/>
              </w:rPr>
            </w:pPr>
            <w:r>
              <w:rPr>
                <w:rFonts w:cs="Arial"/>
                <w:b/>
                <w:szCs w:val="14"/>
                <w:lang w:eastAsia="en-US"/>
              </w:rPr>
              <w:t>Total</w:t>
            </w:r>
          </w:p>
        </w:tc>
      </w:tr>
      <w:tr w:rsidR="00737731" w14:paraId="1F3AE262" w14:textId="77777777">
        <w:trPr>
          <w:trHeight w:val="238"/>
          <w:jc w:val="center"/>
        </w:trPr>
        <w:tc>
          <w:tcPr>
            <w:tcW w:w="3512" w:type="dxa"/>
            <w:tcBorders>
              <w:top w:val="single" w:sz="2" w:space="0" w:color="1F3864" w:themeColor="accent1" w:themeShade="80"/>
              <w:left w:val="nil"/>
              <w:bottom w:val="nil"/>
              <w:right w:val="nil"/>
            </w:tcBorders>
            <w:hideMark/>
          </w:tcPr>
          <w:p w14:paraId="099496DF" w14:textId="77777777" w:rsidR="00737731" w:rsidRDefault="00737731">
            <w:pPr>
              <w:pStyle w:val="08-Tabelageral"/>
              <w:spacing w:line="256" w:lineRule="auto"/>
              <w:ind w:left="113"/>
              <w:jc w:val="left"/>
              <w:rPr>
                <w:rFonts w:cs="Arial"/>
                <w:bCs/>
                <w:lang w:eastAsia="en-US"/>
              </w:rPr>
            </w:pPr>
            <w:r>
              <w:rPr>
                <w:rFonts w:cs="Arial"/>
                <w:lang w:eastAsia="en-US"/>
              </w:rPr>
              <w:t>Ativo circulante</w:t>
            </w:r>
          </w:p>
        </w:tc>
        <w:tc>
          <w:tcPr>
            <w:tcW w:w="1240" w:type="dxa"/>
            <w:tcBorders>
              <w:top w:val="single" w:sz="2" w:space="0" w:color="1F3864" w:themeColor="accent1" w:themeShade="80"/>
              <w:left w:val="nil"/>
              <w:bottom w:val="nil"/>
              <w:right w:val="nil"/>
            </w:tcBorders>
            <w:vAlign w:val="bottom"/>
          </w:tcPr>
          <w:p w14:paraId="246C9F7D" w14:textId="57346DCF" w:rsidR="00737731" w:rsidRPr="00C657C6" w:rsidRDefault="00737731">
            <w:pPr>
              <w:pStyle w:val="08-Tabelageral"/>
              <w:spacing w:line="256" w:lineRule="auto"/>
              <w:rPr>
                <w:rFonts w:cs="Arial"/>
                <w:lang w:eastAsia="en-US"/>
              </w:rPr>
            </w:pPr>
            <w:r>
              <w:rPr>
                <w:rFonts w:cs="Arial"/>
                <w:color w:val="000000"/>
                <w:szCs w:val="14"/>
              </w:rPr>
              <w:t>1.406.418</w:t>
            </w:r>
          </w:p>
        </w:tc>
        <w:tc>
          <w:tcPr>
            <w:tcW w:w="1631" w:type="dxa"/>
            <w:tcBorders>
              <w:top w:val="single" w:sz="2" w:space="0" w:color="1F3864" w:themeColor="accent1" w:themeShade="80"/>
              <w:left w:val="nil"/>
              <w:bottom w:val="nil"/>
              <w:right w:val="nil"/>
            </w:tcBorders>
            <w:vAlign w:val="bottom"/>
          </w:tcPr>
          <w:p w14:paraId="762F33E8" w14:textId="7BDD9342" w:rsidR="00737731" w:rsidRPr="00C657C6" w:rsidRDefault="00737731">
            <w:pPr>
              <w:pStyle w:val="08-Tabelageral"/>
              <w:spacing w:line="256" w:lineRule="auto"/>
              <w:rPr>
                <w:rFonts w:cs="Arial"/>
                <w:lang w:eastAsia="en-US"/>
              </w:rPr>
            </w:pPr>
            <w:r>
              <w:rPr>
                <w:rFonts w:cs="Arial"/>
                <w:color w:val="000000"/>
                <w:szCs w:val="14"/>
              </w:rPr>
              <w:t>3.249.310</w:t>
            </w:r>
          </w:p>
        </w:tc>
        <w:tc>
          <w:tcPr>
            <w:tcW w:w="1631" w:type="dxa"/>
            <w:tcBorders>
              <w:top w:val="single" w:sz="2" w:space="0" w:color="1F3864" w:themeColor="accent1" w:themeShade="80"/>
              <w:left w:val="nil"/>
              <w:bottom w:val="nil"/>
              <w:right w:val="nil"/>
            </w:tcBorders>
            <w:vAlign w:val="bottom"/>
          </w:tcPr>
          <w:p w14:paraId="0BE73FA6" w14:textId="5D3A442E" w:rsidR="00737731" w:rsidRPr="00C657C6" w:rsidRDefault="00737731">
            <w:pPr>
              <w:pStyle w:val="08-Tabelageral"/>
              <w:spacing w:line="256" w:lineRule="auto"/>
              <w:rPr>
                <w:rFonts w:cs="Arial"/>
                <w:lang w:eastAsia="en-US"/>
              </w:rPr>
            </w:pPr>
            <w:r>
              <w:rPr>
                <w:rFonts w:cs="Arial"/>
                <w:color w:val="000000"/>
                <w:szCs w:val="14"/>
              </w:rPr>
              <w:t>(9.043)</w:t>
            </w:r>
          </w:p>
        </w:tc>
        <w:tc>
          <w:tcPr>
            <w:tcW w:w="1631" w:type="dxa"/>
            <w:tcBorders>
              <w:top w:val="single" w:sz="2" w:space="0" w:color="1F3864" w:themeColor="accent1" w:themeShade="80"/>
              <w:left w:val="nil"/>
              <w:bottom w:val="nil"/>
              <w:right w:val="nil"/>
            </w:tcBorders>
            <w:vAlign w:val="bottom"/>
          </w:tcPr>
          <w:p w14:paraId="41817A3A" w14:textId="56802E56" w:rsidR="00737731" w:rsidRPr="00C657C6" w:rsidRDefault="00737731">
            <w:pPr>
              <w:pStyle w:val="08-Tabelageral"/>
              <w:spacing w:line="256" w:lineRule="auto"/>
              <w:rPr>
                <w:rFonts w:cs="Arial"/>
                <w:lang w:eastAsia="en-US"/>
              </w:rPr>
            </w:pPr>
            <w:r>
              <w:rPr>
                <w:rFonts w:cs="Arial"/>
                <w:color w:val="000000"/>
                <w:szCs w:val="14"/>
              </w:rPr>
              <w:t>4.646.685</w:t>
            </w:r>
          </w:p>
        </w:tc>
      </w:tr>
      <w:tr w:rsidR="00737731" w14:paraId="1607B647" w14:textId="77777777">
        <w:trPr>
          <w:trHeight w:val="238"/>
          <w:jc w:val="center"/>
        </w:trPr>
        <w:tc>
          <w:tcPr>
            <w:tcW w:w="3512" w:type="dxa"/>
            <w:hideMark/>
          </w:tcPr>
          <w:p w14:paraId="310B7EE0" w14:textId="77777777" w:rsidR="00737731" w:rsidRDefault="00737731">
            <w:pPr>
              <w:pStyle w:val="08-Tabelageral"/>
              <w:spacing w:line="256" w:lineRule="auto"/>
              <w:ind w:left="113"/>
              <w:jc w:val="left"/>
              <w:rPr>
                <w:rFonts w:cs="Arial"/>
                <w:bCs/>
                <w:lang w:eastAsia="en-US"/>
              </w:rPr>
            </w:pPr>
            <w:r>
              <w:rPr>
                <w:rFonts w:cs="Arial"/>
                <w:lang w:eastAsia="en-US"/>
              </w:rPr>
              <w:t>Ativo não circulante</w:t>
            </w:r>
          </w:p>
        </w:tc>
        <w:tc>
          <w:tcPr>
            <w:tcW w:w="1240" w:type="dxa"/>
            <w:vAlign w:val="bottom"/>
          </w:tcPr>
          <w:p w14:paraId="210F36D6" w14:textId="25E3695A" w:rsidR="00737731" w:rsidRPr="00C657C6" w:rsidRDefault="00737731">
            <w:pPr>
              <w:pStyle w:val="08-Tabelageral"/>
              <w:spacing w:line="256" w:lineRule="auto"/>
              <w:rPr>
                <w:rFonts w:cs="Arial"/>
                <w:lang w:eastAsia="en-US"/>
              </w:rPr>
            </w:pPr>
            <w:r>
              <w:rPr>
                <w:rFonts w:cs="Arial"/>
                <w:color w:val="000000"/>
                <w:szCs w:val="14"/>
              </w:rPr>
              <w:t>21.688.215</w:t>
            </w:r>
          </w:p>
        </w:tc>
        <w:tc>
          <w:tcPr>
            <w:tcW w:w="1631" w:type="dxa"/>
            <w:vAlign w:val="bottom"/>
          </w:tcPr>
          <w:p w14:paraId="5FB772F4" w14:textId="5527A3DC" w:rsidR="00737731" w:rsidRPr="00C657C6" w:rsidRDefault="00737731">
            <w:pPr>
              <w:pStyle w:val="08-Tabelageral"/>
              <w:spacing w:line="256" w:lineRule="auto"/>
              <w:rPr>
                <w:rFonts w:cs="Arial"/>
                <w:lang w:eastAsia="en-US"/>
              </w:rPr>
            </w:pPr>
            <w:r>
              <w:rPr>
                <w:rFonts w:cs="Arial"/>
                <w:color w:val="000000"/>
                <w:szCs w:val="14"/>
              </w:rPr>
              <w:t>3.090.397</w:t>
            </w:r>
          </w:p>
        </w:tc>
        <w:tc>
          <w:tcPr>
            <w:tcW w:w="1631" w:type="dxa"/>
            <w:vAlign w:val="bottom"/>
          </w:tcPr>
          <w:p w14:paraId="1BC1D1DC" w14:textId="02EC424B" w:rsidR="00737731" w:rsidRPr="00C657C6" w:rsidRDefault="00737731">
            <w:pPr>
              <w:pStyle w:val="08-Tabelageral"/>
              <w:spacing w:line="256" w:lineRule="auto"/>
              <w:rPr>
                <w:rFonts w:cs="Arial"/>
                <w:lang w:eastAsia="en-US"/>
              </w:rPr>
            </w:pPr>
            <w:r>
              <w:rPr>
                <w:rFonts w:cs="Arial"/>
                <w:color w:val="000000"/>
                <w:szCs w:val="14"/>
              </w:rPr>
              <w:t>(11.574.590)</w:t>
            </w:r>
          </w:p>
        </w:tc>
        <w:tc>
          <w:tcPr>
            <w:tcW w:w="1631" w:type="dxa"/>
            <w:vAlign w:val="bottom"/>
          </w:tcPr>
          <w:p w14:paraId="759CA8E1" w14:textId="773E86AC" w:rsidR="00737731" w:rsidRPr="00C657C6" w:rsidRDefault="00737731">
            <w:pPr>
              <w:pStyle w:val="08-Tabelageral"/>
              <w:spacing w:line="256" w:lineRule="auto"/>
              <w:rPr>
                <w:rFonts w:cs="Arial"/>
                <w:lang w:eastAsia="en-US"/>
              </w:rPr>
            </w:pPr>
            <w:r>
              <w:rPr>
                <w:rFonts w:cs="Arial"/>
                <w:color w:val="000000"/>
                <w:szCs w:val="14"/>
              </w:rPr>
              <w:t>13.204.022</w:t>
            </w:r>
          </w:p>
        </w:tc>
      </w:tr>
      <w:tr w:rsidR="00737731" w14:paraId="6E1548BE" w14:textId="77777777">
        <w:trPr>
          <w:trHeight w:val="238"/>
          <w:jc w:val="center"/>
        </w:trPr>
        <w:tc>
          <w:tcPr>
            <w:tcW w:w="3512" w:type="dxa"/>
            <w:hideMark/>
          </w:tcPr>
          <w:p w14:paraId="40E8830E" w14:textId="77777777" w:rsidR="00737731" w:rsidRDefault="00737731">
            <w:pPr>
              <w:pStyle w:val="08-Tabelageral"/>
              <w:spacing w:line="256" w:lineRule="auto"/>
              <w:jc w:val="left"/>
              <w:rPr>
                <w:rFonts w:cs="Arial"/>
                <w:b/>
                <w:bCs/>
                <w:lang w:eastAsia="en-US"/>
              </w:rPr>
            </w:pPr>
            <w:r>
              <w:rPr>
                <w:rFonts w:cs="Arial"/>
                <w:b/>
                <w:bCs/>
                <w:lang w:eastAsia="en-US"/>
              </w:rPr>
              <w:t>Total do Ativo</w:t>
            </w:r>
          </w:p>
        </w:tc>
        <w:tc>
          <w:tcPr>
            <w:tcW w:w="1240" w:type="dxa"/>
            <w:vAlign w:val="bottom"/>
          </w:tcPr>
          <w:p w14:paraId="32F891F2" w14:textId="7961DB3D" w:rsidR="00737731" w:rsidRPr="00C657C6" w:rsidRDefault="00737731">
            <w:pPr>
              <w:pStyle w:val="08-Tabelageral"/>
              <w:spacing w:line="256" w:lineRule="auto"/>
              <w:rPr>
                <w:rFonts w:cs="Arial"/>
                <w:b/>
                <w:lang w:eastAsia="en-US"/>
              </w:rPr>
            </w:pPr>
            <w:r>
              <w:rPr>
                <w:rFonts w:cs="Arial"/>
                <w:b/>
                <w:bCs/>
                <w:color w:val="000000"/>
                <w:szCs w:val="14"/>
              </w:rPr>
              <w:t>23.094.633</w:t>
            </w:r>
          </w:p>
        </w:tc>
        <w:tc>
          <w:tcPr>
            <w:tcW w:w="1631" w:type="dxa"/>
            <w:vAlign w:val="bottom"/>
          </w:tcPr>
          <w:p w14:paraId="0503ACF0" w14:textId="2E6ED82F" w:rsidR="00737731" w:rsidRPr="00C657C6" w:rsidRDefault="00737731">
            <w:pPr>
              <w:pStyle w:val="08-Tabelageral"/>
              <w:spacing w:line="256" w:lineRule="auto"/>
              <w:rPr>
                <w:rFonts w:cs="Arial"/>
                <w:b/>
                <w:lang w:eastAsia="en-US"/>
              </w:rPr>
            </w:pPr>
            <w:r>
              <w:rPr>
                <w:rFonts w:cs="Arial"/>
                <w:b/>
                <w:bCs/>
                <w:color w:val="000000"/>
                <w:szCs w:val="14"/>
              </w:rPr>
              <w:t>6.339.707</w:t>
            </w:r>
          </w:p>
        </w:tc>
        <w:tc>
          <w:tcPr>
            <w:tcW w:w="1631" w:type="dxa"/>
            <w:vAlign w:val="bottom"/>
          </w:tcPr>
          <w:p w14:paraId="790E1341" w14:textId="561501F3" w:rsidR="00737731" w:rsidRPr="00C657C6" w:rsidRDefault="00737731">
            <w:pPr>
              <w:pStyle w:val="08-Tabelageral"/>
              <w:spacing w:line="256" w:lineRule="auto"/>
              <w:rPr>
                <w:rFonts w:cs="Arial"/>
                <w:b/>
                <w:lang w:eastAsia="en-US"/>
              </w:rPr>
            </w:pPr>
            <w:r>
              <w:rPr>
                <w:rFonts w:cs="Arial"/>
                <w:b/>
                <w:bCs/>
                <w:color w:val="000000"/>
                <w:szCs w:val="14"/>
              </w:rPr>
              <w:t>(11.583.633)</w:t>
            </w:r>
          </w:p>
        </w:tc>
        <w:tc>
          <w:tcPr>
            <w:tcW w:w="1631" w:type="dxa"/>
            <w:vAlign w:val="bottom"/>
          </w:tcPr>
          <w:p w14:paraId="2C059AED" w14:textId="23440DD5" w:rsidR="00737731" w:rsidRPr="00C657C6" w:rsidRDefault="00737731">
            <w:pPr>
              <w:pStyle w:val="08-Tabelageral"/>
              <w:spacing w:line="256" w:lineRule="auto"/>
              <w:rPr>
                <w:rFonts w:cs="Arial"/>
                <w:b/>
                <w:lang w:eastAsia="en-US"/>
              </w:rPr>
            </w:pPr>
            <w:r>
              <w:rPr>
                <w:rFonts w:cs="Arial"/>
                <w:b/>
                <w:bCs/>
                <w:color w:val="000000"/>
                <w:szCs w:val="14"/>
              </w:rPr>
              <w:t>17.850.707</w:t>
            </w:r>
          </w:p>
        </w:tc>
      </w:tr>
      <w:tr w:rsidR="00737731" w14:paraId="46914A60" w14:textId="77777777">
        <w:trPr>
          <w:trHeight w:val="238"/>
          <w:jc w:val="center"/>
        </w:trPr>
        <w:tc>
          <w:tcPr>
            <w:tcW w:w="3512" w:type="dxa"/>
            <w:hideMark/>
          </w:tcPr>
          <w:p w14:paraId="41948846" w14:textId="77777777" w:rsidR="00737731" w:rsidRDefault="00737731">
            <w:pPr>
              <w:pStyle w:val="08-Tabelageral"/>
              <w:spacing w:line="256" w:lineRule="auto"/>
              <w:ind w:left="113"/>
              <w:jc w:val="left"/>
              <w:rPr>
                <w:rFonts w:cs="Arial"/>
                <w:bCs/>
                <w:lang w:eastAsia="en-US"/>
              </w:rPr>
            </w:pPr>
            <w:r>
              <w:rPr>
                <w:rFonts w:cs="Arial"/>
                <w:lang w:eastAsia="en-US"/>
              </w:rPr>
              <w:t>Passivo circulante</w:t>
            </w:r>
          </w:p>
        </w:tc>
        <w:tc>
          <w:tcPr>
            <w:tcW w:w="1240" w:type="dxa"/>
            <w:vAlign w:val="bottom"/>
          </w:tcPr>
          <w:p w14:paraId="7A3CCAF4" w14:textId="3C0930C8" w:rsidR="00737731" w:rsidRPr="00C657C6" w:rsidRDefault="00737731">
            <w:pPr>
              <w:pStyle w:val="08-Tabelageral"/>
              <w:spacing w:line="256" w:lineRule="auto"/>
              <w:rPr>
                <w:rFonts w:cs="Arial"/>
                <w:lang w:eastAsia="en-US"/>
              </w:rPr>
            </w:pPr>
            <w:r>
              <w:rPr>
                <w:rFonts w:cs="Arial"/>
                <w:color w:val="000000"/>
                <w:szCs w:val="14"/>
              </w:rPr>
              <w:t>69.739</w:t>
            </w:r>
          </w:p>
        </w:tc>
        <w:tc>
          <w:tcPr>
            <w:tcW w:w="1631" w:type="dxa"/>
            <w:vAlign w:val="bottom"/>
          </w:tcPr>
          <w:p w14:paraId="0942F791" w14:textId="0F729FF8" w:rsidR="00737731" w:rsidRPr="00C657C6" w:rsidRDefault="00737731">
            <w:pPr>
              <w:pStyle w:val="08-Tabelageral"/>
              <w:spacing w:line="256" w:lineRule="auto"/>
              <w:rPr>
                <w:rFonts w:cs="Arial"/>
                <w:lang w:eastAsia="en-US"/>
              </w:rPr>
            </w:pPr>
            <w:r>
              <w:rPr>
                <w:rFonts w:cs="Arial"/>
                <w:color w:val="000000"/>
                <w:szCs w:val="14"/>
              </w:rPr>
              <w:t>2.626.957</w:t>
            </w:r>
          </w:p>
        </w:tc>
        <w:tc>
          <w:tcPr>
            <w:tcW w:w="1631" w:type="dxa"/>
            <w:vAlign w:val="bottom"/>
          </w:tcPr>
          <w:p w14:paraId="69203224" w14:textId="44EE4D05" w:rsidR="00737731" w:rsidRPr="00C657C6" w:rsidRDefault="00737731">
            <w:pPr>
              <w:pStyle w:val="08-Tabelageral"/>
              <w:spacing w:line="256" w:lineRule="auto"/>
              <w:rPr>
                <w:rFonts w:cs="Arial"/>
                <w:lang w:eastAsia="en-US"/>
              </w:rPr>
            </w:pPr>
            <w:r>
              <w:rPr>
                <w:rFonts w:cs="Arial"/>
                <w:color w:val="000000"/>
                <w:szCs w:val="14"/>
              </w:rPr>
              <w:t>(9.043)</w:t>
            </w:r>
          </w:p>
        </w:tc>
        <w:tc>
          <w:tcPr>
            <w:tcW w:w="1631" w:type="dxa"/>
            <w:vAlign w:val="bottom"/>
          </w:tcPr>
          <w:p w14:paraId="13307F53" w14:textId="7641375F" w:rsidR="00737731" w:rsidRPr="00C657C6" w:rsidRDefault="00737731">
            <w:pPr>
              <w:pStyle w:val="08-Tabelageral"/>
              <w:spacing w:line="256" w:lineRule="auto"/>
              <w:rPr>
                <w:rFonts w:cs="Arial"/>
                <w:lang w:eastAsia="en-US"/>
              </w:rPr>
            </w:pPr>
            <w:r>
              <w:rPr>
                <w:rFonts w:cs="Arial"/>
                <w:color w:val="000000"/>
                <w:szCs w:val="14"/>
              </w:rPr>
              <w:t>2.687.653</w:t>
            </w:r>
          </w:p>
        </w:tc>
      </w:tr>
      <w:tr w:rsidR="00737731" w14:paraId="211845B1" w14:textId="77777777">
        <w:trPr>
          <w:trHeight w:val="238"/>
          <w:jc w:val="center"/>
        </w:trPr>
        <w:tc>
          <w:tcPr>
            <w:tcW w:w="3512" w:type="dxa"/>
            <w:hideMark/>
          </w:tcPr>
          <w:p w14:paraId="4EDF19B1" w14:textId="77777777" w:rsidR="00737731" w:rsidRDefault="00737731">
            <w:pPr>
              <w:pStyle w:val="08-Tabelageral"/>
              <w:spacing w:line="256" w:lineRule="auto"/>
              <w:ind w:left="113"/>
              <w:jc w:val="left"/>
              <w:rPr>
                <w:rFonts w:cs="Arial"/>
                <w:lang w:eastAsia="en-US"/>
              </w:rPr>
            </w:pPr>
            <w:r>
              <w:rPr>
                <w:rFonts w:cs="Arial"/>
                <w:lang w:eastAsia="en-US"/>
              </w:rPr>
              <w:t>Passivo não circulante</w:t>
            </w:r>
          </w:p>
        </w:tc>
        <w:tc>
          <w:tcPr>
            <w:tcW w:w="1240" w:type="dxa"/>
            <w:vAlign w:val="bottom"/>
          </w:tcPr>
          <w:p w14:paraId="5FE98CD1" w14:textId="046E5422" w:rsidR="00737731" w:rsidRPr="00C657C6" w:rsidRDefault="00737731">
            <w:pPr>
              <w:pStyle w:val="08-Tabelageral"/>
              <w:spacing w:line="256" w:lineRule="auto"/>
              <w:rPr>
                <w:rFonts w:cs="Arial"/>
                <w:lang w:eastAsia="en-US"/>
              </w:rPr>
            </w:pPr>
            <w:r>
              <w:rPr>
                <w:rFonts w:cs="Arial"/>
                <w:b/>
                <w:bCs/>
                <w:color w:val="000000"/>
                <w:szCs w:val="14"/>
              </w:rPr>
              <w:t>229.358</w:t>
            </w:r>
          </w:p>
        </w:tc>
        <w:tc>
          <w:tcPr>
            <w:tcW w:w="1631" w:type="dxa"/>
            <w:vAlign w:val="bottom"/>
          </w:tcPr>
          <w:p w14:paraId="1DCC0EE3" w14:textId="2C9D89E4" w:rsidR="00737731" w:rsidRPr="00C657C6" w:rsidRDefault="00737731">
            <w:pPr>
              <w:pStyle w:val="08-Tabelageral"/>
              <w:spacing w:line="256" w:lineRule="auto"/>
              <w:rPr>
                <w:rFonts w:cs="Arial"/>
                <w:lang w:eastAsia="en-US"/>
              </w:rPr>
            </w:pPr>
            <w:r>
              <w:rPr>
                <w:rFonts w:cs="Arial"/>
                <w:b/>
                <w:bCs/>
                <w:color w:val="000000"/>
                <w:szCs w:val="14"/>
              </w:rPr>
              <w:t>2.913.370</w:t>
            </w:r>
          </w:p>
        </w:tc>
        <w:tc>
          <w:tcPr>
            <w:tcW w:w="1631" w:type="dxa"/>
            <w:vAlign w:val="bottom"/>
          </w:tcPr>
          <w:p w14:paraId="3863CF97" w14:textId="01246842" w:rsidR="00737731" w:rsidRPr="00C657C6" w:rsidRDefault="00737731">
            <w:pPr>
              <w:pStyle w:val="08-Tabelageral"/>
              <w:spacing w:line="256" w:lineRule="auto"/>
              <w:rPr>
                <w:rFonts w:cs="Arial"/>
                <w:lang w:eastAsia="en-US"/>
              </w:rPr>
            </w:pPr>
            <w:r>
              <w:rPr>
                <w:rFonts w:cs="Arial"/>
                <w:color w:val="000000"/>
                <w:szCs w:val="14"/>
              </w:rPr>
              <w:t>--</w:t>
            </w:r>
          </w:p>
        </w:tc>
        <w:tc>
          <w:tcPr>
            <w:tcW w:w="1631" w:type="dxa"/>
            <w:vAlign w:val="bottom"/>
          </w:tcPr>
          <w:p w14:paraId="681FA560" w14:textId="282C7892" w:rsidR="00737731" w:rsidRPr="00C657C6" w:rsidRDefault="00737731">
            <w:pPr>
              <w:pStyle w:val="08-Tabelageral"/>
              <w:spacing w:line="256" w:lineRule="auto"/>
              <w:rPr>
                <w:rFonts w:cs="Arial"/>
                <w:lang w:eastAsia="en-US"/>
              </w:rPr>
            </w:pPr>
            <w:r>
              <w:rPr>
                <w:rFonts w:cs="Arial"/>
                <w:b/>
                <w:bCs/>
                <w:color w:val="000000"/>
                <w:szCs w:val="14"/>
              </w:rPr>
              <w:t>3.142.728</w:t>
            </w:r>
          </w:p>
        </w:tc>
      </w:tr>
      <w:tr w:rsidR="00737731" w14:paraId="7A57608A" w14:textId="77777777">
        <w:trPr>
          <w:trHeight w:val="238"/>
          <w:jc w:val="center"/>
        </w:trPr>
        <w:tc>
          <w:tcPr>
            <w:tcW w:w="3512" w:type="dxa"/>
            <w:hideMark/>
          </w:tcPr>
          <w:p w14:paraId="3B366DC5" w14:textId="77777777" w:rsidR="00737731" w:rsidRDefault="00737731">
            <w:pPr>
              <w:pStyle w:val="08-Tabelageral"/>
              <w:spacing w:line="256" w:lineRule="auto"/>
              <w:ind w:left="113"/>
              <w:jc w:val="left"/>
              <w:rPr>
                <w:rFonts w:cs="Arial"/>
                <w:bCs/>
                <w:lang w:eastAsia="en-US"/>
              </w:rPr>
            </w:pPr>
            <w:r>
              <w:rPr>
                <w:rFonts w:cs="Arial"/>
                <w:lang w:eastAsia="en-US"/>
              </w:rPr>
              <w:t>Patrimônio líquido</w:t>
            </w:r>
          </w:p>
        </w:tc>
        <w:tc>
          <w:tcPr>
            <w:tcW w:w="1240" w:type="dxa"/>
            <w:vAlign w:val="bottom"/>
          </w:tcPr>
          <w:p w14:paraId="321DE992" w14:textId="020D7FE7" w:rsidR="00737731" w:rsidRPr="00C657C6" w:rsidRDefault="00737731">
            <w:pPr>
              <w:pStyle w:val="08-Tabelageral"/>
              <w:spacing w:line="256" w:lineRule="auto"/>
              <w:rPr>
                <w:rFonts w:cs="Arial"/>
                <w:lang w:eastAsia="en-US"/>
              </w:rPr>
            </w:pPr>
            <w:r>
              <w:rPr>
                <w:rFonts w:cs="Arial"/>
                <w:color w:val="000000"/>
                <w:szCs w:val="14"/>
              </w:rPr>
              <w:t>22.795.536</w:t>
            </w:r>
          </w:p>
        </w:tc>
        <w:tc>
          <w:tcPr>
            <w:tcW w:w="1631" w:type="dxa"/>
            <w:vAlign w:val="bottom"/>
          </w:tcPr>
          <w:p w14:paraId="4096590F" w14:textId="5557DC3F" w:rsidR="00737731" w:rsidRPr="00C657C6" w:rsidRDefault="00737731">
            <w:pPr>
              <w:pStyle w:val="08-Tabelageral"/>
              <w:spacing w:line="256" w:lineRule="auto"/>
              <w:rPr>
                <w:rFonts w:cs="Arial"/>
                <w:lang w:eastAsia="en-US"/>
              </w:rPr>
            </w:pPr>
            <w:r>
              <w:rPr>
                <w:rFonts w:cs="Arial"/>
                <w:color w:val="000000"/>
                <w:szCs w:val="14"/>
              </w:rPr>
              <w:t>799.380</w:t>
            </w:r>
          </w:p>
        </w:tc>
        <w:tc>
          <w:tcPr>
            <w:tcW w:w="1631" w:type="dxa"/>
            <w:vAlign w:val="bottom"/>
          </w:tcPr>
          <w:p w14:paraId="62E3782D" w14:textId="438E7BC9" w:rsidR="00737731" w:rsidRPr="00C657C6" w:rsidRDefault="00737731">
            <w:pPr>
              <w:pStyle w:val="08-Tabelageral"/>
              <w:spacing w:line="256" w:lineRule="auto"/>
              <w:rPr>
                <w:rFonts w:cs="Arial"/>
                <w:lang w:eastAsia="en-US"/>
              </w:rPr>
            </w:pPr>
            <w:r>
              <w:rPr>
                <w:rFonts w:cs="Arial"/>
                <w:color w:val="000000"/>
                <w:szCs w:val="14"/>
              </w:rPr>
              <w:t>(11.574.590)</w:t>
            </w:r>
          </w:p>
        </w:tc>
        <w:tc>
          <w:tcPr>
            <w:tcW w:w="1631" w:type="dxa"/>
            <w:vAlign w:val="bottom"/>
          </w:tcPr>
          <w:p w14:paraId="4B864D7C" w14:textId="5DA03990" w:rsidR="00737731" w:rsidRPr="00C657C6" w:rsidRDefault="00737731">
            <w:pPr>
              <w:pStyle w:val="08-Tabelageral"/>
              <w:spacing w:line="256" w:lineRule="auto"/>
              <w:rPr>
                <w:rFonts w:cs="Arial"/>
                <w:lang w:eastAsia="en-US"/>
              </w:rPr>
            </w:pPr>
            <w:r>
              <w:rPr>
                <w:rFonts w:cs="Arial"/>
                <w:color w:val="000000"/>
                <w:szCs w:val="14"/>
              </w:rPr>
              <w:t>12.020.326</w:t>
            </w:r>
          </w:p>
        </w:tc>
      </w:tr>
      <w:tr w:rsidR="00737731" w14:paraId="61C20E46" w14:textId="77777777">
        <w:trPr>
          <w:trHeight w:val="238"/>
          <w:jc w:val="center"/>
        </w:trPr>
        <w:tc>
          <w:tcPr>
            <w:tcW w:w="3512" w:type="dxa"/>
            <w:tcBorders>
              <w:top w:val="nil"/>
              <w:left w:val="nil"/>
              <w:bottom w:val="single" w:sz="2" w:space="0" w:color="1F3864" w:themeColor="accent1" w:themeShade="80"/>
              <w:right w:val="nil"/>
            </w:tcBorders>
            <w:hideMark/>
          </w:tcPr>
          <w:p w14:paraId="051F8DD1" w14:textId="77777777" w:rsidR="00737731" w:rsidRDefault="00737731">
            <w:pPr>
              <w:pStyle w:val="08-Tabelageral"/>
              <w:spacing w:line="256" w:lineRule="auto"/>
              <w:jc w:val="left"/>
              <w:rPr>
                <w:rFonts w:cs="Arial"/>
                <w:b/>
                <w:bCs/>
                <w:lang w:eastAsia="en-US"/>
              </w:rPr>
            </w:pPr>
            <w:r>
              <w:rPr>
                <w:rFonts w:cs="Arial"/>
                <w:b/>
                <w:bCs/>
                <w:lang w:eastAsia="en-US"/>
              </w:rPr>
              <w:t>Total do Passivo e Patrimônio Líquido</w:t>
            </w:r>
          </w:p>
        </w:tc>
        <w:tc>
          <w:tcPr>
            <w:tcW w:w="1240" w:type="dxa"/>
            <w:tcBorders>
              <w:top w:val="nil"/>
              <w:left w:val="nil"/>
              <w:bottom w:val="single" w:sz="2" w:space="0" w:color="1F3864" w:themeColor="accent1" w:themeShade="80"/>
              <w:right w:val="nil"/>
            </w:tcBorders>
            <w:vAlign w:val="bottom"/>
          </w:tcPr>
          <w:p w14:paraId="26902BD2" w14:textId="69E0DD46" w:rsidR="00737731" w:rsidRPr="00C657C6" w:rsidRDefault="00737731">
            <w:pPr>
              <w:pStyle w:val="08-Tabelageral"/>
              <w:spacing w:line="256" w:lineRule="auto"/>
              <w:rPr>
                <w:rFonts w:cs="Arial"/>
                <w:b/>
                <w:lang w:eastAsia="en-US"/>
              </w:rPr>
            </w:pPr>
            <w:r>
              <w:rPr>
                <w:rFonts w:cs="Arial"/>
                <w:b/>
                <w:bCs/>
                <w:color w:val="000000"/>
                <w:szCs w:val="14"/>
              </w:rPr>
              <w:t>23.094.633</w:t>
            </w:r>
          </w:p>
        </w:tc>
        <w:tc>
          <w:tcPr>
            <w:tcW w:w="1631" w:type="dxa"/>
            <w:tcBorders>
              <w:top w:val="nil"/>
              <w:left w:val="nil"/>
              <w:bottom w:val="single" w:sz="2" w:space="0" w:color="1F3864" w:themeColor="accent1" w:themeShade="80"/>
              <w:right w:val="nil"/>
            </w:tcBorders>
            <w:vAlign w:val="bottom"/>
          </w:tcPr>
          <w:p w14:paraId="03EDE72B" w14:textId="73C48B1F" w:rsidR="00737731" w:rsidRPr="00C657C6" w:rsidRDefault="00737731">
            <w:pPr>
              <w:pStyle w:val="08-Tabelageral"/>
              <w:spacing w:line="256" w:lineRule="auto"/>
              <w:rPr>
                <w:rFonts w:cs="Arial"/>
                <w:b/>
                <w:lang w:eastAsia="en-US"/>
              </w:rPr>
            </w:pPr>
            <w:r>
              <w:rPr>
                <w:rFonts w:cs="Arial"/>
                <w:b/>
                <w:bCs/>
                <w:color w:val="000000"/>
                <w:szCs w:val="14"/>
              </w:rPr>
              <w:t>6.339.707</w:t>
            </w:r>
          </w:p>
        </w:tc>
        <w:tc>
          <w:tcPr>
            <w:tcW w:w="1631" w:type="dxa"/>
            <w:tcBorders>
              <w:top w:val="nil"/>
              <w:left w:val="nil"/>
              <w:bottom w:val="single" w:sz="2" w:space="0" w:color="1F3864" w:themeColor="accent1" w:themeShade="80"/>
              <w:right w:val="nil"/>
            </w:tcBorders>
            <w:vAlign w:val="bottom"/>
          </w:tcPr>
          <w:p w14:paraId="58CA01DC" w14:textId="4074E354" w:rsidR="00737731" w:rsidRPr="00C657C6" w:rsidRDefault="00737731">
            <w:pPr>
              <w:pStyle w:val="08-Tabelageral"/>
              <w:spacing w:line="256" w:lineRule="auto"/>
              <w:rPr>
                <w:rFonts w:cs="Arial"/>
                <w:b/>
                <w:lang w:eastAsia="en-US"/>
              </w:rPr>
            </w:pPr>
            <w:r>
              <w:rPr>
                <w:rFonts w:cs="Arial"/>
                <w:b/>
                <w:bCs/>
                <w:color w:val="000000"/>
                <w:szCs w:val="14"/>
              </w:rPr>
              <w:t>(11.583.633)</w:t>
            </w:r>
          </w:p>
        </w:tc>
        <w:tc>
          <w:tcPr>
            <w:tcW w:w="1631" w:type="dxa"/>
            <w:tcBorders>
              <w:top w:val="nil"/>
              <w:left w:val="nil"/>
              <w:bottom w:val="single" w:sz="2" w:space="0" w:color="1F3864" w:themeColor="accent1" w:themeShade="80"/>
              <w:right w:val="nil"/>
            </w:tcBorders>
            <w:vAlign w:val="bottom"/>
          </w:tcPr>
          <w:p w14:paraId="58B63953" w14:textId="7C86948C" w:rsidR="00737731" w:rsidRPr="00C657C6" w:rsidRDefault="00737731">
            <w:pPr>
              <w:pStyle w:val="08-Tabelageral"/>
              <w:spacing w:line="256" w:lineRule="auto"/>
              <w:rPr>
                <w:rFonts w:cs="Arial"/>
                <w:b/>
                <w:lang w:eastAsia="en-US"/>
              </w:rPr>
            </w:pPr>
            <w:r>
              <w:rPr>
                <w:rFonts w:cs="Arial"/>
                <w:b/>
                <w:bCs/>
                <w:color w:val="000000"/>
                <w:szCs w:val="14"/>
              </w:rPr>
              <w:t>17.850.707</w:t>
            </w:r>
          </w:p>
        </w:tc>
      </w:tr>
    </w:tbl>
    <w:p w14:paraId="6CAA8D8F" w14:textId="77777777" w:rsidR="001F7A6E" w:rsidRPr="00C657C6" w:rsidRDefault="001F7A6E" w:rsidP="001F7A6E">
      <w:pPr>
        <w:pStyle w:val="05-Textonormal"/>
        <w:spacing w:before="0" w:after="0" w:line="240" w:lineRule="auto"/>
        <w:rPr>
          <w:rFonts w:cs="Arial"/>
          <w:b/>
          <w:sz w:val="14"/>
        </w:rPr>
      </w:pPr>
    </w:p>
    <w:p w14:paraId="6605A9FF" w14:textId="77777777" w:rsidR="001F7A6E" w:rsidRPr="00C657C6" w:rsidRDefault="001F7A6E" w:rsidP="001F7A6E">
      <w:pPr>
        <w:pStyle w:val="05-Textonormal"/>
        <w:spacing w:before="0" w:after="0" w:line="240" w:lineRule="auto"/>
        <w:jc w:val="right"/>
        <w:rPr>
          <w:rFonts w:cs="Arial"/>
          <w:b/>
          <w:sz w:val="14"/>
        </w:rPr>
      </w:pPr>
      <w:r w:rsidRPr="00C657C6">
        <w:rPr>
          <w:rFonts w:cs="Arial"/>
          <w:b/>
          <w:sz w:val="14"/>
        </w:rPr>
        <w:t>R$ mil</w:t>
      </w:r>
    </w:p>
    <w:tbl>
      <w:tblPr>
        <w:tblW w:w="9645" w:type="dxa"/>
        <w:jc w:val="center"/>
        <w:tblLayout w:type="fixed"/>
        <w:tblLook w:val="04A0" w:firstRow="1" w:lastRow="0" w:firstColumn="1" w:lastColumn="0" w:noHBand="0" w:noVBand="1"/>
      </w:tblPr>
      <w:tblGrid>
        <w:gridCol w:w="3512"/>
        <w:gridCol w:w="1240"/>
        <w:gridCol w:w="1631"/>
        <w:gridCol w:w="1631"/>
        <w:gridCol w:w="1631"/>
      </w:tblGrid>
      <w:tr w:rsidR="00737731" w14:paraId="439F48F6" w14:textId="77777777">
        <w:trPr>
          <w:trHeight w:val="238"/>
          <w:jc w:val="center"/>
        </w:trPr>
        <w:tc>
          <w:tcPr>
            <w:tcW w:w="3512" w:type="dxa"/>
            <w:tcBorders>
              <w:top w:val="single" w:sz="2" w:space="0" w:color="1F3864" w:themeColor="accent1" w:themeShade="80"/>
              <w:left w:val="nil"/>
              <w:bottom w:val="nil"/>
              <w:right w:val="nil"/>
            </w:tcBorders>
          </w:tcPr>
          <w:p w14:paraId="02579001" w14:textId="77777777" w:rsidR="00737731" w:rsidRDefault="00737731">
            <w:pPr>
              <w:spacing w:after="0"/>
              <w:jc w:val="center"/>
              <w:rPr>
                <w:rFonts w:ascii="Arial" w:hAnsi="Arial" w:cs="Arial"/>
                <w:b/>
                <w:sz w:val="18"/>
                <w:szCs w:val="18"/>
              </w:rPr>
            </w:pPr>
          </w:p>
        </w:tc>
        <w:tc>
          <w:tcPr>
            <w:tcW w:w="6133" w:type="dxa"/>
            <w:gridSpan w:val="4"/>
            <w:tcBorders>
              <w:top w:val="single" w:sz="2" w:space="0" w:color="1F3864" w:themeColor="accent1" w:themeShade="80"/>
              <w:left w:val="nil"/>
              <w:bottom w:val="single" w:sz="2" w:space="0" w:color="1F3864" w:themeColor="accent1" w:themeShade="80"/>
              <w:right w:val="nil"/>
            </w:tcBorders>
            <w:vAlign w:val="center"/>
            <w:hideMark/>
          </w:tcPr>
          <w:p w14:paraId="743C2D35" w14:textId="77777777" w:rsidR="00737731" w:rsidRDefault="00737731">
            <w:pPr>
              <w:spacing w:after="0"/>
              <w:jc w:val="center"/>
              <w:rPr>
                <w:rFonts w:ascii="Arial" w:hAnsi="Arial" w:cs="Arial"/>
                <w:b/>
                <w:sz w:val="18"/>
                <w:szCs w:val="18"/>
              </w:rPr>
            </w:pPr>
            <w:r>
              <w:rPr>
                <w:rFonts w:ascii="Arial" w:hAnsi="Arial" w:cs="Arial"/>
                <w:b/>
                <w:sz w:val="14"/>
                <w:szCs w:val="14"/>
              </w:rPr>
              <w:t>31.12.2023</w:t>
            </w:r>
          </w:p>
        </w:tc>
      </w:tr>
      <w:tr w:rsidR="00737731" w14:paraId="52B2569A" w14:textId="77777777">
        <w:trPr>
          <w:trHeight w:val="238"/>
          <w:jc w:val="center"/>
        </w:trPr>
        <w:tc>
          <w:tcPr>
            <w:tcW w:w="3512" w:type="dxa"/>
            <w:tcBorders>
              <w:top w:val="nil"/>
              <w:left w:val="nil"/>
              <w:bottom w:val="single" w:sz="2" w:space="0" w:color="1F3864" w:themeColor="accent1" w:themeShade="80"/>
              <w:right w:val="nil"/>
            </w:tcBorders>
          </w:tcPr>
          <w:p w14:paraId="50BED5C4" w14:textId="77777777" w:rsidR="00737731" w:rsidRDefault="00737731">
            <w:pPr>
              <w:pStyle w:val="08-Tabelageral"/>
              <w:spacing w:line="256" w:lineRule="auto"/>
              <w:jc w:val="left"/>
              <w:rPr>
                <w:rFonts w:cs="Arial"/>
                <w:b/>
                <w:lang w:eastAsia="en-US"/>
              </w:rPr>
            </w:pPr>
          </w:p>
        </w:tc>
        <w:tc>
          <w:tcPr>
            <w:tcW w:w="1240" w:type="dxa"/>
            <w:tcBorders>
              <w:top w:val="single" w:sz="2" w:space="0" w:color="1F3864" w:themeColor="accent1" w:themeShade="80"/>
              <w:left w:val="nil"/>
              <w:bottom w:val="single" w:sz="2" w:space="0" w:color="1F3864" w:themeColor="accent1" w:themeShade="80"/>
              <w:right w:val="nil"/>
            </w:tcBorders>
            <w:vAlign w:val="center"/>
            <w:hideMark/>
          </w:tcPr>
          <w:p w14:paraId="441B9639" w14:textId="77777777" w:rsidR="00737731" w:rsidRDefault="00737731">
            <w:pPr>
              <w:pStyle w:val="08-Tabelageral"/>
              <w:spacing w:line="256" w:lineRule="auto"/>
              <w:jc w:val="center"/>
              <w:rPr>
                <w:rFonts w:cs="Arial"/>
                <w:b/>
                <w:lang w:eastAsia="en-US"/>
              </w:rPr>
            </w:pPr>
            <w:r>
              <w:rPr>
                <w:rFonts w:cs="Arial"/>
                <w:b/>
                <w:lang w:eastAsia="en-US"/>
              </w:rPr>
              <w:t>Seguridade</w:t>
            </w:r>
          </w:p>
        </w:tc>
        <w:tc>
          <w:tcPr>
            <w:tcW w:w="1631" w:type="dxa"/>
            <w:tcBorders>
              <w:top w:val="single" w:sz="2" w:space="0" w:color="1F3864" w:themeColor="accent1" w:themeShade="80"/>
              <w:left w:val="nil"/>
              <w:bottom w:val="single" w:sz="2" w:space="0" w:color="1F3864" w:themeColor="accent1" w:themeShade="80"/>
              <w:right w:val="nil"/>
            </w:tcBorders>
            <w:vAlign w:val="center"/>
            <w:hideMark/>
          </w:tcPr>
          <w:p w14:paraId="715ED043" w14:textId="77777777" w:rsidR="00737731" w:rsidRDefault="00737731">
            <w:pPr>
              <w:pStyle w:val="08-Tabelageral"/>
              <w:spacing w:line="256" w:lineRule="auto"/>
              <w:jc w:val="center"/>
              <w:rPr>
                <w:rFonts w:cs="Arial"/>
                <w:b/>
                <w:lang w:eastAsia="en-US"/>
              </w:rPr>
            </w:pPr>
            <w:r>
              <w:rPr>
                <w:rFonts w:cs="Arial"/>
                <w:b/>
                <w:lang w:eastAsia="en-US"/>
              </w:rPr>
              <w:t>Corretagem</w:t>
            </w:r>
          </w:p>
        </w:tc>
        <w:tc>
          <w:tcPr>
            <w:tcW w:w="1631" w:type="dxa"/>
            <w:tcBorders>
              <w:top w:val="single" w:sz="2" w:space="0" w:color="1F3864" w:themeColor="accent1" w:themeShade="80"/>
              <w:left w:val="nil"/>
              <w:bottom w:val="single" w:sz="2" w:space="0" w:color="1F3864" w:themeColor="accent1" w:themeShade="80"/>
              <w:right w:val="nil"/>
            </w:tcBorders>
            <w:vAlign w:val="center"/>
            <w:hideMark/>
          </w:tcPr>
          <w:p w14:paraId="5D688616" w14:textId="77777777" w:rsidR="00737731" w:rsidRDefault="00737731">
            <w:pPr>
              <w:pStyle w:val="08-Tabelageral"/>
              <w:spacing w:line="256" w:lineRule="auto"/>
              <w:jc w:val="center"/>
              <w:rPr>
                <w:rFonts w:cs="Arial"/>
                <w:b/>
                <w:lang w:eastAsia="en-US"/>
              </w:rPr>
            </w:pPr>
            <w:r>
              <w:rPr>
                <w:rFonts w:cs="Arial"/>
                <w:b/>
                <w:lang w:eastAsia="en-US"/>
              </w:rPr>
              <w:t>Eliminações intersegmentos</w:t>
            </w:r>
          </w:p>
        </w:tc>
        <w:tc>
          <w:tcPr>
            <w:tcW w:w="1631" w:type="dxa"/>
            <w:tcBorders>
              <w:top w:val="single" w:sz="2" w:space="0" w:color="1F3864" w:themeColor="accent1" w:themeShade="80"/>
              <w:left w:val="nil"/>
              <w:bottom w:val="single" w:sz="2" w:space="0" w:color="1F3864" w:themeColor="accent1" w:themeShade="80"/>
              <w:right w:val="nil"/>
            </w:tcBorders>
            <w:vAlign w:val="center"/>
            <w:hideMark/>
          </w:tcPr>
          <w:p w14:paraId="0DECDBA1" w14:textId="77777777" w:rsidR="00737731" w:rsidRDefault="00737731">
            <w:pPr>
              <w:pStyle w:val="08-Tabelageral"/>
              <w:spacing w:line="256" w:lineRule="auto"/>
              <w:jc w:val="center"/>
              <w:rPr>
                <w:rFonts w:cs="Arial"/>
                <w:b/>
                <w:lang w:eastAsia="en-US"/>
              </w:rPr>
            </w:pPr>
            <w:r>
              <w:rPr>
                <w:rFonts w:cs="Arial"/>
                <w:b/>
                <w:lang w:eastAsia="en-US"/>
              </w:rPr>
              <w:t>Total</w:t>
            </w:r>
          </w:p>
        </w:tc>
      </w:tr>
      <w:tr w:rsidR="00737731" w14:paraId="199A88E2" w14:textId="77777777">
        <w:trPr>
          <w:trHeight w:val="238"/>
          <w:jc w:val="center"/>
        </w:trPr>
        <w:tc>
          <w:tcPr>
            <w:tcW w:w="3512" w:type="dxa"/>
            <w:tcBorders>
              <w:top w:val="single" w:sz="2" w:space="0" w:color="1F3864" w:themeColor="accent1" w:themeShade="80"/>
              <w:left w:val="nil"/>
              <w:bottom w:val="nil"/>
              <w:right w:val="nil"/>
            </w:tcBorders>
            <w:hideMark/>
          </w:tcPr>
          <w:p w14:paraId="1EB124BE" w14:textId="77777777" w:rsidR="00737731" w:rsidRDefault="00737731">
            <w:pPr>
              <w:pStyle w:val="08-Tabelageral"/>
              <w:spacing w:line="256" w:lineRule="auto"/>
              <w:ind w:left="113"/>
              <w:jc w:val="left"/>
              <w:rPr>
                <w:rFonts w:cs="Arial"/>
                <w:bCs/>
                <w:lang w:eastAsia="en-US"/>
              </w:rPr>
            </w:pPr>
            <w:r>
              <w:rPr>
                <w:rFonts w:cs="Arial"/>
                <w:lang w:eastAsia="en-US"/>
              </w:rPr>
              <w:t>Ativo circulante</w:t>
            </w:r>
          </w:p>
        </w:tc>
        <w:tc>
          <w:tcPr>
            <w:tcW w:w="1240" w:type="dxa"/>
            <w:tcBorders>
              <w:top w:val="single" w:sz="2" w:space="0" w:color="1F3864" w:themeColor="accent1" w:themeShade="80"/>
              <w:left w:val="nil"/>
              <w:bottom w:val="nil"/>
              <w:right w:val="nil"/>
            </w:tcBorders>
            <w:vAlign w:val="bottom"/>
          </w:tcPr>
          <w:p w14:paraId="0CDB5BDA" w14:textId="15EA088E" w:rsidR="00737731" w:rsidRPr="00C657C6" w:rsidRDefault="00737731">
            <w:pPr>
              <w:pStyle w:val="08-Tabelageral"/>
              <w:spacing w:line="256" w:lineRule="auto"/>
              <w:rPr>
                <w:rFonts w:cs="Arial"/>
                <w:lang w:eastAsia="en-US"/>
              </w:rPr>
            </w:pPr>
            <w:r w:rsidRPr="00C657C6">
              <w:rPr>
                <w:rFonts w:cs="Arial"/>
              </w:rPr>
              <w:t>3.849.616</w:t>
            </w:r>
          </w:p>
        </w:tc>
        <w:tc>
          <w:tcPr>
            <w:tcW w:w="1631" w:type="dxa"/>
            <w:tcBorders>
              <w:top w:val="single" w:sz="2" w:space="0" w:color="1F3864" w:themeColor="accent1" w:themeShade="80"/>
              <w:left w:val="nil"/>
              <w:bottom w:val="nil"/>
              <w:right w:val="nil"/>
            </w:tcBorders>
            <w:vAlign w:val="bottom"/>
          </w:tcPr>
          <w:p w14:paraId="565F70F8" w14:textId="7A7C1E80" w:rsidR="00737731" w:rsidRPr="00C657C6" w:rsidRDefault="00737731">
            <w:pPr>
              <w:pStyle w:val="08-Tabelageral"/>
              <w:spacing w:line="256" w:lineRule="auto"/>
              <w:rPr>
                <w:rFonts w:cs="Arial"/>
                <w:lang w:eastAsia="en-US"/>
              </w:rPr>
            </w:pPr>
            <w:r w:rsidRPr="00C657C6">
              <w:rPr>
                <w:rFonts w:cs="Arial"/>
              </w:rPr>
              <w:t>4.456.686</w:t>
            </w:r>
          </w:p>
        </w:tc>
        <w:tc>
          <w:tcPr>
            <w:tcW w:w="1631" w:type="dxa"/>
            <w:tcBorders>
              <w:top w:val="single" w:sz="2" w:space="0" w:color="1F3864" w:themeColor="accent1" w:themeShade="80"/>
              <w:left w:val="nil"/>
              <w:bottom w:val="nil"/>
              <w:right w:val="nil"/>
            </w:tcBorders>
            <w:vAlign w:val="bottom"/>
          </w:tcPr>
          <w:p w14:paraId="267DAB78" w14:textId="6D0C6623" w:rsidR="00737731" w:rsidRPr="00C657C6" w:rsidRDefault="00737731">
            <w:pPr>
              <w:pStyle w:val="08-Tabelageral"/>
              <w:spacing w:line="256" w:lineRule="auto"/>
              <w:rPr>
                <w:rFonts w:cs="Arial"/>
                <w:lang w:eastAsia="en-US"/>
              </w:rPr>
            </w:pPr>
            <w:r w:rsidRPr="00C657C6">
              <w:rPr>
                <w:rFonts w:cs="Arial"/>
              </w:rPr>
              <w:t>(2.372.544)</w:t>
            </w:r>
          </w:p>
        </w:tc>
        <w:tc>
          <w:tcPr>
            <w:tcW w:w="1631" w:type="dxa"/>
            <w:tcBorders>
              <w:top w:val="single" w:sz="2" w:space="0" w:color="1F3864" w:themeColor="accent1" w:themeShade="80"/>
              <w:left w:val="nil"/>
              <w:bottom w:val="nil"/>
              <w:right w:val="nil"/>
            </w:tcBorders>
            <w:vAlign w:val="bottom"/>
          </w:tcPr>
          <w:p w14:paraId="3E27D81C" w14:textId="039EE143" w:rsidR="00737731" w:rsidRPr="00C657C6" w:rsidRDefault="00737731">
            <w:pPr>
              <w:pStyle w:val="08-Tabelageral"/>
              <w:spacing w:line="256" w:lineRule="auto"/>
              <w:rPr>
                <w:rFonts w:cs="Arial"/>
                <w:lang w:eastAsia="en-US"/>
              </w:rPr>
            </w:pPr>
            <w:r w:rsidRPr="00C657C6">
              <w:rPr>
                <w:rFonts w:cs="Arial"/>
              </w:rPr>
              <w:t>5.933.758</w:t>
            </w:r>
          </w:p>
        </w:tc>
      </w:tr>
      <w:tr w:rsidR="00737731" w14:paraId="71002693" w14:textId="77777777">
        <w:trPr>
          <w:trHeight w:val="238"/>
          <w:jc w:val="center"/>
        </w:trPr>
        <w:tc>
          <w:tcPr>
            <w:tcW w:w="3512" w:type="dxa"/>
            <w:hideMark/>
          </w:tcPr>
          <w:p w14:paraId="5882105B" w14:textId="77777777" w:rsidR="00737731" w:rsidRDefault="00737731">
            <w:pPr>
              <w:pStyle w:val="08-Tabelageral"/>
              <w:spacing w:line="256" w:lineRule="auto"/>
              <w:ind w:left="113"/>
              <w:jc w:val="left"/>
              <w:rPr>
                <w:rFonts w:cs="Arial"/>
                <w:bCs/>
                <w:lang w:eastAsia="en-US"/>
              </w:rPr>
            </w:pPr>
            <w:r>
              <w:rPr>
                <w:rFonts w:cs="Arial"/>
                <w:lang w:eastAsia="en-US"/>
              </w:rPr>
              <w:t>Ativo não circulante</w:t>
            </w:r>
          </w:p>
        </w:tc>
        <w:tc>
          <w:tcPr>
            <w:tcW w:w="1240" w:type="dxa"/>
            <w:vAlign w:val="bottom"/>
          </w:tcPr>
          <w:p w14:paraId="10BA4D20" w14:textId="53672BF8" w:rsidR="00737731" w:rsidRPr="00C657C6" w:rsidRDefault="00737731">
            <w:pPr>
              <w:pStyle w:val="08-Tabelageral"/>
              <w:spacing w:line="256" w:lineRule="auto"/>
              <w:rPr>
                <w:rFonts w:cs="Arial"/>
                <w:lang w:eastAsia="en-US"/>
              </w:rPr>
            </w:pPr>
            <w:r w:rsidRPr="00C657C6">
              <w:rPr>
                <w:rFonts w:cs="Arial"/>
              </w:rPr>
              <w:t>18.579.558</w:t>
            </w:r>
          </w:p>
        </w:tc>
        <w:tc>
          <w:tcPr>
            <w:tcW w:w="1631" w:type="dxa"/>
            <w:vAlign w:val="bottom"/>
          </w:tcPr>
          <w:p w14:paraId="562D84D6" w14:textId="27D7C212" w:rsidR="00737731" w:rsidRPr="00C657C6" w:rsidRDefault="00737731">
            <w:pPr>
              <w:pStyle w:val="08-Tabelageral"/>
              <w:spacing w:line="256" w:lineRule="auto"/>
              <w:rPr>
                <w:rFonts w:cs="Arial"/>
                <w:lang w:eastAsia="en-US"/>
              </w:rPr>
            </w:pPr>
            <w:r w:rsidRPr="00C657C6">
              <w:rPr>
                <w:rFonts w:cs="Arial"/>
              </w:rPr>
              <w:t>2.887.911</w:t>
            </w:r>
          </w:p>
        </w:tc>
        <w:tc>
          <w:tcPr>
            <w:tcW w:w="1631" w:type="dxa"/>
            <w:vAlign w:val="bottom"/>
          </w:tcPr>
          <w:p w14:paraId="2B4DF922" w14:textId="0B2B36F4" w:rsidR="00737731" w:rsidRPr="00C657C6" w:rsidRDefault="00737731">
            <w:pPr>
              <w:pStyle w:val="08-Tabelageral"/>
              <w:spacing w:line="256" w:lineRule="auto"/>
              <w:rPr>
                <w:rFonts w:cs="Arial"/>
                <w:lang w:eastAsia="en-US"/>
              </w:rPr>
            </w:pPr>
            <w:r w:rsidRPr="00C657C6">
              <w:rPr>
                <w:rFonts w:cs="Arial"/>
              </w:rPr>
              <w:t>(9.128.605)</w:t>
            </w:r>
          </w:p>
        </w:tc>
        <w:tc>
          <w:tcPr>
            <w:tcW w:w="1631" w:type="dxa"/>
            <w:vAlign w:val="bottom"/>
          </w:tcPr>
          <w:p w14:paraId="695B5CB3" w14:textId="432D9B4F" w:rsidR="00737731" w:rsidRPr="00C657C6" w:rsidRDefault="00737731">
            <w:pPr>
              <w:pStyle w:val="08-Tabelageral"/>
              <w:spacing w:line="256" w:lineRule="auto"/>
              <w:rPr>
                <w:rFonts w:cs="Arial"/>
                <w:lang w:eastAsia="en-US"/>
              </w:rPr>
            </w:pPr>
            <w:r w:rsidRPr="00C657C6">
              <w:rPr>
                <w:rFonts w:cs="Arial"/>
              </w:rPr>
              <w:t>12.338.864</w:t>
            </w:r>
          </w:p>
        </w:tc>
      </w:tr>
      <w:tr w:rsidR="00737731" w14:paraId="1ED609B6" w14:textId="77777777">
        <w:trPr>
          <w:trHeight w:val="238"/>
          <w:jc w:val="center"/>
        </w:trPr>
        <w:tc>
          <w:tcPr>
            <w:tcW w:w="3512" w:type="dxa"/>
            <w:hideMark/>
          </w:tcPr>
          <w:p w14:paraId="2DD4D6A8" w14:textId="77777777" w:rsidR="00737731" w:rsidRDefault="00737731">
            <w:pPr>
              <w:pStyle w:val="08-Tabelageral"/>
              <w:spacing w:line="256" w:lineRule="auto"/>
              <w:jc w:val="left"/>
              <w:rPr>
                <w:rFonts w:cs="Arial"/>
                <w:b/>
                <w:lang w:eastAsia="en-US"/>
              </w:rPr>
            </w:pPr>
            <w:r>
              <w:rPr>
                <w:rFonts w:cs="Arial"/>
                <w:b/>
                <w:lang w:eastAsia="en-US"/>
              </w:rPr>
              <w:t>Total do Ativo</w:t>
            </w:r>
          </w:p>
        </w:tc>
        <w:tc>
          <w:tcPr>
            <w:tcW w:w="1240" w:type="dxa"/>
            <w:vAlign w:val="bottom"/>
          </w:tcPr>
          <w:p w14:paraId="593BAB3E" w14:textId="2E430E1D" w:rsidR="00737731" w:rsidRPr="00C657C6" w:rsidRDefault="00737731">
            <w:pPr>
              <w:pStyle w:val="08-Tabelageral"/>
              <w:spacing w:line="256" w:lineRule="auto"/>
              <w:rPr>
                <w:rFonts w:cs="Arial"/>
                <w:b/>
                <w:lang w:eastAsia="en-US"/>
              </w:rPr>
            </w:pPr>
            <w:r w:rsidRPr="00C657C6">
              <w:rPr>
                <w:rFonts w:cs="Arial"/>
                <w:b/>
              </w:rPr>
              <w:t>22.429.174</w:t>
            </w:r>
          </w:p>
        </w:tc>
        <w:tc>
          <w:tcPr>
            <w:tcW w:w="1631" w:type="dxa"/>
            <w:vAlign w:val="bottom"/>
          </w:tcPr>
          <w:p w14:paraId="61255CE9" w14:textId="429D29BD" w:rsidR="00737731" w:rsidRPr="00C657C6" w:rsidRDefault="00737731">
            <w:pPr>
              <w:pStyle w:val="08-Tabelageral"/>
              <w:spacing w:line="256" w:lineRule="auto"/>
              <w:rPr>
                <w:rFonts w:cs="Arial"/>
                <w:b/>
                <w:lang w:eastAsia="en-US"/>
              </w:rPr>
            </w:pPr>
            <w:r w:rsidRPr="00C657C6">
              <w:rPr>
                <w:rFonts w:cs="Arial"/>
                <w:b/>
              </w:rPr>
              <w:t>7.344.597</w:t>
            </w:r>
          </w:p>
        </w:tc>
        <w:tc>
          <w:tcPr>
            <w:tcW w:w="1631" w:type="dxa"/>
            <w:vAlign w:val="bottom"/>
          </w:tcPr>
          <w:p w14:paraId="716A4C5B" w14:textId="00F6B0CC" w:rsidR="00737731" w:rsidRPr="00C657C6" w:rsidRDefault="00737731">
            <w:pPr>
              <w:pStyle w:val="08-Tabelageral"/>
              <w:spacing w:line="256" w:lineRule="auto"/>
              <w:rPr>
                <w:rFonts w:cs="Arial"/>
                <w:b/>
                <w:lang w:eastAsia="en-US"/>
              </w:rPr>
            </w:pPr>
            <w:r w:rsidRPr="00C657C6">
              <w:rPr>
                <w:rFonts w:cs="Arial"/>
                <w:b/>
              </w:rPr>
              <w:t>(11.501.149)</w:t>
            </w:r>
          </w:p>
        </w:tc>
        <w:tc>
          <w:tcPr>
            <w:tcW w:w="1631" w:type="dxa"/>
            <w:vAlign w:val="bottom"/>
          </w:tcPr>
          <w:p w14:paraId="1600269D" w14:textId="17B3CD6D" w:rsidR="00737731" w:rsidRPr="00C657C6" w:rsidRDefault="00737731">
            <w:pPr>
              <w:pStyle w:val="08-Tabelageral"/>
              <w:spacing w:line="256" w:lineRule="auto"/>
              <w:rPr>
                <w:rFonts w:cs="Arial"/>
                <w:b/>
                <w:lang w:eastAsia="en-US"/>
              </w:rPr>
            </w:pPr>
            <w:r w:rsidRPr="00C657C6">
              <w:rPr>
                <w:rFonts w:cs="Arial"/>
                <w:b/>
              </w:rPr>
              <w:t>18.272.622</w:t>
            </w:r>
          </w:p>
        </w:tc>
      </w:tr>
      <w:tr w:rsidR="00737731" w14:paraId="16FF4FAA" w14:textId="77777777">
        <w:trPr>
          <w:trHeight w:val="238"/>
          <w:jc w:val="center"/>
        </w:trPr>
        <w:tc>
          <w:tcPr>
            <w:tcW w:w="3512" w:type="dxa"/>
            <w:hideMark/>
          </w:tcPr>
          <w:p w14:paraId="143F5932" w14:textId="77777777" w:rsidR="00737731" w:rsidRDefault="00737731">
            <w:pPr>
              <w:pStyle w:val="08-Tabelageral"/>
              <w:spacing w:line="256" w:lineRule="auto"/>
              <w:ind w:left="113"/>
              <w:jc w:val="left"/>
              <w:rPr>
                <w:rFonts w:cs="Arial"/>
                <w:bCs/>
                <w:lang w:eastAsia="en-US"/>
              </w:rPr>
            </w:pPr>
            <w:r>
              <w:rPr>
                <w:rFonts w:cs="Arial"/>
                <w:lang w:eastAsia="en-US"/>
              </w:rPr>
              <w:t>Passivo circulante</w:t>
            </w:r>
          </w:p>
        </w:tc>
        <w:tc>
          <w:tcPr>
            <w:tcW w:w="1240" w:type="dxa"/>
            <w:vAlign w:val="bottom"/>
          </w:tcPr>
          <w:p w14:paraId="5D4D90FA" w14:textId="145B1347" w:rsidR="00737731" w:rsidRPr="00C657C6" w:rsidRDefault="00737731">
            <w:pPr>
              <w:pStyle w:val="08-Tabelageral"/>
              <w:spacing w:line="256" w:lineRule="auto"/>
              <w:rPr>
                <w:rFonts w:cs="Arial"/>
                <w:lang w:eastAsia="en-US"/>
              </w:rPr>
            </w:pPr>
            <w:r w:rsidRPr="00C657C6">
              <w:rPr>
                <w:rFonts w:cs="Arial"/>
              </w:rPr>
              <w:t>3.260.784</w:t>
            </w:r>
          </w:p>
        </w:tc>
        <w:tc>
          <w:tcPr>
            <w:tcW w:w="1631" w:type="dxa"/>
            <w:vAlign w:val="bottom"/>
          </w:tcPr>
          <w:p w14:paraId="03BFC168" w14:textId="4E04DA3F" w:rsidR="00737731" w:rsidRPr="00C657C6" w:rsidRDefault="00737731">
            <w:pPr>
              <w:pStyle w:val="08-Tabelageral"/>
              <w:spacing w:line="256" w:lineRule="auto"/>
              <w:rPr>
                <w:rFonts w:cs="Arial"/>
                <w:lang w:eastAsia="en-US"/>
              </w:rPr>
            </w:pPr>
            <w:r w:rsidRPr="00C657C6">
              <w:rPr>
                <w:rFonts w:cs="Arial"/>
              </w:rPr>
              <w:t>4.589.865</w:t>
            </w:r>
          </w:p>
        </w:tc>
        <w:tc>
          <w:tcPr>
            <w:tcW w:w="1631" w:type="dxa"/>
            <w:vAlign w:val="bottom"/>
          </w:tcPr>
          <w:p w14:paraId="6E6B6C8C" w14:textId="412678E7" w:rsidR="00737731" w:rsidRPr="00C657C6" w:rsidRDefault="00737731">
            <w:pPr>
              <w:pStyle w:val="08-Tabelageral"/>
              <w:spacing w:line="256" w:lineRule="auto"/>
              <w:rPr>
                <w:rFonts w:cs="Arial"/>
                <w:lang w:eastAsia="en-US"/>
              </w:rPr>
            </w:pPr>
            <w:r w:rsidRPr="00C657C6">
              <w:rPr>
                <w:rFonts w:cs="Arial"/>
              </w:rPr>
              <w:t>(2.372.543)</w:t>
            </w:r>
          </w:p>
        </w:tc>
        <w:tc>
          <w:tcPr>
            <w:tcW w:w="1631" w:type="dxa"/>
            <w:vAlign w:val="bottom"/>
          </w:tcPr>
          <w:p w14:paraId="2A3038C9" w14:textId="1BBC0436" w:rsidR="00737731" w:rsidRPr="00C657C6" w:rsidRDefault="00737731">
            <w:pPr>
              <w:pStyle w:val="08-Tabelageral"/>
              <w:spacing w:line="256" w:lineRule="auto"/>
              <w:rPr>
                <w:rFonts w:cs="Arial"/>
                <w:lang w:eastAsia="en-US"/>
              </w:rPr>
            </w:pPr>
            <w:r w:rsidRPr="00C657C6">
              <w:rPr>
                <w:rFonts w:cs="Arial"/>
              </w:rPr>
              <w:t>5.478.106</w:t>
            </w:r>
          </w:p>
        </w:tc>
      </w:tr>
      <w:tr w:rsidR="00737731" w14:paraId="7D74B6B8" w14:textId="77777777">
        <w:trPr>
          <w:trHeight w:val="238"/>
          <w:jc w:val="center"/>
        </w:trPr>
        <w:tc>
          <w:tcPr>
            <w:tcW w:w="3512" w:type="dxa"/>
            <w:hideMark/>
          </w:tcPr>
          <w:p w14:paraId="5B9FDBA9" w14:textId="77777777" w:rsidR="00737731" w:rsidRDefault="00737731">
            <w:pPr>
              <w:pStyle w:val="08-Tabelageral"/>
              <w:spacing w:line="256" w:lineRule="auto"/>
              <w:ind w:left="113"/>
              <w:jc w:val="left"/>
              <w:rPr>
                <w:rFonts w:cs="Arial"/>
                <w:lang w:eastAsia="en-US"/>
              </w:rPr>
            </w:pPr>
            <w:r>
              <w:rPr>
                <w:rFonts w:cs="Arial"/>
                <w:lang w:eastAsia="en-US"/>
              </w:rPr>
              <w:t>Passivo não circulante</w:t>
            </w:r>
          </w:p>
        </w:tc>
        <w:tc>
          <w:tcPr>
            <w:tcW w:w="1240" w:type="dxa"/>
            <w:vAlign w:val="bottom"/>
          </w:tcPr>
          <w:p w14:paraId="1EBAD75C" w14:textId="1E2755C8" w:rsidR="00737731" w:rsidRPr="00C657C6" w:rsidRDefault="00737731">
            <w:pPr>
              <w:pStyle w:val="08-Tabelageral"/>
              <w:spacing w:line="256" w:lineRule="auto"/>
              <w:rPr>
                <w:rFonts w:cs="Arial"/>
                <w:lang w:eastAsia="en-US"/>
              </w:rPr>
            </w:pPr>
            <w:r w:rsidRPr="00C657C6">
              <w:rPr>
                <w:rFonts w:cs="Arial"/>
              </w:rPr>
              <w:t>229.174</w:t>
            </w:r>
          </w:p>
        </w:tc>
        <w:tc>
          <w:tcPr>
            <w:tcW w:w="1631" w:type="dxa"/>
            <w:vAlign w:val="bottom"/>
          </w:tcPr>
          <w:p w14:paraId="00E4ACA8" w14:textId="7551EE41" w:rsidR="00737731" w:rsidRPr="00C657C6" w:rsidRDefault="00737731">
            <w:pPr>
              <w:pStyle w:val="08-Tabelageral"/>
              <w:spacing w:line="256" w:lineRule="auto"/>
              <w:rPr>
                <w:rFonts w:cs="Arial"/>
                <w:lang w:eastAsia="en-US"/>
              </w:rPr>
            </w:pPr>
            <w:r w:rsidRPr="00C657C6">
              <w:rPr>
                <w:rFonts w:cs="Arial"/>
              </w:rPr>
              <w:t>2.748.860</w:t>
            </w:r>
          </w:p>
        </w:tc>
        <w:tc>
          <w:tcPr>
            <w:tcW w:w="1631" w:type="dxa"/>
            <w:vAlign w:val="bottom"/>
          </w:tcPr>
          <w:p w14:paraId="5FC06067" w14:textId="7F726010" w:rsidR="00737731" w:rsidRPr="00C657C6" w:rsidRDefault="00737731">
            <w:pPr>
              <w:pStyle w:val="08-Tabelageral"/>
              <w:spacing w:line="256" w:lineRule="auto"/>
              <w:rPr>
                <w:rFonts w:cs="Arial"/>
                <w:lang w:eastAsia="en-US"/>
              </w:rPr>
            </w:pPr>
            <w:r w:rsidRPr="00C657C6">
              <w:rPr>
                <w:rFonts w:cs="Arial"/>
              </w:rPr>
              <w:t>--</w:t>
            </w:r>
          </w:p>
        </w:tc>
        <w:tc>
          <w:tcPr>
            <w:tcW w:w="1631" w:type="dxa"/>
            <w:vAlign w:val="bottom"/>
          </w:tcPr>
          <w:p w14:paraId="723F322C" w14:textId="5C8AA133" w:rsidR="00737731" w:rsidRPr="00C657C6" w:rsidRDefault="00737731">
            <w:pPr>
              <w:pStyle w:val="08-Tabelageral"/>
              <w:spacing w:line="256" w:lineRule="auto"/>
              <w:rPr>
                <w:rFonts w:cs="Arial"/>
                <w:lang w:eastAsia="en-US"/>
              </w:rPr>
            </w:pPr>
            <w:r w:rsidRPr="00C657C6">
              <w:rPr>
                <w:rFonts w:cs="Arial"/>
              </w:rPr>
              <w:t>2.978.034</w:t>
            </w:r>
          </w:p>
        </w:tc>
      </w:tr>
      <w:tr w:rsidR="00737731" w14:paraId="4B5337A5" w14:textId="77777777">
        <w:trPr>
          <w:trHeight w:val="238"/>
          <w:jc w:val="center"/>
        </w:trPr>
        <w:tc>
          <w:tcPr>
            <w:tcW w:w="3512" w:type="dxa"/>
            <w:hideMark/>
          </w:tcPr>
          <w:p w14:paraId="0192B10D" w14:textId="77777777" w:rsidR="00737731" w:rsidRDefault="00737731">
            <w:pPr>
              <w:pStyle w:val="08-Tabelageral"/>
              <w:spacing w:line="256" w:lineRule="auto"/>
              <w:ind w:left="113"/>
              <w:jc w:val="left"/>
              <w:rPr>
                <w:rFonts w:cs="Arial"/>
                <w:bCs/>
                <w:lang w:eastAsia="en-US"/>
              </w:rPr>
            </w:pPr>
            <w:r>
              <w:rPr>
                <w:rFonts w:cs="Arial"/>
                <w:lang w:eastAsia="en-US"/>
              </w:rPr>
              <w:t>Patrimônio líquido</w:t>
            </w:r>
          </w:p>
        </w:tc>
        <w:tc>
          <w:tcPr>
            <w:tcW w:w="1240" w:type="dxa"/>
            <w:vAlign w:val="bottom"/>
          </w:tcPr>
          <w:p w14:paraId="739EEB1A" w14:textId="1D9FAF31" w:rsidR="00737731" w:rsidRPr="00C657C6" w:rsidRDefault="00737731">
            <w:pPr>
              <w:pStyle w:val="08-Tabelageral"/>
              <w:spacing w:line="256" w:lineRule="auto"/>
              <w:rPr>
                <w:rFonts w:cs="Arial"/>
                <w:b/>
                <w:lang w:eastAsia="en-US"/>
              </w:rPr>
            </w:pPr>
            <w:r w:rsidRPr="00C657C6">
              <w:rPr>
                <w:rFonts w:cs="Arial"/>
              </w:rPr>
              <w:t>18.939.216</w:t>
            </w:r>
          </w:p>
        </w:tc>
        <w:tc>
          <w:tcPr>
            <w:tcW w:w="1631" w:type="dxa"/>
            <w:vAlign w:val="bottom"/>
          </w:tcPr>
          <w:p w14:paraId="32AE4B2B" w14:textId="26521067" w:rsidR="00737731" w:rsidRPr="00C657C6" w:rsidRDefault="00737731">
            <w:pPr>
              <w:pStyle w:val="08-Tabelageral"/>
              <w:spacing w:line="256" w:lineRule="auto"/>
              <w:rPr>
                <w:rFonts w:cs="Arial"/>
                <w:b/>
                <w:lang w:eastAsia="en-US"/>
              </w:rPr>
            </w:pPr>
            <w:r w:rsidRPr="00C657C6">
              <w:rPr>
                <w:rFonts w:cs="Arial"/>
              </w:rPr>
              <w:t>5.872</w:t>
            </w:r>
          </w:p>
        </w:tc>
        <w:tc>
          <w:tcPr>
            <w:tcW w:w="1631" w:type="dxa"/>
            <w:vAlign w:val="bottom"/>
          </w:tcPr>
          <w:p w14:paraId="63868643" w14:textId="3EF11E82" w:rsidR="00737731" w:rsidRPr="00C657C6" w:rsidRDefault="00737731">
            <w:pPr>
              <w:pStyle w:val="08-Tabelageral"/>
              <w:spacing w:line="256" w:lineRule="auto"/>
              <w:rPr>
                <w:rFonts w:cs="Arial"/>
                <w:b/>
                <w:lang w:eastAsia="en-US"/>
              </w:rPr>
            </w:pPr>
            <w:r w:rsidRPr="00C657C6">
              <w:rPr>
                <w:rFonts w:cs="Arial"/>
              </w:rPr>
              <w:t>(9.128.606)</w:t>
            </w:r>
          </w:p>
        </w:tc>
        <w:tc>
          <w:tcPr>
            <w:tcW w:w="1631" w:type="dxa"/>
            <w:vAlign w:val="bottom"/>
          </w:tcPr>
          <w:p w14:paraId="3AD9A9C8" w14:textId="1341A895" w:rsidR="00737731" w:rsidRPr="00C657C6" w:rsidRDefault="00737731">
            <w:pPr>
              <w:pStyle w:val="08-Tabelageral"/>
              <w:spacing w:line="256" w:lineRule="auto"/>
              <w:rPr>
                <w:rFonts w:cs="Arial"/>
                <w:b/>
                <w:lang w:eastAsia="en-US"/>
              </w:rPr>
            </w:pPr>
            <w:r w:rsidRPr="00C657C6">
              <w:rPr>
                <w:rFonts w:cs="Arial"/>
              </w:rPr>
              <w:t>9.816.482</w:t>
            </w:r>
          </w:p>
        </w:tc>
      </w:tr>
      <w:tr w:rsidR="00737731" w14:paraId="232F23F5" w14:textId="77777777">
        <w:trPr>
          <w:trHeight w:val="238"/>
          <w:jc w:val="center"/>
        </w:trPr>
        <w:tc>
          <w:tcPr>
            <w:tcW w:w="3512" w:type="dxa"/>
            <w:tcBorders>
              <w:top w:val="nil"/>
              <w:left w:val="nil"/>
              <w:bottom w:val="single" w:sz="2" w:space="0" w:color="1F3864" w:themeColor="accent1" w:themeShade="80"/>
              <w:right w:val="nil"/>
            </w:tcBorders>
            <w:hideMark/>
          </w:tcPr>
          <w:p w14:paraId="528A948D" w14:textId="77777777" w:rsidR="00737731" w:rsidRDefault="00737731">
            <w:pPr>
              <w:pStyle w:val="08-Tabelageral"/>
              <w:spacing w:line="256" w:lineRule="auto"/>
              <w:jc w:val="left"/>
              <w:rPr>
                <w:rFonts w:cs="Arial"/>
                <w:b/>
                <w:lang w:eastAsia="en-US"/>
              </w:rPr>
            </w:pPr>
            <w:r>
              <w:rPr>
                <w:rFonts w:cs="Arial"/>
                <w:b/>
                <w:lang w:eastAsia="en-US"/>
              </w:rPr>
              <w:t>Total do Passivo e Patrimônio Líquido</w:t>
            </w:r>
          </w:p>
        </w:tc>
        <w:tc>
          <w:tcPr>
            <w:tcW w:w="1240" w:type="dxa"/>
            <w:tcBorders>
              <w:top w:val="nil"/>
              <w:left w:val="nil"/>
              <w:bottom w:val="single" w:sz="2" w:space="0" w:color="1F3864" w:themeColor="accent1" w:themeShade="80"/>
              <w:right w:val="nil"/>
            </w:tcBorders>
            <w:vAlign w:val="bottom"/>
          </w:tcPr>
          <w:p w14:paraId="2971B65F" w14:textId="1C0901A0" w:rsidR="00737731" w:rsidRPr="00C657C6" w:rsidRDefault="00737731">
            <w:pPr>
              <w:pStyle w:val="08-Tabelageral"/>
              <w:spacing w:line="256" w:lineRule="auto"/>
              <w:rPr>
                <w:rFonts w:cs="Arial"/>
                <w:b/>
                <w:lang w:eastAsia="en-US"/>
              </w:rPr>
            </w:pPr>
            <w:r w:rsidRPr="00C657C6">
              <w:rPr>
                <w:rFonts w:cs="Arial"/>
                <w:b/>
              </w:rPr>
              <w:t>22.429.174</w:t>
            </w:r>
          </w:p>
        </w:tc>
        <w:tc>
          <w:tcPr>
            <w:tcW w:w="1631" w:type="dxa"/>
            <w:tcBorders>
              <w:top w:val="nil"/>
              <w:left w:val="nil"/>
              <w:bottom w:val="single" w:sz="2" w:space="0" w:color="1F3864" w:themeColor="accent1" w:themeShade="80"/>
              <w:right w:val="nil"/>
            </w:tcBorders>
            <w:vAlign w:val="bottom"/>
          </w:tcPr>
          <w:p w14:paraId="0A6E297D" w14:textId="546BBFA8" w:rsidR="00737731" w:rsidRPr="00C657C6" w:rsidRDefault="00737731">
            <w:pPr>
              <w:pStyle w:val="08-Tabelageral"/>
              <w:spacing w:line="256" w:lineRule="auto"/>
              <w:rPr>
                <w:rFonts w:cs="Arial"/>
                <w:b/>
                <w:lang w:eastAsia="en-US"/>
              </w:rPr>
            </w:pPr>
            <w:r w:rsidRPr="00C657C6">
              <w:rPr>
                <w:rFonts w:cs="Arial"/>
                <w:b/>
              </w:rPr>
              <w:t>7.344.597</w:t>
            </w:r>
          </w:p>
        </w:tc>
        <w:tc>
          <w:tcPr>
            <w:tcW w:w="1631" w:type="dxa"/>
            <w:tcBorders>
              <w:top w:val="nil"/>
              <w:left w:val="nil"/>
              <w:bottom w:val="single" w:sz="2" w:space="0" w:color="1F3864" w:themeColor="accent1" w:themeShade="80"/>
              <w:right w:val="nil"/>
            </w:tcBorders>
            <w:vAlign w:val="bottom"/>
          </w:tcPr>
          <w:p w14:paraId="3F3A651F" w14:textId="71508F43" w:rsidR="00737731" w:rsidRPr="00C657C6" w:rsidRDefault="00737731">
            <w:pPr>
              <w:pStyle w:val="08-Tabelageral"/>
              <w:spacing w:line="256" w:lineRule="auto"/>
              <w:rPr>
                <w:rFonts w:cs="Arial"/>
                <w:b/>
                <w:lang w:eastAsia="en-US"/>
              </w:rPr>
            </w:pPr>
            <w:r w:rsidRPr="00C657C6">
              <w:rPr>
                <w:rFonts w:cs="Arial"/>
                <w:b/>
              </w:rPr>
              <w:t>(11.501.149)</w:t>
            </w:r>
          </w:p>
        </w:tc>
        <w:tc>
          <w:tcPr>
            <w:tcW w:w="1631" w:type="dxa"/>
            <w:tcBorders>
              <w:top w:val="nil"/>
              <w:left w:val="nil"/>
              <w:bottom w:val="single" w:sz="2" w:space="0" w:color="1F3864" w:themeColor="accent1" w:themeShade="80"/>
              <w:right w:val="nil"/>
            </w:tcBorders>
            <w:vAlign w:val="bottom"/>
          </w:tcPr>
          <w:p w14:paraId="3E461F64" w14:textId="7C999FA9" w:rsidR="00737731" w:rsidRPr="00C657C6" w:rsidRDefault="00737731">
            <w:pPr>
              <w:pStyle w:val="08-Tabelageral"/>
              <w:spacing w:line="256" w:lineRule="auto"/>
              <w:rPr>
                <w:rFonts w:cs="Arial"/>
                <w:b/>
                <w:lang w:eastAsia="en-US"/>
              </w:rPr>
            </w:pPr>
            <w:r w:rsidRPr="00C657C6">
              <w:rPr>
                <w:rFonts w:cs="Arial"/>
                <w:b/>
              </w:rPr>
              <w:t>18.272.622</w:t>
            </w:r>
          </w:p>
        </w:tc>
      </w:tr>
    </w:tbl>
    <w:p w14:paraId="7BA1155C" w14:textId="77777777" w:rsidR="00665797" w:rsidRPr="00C657C6" w:rsidRDefault="00665797" w:rsidP="00665797">
      <w:pPr>
        <w:rPr>
          <w:rFonts w:ascii="Arial" w:hAnsi="Arial" w:cs="Arial"/>
          <w:lang w:eastAsia="pt-BR"/>
        </w:rPr>
      </w:pPr>
    </w:p>
    <w:p w14:paraId="757BD40A" w14:textId="77777777" w:rsidR="00F2241F" w:rsidRPr="00BF2AAF" w:rsidRDefault="002965B6" w:rsidP="000A3E92">
      <w:pPr>
        <w:pStyle w:val="02-TtulodeNota"/>
        <w:keepNext/>
        <w:keepLines/>
        <w:pageBreakBefore/>
        <w:rPr>
          <w:rFonts w:cs="Arial"/>
          <w:color w:val="1F3864" w:themeColor="accent1" w:themeShade="80"/>
        </w:rPr>
      </w:pPr>
      <w:bookmarkStart w:id="81" w:name="_Toc164357682"/>
      <w:bookmarkStart w:id="82" w:name="_Toc165389745"/>
      <w:bookmarkStart w:id="83" w:name="_Toc165391419"/>
      <w:bookmarkStart w:id="84" w:name="OLE_LINK25"/>
      <w:bookmarkEnd w:id="79"/>
      <w:r w:rsidRPr="00BF2AAF">
        <w:rPr>
          <w:rFonts w:cs="Arial"/>
          <w:color w:val="1F3864" w:themeColor="accent1" w:themeShade="80"/>
        </w:rPr>
        <w:lastRenderedPageBreak/>
        <w:t>7 – INVESTIMENTOS EM PARTICIPAÇÕES SOCIETÁRIAS</w:t>
      </w:r>
      <w:bookmarkEnd w:id="81"/>
      <w:bookmarkEnd w:id="82"/>
      <w:bookmarkEnd w:id="83"/>
    </w:p>
    <w:p w14:paraId="6E92EF77" w14:textId="77777777" w:rsidR="007749AA" w:rsidRPr="00C657C6" w:rsidRDefault="00DA3F6C" w:rsidP="00DA3F6C">
      <w:pPr>
        <w:pStyle w:val="01-TtulodeNota"/>
        <w:spacing w:before="0" w:after="0"/>
        <w:ind w:right="-1"/>
        <w:rPr>
          <w:rFonts w:cs="Arial"/>
          <w:color w:val="1F3864" w:themeColor="accent1" w:themeShade="80"/>
          <w:sz w:val="18"/>
          <w:szCs w:val="18"/>
        </w:rPr>
      </w:pPr>
      <w:bookmarkStart w:id="85" w:name="_Toc164357683"/>
      <w:bookmarkEnd w:id="84"/>
      <w:r w:rsidRPr="00C657C6">
        <w:rPr>
          <w:rFonts w:cs="Arial"/>
          <w:color w:val="1F3864" w:themeColor="accent1" w:themeShade="80"/>
          <w:sz w:val="18"/>
          <w:szCs w:val="18"/>
        </w:rPr>
        <w:t xml:space="preserve">a) </w:t>
      </w:r>
      <w:r w:rsidR="007749AA" w:rsidRPr="00C657C6">
        <w:rPr>
          <w:rFonts w:cs="Arial"/>
          <w:color w:val="1F3864" w:themeColor="accent1" w:themeShade="80"/>
          <w:sz w:val="18"/>
          <w:szCs w:val="18"/>
        </w:rPr>
        <w:t>Descrição dos Investimentos em Participações Societárias, por segmento de negócio / ramo de atuação</w:t>
      </w:r>
    </w:p>
    <w:p w14:paraId="15F994BB" w14:textId="77777777" w:rsidR="007749AA" w:rsidRPr="00273191" w:rsidRDefault="007749AA" w:rsidP="007749AA">
      <w:pPr>
        <w:rPr>
          <w:rFonts w:ascii="Arial" w:hAnsi="Arial" w:cs="Arial"/>
          <w:sz w:val="2"/>
          <w:szCs w:val="2"/>
          <w:lang w:eastAsia="pt-BR"/>
        </w:rPr>
      </w:pPr>
    </w:p>
    <w:tbl>
      <w:tblPr>
        <w:tblStyle w:val="TabeladeLista6Colorida-nfase51"/>
        <w:tblW w:w="9639" w:type="dxa"/>
        <w:jc w:val="center"/>
        <w:tblLayout w:type="fixed"/>
        <w:tblLook w:val="04A0" w:firstRow="1" w:lastRow="0" w:firstColumn="1" w:lastColumn="0" w:noHBand="0" w:noVBand="1"/>
      </w:tblPr>
      <w:tblGrid>
        <w:gridCol w:w="1000"/>
        <w:gridCol w:w="1204"/>
        <w:gridCol w:w="1534"/>
        <w:gridCol w:w="1814"/>
        <w:gridCol w:w="1334"/>
        <w:gridCol w:w="670"/>
        <w:gridCol w:w="678"/>
        <w:gridCol w:w="759"/>
        <w:gridCol w:w="646"/>
      </w:tblGrid>
      <w:tr w:rsidR="00B23F28" w:rsidRPr="00C657C6" w14:paraId="3ECEF84F" w14:textId="77777777">
        <w:trPr>
          <w:cnfStyle w:val="100000000000" w:firstRow="1" w:lastRow="0" w:firstColumn="0" w:lastColumn="0" w:oddVBand="0" w:evenVBand="0" w:oddHBand="0"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1000" w:type="dxa"/>
            <w:vMerge w:val="restart"/>
            <w:tcBorders>
              <w:top w:val="single" w:sz="2" w:space="0" w:color="1F3864" w:themeColor="accent1" w:themeShade="80"/>
            </w:tcBorders>
            <w:shd w:val="clear" w:color="auto" w:fill="FFFFFF" w:themeFill="background1"/>
            <w:vAlign w:val="center"/>
          </w:tcPr>
          <w:p w14:paraId="054C27B8" w14:textId="77777777" w:rsidR="00B23F28" w:rsidRPr="00C657C6" w:rsidRDefault="00B23F28">
            <w:pPr>
              <w:jc w:val="center"/>
              <w:rPr>
                <w:rFonts w:ascii="Arial" w:hAnsi="Arial" w:cs="Arial"/>
                <w:sz w:val="14"/>
                <w:szCs w:val="14"/>
              </w:rPr>
            </w:pPr>
            <w:r w:rsidRPr="00C657C6">
              <w:rPr>
                <w:rFonts w:ascii="Arial" w:hAnsi="Arial" w:cs="Arial"/>
                <w:sz w:val="14"/>
                <w:szCs w:val="14"/>
              </w:rPr>
              <w:t>Segmento</w:t>
            </w:r>
          </w:p>
        </w:tc>
        <w:tc>
          <w:tcPr>
            <w:tcW w:w="1204" w:type="dxa"/>
            <w:vMerge w:val="restart"/>
            <w:tcBorders>
              <w:top w:val="single" w:sz="2" w:space="0" w:color="1F3864" w:themeColor="accent1" w:themeShade="80"/>
            </w:tcBorders>
            <w:shd w:val="clear" w:color="auto" w:fill="FFFFFF" w:themeFill="background1"/>
            <w:vAlign w:val="center"/>
          </w:tcPr>
          <w:p w14:paraId="559C712B" w14:textId="77777777" w:rsidR="00B23F28" w:rsidRPr="00C657C6" w:rsidRDefault="00B23F28">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14"/>
                <w:szCs w:val="14"/>
              </w:rPr>
            </w:pPr>
            <w:r w:rsidRPr="00C657C6">
              <w:rPr>
                <w:rFonts w:ascii="Arial" w:hAnsi="Arial" w:cs="Arial"/>
                <w:sz w:val="14"/>
                <w:szCs w:val="14"/>
              </w:rPr>
              <w:t>Ramo de Atuação</w:t>
            </w:r>
          </w:p>
        </w:tc>
        <w:tc>
          <w:tcPr>
            <w:tcW w:w="1534" w:type="dxa"/>
            <w:vMerge w:val="restart"/>
            <w:tcBorders>
              <w:top w:val="single" w:sz="2" w:space="0" w:color="1F3864" w:themeColor="accent1" w:themeShade="80"/>
            </w:tcBorders>
            <w:shd w:val="clear" w:color="auto" w:fill="FFFFFF" w:themeFill="background1"/>
            <w:vAlign w:val="center"/>
          </w:tcPr>
          <w:p w14:paraId="6DAE68B8" w14:textId="77777777" w:rsidR="00B23F28" w:rsidRPr="00C657C6" w:rsidRDefault="00B23F28">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14"/>
                <w:szCs w:val="14"/>
              </w:rPr>
            </w:pPr>
            <w:r w:rsidRPr="00C657C6">
              <w:rPr>
                <w:rFonts w:ascii="Arial" w:hAnsi="Arial" w:cs="Arial"/>
                <w:sz w:val="14"/>
                <w:szCs w:val="14"/>
              </w:rPr>
              <w:t>Empresa</w:t>
            </w:r>
          </w:p>
        </w:tc>
        <w:tc>
          <w:tcPr>
            <w:tcW w:w="1814" w:type="dxa"/>
            <w:vMerge w:val="restart"/>
            <w:tcBorders>
              <w:top w:val="single" w:sz="2" w:space="0" w:color="1F3864" w:themeColor="accent1" w:themeShade="80"/>
            </w:tcBorders>
            <w:shd w:val="clear" w:color="auto" w:fill="FFFFFF" w:themeFill="background1"/>
            <w:vAlign w:val="center"/>
          </w:tcPr>
          <w:p w14:paraId="56F43C79" w14:textId="77777777" w:rsidR="00B23F28" w:rsidRPr="00C657C6" w:rsidRDefault="00B23F28">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14"/>
                <w:szCs w:val="14"/>
              </w:rPr>
            </w:pPr>
            <w:r w:rsidRPr="00C657C6">
              <w:rPr>
                <w:rFonts w:ascii="Arial" w:hAnsi="Arial" w:cs="Arial"/>
                <w:sz w:val="14"/>
                <w:szCs w:val="14"/>
              </w:rPr>
              <w:t>Descrição</w:t>
            </w:r>
          </w:p>
        </w:tc>
        <w:tc>
          <w:tcPr>
            <w:tcW w:w="1334" w:type="dxa"/>
            <w:vMerge w:val="restart"/>
            <w:tcBorders>
              <w:top w:val="single" w:sz="2" w:space="0" w:color="1F3864" w:themeColor="accent1" w:themeShade="80"/>
            </w:tcBorders>
            <w:shd w:val="clear" w:color="auto" w:fill="FFFFFF" w:themeFill="background1"/>
            <w:vAlign w:val="center"/>
          </w:tcPr>
          <w:p w14:paraId="72C0E1DE" w14:textId="77777777" w:rsidR="00B23F28" w:rsidRPr="00C657C6" w:rsidRDefault="00B23F28">
            <w:pPr>
              <w:pStyle w:val="08-Tabelageral"/>
              <w:jc w:val="center"/>
              <w:cnfStyle w:val="100000000000" w:firstRow="1" w:lastRow="0" w:firstColumn="0" w:lastColumn="0" w:oddVBand="0" w:evenVBand="0" w:oddHBand="0" w:evenHBand="0" w:firstRowFirstColumn="0" w:firstRowLastColumn="0" w:lastRowFirstColumn="0" w:lastRowLastColumn="0"/>
              <w:rPr>
                <w:rFonts w:cs="Arial"/>
                <w:b w:val="0"/>
                <w:bCs w:val="0"/>
                <w:szCs w:val="14"/>
              </w:rPr>
            </w:pPr>
            <w:r w:rsidRPr="00C657C6">
              <w:rPr>
                <w:rFonts w:cs="Arial"/>
                <w:szCs w:val="14"/>
              </w:rPr>
              <w:t>Prática Contábil</w:t>
            </w:r>
          </w:p>
          <w:p w14:paraId="6CA601C6" w14:textId="77777777" w:rsidR="00B23F28" w:rsidRPr="00C657C6" w:rsidRDefault="00B23F28">
            <w:pPr>
              <w:pStyle w:val="08-Tabelageral"/>
              <w:jc w:val="center"/>
              <w:cnfStyle w:val="100000000000" w:firstRow="1" w:lastRow="0" w:firstColumn="0" w:lastColumn="0" w:oddVBand="0" w:evenVBand="0" w:oddHBand="0" w:evenHBand="0" w:firstRowFirstColumn="0" w:firstRowLastColumn="0" w:lastRowFirstColumn="0" w:lastRowLastColumn="0"/>
              <w:rPr>
                <w:rFonts w:cs="Arial"/>
                <w:szCs w:val="14"/>
              </w:rPr>
            </w:pPr>
            <w:r w:rsidRPr="00C657C6">
              <w:rPr>
                <w:rFonts w:cs="Arial"/>
                <w:szCs w:val="14"/>
              </w:rPr>
              <w:t>Original</w:t>
            </w:r>
          </w:p>
        </w:tc>
        <w:tc>
          <w:tcPr>
            <w:tcW w:w="670" w:type="dxa"/>
            <w:tcBorders>
              <w:top w:val="single" w:sz="2" w:space="0" w:color="1F3864" w:themeColor="accent1" w:themeShade="80"/>
            </w:tcBorders>
            <w:shd w:val="clear" w:color="auto" w:fill="FFFFFF" w:themeFill="background1"/>
          </w:tcPr>
          <w:p w14:paraId="379EFA26" w14:textId="77777777" w:rsidR="00B23F28" w:rsidRPr="00C657C6" w:rsidRDefault="00B23F28">
            <w:pPr>
              <w:pStyle w:val="08-Tabelageral"/>
              <w:jc w:val="center"/>
              <w:cnfStyle w:val="100000000000" w:firstRow="1" w:lastRow="0" w:firstColumn="0" w:lastColumn="0" w:oddVBand="0" w:evenVBand="0" w:oddHBand="0" w:evenHBand="0" w:firstRowFirstColumn="0" w:firstRowLastColumn="0" w:lastRowFirstColumn="0" w:lastRowLastColumn="0"/>
              <w:rPr>
                <w:rFonts w:cs="Arial"/>
                <w:szCs w:val="14"/>
              </w:rPr>
            </w:pPr>
          </w:p>
        </w:tc>
        <w:tc>
          <w:tcPr>
            <w:tcW w:w="2083" w:type="dxa"/>
            <w:gridSpan w:val="3"/>
            <w:tcBorders>
              <w:top w:val="single" w:sz="2" w:space="0" w:color="1F3864" w:themeColor="accent1" w:themeShade="80"/>
              <w:bottom w:val="single" w:sz="2" w:space="0" w:color="1F3864" w:themeColor="accent1" w:themeShade="80"/>
            </w:tcBorders>
            <w:shd w:val="clear" w:color="auto" w:fill="FFFFFF" w:themeFill="background1"/>
          </w:tcPr>
          <w:p w14:paraId="68EF48F6" w14:textId="77777777" w:rsidR="00B23F28" w:rsidRPr="00C657C6" w:rsidRDefault="00B23F28">
            <w:pPr>
              <w:pStyle w:val="08-Tabelageral"/>
              <w:jc w:val="center"/>
              <w:cnfStyle w:val="100000000000" w:firstRow="1" w:lastRow="0" w:firstColumn="0" w:lastColumn="0" w:oddVBand="0" w:evenVBand="0" w:oddHBand="0" w:evenHBand="0" w:firstRowFirstColumn="0" w:firstRowLastColumn="0" w:lastRowFirstColumn="0" w:lastRowLastColumn="0"/>
              <w:rPr>
                <w:rFonts w:cs="Arial"/>
                <w:szCs w:val="14"/>
              </w:rPr>
            </w:pPr>
            <w:r w:rsidRPr="00C657C6">
              <w:rPr>
                <w:rFonts w:cs="Arial"/>
                <w:szCs w:val="14"/>
              </w:rPr>
              <w:t xml:space="preserve">% de participação em 31.03.2024 e 31.12.2023 </w:t>
            </w:r>
            <w:r w:rsidRPr="00C657C6">
              <w:rPr>
                <w:rFonts w:cs="Arial"/>
                <w:szCs w:val="14"/>
                <w:vertAlign w:val="superscript"/>
              </w:rPr>
              <w:t>(1)</w:t>
            </w:r>
          </w:p>
        </w:tc>
      </w:tr>
      <w:tr w:rsidR="00B23F28" w:rsidRPr="00C657C6" w14:paraId="44D22572" w14:textId="77777777">
        <w:trPr>
          <w:trHeight w:val="645"/>
          <w:jc w:val="center"/>
        </w:trPr>
        <w:tc>
          <w:tcPr>
            <w:cnfStyle w:val="001000000000" w:firstRow="0" w:lastRow="0" w:firstColumn="1" w:lastColumn="0" w:oddVBand="0" w:evenVBand="0" w:oddHBand="0" w:evenHBand="0" w:firstRowFirstColumn="0" w:firstRowLastColumn="0" w:lastRowFirstColumn="0" w:lastRowLastColumn="0"/>
            <w:tcW w:w="1000" w:type="dxa"/>
            <w:vMerge/>
            <w:tcBorders>
              <w:bottom w:val="single" w:sz="2" w:space="0" w:color="1F3864" w:themeColor="accent1" w:themeShade="80"/>
            </w:tcBorders>
            <w:vAlign w:val="center"/>
          </w:tcPr>
          <w:p w14:paraId="2518BA9B" w14:textId="77777777" w:rsidR="00B23F28" w:rsidRPr="00C657C6" w:rsidRDefault="00B23F28">
            <w:pPr>
              <w:rPr>
                <w:rFonts w:ascii="Arial" w:hAnsi="Arial" w:cs="Arial"/>
                <w:sz w:val="14"/>
                <w:szCs w:val="14"/>
                <w:highlight w:val="yellow"/>
              </w:rPr>
            </w:pPr>
          </w:p>
        </w:tc>
        <w:tc>
          <w:tcPr>
            <w:tcW w:w="1204" w:type="dxa"/>
            <w:vMerge/>
            <w:tcBorders>
              <w:bottom w:val="single" w:sz="4" w:space="0" w:color="1F3864" w:themeColor="accent1" w:themeShade="80"/>
            </w:tcBorders>
          </w:tcPr>
          <w:p w14:paraId="40BB7FDC" w14:textId="77777777" w:rsidR="00B23F28" w:rsidRPr="00C657C6" w:rsidRDefault="00B23F28">
            <w:pPr>
              <w:pStyle w:val="08-Tabelageral"/>
              <w:jc w:val="left"/>
              <w:cnfStyle w:val="000000000000" w:firstRow="0" w:lastRow="0" w:firstColumn="0" w:lastColumn="0" w:oddVBand="0" w:evenVBand="0" w:oddHBand="0" w:evenHBand="0" w:firstRowFirstColumn="0" w:firstRowLastColumn="0" w:lastRowFirstColumn="0" w:lastRowLastColumn="0"/>
              <w:rPr>
                <w:rFonts w:cs="Arial"/>
                <w:b/>
                <w:szCs w:val="14"/>
                <w:highlight w:val="yellow"/>
              </w:rPr>
            </w:pPr>
          </w:p>
        </w:tc>
        <w:tc>
          <w:tcPr>
            <w:tcW w:w="1534" w:type="dxa"/>
            <w:vMerge/>
            <w:tcBorders>
              <w:bottom w:val="single" w:sz="4" w:space="0" w:color="1F3864" w:themeColor="accent1" w:themeShade="80"/>
            </w:tcBorders>
          </w:tcPr>
          <w:p w14:paraId="7424F38F" w14:textId="77777777" w:rsidR="00B23F28" w:rsidRPr="00C657C6" w:rsidRDefault="00B23F28">
            <w:pPr>
              <w:pStyle w:val="08-Tabelageral"/>
              <w:jc w:val="left"/>
              <w:cnfStyle w:val="000000000000" w:firstRow="0" w:lastRow="0" w:firstColumn="0" w:lastColumn="0" w:oddVBand="0" w:evenVBand="0" w:oddHBand="0" w:evenHBand="0" w:firstRowFirstColumn="0" w:firstRowLastColumn="0" w:lastRowFirstColumn="0" w:lastRowLastColumn="0"/>
              <w:rPr>
                <w:rFonts w:cs="Arial"/>
                <w:b/>
                <w:szCs w:val="14"/>
                <w:highlight w:val="yellow"/>
              </w:rPr>
            </w:pPr>
          </w:p>
        </w:tc>
        <w:tc>
          <w:tcPr>
            <w:tcW w:w="1814" w:type="dxa"/>
            <w:vMerge/>
            <w:tcBorders>
              <w:bottom w:val="single" w:sz="4" w:space="0" w:color="1F3864" w:themeColor="accent1" w:themeShade="80"/>
            </w:tcBorders>
            <w:vAlign w:val="center"/>
          </w:tcPr>
          <w:p w14:paraId="48A0B095" w14:textId="77777777" w:rsidR="00B23F28" w:rsidRPr="00C657C6" w:rsidRDefault="00B23F28">
            <w:pPr>
              <w:pStyle w:val="08-Tabelageral"/>
              <w:jc w:val="left"/>
              <w:cnfStyle w:val="000000000000" w:firstRow="0" w:lastRow="0" w:firstColumn="0" w:lastColumn="0" w:oddVBand="0" w:evenVBand="0" w:oddHBand="0" w:evenHBand="0" w:firstRowFirstColumn="0" w:firstRowLastColumn="0" w:lastRowFirstColumn="0" w:lastRowLastColumn="0"/>
              <w:rPr>
                <w:rFonts w:cs="Arial"/>
                <w:b/>
                <w:szCs w:val="14"/>
              </w:rPr>
            </w:pPr>
          </w:p>
        </w:tc>
        <w:tc>
          <w:tcPr>
            <w:tcW w:w="1334" w:type="dxa"/>
            <w:vMerge/>
            <w:tcBorders>
              <w:bottom w:val="single" w:sz="4" w:space="0" w:color="1F3864" w:themeColor="accent1" w:themeShade="80"/>
            </w:tcBorders>
            <w:vAlign w:val="center"/>
          </w:tcPr>
          <w:p w14:paraId="57A312E1" w14:textId="77777777" w:rsidR="00B23F28" w:rsidRPr="00C657C6" w:rsidRDefault="00B23F28">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highlight w:val="yellow"/>
              </w:rPr>
            </w:pPr>
          </w:p>
        </w:tc>
        <w:tc>
          <w:tcPr>
            <w:tcW w:w="670" w:type="dxa"/>
            <w:tcBorders>
              <w:top w:val="single" w:sz="4" w:space="0" w:color="1F3864" w:themeColor="accent1" w:themeShade="80"/>
              <w:bottom w:val="single" w:sz="4" w:space="0" w:color="1F3864" w:themeColor="accent1" w:themeShade="80"/>
            </w:tcBorders>
          </w:tcPr>
          <w:p w14:paraId="261817E8" w14:textId="77777777" w:rsidR="00B23F28" w:rsidRPr="00C657C6" w:rsidRDefault="00B23F28">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rPr>
            </w:pPr>
          </w:p>
        </w:tc>
        <w:tc>
          <w:tcPr>
            <w:tcW w:w="678" w:type="dxa"/>
            <w:tcBorders>
              <w:top w:val="single" w:sz="4" w:space="0" w:color="1F3864" w:themeColor="accent1" w:themeShade="80"/>
              <w:bottom w:val="single" w:sz="4" w:space="0" w:color="1F3864" w:themeColor="accent1" w:themeShade="80"/>
            </w:tcBorders>
            <w:vAlign w:val="center"/>
          </w:tcPr>
          <w:p w14:paraId="0559F4C7" w14:textId="77777777" w:rsidR="00B23F28" w:rsidRPr="00C657C6" w:rsidRDefault="00B23F28">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rPr>
            </w:pPr>
            <w:r w:rsidRPr="00C657C6">
              <w:rPr>
                <w:rFonts w:ascii="Arial" w:hAnsi="Arial" w:cs="Arial"/>
                <w:b/>
                <w:sz w:val="14"/>
                <w:szCs w:val="14"/>
              </w:rPr>
              <w:t>ON</w:t>
            </w:r>
          </w:p>
        </w:tc>
        <w:tc>
          <w:tcPr>
            <w:tcW w:w="759" w:type="dxa"/>
            <w:tcBorders>
              <w:top w:val="single" w:sz="4" w:space="0" w:color="1F3864" w:themeColor="accent1" w:themeShade="80"/>
              <w:bottom w:val="single" w:sz="4" w:space="0" w:color="1F3864" w:themeColor="accent1" w:themeShade="80"/>
            </w:tcBorders>
            <w:vAlign w:val="center"/>
          </w:tcPr>
          <w:p w14:paraId="6710336F" w14:textId="77777777" w:rsidR="00B23F28" w:rsidRPr="00C657C6" w:rsidRDefault="00B23F28">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rPr>
            </w:pPr>
            <w:r w:rsidRPr="00C657C6">
              <w:rPr>
                <w:rFonts w:ascii="Arial" w:hAnsi="Arial" w:cs="Arial"/>
                <w:b/>
                <w:sz w:val="14"/>
                <w:szCs w:val="14"/>
              </w:rPr>
              <w:t>PN</w:t>
            </w:r>
          </w:p>
        </w:tc>
        <w:tc>
          <w:tcPr>
            <w:tcW w:w="646" w:type="dxa"/>
            <w:tcBorders>
              <w:top w:val="single" w:sz="2" w:space="0" w:color="1F3864" w:themeColor="accent1" w:themeShade="80"/>
              <w:bottom w:val="single" w:sz="4" w:space="0" w:color="1F3864" w:themeColor="accent1" w:themeShade="80"/>
            </w:tcBorders>
            <w:vAlign w:val="center"/>
          </w:tcPr>
          <w:p w14:paraId="73920B8D" w14:textId="77777777" w:rsidR="00B23F28" w:rsidRPr="00C657C6" w:rsidRDefault="00B23F28">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rPr>
            </w:pPr>
            <w:r w:rsidRPr="00C657C6">
              <w:rPr>
                <w:rFonts w:ascii="Arial" w:hAnsi="Arial" w:cs="Arial"/>
                <w:b/>
                <w:sz w:val="14"/>
                <w:szCs w:val="14"/>
              </w:rPr>
              <w:t>Total</w:t>
            </w:r>
          </w:p>
        </w:tc>
      </w:tr>
      <w:tr w:rsidR="00B23F28" w:rsidRPr="00C657C6" w14:paraId="4179F2FB"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1000" w:type="dxa"/>
            <w:vMerge w:val="restart"/>
            <w:tcBorders>
              <w:top w:val="single" w:sz="2" w:space="0" w:color="1F3864" w:themeColor="accent1" w:themeShade="80"/>
              <w:left w:val="nil"/>
              <w:bottom w:val="single" w:sz="2" w:space="0" w:color="9CC2E5" w:themeColor="accent5" w:themeTint="99"/>
              <w:right w:val="single" w:sz="4" w:space="0" w:color="1F3864" w:themeColor="accent1" w:themeShade="80"/>
            </w:tcBorders>
            <w:shd w:val="clear" w:color="auto" w:fill="FFFFFF" w:themeFill="background1"/>
            <w:vAlign w:val="center"/>
          </w:tcPr>
          <w:p w14:paraId="4CF35EC1" w14:textId="77777777" w:rsidR="00B23F28" w:rsidRPr="00C657C6" w:rsidRDefault="00B23F28">
            <w:pPr>
              <w:pStyle w:val="08-Tabelageral"/>
              <w:jc w:val="center"/>
              <w:rPr>
                <w:rFonts w:cs="Arial"/>
                <w:bCs w:val="0"/>
                <w:szCs w:val="14"/>
              </w:rPr>
            </w:pPr>
            <w:r w:rsidRPr="00C657C6">
              <w:rPr>
                <w:rFonts w:cs="Arial"/>
                <w:bCs w:val="0"/>
                <w:szCs w:val="14"/>
              </w:rPr>
              <w:t>Seguridade</w:t>
            </w:r>
          </w:p>
        </w:tc>
        <w:tc>
          <w:tcPr>
            <w:tcW w:w="1204" w:type="dxa"/>
            <w:tcBorders>
              <w:top w:val="single" w:sz="4" w:space="0" w:color="1F3864" w:themeColor="accent1" w:themeShade="80"/>
              <w:left w:val="single" w:sz="4" w:space="0" w:color="1F3864" w:themeColor="accent1" w:themeShade="80"/>
              <w:bottom w:val="single" w:sz="4" w:space="0" w:color="1F3864" w:themeColor="accent1" w:themeShade="80"/>
              <w:right w:val="single" w:sz="2" w:space="0" w:color="1F3864" w:themeColor="accent1" w:themeShade="80"/>
            </w:tcBorders>
            <w:shd w:val="clear" w:color="auto" w:fill="FFFFFF" w:themeFill="background1"/>
            <w:vAlign w:val="center"/>
          </w:tcPr>
          <w:p w14:paraId="2F86F1DF" w14:textId="77777777" w:rsidR="00B23F28" w:rsidRPr="00C657C6" w:rsidRDefault="00B23F28">
            <w:pPr>
              <w:pStyle w:val="08-Tabelageral"/>
              <w:jc w:val="left"/>
              <w:cnfStyle w:val="000000010000" w:firstRow="0" w:lastRow="0" w:firstColumn="0" w:lastColumn="0" w:oddVBand="0" w:evenVBand="0" w:oddHBand="0" w:evenHBand="1" w:firstRowFirstColumn="0" w:firstRowLastColumn="0" w:lastRowFirstColumn="0" w:lastRowLastColumn="0"/>
              <w:rPr>
                <w:rFonts w:cs="Arial"/>
                <w:b/>
                <w:bCs/>
                <w:szCs w:val="14"/>
              </w:rPr>
            </w:pPr>
          </w:p>
        </w:tc>
        <w:tc>
          <w:tcPr>
            <w:tcW w:w="1534" w:type="dxa"/>
            <w:tcBorders>
              <w:top w:val="single" w:sz="4" w:space="0" w:color="1F3864" w:themeColor="accent1" w:themeShade="80"/>
              <w:left w:val="single" w:sz="2" w:space="0" w:color="1F3864" w:themeColor="accent1" w:themeShade="80"/>
              <w:bottom w:val="single" w:sz="4" w:space="0" w:color="1F3864" w:themeColor="accent1" w:themeShade="80"/>
            </w:tcBorders>
            <w:shd w:val="clear" w:color="auto" w:fill="FFFFFF" w:themeFill="background1"/>
            <w:vAlign w:val="center"/>
          </w:tcPr>
          <w:p w14:paraId="66F9D718" w14:textId="77777777" w:rsidR="00B23F28" w:rsidRPr="00C657C6" w:rsidRDefault="00B23F28">
            <w:pPr>
              <w:pStyle w:val="08-Tabelageral"/>
              <w:jc w:val="left"/>
              <w:cnfStyle w:val="000000010000" w:firstRow="0" w:lastRow="0" w:firstColumn="0" w:lastColumn="0" w:oddVBand="0" w:evenVBand="0" w:oddHBand="0" w:evenHBand="1" w:firstRowFirstColumn="0" w:firstRowLastColumn="0" w:lastRowFirstColumn="0" w:lastRowLastColumn="0"/>
              <w:rPr>
                <w:rFonts w:cs="Arial"/>
                <w:bCs/>
                <w:szCs w:val="14"/>
              </w:rPr>
            </w:pPr>
            <w:r w:rsidRPr="00C657C6">
              <w:rPr>
                <w:rFonts w:cs="Arial"/>
                <w:szCs w:val="14"/>
              </w:rPr>
              <w:t>BB Seguros Participações S.A. (</w:t>
            </w:r>
            <w:r w:rsidRPr="00C657C6">
              <w:rPr>
                <w:rFonts w:cs="Arial"/>
                <w:bCs/>
                <w:szCs w:val="14"/>
              </w:rPr>
              <w:t>BB Seguros)</w:t>
            </w:r>
          </w:p>
        </w:tc>
        <w:tc>
          <w:tcPr>
            <w:tcW w:w="1814" w:type="dxa"/>
            <w:tcBorders>
              <w:top w:val="single" w:sz="4" w:space="0" w:color="1F3864" w:themeColor="accent1" w:themeShade="80"/>
              <w:bottom w:val="single" w:sz="4" w:space="0" w:color="1F3864" w:themeColor="accent1" w:themeShade="80"/>
            </w:tcBorders>
            <w:shd w:val="clear" w:color="auto" w:fill="FFFFFF" w:themeFill="background1"/>
            <w:vAlign w:val="center"/>
          </w:tcPr>
          <w:p w14:paraId="19BDA0D1" w14:textId="77777777" w:rsidR="00B23F28" w:rsidRPr="00C657C6" w:rsidRDefault="00B23F28">
            <w:pPr>
              <w:pStyle w:val="08-Tabelageral"/>
              <w:jc w:val="left"/>
              <w:cnfStyle w:val="000000010000" w:firstRow="0" w:lastRow="0" w:firstColumn="0" w:lastColumn="0" w:oddVBand="0" w:evenVBand="0" w:oddHBand="0" w:evenHBand="1" w:firstRowFirstColumn="0" w:firstRowLastColumn="0" w:lastRowFirstColumn="0" w:lastRowLastColumn="0"/>
              <w:rPr>
                <w:rFonts w:cs="Arial"/>
                <w:bCs/>
                <w:szCs w:val="14"/>
                <w:highlight w:val="yellow"/>
              </w:rPr>
            </w:pPr>
            <w:r w:rsidRPr="00C657C6">
              <w:rPr>
                <w:rFonts w:cs="Arial"/>
                <w:bCs/>
                <w:szCs w:val="14"/>
              </w:rPr>
              <w:t>Holding de sociedades com atuação nos setores de seguros, previdência aberta, capitalização e planos odontológicos, além de serviços de intermediação de negócios em geral.</w:t>
            </w:r>
          </w:p>
        </w:tc>
        <w:tc>
          <w:tcPr>
            <w:tcW w:w="1334" w:type="dxa"/>
            <w:tcBorders>
              <w:top w:val="single" w:sz="4" w:space="0" w:color="1F3864" w:themeColor="accent1" w:themeShade="80"/>
              <w:bottom w:val="single" w:sz="4" w:space="0" w:color="1F3864" w:themeColor="accent1" w:themeShade="80"/>
            </w:tcBorders>
            <w:shd w:val="clear" w:color="auto" w:fill="FFFFFF" w:themeFill="background1"/>
            <w:vAlign w:val="center"/>
          </w:tcPr>
          <w:p w14:paraId="1ACF3763" w14:textId="77777777" w:rsidR="00B23F28" w:rsidRPr="00C657C6" w:rsidRDefault="00B23F28">
            <w:pPr>
              <w:pStyle w:val="08-Tabelageral"/>
              <w:jc w:val="center"/>
              <w:cnfStyle w:val="000000010000" w:firstRow="0" w:lastRow="0" w:firstColumn="0" w:lastColumn="0" w:oddVBand="0" w:evenVBand="0" w:oddHBand="0" w:evenHBand="1" w:firstRowFirstColumn="0" w:firstRowLastColumn="0" w:lastRowFirstColumn="0" w:lastRowLastColumn="0"/>
              <w:rPr>
                <w:rFonts w:cs="Arial"/>
                <w:szCs w:val="14"/>
              </w:rPr>
            </w:pPr>
            <w:r w:rsidRPr="00C657C6">
              <w:rPr>
                <w:rFonts w:cs="Arial"/>
                <w:szCs w:val="14"/>
              </w:rPr>
              <w:t>BRGAAP</w:t>
            </w:r>
          </w:p>
        </w:tc>
        <w:tc>
          <w:tcPr>
            <w:tcW w:w="670" w:type="dxa"/>
            <w:tcBorders>
              <w:top w:val="single" w:sz="4" w:space="0" w:color="1F3864" w:themeColor="accent1" w:themeShade="80"/>
              <w:bottom w:val="single" w:sz="4" w:space="0" w:color="1F3864" w:themeColor="accent1" w:themeShade="80"/>
            </w:tcBorders>
            <w:shd w:val="clear" w:color="auto" w:fill="FFFFFF" w:themeFill="background1"/>
          </w:tcPr>
          <w:p w14:paraId="1A8C930E" w14:textId="77777777" w:rsidR="00B23F28" w:rsidRPr="00C657C6" w:rsidRDefault="00B23F28">
            <w:pPr>
              <w:pStyle w:val="08-Tabelageral"/>
              <w:jc w:val="center"/>
              <w:cnfStyle w:val="000000010000" w:firstRow="0" w:lastRow="0" w:firstColumn="0" w:lastColumn="0" w:oddVBand="0" w:evenVBand="0" w:oddHBand="0" w:evenHBand="1" w:firstRowFirstColumn="0" w:firstRowLastColumn="0" w:lastRowFirstColumn="0" w:lastRowLastColumn="0"/>
              <w:rPr>
                <w:rFonts w:cs="Arial"/>
                <w:szCs w:val="14"/>
              </w:rPr>
            </w:pPr>
          </w:p>
        </w:tc>
        <w:tc>
          <w:tcPr>
            <w:tcW w:w="678" w:type="dxa"/>
            <w:tcBorders>
              <w:top w:val="single" w:sz="4" w:space="0" w:color="1F3864" w:themeColor="accent1" w:themeShade="80"/>
              <w:bottom w:val="single" w:sz="4" w:space="0" w:color="1F3864" w:themeColor="accent1" w:themeShade="80"/>
            </w:tcBorders>
            <w:shd w:val="clear" w:color="auto" w:fill="FFFFFF" w:themeFill="background1"/>
            <w:vAlign w:val="center"/>
          </w:tcPr>
          <w:p w14:paraId="1DF23B82" w14:textId="77777777" w:rsidR="00B23F28" w:rsidRPr="00C657C6" w:rsidRDefault="00B23F28">
            <w:pPr>
              <w:pStyle w:val="08-Tabelageral"/>
              <w:jc w:val="center"/>
              <w:cnfStyle w:val="000000010000" w:firstRow="0" w:lastRow="0" w:firstColumn="0" w:lastColumn="0" w:oddVBand="0" w:evenVBand="0" w:oddHBand="0" w:evenHBand="1" w:firstRowFirstColumn="0" w:firstRowLastColumn="0" w:lastRowFirstColumn="0" w:lastRowLastColumn="0"/>
              <w:rPr>
                <w:rFonts w:cs="Arial"/>
                <w:szCs w:val="14"/>
              </w:rPr>
            </w:pPr>
            <w:r w:rsidRPr="00C657C6">
              <w:rPr>
                <w:rFonts w:cs="Arial"/>
                <w:szCs w:val="14"/>
              </w:rPr>
              <w:t>100,00</w:t>
            </w:r>
          </w:p>
        </w:tc>
        <w:tc>
          <w:tcPr>
            <w:tcW w:w="759" w:type="dxa"/>
            <w:tcBorders>
              <w:top w:val="single" w:sz="4" w:space="0" w:color="1F3864" w:themeColor="accent1" w:themeShade="80"/>
              <w:bottom w:val="single" w:sz="4" w:space="0" w:color="1F3864" w:themeColor="accent1" w:themeShade="80"/>
            </w:tcBorders>
            <w:shd w:val="clear" w:color="auto" w:fill="FFFFFF" w:themeFill="background1"/>
            <w:vAlign w:val="center"/>
          </w:tcPr>
          <w:p w14:paraId="70E19F46" w14:textId="77777777" w:rsidR="00B23F28" w:rsidRPr="00C657C6" w:rsidRDefault="00B23F28">
            <w:pPr>
              <w:pStyle w:val="08-Tabelageral"/>
              <w:jc w:val="center"/>
              <w:cnfStyle w:val="000000010000" w:firstRow="0" w:lastRow="0" w:firstColumn="0" w:lastColumn="0" w:oddVBand="0" w:evenVBand="0" w:oddHBand="0" w:evenHBand="1" w:firstRowFirstColumn="0" w:firstRowLastColumn="0" w:lastRowFirstColumn="0" w:lastRowLastColumn="0"/>
              <w:rPr>
                <w:rFonts w:cs="Arial"/>
                <w:szCs w:val="14"/>
              </w:rPr>
            </w:pPr>
            <w:r w:rsidRPr="00C657C6">
              <w:rPr>
                <w:rFonts w:cs="Arial"/>
                <w:szCs w:val="14"/>
              </w:rPr>
              <w:t>--</w:t>
            </w:r>
          </w:p>
        </w:tc>
        <w:tc>
          <w:tcPr>
            <w:tcW w:w="646" w:type="dxa"/>
            <w:tcBorders>
              <w:top w:val="single" w:sz="4" w:space="0" w:color="1F3864" w:themeColor="accent1" w:themeShade="80"/>
              <w:bottom w:val="single" w:sz="4" w:space="0" w:color="1F3864" w:themeColor="accent1" w:themeShade="80"/>
            </w:tcBorders>
            <w:shd w:val="clear" w:color="auto" w:fill="FFFFFF" w:themeFill="background1"/>
            <w:vAlign w:val="center"/>
          </w:tcPr>
          <w:p w14:paraId="1AA83159" w14:textId="77777777" w:rsidR="00B23F28" w:rsidRPr="00C657C6" w:rsidRDefault="00B23F28">
            <w:pPr>
              <w:pStyle w:val="08-Tabelageral"/>
              <w:jc w:val="center"/>
              <w:cnfStyle w:val="000000010000" w:firstRow="0" w:lastRow="0" w:firstColumn="0" w:lastColumn="0" w:oddVBand="0" w:evenVBand="0" w:oddHBand="0" w:evenHBand="1" w:firstRowFirstColumn="0" w:firstRowLastColumn="0" w:lastRowFirstColumn="0" w:lastRowLastColumn="0"/>
              <w:rPr>
                <w:rFonts w:cs="Arial"/>
                <w:szCs w:val="14"/>
              </w:rPr>
            </w:pPr>
            <w:r w:rsidRPr="00C657C6">
              <w:rPr>
                <w:rFonts w:cs="Arial"/>
                <w:szCs w:val="14"/>
              </w:rPr>
              <w:t>100,00</w:t>
            </w:r>
          </w:p>
        </w:tc>
      </w:tr>
      <w:tr w:rsidR="00B23F28" w:rsidRPr="00C657C6" w14:paraId="3BFA0A20" w14:textId="77777777">
        <w:trPr>
          <w:trHeight w:val="58"/>
          <w:jc w:val="center"/>
        </w:trPr>
        <w:tc>
          <w:tcPr>
            <w:cnfStyle w:val="001000000000" w:firstRow="0" w:lastRow="0" w:firstColumn="1" w:lastColumn="0" w:oddVBand="0" w:evenVBand="0" w:oddHBand="0" w:evenHBand="0" w:firstRowFirstColumn="0" w:firstRowLastColumn="0" w:lastRowFirstColumn="0" w:lastRowLastColumn="0"/>
            <w:tcW w:w="1000" w:type="dxa"/>
            <w:vMerge/>
            <w:tcBorders>
              <w:top w:val="single" w:sz="2" w:space="0" w:color="9CC2E5" w:themeColor="accent5" w:themeTint="99"/>
              <w:left w:val="nil"/>
              <w:bottom w:val="single" w:sz="2" w:space="0" w:color="9CC2E5" w:themeColor="accent5" w:themeTint="99"/>
              <w:right w:val="single" w:sz="4" w:space="0" w:color="1F3864" w:themeColor="accent1" w:themeShade="80"/>
            </w:tcBorders>
            <w:vAlign w:val="center"/>
          </w:tcPr>
          <w:p w14:paraId="7E6B643E" w14:textId="77777777" w:rsidR="00B23F28" w:rsidRPr="00C657C6" w:rsidRDefault="00B23F28">
            <w:pPr>
              <w:pStyle w:val="08-Tabelageral"/>
              <w:jc w:val="left"/>
              <w:rPr>
                <w:rFonts w:cs="Arial"/>
                <w:bCs w:val="0"/>
                <w:szCs w:val="14"/>
              </w:rPr>
            </w:pPr>
          </w:p>
        </w:tc>
        <w:tc>
          <w:tcPr>
            <w:tcW w:w="1204" w:type="dxa"/>
            <w:vMerge w:val="restart"/>
            <w:tcBorders>
              <w:top w:val="single" w:sz="4" w:space="0" w:color="1F3864" w:themeColor="accent1" w:themeShade="80"/>
              <w:left w:val="single" w:sz="4" w:space="0" w:color="1F3864" w:themeColor="accent1" w:themeShade="80"/>
              <w:right w:val="single" w:sz="2" w:space="0" w:color="1F3864" w:themeColor="accent1" w:themeShade="80"/>
            </w:tcBorders>
            <w:vAlign w:val="center"/>
          </w:tcPr>
          <w:p w14:paraId="78F18F4A" w14:textId="77777777" w:rsidR="00B23F28" w:rsidRPr="00C657C6" w:rsidRDefault="00B23F28">
            <w:pPr>
              <w:pStyle w:val="08-Tabelageral"/>
              <w:jc w:val="center"/>
              <w:cnfStyle w:val="000000000000" w:firstRow="0" w:lastRow="0" w:firstColumn="0" w:lastColumn="0" w:oddVBand="0" w:evenVBand="0" w:oddHBand="0" w:evenHBand="0" w:firstRowFirstColumn="0" w:firstRowLastColumn="0" w:lastRowFirstColumn="0" w:lastRowLastColumn="0"/>
              <w:rPr>
                <w:rFonts w:cs="Arial"/>
                <w:b/>
                <w:szCs w:val="14"/>
              </w:rPr>
            </w:pPr>
            <w:r w:rsidRPr="00C657C6">
              <w:rPr>
                <w:rFonts w:cs="Arial"/>
                <w:b/>
                <w:szCs w:val="14"/>
              </w:rPr>
              <w:t>Seguros – Vida, Habitacional, Rural e Danos</w:t>
            </w:r>
          </w:p>
        </w:tc>
        <w:tc>
          <w:tcPr>
            <w:tcW w:w="1534" w:type="dxa"/>
            <w:tcBorders>
              <w:top w:val="single" w:sz="4" w:space="0" w:color="1F3864" w:themeColor="accent1" w:themeShade="80"/>
              <w:left w:val="single" w:sz="2" w:space="0" w:color="1F3864" w:themeColor="accent1" w:themeShade="80"/>
              <w:bottom w:val="nil"/>
            </w:tcBorders>
            <w:vAlign w:val="center"/>
          </w:tcPr>
          <w:p w14:paraId="6612F1F5" w14:textId="77777777" w:rsidR="00B23F28" w:rsidRPr="00C657C6" w:rsidRDefault="00B23F28">
            <w:pPr>
              <w:pStyle w:val="08-Tabelageral"/>
              <w:jc w:val="left"/>
              <w:cnfStyle w:val="000000000000" w:firstRow="0" w:lastRow="0" w:firstColumn="0" w:lastColumn="0" w:oddVBand="0" w:evenVBand="0" w:oddHBand="0" w:evenHBand="0" w:firstRowFirstColumn="0" w:firstRowLastColumn="0" w:lastRowFirstColumn="0" w:lastRowLastColumn="0"/>
              <w:rPr>
                <w:rFonts w:cs="Arial"/>
                <w:szCs w:val="14"/>
              </w:rPr>
            </w:pPr>
            <w:r w:rsidRPr="00C657C6">
              <w:rPr>
                <w:rFonts w:cs="Arial"/>
                <w:szCs w:val="14"/>
              </w:rPr>
              <w:t>BB MAPFRE Participações S.A. (BB MAPFRE)</w:t>
            </w:r>
          </w:p>
        </w:tc>
        <w:tc>
          <w:tcPr>
            <w:tcW w:w="1814" w:type="dxa"/>
            <w:tcBorders>
              <w:top w:val="single" w:sz="4" w:space="0" w:color="1F3864" w:themeColor="accent1" w:themeShade="80"/>
              <w:bottom w:val="nil"/>
            </w:tcBorders>
            <w:vAlign w:val="center"/>
          </w:tcPr>
          <w:p w14:paraId="7FD92961" w14:textId="77777777" w:rsidR="00B23F28" w:rsidRPr="00C657C6" w:rsidRDefault="00B23F28">
            <w:pPr>
              <w:pStyle w:val="08-Tabelageral"/>
              <w:jc w:val="left"/>
              <w:cnfStyle w:val="000000000000" w:firstRow="0" w:lastRow="0" w:firstColumn="0" w:lastColumn="0" w:oddVBand="0" w:evenVBand="0" w:oddHBand="0" w:evenHBand="0" w:firstRowFirstColumn="0" w:firstRowLastColumn="0" w:lastRowFirstColumn="0" w:lastRowLastColumn="0"/>
              <w:rPr>
                <w:rFonts w:cs="Arial"/>
                <w:szCs w:val="14"/>
                <w:highlight w:val="yellow"/>
              </w:rPr>
            </w:pPr>
            <w:r w:rsidRPr="00C657C6">
              <w:rPr>
                <w:rFonts w:cs="Arial"/>
                <w:szCs w:val="14"/>
              </w:rPr>
              <w:t>Holding de sociedades com atuação no setor de seguros e</w:t>
            </w:r>
            <w:r w:rsidRPr="00C657C6">
              <w:rPr>
                <w:rFonts w:cs="Arial"/>
                <w:bCs/>
                <w:szCs w:val="14"/>
              </w:rPr>
              <w:t xml:space="preserve"> de serviços de intermediação de negócios em geral</w:t>
            </w:r>
          </w:p>
        </w:tc>
        <w:tc>
          <w:tcPr>
            <w:tcW w:w="1334" w:type="dxa"/>
            <w:tcBorders>
              <w:top w:val="single" w:sz="4" w:space="0" w:color="1F3864" w:themeColor="accent1" w:themeShade="80"/>
              <w:bottom w:val="nil"/>
            </w:tcBorders>
            <w:vAlign w:val="center"/>
          </w:tcPr>
          <w:p w14:paraId="49156539" w14:textId="77777777" w:rsidR="00B23F28" w:rsidRPr="00C657C6" w:rsidRDefault="00B23F28">
            <w:pPr>
              <w:pStyle w:val="08-Tabelageral"/>
              <w:jc w:val="center"/>
              <w:cnfStyle w:val="000000000000" w:firstRow="0" w:lastRow="0" w:firstColumn="0" w:lastColumn="0" w:oddVBand="0" w:evenVBand="0" w:oddHBand="0" w:evenHBand="0" w:firstRowFirstColumn="0" w:firstRowLastColumn="0" w:lastRowFirstColumn="0" w:lastRowLastColumn="0"/>
              <w:rPr>
                <w:rFonts w:cs="Arial"/>
                <w:bCs/>
              </w:rPr>
            </w:pPr>
            <w:r w:rsidRPr="00C657C6">
              <w:rPr>
                <w:rFonts w:cs="Arial"/>
                <w:szCs w:val="14"/>
              </w:rPr>
              <w:t>BRGAAP</w:t>
            </w:r>
          </w:p>
        </w:tc>
        <w:tc>
          <w:tcPr>
            <w:tcW w:w="670" w:type="dxa"/>
            <w:tcBorders>
              <w:top w:val="single" w:sz="4" w:space="0" w:color="1F3864" w:themeColor="accent1" w:themeShade="80"/>
              <w:bottom w:val="nil"/>
            </w:tcBorders>
          </w:tcPr>
          <w:p w14:paraId="54D926A1" w14:textId="77777777" w:rsidR="00B23F28" w:rsidRPr="00C657C6" w:rsidRDefault="00B23F28">
            <w:pPr>
              <w:pStyle w:val="08-Tabelageral"/>
              <w:jc w:val="center"/>
              <w:cnfStyle w:val="000000000000" w:firstRow="0" w:lastRow="0" w:firstColumn="0" w:lastColumn="0" w:oddVBand="0" w:evenVBand="0" w:oddHBand="0" w:evenHBand="0" w:firstRowFirstColumn="0" w:firstRowLastColumn="0" w:lastRowFirstColumn="0" w:lastRowLastColumn="0"/>
              <w:rPr>
                <w:rFonts w:cs="Arial"/>
                <w:bCs/>
              </w:rPr>
            </w:pPr>
          </w:p>
        </w:tc>
        <w:tc>
          <w:tcPr>
            <w:tcW w:w="678" w:type="dxa"/>
            <w:tcBorders>
              <w:top w:val="single" w:sz="4" w:space="0" w:color="1F3864" w:themeColor="accent1" w:themeShade="80"/>
              <w:bottom w:val="nil"/>
            </w:tcBorders>
            <w:vAlign w:val="center"/>
          </w:tcPr>
          <w:p w14:paraId="29ABD00C" w14:textId="77777777" w:rsidR="00B23F28" w:rsidRPr="00C657C6" w:rsidRDefault="00B23F28">
            <w:pPr>
              <w:pStyle w:val="08-Tabelageral"/>
              <w:jc w:val="center"/>
              <w:cnfStyle w:val="000000000000" w:firstRow="0" w:lastRow="0" w:firstColumn="0" w:lastColumn="0" w:oddVBand="0" w:evenVBand="0" w:oddHBand="0" w:evenHBand="0" w:firstRowFirstColumn="0" w:firstRowLastColumn="0" w:lastRowFirstColumn="0" w:lastRowLastColumn="0"/>
              <w:rPr>
                <w:rFonts w:cs="Arial"/>
                <w:bCs/>
              </w:rPr>
            </w:pPr>
            <w:r w:rsidRPr="00C657C6">
              <w:rPr>
                <w:rFonts w:cs="Arial"/>
                <w:bCs/>
              </w:rPr>
              <w:t>49,99</w:t>
            </w:r>
          </w:p>
        </w:tc>
        <w:tc>
          <w:tcPr>
            <w:tcW w:w="759" w:type="dxa"/>
            <w:tcBorders>
              <w:top w:val="single" w:sz="4" w:space="0" w:color="1F3864" w:themeColor="accent1" w:themeShade="80"/>
              <w:bottom w:val="nil"/>
            </w:tcBorders>
            <w:vAlign w:val="center"/>
          </w:tcPr>
          <w:p w14:paraId="3F5922DE" w14:textId="77777777" w:rsidR="00B23F28" w:rsidRPr="00C657C6" w:rsidRDefault="00B23F28">
            <w:pPr>
              <w:pStyle w:val="08-Tabelageral"/>
              <w:jc w:val="center"/>
              <w:cnfStyle w:val="000000000000" w:firstRow="0" w:lastRow="0" w:firstColumn="0" w:lastColumn="0" w:oddVBand="0" w:evenVBand="0" w:oddHBand="0" w:evenHBand="0" w:firstRowFirstColumn="0" w:firstRowLastColumn="0" w:lastRowFirstColumn="0" w:lastRowLastColumn="0"/>
              <w:rPr>
                <w:rFonts w:cs="Arial"/>
                <w:bCs/>
              </w:rPr>
            </w:pPr>
            <w:r w:rsidRPr="00C657C6">
              <w:rPr>
                <w:rFonts w:cs="Arial"/>
                <w:bCs/>
              </w:rPr>
              <w:t>100,00</w:t>
            </w:r>
          </w:p>
        </w:tc>
        <w:tc>
          <w:tcPr>
            <w:tcW w:w="646" w:type="dxa"/>
            <w:tcBorders>
              <w:top w:val="single" w:sz="4" w:space="0" w:color="1F3864" w:themeColor="accent1" w:themeShade="80"/>
              <w:bottom w:val="nil"/>
            </w:tcBorders>
            <w:vAlign w:val="center"/>
          </w:tcPr>
          <w:p w14:paraId="599B7590" w14:textId="77777777" w:rsidR="00B23F28" w:rsidRPr="00C657C6" w:rsidRDefault="00B23F28">
            <w:pPr>
              <w:pStyle w:val="08-Tabelageral"/>
              <w:jc w:val="center"/>
              <w:cnfStyle w:val="000000000000" w:firstRow="0" w:lastRow="0" w:firstColumn="0" w:lastColumn="0" w:oddVBand="0" w:evenVBand="0" w:oddHBand="0" w:evenHBand="0" w:firstRowFirstColumn="0" w:firstRowLastColumn="0" w:lastRowFirstColumn="0" w:lastRowLastColumn="0"/>
              <w:rPr>
                <w:rFonts w:cs="Arial"/>
                <w:bCs/>
              </w:rPr>
            </w:pPr>
            <w:r w:rsidRPr="00C657C6">
              <w:rPr>
                <w:rFonts w:cs="Arial"/>
                <w:bCs/>
              </w:rPr>
              <w:t>74,99</w:t>
            </w:r>
          </w:p>
        </w:tc>
      </w:tr>
      <w:tr w:rsidR="00B23F28" w:rsidRPr="00C657C6" w14:paraId="4E680076"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1000" w:type="dxa"/>
            <w:vMerge/>
            <w:tcBorders>
              <w:top w:val="single" w:sz="2" w:space="0" w:color="9CC2E5" w:themeColor="accent5" w:themeTint="99"/>
              <w:left w:val="nil"/>
              <w:bottom w:val="single" w:sz="2" w:space="0" w:color="9CC2E5" w:themeColor="accent5" w:themeTint="99"/>
              <w:right w:val="single" w:sz="4" w:space="0" w:color="1F3864" w:themeColor="accent1" w:themeShade="80"/>
            </w:tcBorders>
            <w:shd w:val="clear" w:color="auto" w:fill="FFFFFF" w:themeFill="background1"/>
            <w:vAlign w:val="center"/>
          </w:tcPr>
          <w:p w14:paraId="02634E49" w14:textId="77777777" w:rsidR="00B23F28" w:rsidRPr="00C657C6" w:rsidRDefault="00B23F28">
            <w:pPr>
              <w:pStyle w:val="08-Tabelageral"/>
              <w:ind w:left="113"/>
              <w:jc w:val="left"/>
              <w:rPr>
                <w:rFonts w:cs="Arial"/>
                <w:b w:val="0"/>
                <w:bCs w:val="0"/>
                <w:szCs w:val="14"/>
                <w:highlight w:val="yellow"/>
              </w:rPr>
            </w:pPr>
          </w:p>
        </w:tc>
        <w:tc>
          <w:tcPr>
            <w:tcW w:w="1204" w:type="dxa"/>
            <w:vMerge/>
            <w:tcBorders>
              <w:left w:val="single" w:sz="4" w:space="0" w:color="1F3864" w:themeColor="accent1" w:themeShade="80"/>
              <w:right w:val="single" w:sz="2" w:space="0" w:color="1F3864" w:themeColor="accent1" w:themeShade="80"/>
            </w:tcBorders>
            <w:shd w:val="clear" w:color="auto" w:fill="FFFFFF" w:themeFill="background1"/>
            <w:vAlign w:val="center"/>
          </w:tcPr>
          <w:p w14:paraId="36BF0622" w14:textId="77777777" w:rsidR="00B23F28" w:rsidRPr="00C657C6" w:rsidRDefault="00B23F28">
            <w:pPr>
              <w:pStyle w:val="08-Tabelageral"/>
              <w:jc w:val="center"/>
              <w:cnfStyle w:val="000000010000" w:firstRow="0" w:lastRow="0" w:firstColumn="0" w:lastColumn="0" w:oddVBand="0" w:evenVBand="0" w:oddHBand="0" w:evenHBand="1" w:firstRowFirstColumn="0" w:firstRowLastColumn="0" w:lastRowFirstColumn="0" w:lastRowLastColumn="0"/>
              <w:rPr>
                <w:rFonts w:cs="Arial"/>
                <w:b/>
                <w:szCs w:val="14"/>
              </w:rPr>
            </w:pPr>
          </w:p>
        </w:tc>
        <w:tc>
          <w:tcPr>
            <w:tcW w:w="1534" w:type="dxa"/>
            <w:tcBorders>
              <w:top w:val="nil"/>
              <w:left w:val="single" w:sz="2" w:space="0" w:color="1F3864" w:themeColor="accent1" w:themeShade="80"/>
              <w:bottom w:val="nil"/>
            </w:tcBorders>
            <w:shd w:val="clear" w:color="auto" w:fill="FFFFFF" w:themeFill="background1"/>
            <w:vAlign w:val="center"/>
          </w:tcPr>
          <w:p w14:paraId="595B285C" w14:textId="77777777" w:rsidR="00B23F28" w:rsidRPr="00C657C6" w:rsidRDefault="00B23F28">
            <w:pPr>
              <w:pStyle w:val="08-Tabelageral"/>
              <w:jc w:val="left"/>
              <w:cnfStyle w:val="000000010000" w:firstRow="0" w:lastRow="0" w:firstColumn="0" w:lastColumn="0" w:oddVBand="0" w:evenVBand="0" w:oddHBand="0" w:evenHBand="1" w:firstRowFirstColumn="0" w:firstRowLastColumn="0" w:lastRowFirstColumn="0" w:lastRowLastColumn="0"/>
              <w:rPr>
                <w:rFonts w:cs="Arial"/>
                <w:szCs w:val="14"/>
              </w:rPr>
            </w:pPr>
            <w:proofErr w:type="spellStart"/>
            <w:r w:rsidRPr="00C657C6">
              <w:rPr>
                <w:rFonts w:cs="Arial"/>
                <w:szCs w:val="14"/>
              </w:rPr>
              <w:t>Brasilseg</w:t>
            </w:r>
            <w:proofErr w:type="spellEnd"/>
            <w:r w:rsidRPr="00C657C6">
              <w:rPr>
                <w:rFonts w:cs="Arial"/>
                <w:szCs w:val="14"/>
              </w:rPr>
              <w:t xml:space="preserve"> Companhia de Seguros S.A. (</w:t>
            </w:r>
            <w:proofErr w:type="spellStart"/>
            <w:r w:rsidRPr="00C657C6">
              <w:rPr>
                <w:rFonts w:cs="Arial"/>
                <w:szCs w:val="14"/>
              </w:rPr>
              <w:t>Brasilseg</w:t>
            </w:r>
            <w:proofErr w:type="spellEnd"/>
            <w:r w:rsidRPr="00C657C6">
              <w:rPr>
                <w:rFonts w:cs="Arial"/>
                <w:szCs w:val="14"/>
              </w:rPr>
              <w:t>)</w:t>
            </w:r>
          </w:p>
        </w:tc>
        <w:tc>
          <w:tcPr>
            <w:tcW w:w="1814" w:type="dxa"/>
            <w:tcBorders>
              <w:top w:val="nil"/>
              <w:bottom w:val="nil"/>
            </w:tcBorders>
            <w:shd w:val="clear" w:color="auto" w:fill="FFFFFF" w:themeFill="background1"/>
            <w:vAlign w:val="center"/>
          </w:tcPr>
          <w:p w14:paraId="19283262" w14:textId="77777777" w:rsidR="00B23F28" w:rsidRPr="00C657C6" w:rsidRDefault="00B23F28">
            <w:pPr>
              <w:pStyle w:val="08-Tabelageral"/>
              <w:jc w:val="left"/>
              <w:cnfStyle w:val="000000010000" w:firstRow="0" w:lastRow="0" w:firstColumn="0" w:lastColumn="0" w:oddVBand="0" w:evenVBand="0" w:oddHBand="0" w:evenHBand="1" w:firstRowFirstColumn="0" w:firstRowLastColumn="0" w:lastRowFirstColumn="0" w:lastRowLastColumn="0"/>
              <w:rPr>
                <w:rFonts w:cs="Arial"/>
                <w:szCs w:val="14"/>
                <w:highlight w:val="yellow"/>
              </w:rPr>
            </w:pPr>
            <w:r w:rsidRPr="00C657C6">
              <w:rPr>
                <w:rFonts w:cs="Arial"/>
                <w:szCs w:val="14"/>
              </w:rPr>
              <w:t>Atuação em seguros dos ramos de pessoas, seguros rurais e seguro habitacional.</w:t>
            </w:r>
          </w:p>
        </w:tc>
        <w:tc>
          <w:tcPr>
            <w:tcW w:w="1334" w:type="dxa"/>
            <w:tcBorders>
              <w:top w:val="nil"/>
              <w:bottom w:val="nil"/>
            </w:tcBorders>
            <w:shd w:val="clear" w:color="auto" w:fill="FFFFFF" w:themeFill="background1"/>
            <w:vAlign w:val="center"/>
          </w:tcPr>
          <w:p w14:paraId="36218EBA" w14:textId="77777777" w:rsidR="00B23F28" w:rsidRPr="00C657C6" w:rsidRDefault="00B23F28">
            <w:pPr>
              <w:pStyle w:val="08-Tabelageral"/>
              <w:jc w:val="center"/>
              <w:cnfStyle w:val="000000010000" w:firstRow="0" w:lastRow="0" w:firstColumn="0" w:lastColumn="0" w:oddVBand="0" w:evenVBand="0" w:oddHBand="0" w:evenHBand="1" w:firstRowFirstColumn="0" w:firstRowLastColumn="0" w:lastRowFirstColumn="0" w:lastRowLastColumn="0"/>
              <w:rPr>
                <w:rFonts w:cs="Arial"/>
                <w:bCs/>
              </w:rPr>
            </w:pPr>
            <w:r w:rsidRPr="00C657C6">
              <w:rPr>
                <w:rFonts w:cs="Arial"/>
                <w:szCs w:val="14"/>
              </w:rPr>
              <w:t>SUSEPGAAP</w:t>
            </w:r>
          </w:p>
        </w:tc>
        <w:tc>
          <w:tcPr>
            <w:tcW w:w="670" w:type="dxa"/>
            <w:tcBorders>
              <w:top w:val="nil"/>
              <w:bottom w:val="nil"/>
            </w:tcBorders>
            <w:shd w:val="clear" w:color="auto" w:fill="FFFFFF" w:themeFill="background1"/>
          </w:tcPr>
          <w:p w14:paraId="406D4718" w14:textId="77777777" w:rsidR="00B23F28" w:rsidRPr="00C657C6" w:rsidRDefault="00B23F28">
            <w:pPr>
              <w:pStyle w:val="08-Tabelageral"/>
              <w:jc w:val="center"/>
              <w:cnfStyle w:val="000000010000" w:firstRow="0" w:lastRow="0" w:firstColumn="0" w:lastColumn="0" w:oddVBand="0" w:evenVBand="0" w:oddHBand="0" w:evenHBand="1" w:firstRowFirstColumn="0" w:firstRowLastColumn="0" w:lastRowFirstColumn="0" w:lastRowLastColumn="0"/>
              <w:rPr>
                <w:rFonts w:cs="Arial"/>
                <w:bCs/>
              </w:rPr>
            </w:pPr>
          </w:p>
        </w:tc>
        <w:tc>
          <w:tcPr>
            <w:tcW w:w="678" w:type="dxa"/>
            <w:tcBorders>
              <w:top w:val="nil"/>
              <w:bottom w:val="nil"/>
            </w:tcBorders>
            <w:shd w:val="clear" w:color="auto" w:fill="FFFFFF" w:themeFill="background1"/>
            <w:vAlign w:val="center"/>
          </w:tcPr>
          <w:p w14:paraId="3B4D2F2C" w14:textId="77777777" w:rsidR="00B23F28" w:rsidRPr="00C657C6" w:rsidRDefault="00B23F28">
            <w:pPr>
              <w:pStyle w:val="08-Tabelageral"/>
              <w:jc w:val="center"/>
              <w:cnfStyle w:val="000000010000" w:firstRow="0" w:lastRow="0" w:firstColumn="0" w:lastColumn="0" w:oddVBand="0" w:evenVBand="0" w:oddHBand="0" w:evenHBand="1" w:firstRowFirstColumn="0" w:firstRowLastColumn="0" w:lastRowFirstColumn="0" w:lastRowLastColumn="0"/>
              <w:rPr>
                <w:rFonts w:cs="Arial"/>
                <w:bCs/>
              </w:rPr>
            </w:pPr>
            <w:r w:rsidRPr="00C657C6">
              <w:rPr>
                <w:rFonts w:cs="Arial"/>
                <w:bCs/>
              </w:rPr>
              <w:t>49,99</w:t>
            </w:r>
          </w:p>
        </w:tc>
        <w:tc>
          <w:tcPr>
            <w:tcW w:w="759" w:type="dxa"/>
            <w:tcBorders>
              <w:top w:val="nil"/>
              <w:bottom w:val="nil"/>
            </w:tcBorders>
            <w:shd w:val="clear" w:color="auto" w:fill="FFFFFF" w:themeFill="background1"/>
            <w:vAlign w:val="center"/>
          </w:tcPr>
          <w:p w14:paraId="1B178174" w14:textId="77777777" w:rsidR="00B23F28" w:rsidRPr="00C657C6" w:rsidRDefault="00B23F28">
            <w:pPr>
              <w:pStyle w:val="08-Tabelageral"/>
              <w:jc w:val="center"/>
              <w:cnfStyle w:val="000000010000" w:firstRow="0" w:lastRow="0" w:firstColumn="0" w:lastColumn="0" w:oddVBand="0" w:evenVBand="0" w:oddHBand="0" w:evenHBand="1" w:firstRowFirstColumn="0" w:firstRowLastColumn="0" w:lastRowFirstColumn="0" w:lastRowLastColumn="0"/>
              <w:rPr>
                <w:rFonts w:cs="Arial"/>
                <w:bCs/>
              </w:rPr>
            </w:pPr>
            <w:r w:rsidRPr="00C657C6">
              <w:rPr>
                <w:rFonts w:cs="Arial"/>
                <w:bCs/>
              </w:rPr>
              <w:t>100,00</w:t>
            </w:r>
          </w:p>
        </w:tc>
        <w:tc>
          <w:tcPr>
            <w:tcW w:w="646" w:type="dxa"/>
            <w:tcBorders>
              <w:top w:val="nil"/>
              <w:bottom w:val="nil"/>
            </w:tcBorders>
            <w:shd w:val="clear" w:color="auto" w:fill="FFFFFF" w:themeFill="background1"/>
            <w:vAlign w:val="center"/>
          </w:tcPr>
          <w:p w14:paraId="6FCE0A24" w14:textId="77777777" w:rsidR="00B23F28" w:rsidRPr="00C657C6" w:rsidRDefault="00B23F28">
            <w:pPr>
              <w:pStyle w:val="08-Tabelageral"/>
              <w:jc w:val="center"/>
              <w:cnfStyle w:val="000000010000" w:firstRow="0" w:lastRow="0" w:firstColumn="0" w:lastColumn="0" w:oddVBand="0" w:evenVBand="0" w:oddHBand="0" w:evenHBand="1" w:firstRowFirstColumn="0" w:firstRowLastColumn="0" w:lastRowFirstColumn="0" w:lastRowLastColumn="0"/>
              <w:rPr>
                <w:rFonts w:cs="Arial"/>
                <w:bCs/>
              </w:rPr>
            </w:pPr>
            <w:r w:rsidRPr="00C657C6">
              <w:rPr>
                <w:rFonts w:cs="Arial"/>
                <w:bCs/>
              </w:rPr>
              <w:t>74,99</w:t>
            </w:r>
          </w:p>
        </w:tc>
      </w:tr>
      <w:tr w:rsidR="00B23F28" w:rsidRPr="00C657C6" w14:paraId="2657D32E" w14:textId="77777777">
        <w:trPr>
          <w:trHeight w:val="238"/>
          <w:jc w:val="center"/>
        </w:trPr>
        <w:tc>
          <w:tcPr>
            <w:cnfStyle w:val="001000000000" w:firstRow="0" w:lastRow="0" w:firstColumn="1" w:lastColumn="0" w:oddVBand="0" w:evenVBand="0" w:oddHBand="0" w:evenHBand="0" w:firstRowFirstColumn="0" w:firstRowLastColumn="0" w:lastRowFirstColumn="0" w:lastRowLastColumn="0"/>
            <w:tcW w:w="1000" w:type="dxa"/>
            <w:vMerge/>
            <w:tcBorders>
              <w:top w:val="single" w:sz="2" w:space="0" w:color="9CC2E5" w:themeColor="accent5" w:themeTint="99"/>
              <w:left w:val="nil"/>
              <w:bottom w:val="single" w:sz="2" w:space="0" w:color="9CC2E5" w:themeColor="accent5" w:themeTint="99"/>
              <w:right w:val="single" w:sz="4" w:space="0" w:color="1F3864" w:themeColor="accent1" w:themeShade="80"/>
            </w:tcBorders>
            <w:vAlign w:val="center"/>
          </w:tcPr>
          <w:p w14:paraId="06E6929A" w14:textId="77777777" w:rsidR="00B23F28" w:rsidRPr="00C657C6" w:rsidRDefault="00B23F28">
            <w:pPr>
              <w:pStyle w:val="08-Tabelageral"/>
              <w:ind w:left="113"/>
              <w:jc w:val="left"/>
              <w:rPr>
                <w:rFonts w:cs="Arial"/>
                <w:b w:val="0"/>
                <w:bCs w:val="0"/>
                <w:szCs w:val="14"/>
                <w:highlight w:val="yellow"/>
              </w:rPr>
            </w:pPr>
          </w:p>
        </w:tc>
        <w:tc>
          <w:tcPr>
            <w:tcW w:w="1204" w:type="dxa"/>
            <w:vMerge/>
            <w:tcBorders>
              <w:left w:val="single" w:sz="4" w:space="0" w:color="1F3864" w:themeColor="accent1" w:themeShade="80"/>
              <w:bottom w:val="single" w:sz="2" w:space="0" w:color="1F3864" w:themeColor="accent1" w:themeShade="80"/>
              <w:right w:val="single" w:sz="2" w:space="0" w:color="1F3864" w:themeColor="accent1" w:themeShade="80"/>
            </w:tcBorders>
            <w:vAlign w:val="center"/>
          </w:tcPr>
          <w:p w14:paraId="5692C85B" w14:textId="77777777" w:rsidR="00B23F28" w:rsidRPr="00C657C6" w:rsidRDefault="00B23F28">
            <w:pPr>
              <w:pStyle w:val="08-Tabelageral"/>
              <w:jc w:val="center"/>
              <w:cnfStyle w:val="000000000000" w:firstRow="0" w:lastRow="0" w:firstColumn="0" w:lastColumn="0" w:oddVBand="0" w:evenVBand="0" w:oddHBand="0" w:evenHBand="0" w:firstRowFirstColumn="0" w:firstRowLastColumn="0" w:lastRowFirstColumn="0" w:lastRowLastColumn="0"/>
              <w:rPr>
                <w:rFonts w:cs="Arial"/>
                <w:b/>
                <w:szCs w:val="14"/>
              </w:rPr>
            </w:pPr>
          </w:p>
        </w:tc>
        <w:tc>
          <w:tcPr>
            <w:tcW w:w="1534" w:type="dxa"/>
            <w:tcBorders>
              <w:top w:val="nil"/>
              <w:left w:val="single" w:sz="2" w:space="0" w:color="1F3864" w:themeColor="accent1" w:themeShade="80"/>
              <w:bottom w:val="nil"/>
            </w:tcBorders>
            <w:vAlign w:val="center"/>
          </w:tcPr>
          <w:p w14:paraId="581D1D8E" w14:textId="77777777" w:rsidR="00B23F28" w:rsidRPr="00C657C6" w:rsidRDefault="00B23F28">
            <w:pPr>
              <w:pStyle w:val="08-Tabelageral"/>
              <w:jc w:val="left"/>
              <w:cnfStyle w:val="000000000000" w:firstRow="0" w:lastRow="0" w:firstColumn="0" w:lastColumn="0" w:oddVBand="0" w:evenVBand="0" w:oddHBand="0" w:evenHBand="0" w:firstRowFirstColumn="0" w:firstRowLastColumn="0" w:lastRowFirstColumn="0" w:lastRowLastColumn="0"/>
              <w:rPr>
                <w:rFonts w:cs="Arial"/>
                <w:szCs w:val="14"/>
              </w:rPr>
            </w:pPr>
            <w:r w:rsidRPr="00C657C6">
              <w:rPr>
                <w:rFonts w:cs="Arial"/>
                <w:szCs w:val="14"/>
              </w:rPr>
              <w:t>Aliança do Brasil Seguros S.A. (Aliança do Brasil)</w:t>
            </w:r>
          </w:p>
        </w:tc>
        <w:tc>
          <w:tcPr>
            <w:tcW w:w="1814" w:type="dxa"/>
            <w:tcBorders>
              <w:top w:val="nil"/>
              <w:bottom w:val="nil"/>
            </w:tcBorders>
            <w:vAlign w:val="center"/>
          </w:tcPr>
          <w:p w14:paraId="7003A9E6" w14:textId="77777777" w:rsidR="00B23F28" w:rsidRPr="00C657C6" w:rsidRDefault="00B23F28">
            <w:pPr>
              <w:pStyle w:val="08-Tabelageral"/>
              <w:jc w:val="left"/>
              <w:cnfStyle w:val="000000000000" w:firstRow="0" w:lastRow="0" w:firstColumn="0" w:lastColumn="0" w:oddVBand="0" w:evenVBand="0" w:oddHBand="0" w:evenHBand="0" w:firstRowFirstColumn="0" w:firstRowLastColumn="0" w:lastRowFirstColumn="0" w:lastRowLastColumn="0"/>
              <w:rPr>
                <w:rFonts w:cs="Arial"/>
                <w:szCs w:val="14"/>
                <w:highlight w:val="yellow"/>
              </w:rPr>
            </w:pPr>
            <w:r w:rsidRPr="00C657C6">
              <w:rPr>
                <w:rFonts w:cs="Arial"/>
                <w:szCs w:val="14"/>
              </w:rPr>
              <w:t>Atuação em seguros dos ramos de danos e seguros rurais.</w:t>
            </w:r>
          </w:p>
        </w:tc>
        <w:tc>
          <w:tcPr>
            <w:tcW w:w="1334" w:type="dxa"/>
            <w:tcBorders>
              <w:top w:val="nil"/>
              <w:bottom w:val="nil"/>
            </w:tcBorders>
            <w:vAlign w:val="center"/>
          </w:tcPr>
          <w:p w14:paraId="5799CA2C" w14:textId="77777777" w:rsidR="00B23F28" w:rsidRPr="00C657C6" w:rsidRDefault="00B23F28">
            <w:pPr>
              <w:pStyle w:val="08-Tabelageral"/>
              <w:jc w:val="center"/>
              <w:cnfStyle w:val="000000000000" w:firstRow="0" w:lastRow="0" w:firstColumn="0" w:lastColumn="0" w:oddVBand="0" w:evenVBand="0" w:oddHBand="0" w:evenHBand="0" w:firstRowFirstColumn="0" w:firstRowLastColumn="0" w:lastRowFirstColumn="0" w:lastRowLastColumn="0"/>
              <w:rPr>
                <w:rFonts w:cs="Arial"/>
                <w:szCs w:val="14"/>
              </w:rPr>
            </w:pPr>
            <w:r w:rsidRPr="00C657C6">
              <w:rPr>
                <w:rFonts w:cs="Arial"/>
                <w:szCs w:val="14"/>
              </w:rPr>
              <w:t>SUSEPGAAP</w:t>
            </w:r>
          </w:p>
        </w:tc>
        <w:tc>
          <w:tcPr>
            <w:tcW w:w="670" w:type="dxa"/>
            <w:tcBorders>
              <w:top w:val="nil"/>
              <w:bottom w:val="nil"/>
            </w:tcBorders>
          </w:tcPr>
          <w:p w14:paraId="41EDF04C" w14:textId="77777777" w:rsidR="00B23F28" w:rsidRPr="00C657C6" w:rsidRDefault="00B23F28">
            <w:pPr>
              <w:pStyle w:val="08-Tabelageral"/>
              <w:jc w:val="center"/>
              <w:cnfStyle w:val="000000000000" w:firstRow="0" w:lastRow="0" w:firstColumn="0" w:lastColumn="0" w:oddVBand="0" w:evenVBand="0" w:oddHBand="0" w:evenHBand="0" w:firstRowFirstColumn="0" w:firstRowLastColumn="0" w:lastRowFirstColumn="0" w:lastRowLastColumn="0"/>
              <w:rPr>
                <w:rFonts w:cs="Arial"/>
                <w:szCs w:val="14"/>
              </w:rPr>
            </w:pPr>
          </w:p>
        </w:tc>
        <w:tc>
          <w:tcPr>
            <w:tcW w:w="678" w:type="dxa"/>
            <w:tcBorders>
              <w:top w:val="nil"/>
              <w:bottom w:val="nil"/>
            </w:tcBorders>
            <w:vAlign w:val="center"/>
          </w:tcPr>
          <w:p w14:paraId="6028662E" w14:textId="77777777" w:rsidR="00B23F28" w:rsidRPr="00C657C6" w:rsidRDefault="00B23F28">
            <w:pPr>
              <w:pStyle w:val="08-Tabelageral"/>
              <w:jc w:val="center"/>
              <w:cnfStyle w:val="000000000000" w:firstRow="0" w:lastRow="0" w:firstColumn="0" w:lastColumn="0" w:oddVBand="0" w:evenVBand="0" w:oddHBand="0" w:evenHBand="0" w:firstRowFirstColumn="0" w:firstRowLastColumn="0" w:lastRowFirstColumn="0" w:lastRowLastColumn="0"/>
              <w:rPr>
                <w:rFonts w:cs="Arial"/>
                <w:szCs w:val="14"/>
              </w:rPr>
            </w:pPr>
            <w:r w:rsidRPr="00C657C6">
              <w:rPr>
                <w:rFonts w:cs="Arial"/>
                <w:bCs/>
              </w:rPr>
              <w:t>49,99</w:t>
            </w:r>
          </w:p>
        </w:tc>
        <w:tc>
          <w:tcPr>
            <w:tcW w:w="759" w:type="dxa"/>
            <w:tcBorders>
              <w:top w:val="nil"/>
              <w:bottom w:val="nil"/>
            </w:tcBorders>
            <w:vAlign w:val="center"/>
          </w:tcPr>
          <w:p w14:paraId="08E4D2FF" w14:textId="77777777" w:rsidR="00B23F28" w:rsidRPr="00C657C6" w:rsidRDefault="00B23F28">
            <w:pPr>
              <w:pStyle w:val="08-Tabelageral"/>
              <w:jc w:val="center"/>
              <w:cnfStyle w:val="000000000000" w:firstRow="0" w:lastRow="0" w:firstColumn="0" w:lastColumn="0" w:oddVBand="0" w:evenVBand="0" w:oddHBand="0" w:evenHBand="0" w:firstRowFirstColumn="0" w:firstRowLastColumn="0" w:lastRowFirstColumn="0" w:lastRowLastColumn="0"/>
              <w:rPr>
                <w:rFonts w:cs="Arial"/>
                <w:szCs w:val="14"/>
              </w:rPr>
            </w:pPr>
            <w:r w:rsidRPr="00C657C6">
              <w:rPr>
                <w:rFonts w:cs="Arial"/>
                <w:bCs/>
              </w:rPr>
              <w:t>100,00</w:t>
            </w:r>
          </w:p>
        </w:tc>
        <w:tc>
          <w:tcPr>
            <w:tcW w:w="646" w:type="dxa"/>
            <w:tcBorders>
              <w:top w:val="nil"/>
              <w:bottom w:val="nil"/>
            </w:tcBorders>
            <w:vAlign w:val="center"/>
          </w:tcPr>
          <w:p w14:paraId="4D7F43C6" w14:textId="77777777" w:rsidR="00B23F28" w:rsidRPr="00C657C6" w:rsidRDefault="00B23F28">
            <w:pPr>
              <w:pStyle w:val="08-Tabelageral"/>
              <w:jc w:val="center"/>
              <w:cnfStyle w:val="000000000000" w:firstRow="0" w:lastRow="0" w:firstColumn="0" w:lastColumn="0" w:oddVBand="0" w:evenVBand="0" w:oddHBand="0" w:evenHBand="0" w:firstRowFirstColumn="0" w:firstRowLastColumn="0" w:lastRowFirstColumn="0" w:lastRowLastColumn="0"/>
              <w:rPr>
                <w:rFonts w:cs="Arial"/>
                <w:szCs w:val="14"/>
              </w:rPr>
            </w:pPr>
            <w:r w:rsidRPr="00C657C6">
              <w:rPr>
                <w:rFonts w:cs="Arial"/>
                <w:bCs/>
              </w:rPr>
              <w:t>74,99</w:t>
            </w:r>
          </w:p>
        </w:tc>
      </w:tr>
      <w:tr w:rsidR="00B23F28" w:rsidRPr="00C657C6" w14:paraId="4B8755DA" w14:textId="77777777" w:rsidTr="00A21C2B">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1000" w:type="dxa"/>
            <w:vMerge/>
            <w:tcBorders>
              <w:top w:val="single" w:sz="2" w:space="0" w:color="9CC2E5" w:themeColor="accent5" w:themeTint="99"/>
              <w:left w:val="nil"/>
              <w:bottom w:val="single" w:sz="2" w:space="0" w:color="9CC2E5" w:themeColor="accent5" w:themeTint="99"/>
              <w:right w:val="single" w:sz="4" w:space="0" w:color="1F3864" w:themeColor="accent1" w:themeShade="80"/>
            </w:tcBorders>
            <w:vAlign w:val="center"/>
          </w:tcPr>
          <w:p w14:paraId="124D53CC" w14:textId="77777777" w:rsidR="00B23F28" w:rsidRPr="00C657C6" w:rsidRDefault="00B23F28">
            <w:pPr>
              <w:pStyle w:val="08-Tabelageral"/>
              <w:ind w:left="113"/>
              <w:jc w:val="left"/>
              <w:rPr>
                <w:rFonts w:cs="Arial"/>
                <w:b w:val="0"/>
                <w:bCs w:val="0"/>
                <w:szCs w:val="14"/>
                <w:highlight w:val="yellow"/>
              </w:rPr>
            </w:pPr>
          </w:p>
        </w:tc>
        <w:tc>
          <w:tcPr>
            <w:tcW w:w="1204" w:type="dxa"/>
            <w:vMerge/>
            <w:tcBorders>
              <w:left w:val="single" w:sz="4" w:space="0" w:color="1F3864" w:themeColor="accent1" w:themeShade="80"/>
              <w:bottom w:val="single" w:sz="2" w:space="0" w:color="1F3864" w:themeColor="accent1" w:themeShade="80"/>
              <w:right w:val="single" w:sz="2" w:space="0" w:color="1F3864" w:themeColor="accent1" w:themeShade="80"/>
            </w:tcBorders>
            <w:vAlign w:val="center"/>
          </w:tcPr>
          <w:p w14:paraId="3B94628C" w14:textId="77777777" w:rsidR="00B23F28" w:rsidRPr="00C657C6" w:rsidRDefault="00B23F28">
            <w:pPr>
              <w:pStyle w:val="08-Tabelageral"/>
              <w:jc w:val="center"/>
              <w:cnfStyle w:val="000000010000" w:firstRow="0" w:lastRow="0" w:firstColumn="0" w:lastColumn="0" w:oddVBand="0" w:evenVBand="0" w:oddHBand="0" w:evenHBand="1" w:firstRowFirstColumn="0" w:firstRowLastColumn="0" w:lastRowFirstColumn="0" w:lastRowLastColumn="0"/>
              <w:rPr>
                <w:rFonts w:cs="Arial"/>
                <w:b/>
                <w:szCs w:val="14"/>
              </w:rPr>
            </w:pPr>
          </w:p>
        </w:tc>
        <w:tc>
          <w:tcPr>
            <w:tcW w:w="1534" w:type="dxa"/>
            <w:tcBorders>
              <w:top w:val="nil"/>
              <w:left w:val="single" w:sz="2" w:space="0" w:color="1F3864" w:themeColor="accent1" w:themeShade="80"/>
              <w:bottom w:val="single" w:sz="2" w:space="0" w:color="1F3864" w:themeColor="accent1" w:themeShade="80"/>
            </w:tcBorders>
            <w:shd w:val="clear" w:color="auto" w:fill="auto"/>
            <w:vAlign w:val="center"/>
          </w:tcPr>
          <w:p w14:paraId="4695597E" w14:textId="77777777" w:rsidR="00B23F28" w:rsidRPr="00C657C6" w:rsidRDefault="00B23F28">
            <w:pPr>
              <w:pStyle w:val="08-Tabelageral"/>
              <w:jc w:val="left"/>
              <w:cnfStyle w:val="000000010000" w:firstRow="0" w:lastRow="0" w:firstColumn="0" w:lastColumn="0" w:oddVBand="0" w:evenVBand="0" w:oddHBand="0" w:evenHBand="1" w:firstRowFirstColumn="0" w:firstRowLastColumn="0" w:lastRowFirstColumn="0" w:lastRowLastColumn="0"/>
              <w:rPr>
                <w:rFonts w:cs="Arial"/>
                <w:szCs w:val="14"/>
                <w:highlight w:val="red"/>
              </w:rPr>
            </w:pPr>
            <w:r w:rsidRPr="00C657C6">
              <w:rPr>
                <w:rFonts w:cs="Arial"/>
                <w:szCs w:val="14"/>
              </w:rPr>
              <w:t>Broto S.A.</w:t>
            </w:r>
          </w:p>
        </w:tc>
        <w:tc>
          <w:tcPr>
            <w:tcW w:w="1814" w:type="dxa"/>
            <w:tcBorders>
              <w:top w:val="nil"/>
              <w:bottom w:val="single" w:sz="2" w:space="0" w:color="1F3864" w:themeColor="accent1" w:themeShade="80"/>
            </w:tcBorders>
            <w:shd w:val="clear" w:color="auto" w:fill="auto"/>
            <w:vAlign w:val="center"/>
          </w:tcPr>
          <w:p w14:paraId="6A971F4C" w14:textId="77777777" w:rsidR="00B23F28" w:rsidRPr="00C657C6" w:rsidRDefault="00B23F28">
            <w:pPr>
              <w:pStyle w:val="08-Tabelageral"/>
              <w:jc w:val="left"/>
              <w:cnfStyle w:val="000000010000" w:firstRow="0" w:lastRow="0" w:firstColumn="0" w:lastColumn="0" w:oddVBand="0" w:evenVBand="0" w:oddHBand="0" w:evenHBand="1" w:firstRowFirstColumn="0" w:firstRowLastColumn="0" w:lastRowFirstColumn="0" w:lastRowLastColumn="0"/>
              <w:rPr>
                <w:rFonts w:cs="Arial"/>
                <w:szCs w:val="14"/>
                <w:highlight w:val="red"/>
              </w:rPr>
            </w:pPr>
            <w:r w:rsidRPr="00C657C6">
              <w:rPr>
                <w:rFonts w:cs="Arial"/>
                <w:szCs w:val="14"/>
              </w:rPr>
              <w:t>Atuação na prestação de serviços de intermediação de negócios em geral.</w:t>
            </w:r>
          </w:p>
        </w:tc>
        <w:tc>
          <w:tcPr>
            <w:tcW w:w="1334" w:type="dxa"/>
            <w:tcBorders>
              <w:top w:val="nil"/>
              <w:bottom w:val="single" w:sz="2" w:space="0" w:color="1F3864" w:themeColor="accent1" w:themeShade="80"/>
            </w:tcBorders>
            <w:shd w:val="clear" w:color="auto" w:fill="auto"/>
            <w:vAlign w:val="center"/>
          </w:tcPr>
          <w:p w14:paraId="42988F5C" w14:textId="77777777" w:rsidR="00B23F28" w:rsidRPr="00C657C6" w:rsidRDefault="00B23F28">
            <w:pPr>
              <w:pStyle w:val="08-Tabelageral"/>
              <w:jc w:val="center"/>
              <w:cnfStyle w:val="000000010000" w:firstRow="0" w:lastRow="0" w:firstColumn="0" w:lastColumn="0" w:oddVBand="0" w:evenVBand="0" w:oddHBand="0" w:evenHBand="1" w:firstRowFirstColumn="0" w:firstRowLastColumn="0" w:lastRowFirstColumn="0" w:lastRowLastColumn="0"/>
              <w:rPr>
                <w:rFonts w:cs="Arial"/>
                <w:bCs/>
                <w:highlight w:val="red"/>
              </w:rPr>
            </w:pPr>
            <w:r w:rsidRPr="00C657C6">
              <w:rPr>
                <w:rFonts w:cs="Arial"/>
                <w:szCs w:val="14"/>
              </w:rPr>
              <w:t>BRGAAP</w:t>
            </w:r>
          </w:p>
        </w:tc>
        <w:tc>
          <w:tcPr>
            <w:tcW w:w="670" w:type="dxa"/>
            <w:tcBorders>
              <w:top w:val="nil"/>
              <w:bottom w:val="single" w:sz="2" w:space="0" w:color="1F3864" w:themeColor="accent1" w:themeShade="80"/>
            </w:tcBorders>
            <w:shd w:val="clear" w:color="auto" w:fill="auto"/>
          </w:tcPr>
          <w:p w14:paraId="71C093B6" w14:textId="77777777" w:rsidR="00B23F28" w:rsidRPr="00C657C6" w:rsidRDefault="00B23F28">
            <w:pPr>
              <w:pStyle w:val="08-Tabelageral"/>
              <w:jc w:val="center"/>
              <w:cnfStyle w:val="000000010000" w:firstRow="0" w:lastRow="0" w:firstColumn="0" w:lastColumn="0" w:oddVBand="0" w:evenVBand="0" w:oddHBand="0" w:evenHBand="1" w:firstRowFirstColumn="0" w:firstRowLastColumn="0" w:lastRowFirstColumn="0" w:lastRowLastColumn="0"/>
              <w:rPr>
                <w:rFonts w:cs="Arial"/>
                <w:bCs/>
                <w:highlight w:val="red"/>
              </w:rPr>
            </w:pPr>
          </w:p>
        </w:tc>
        <w:tc>
          <w:tcPr>
            <w:tcW w:w="678" w:type="dxa"/>
            <w:tcBorders>
              <w:top w:val="nil"/>
              <w:bottom w:val="single" w:sz="2" w:space="0" w:color="1F3864" w:themeColor="accent1" w:themeShade="80"/>
            </w:tcBorders>
            <w:shd w:val="clear" w:color="auto" w:fill="auto"/>
            <w:vAlign w:val="center"/>
          </w:tcPr>
          <w:p w14:paraId="03EF9E6A" w14:textId="77777777" w:rsidR="00B23F28" w:rsidRPr="00C657C6" w:rsidRDefault="00B23F28">
            <w:pPr>
              <w:pStyle w:val="08-Tabelageral"/>
              <w:jc w:val="center"/>
              <w:cnfStyle w:val="000000010000" w:firstRow="0" w:lastRow="0" w:firstColumn="0" w:lastColumn="0" w:oddVBand="0" w:evenVBand="0" w:oddHBand="0" w:evenHBand="1" w:firstRowFirstColumn="0" w:firstRowLastColumn="0" w:lastRowFirstColumn="0" w:lastRowLastColumn="0"/>
              <w:rPr>
                <w:rFonts w:cs="Arial"/>
                <w:bCs/>
              </w:rPr>
            </w:pPr>
            <w:r w:rsidRPr="00C657C6">
              <w:rPr>
                <w:rFonts w:cs="Arial"/>
                <w:bCs/>
                <w:lang w:eastAsia="en-US"/>
              </w:rPr>
              <w:t>74,99</w:t>
            </w:r>
          </w:p>
        </w:tc>
        <w:tc>
          <w:tcPr>
            <w:tcW w:w="759" w:type="dxa"/>
            <w:tcBorders>
              <w:top w:val="nil"/>
              <w:bottom w:val="single" w:sz="2" w:space="0" w:color="1F3864" w:themeColor="accent1" w:themeShade="80"/>
            </w:tcBorders>
            <w:shd w:val="clear" w:color="auto" w:fill="auto"/>
            <w:vAlign w:val="center"/>
          </w:tcPr>
          <w:p w14:paraId="1A9CEE33" w14:textId="77777777" w:rsidR="00B23F28" w:rsidRPr="00C657C6" w:rsidRDefault="00B23F28">
            <w:pPr>
              <w:pStyle w:val="08-Tabelageral"/>
              <w:jc w:val="center"/>
              <w:cnfStyle w:val="000000010000" w:firstRow="0" w:lastRow="0" w:firstColumn="0" w:lastColumn="0" w:oddVBand="0" w:evenVBand="0" w:oddHBand="0" w:evenHBand="1" w:firstRowFirstColumn="0" w:firstRowLastColumn="0" w:lastRowFirstColumn="0" w:lastRowLastColumn="0"/>
              <w:rPr>
                <w:rFonts w:cs="Arial"/>
                <w:bCs/>
              </w:rPr>
            </w:pPr>
            <w:r w:rsidRPr="00C657C6">
              <w:rPr>
                <w:rFonts w:cs="Arial"/>
                <w:bCs/>
                <w:lang w:eastAsia="en-US"/>
              </w:rPr>
              <w:t>--</w:t>
            </w:r>
          </w:p>
        </w:tc>
        <w:tc>
          <w:tcPr>
            <w:tcW w:w="646" w:type="dxa"/>
            <w:tcBorders>
              <w:top w:val="nil"/>
              <w:bottom w:val="single" w:sz="2" w:space="0" w:color="1F3864" w:themeColor="accent1" w:themeShade="80"/>
            </w:tcBorders>
            <w:shd w:val="clear" w:color="auto" w:fill="auto"/>
            <w:vAlign w:val="center"/>
          </w:tcPr>
          <w:p w14:paraId="116ADC05" w14:textId="77777777" w:rsidR="00B23F28" w:rsidRPr="00C657C6" w:rsidRDefault="00B23F28">
            <w:pPr>
              <w:pStyle w:val="08-Tabelageral"/>
              <w:jc w:val="center"/>
              <w:cnfStyle w:val="000000010000" w:firstRow="0" w:lastRow="0" w:firstColumn="0" w:lastColumn="0" w:oddVBand="0" w:evenVBand="0" w:oddHBand="0" w:evenHBand="1" w:firstRowFirstColumn="0" w:firstRowLastColumn="0" w:lastRowFirstColumn="0" w:lastRowLastColumn="0"/>
              <w:rPr>
                <w:rFonts w:cs="Arial"/>
                <w:bCs/>
              </w:rPr>
            </w:pPr>
            <w:r w:rsidRPr="00C657C6">
              <w:rPr>
                <w:rFonts w:cs="Arial"/>
                <w:lang w:eastAsia="en-US"/>
              </w:rPr>
              <w:t>37,50</w:t>
            </w:r>
          </w:p>
        </w:tc>
      </w:tr>
      <w:tr w:rsidR="00B23F28" w:rsidRPr="00C657C6" w14:paraId="77F70E10" w14:textId="77777777">
        <w:trPr>
          <w:trHeight w:val="238"/>
          <w:jc w:val="center"/>
        </w:trPr>
        <w:tc>
          <w:tcPr>
            <w:cnfStyle w:val="001000000000" w:firstRow="0" w:lastRow="0" w:firstColumn="1" w:lastColumn="0" w:oddVBand="0" w:evenVBand="0" w:oddHBand="0" w:evenHBand="0" w:firstRowFirstColumn="0" w:firstRowLastColumn="0" w:lastRowFirstColumn="0" w:lastRowLastColumn="0"/>
            <w:tcW w:w="1000" w:type="dxa"/>
            <w:vMerge/>
            <w:tcBorders>
              <w:top w:val="single" w:sz="2" w:space="0" w:color="9CC2E5" w:themeColor="accent5" w:themeTint="99"/>
              <w:left w:val="nil"/>
              <w:bottom w:val="single" w:sz="2" w:space="0" w:color="9CC2E5" w:themeColor="accent5" w:themeTint="99"/>
              <w:right w:val="single" w:sz="4" w:space="0" w:color="1F3864" w:themeColor="accent1" w:themeShade="80"/>
            </w:tcBorders>
            <w:vAlign w:val="center"/>
          </w:tcPr>
          <w:p w14:paraId="21F56237" w14:textId="77777777" w:rsidR="00B23F28" w:rsidRPr="00C657C6" w:rsidRDefault="00B23F28">
            <w:pPr>
              <w:pStyle w:val="08-Tabelageral"/>
              <w:ind w:left="113"/>
              <w:jc w:val="left"/>
              <w:rPr>
                <w:rFonts w:cs="Arial"/>
                <w:b w:val="0"/>
                <w:bCs w:val="0"/>
                <w:szCs w:val="14"/>
                <w:highlight w:val="yellow"/>
              </w:rPr>
            </w:pPr>
          </w:p>
        </w:tc>
        <w:tc>
          <w:tcPr>
            <w:tcW w:w="1204" w:type="dxa"/>
            <w:tcBorders>
              <w:top w:val="single" w:sz="2" w:space="0" w:color="1F3864" w:themeColor="accent1" w:themeShade="80"/>
              <w:left w:val="single" w:sz="4" w:space="0" w:color="1F3864" w:themeColor="accent1" w:themeShade="80"/>
              <w:right w:val="single" w:sz="2" w:space="0" w:color="1F3864" w:themeColor="accent1" w:themeShade="80"/>
            </w:tcBorders>
            <w:vAlign w:val="center"/>
          </w:tcPr>
          <w:p w14:paraId="5DC59F89" w14:textId="77777777" w:rsidR="00B23F28" w:rsidRPr="00C657C6" w:rsidRDefault="00B23F28">
            <w:pPr>
              <w:pStyle w:val="08-Tabelageral"/>
              <w:jc w:val="center"/>
              <w:cnfStyle w:val="000000000000" w:firstRow="0" w:lastRow="0" w:firstColumn="0" w:lastColumn="0" w:oddVBand="0" w:evenVBand="0" w:oddHBand="0" w:evenHBand="0" w:firstRowFirstColumn="0" w:firstRowLastColumn="0" w:lastRowFirstColumn="0" w:lastRowLastColumn="0"/>
              <w:rPr>
                <w:rFonts w:cs="Arial"/>
                <w:b/>
                <w:szCs w:val="14"/>
              </w:rPr>
            </w:pPr>
            <w:r w:rsidRPr="00C657C6">
              <w:rPr>
                <w:rFonts w:cs="Arial"/>
                <w:b/>
                <w:szCs w:val="14"/>
              </w:rPr>
              <w:t>Capitalização</w:t>
            </w:r>
          </w:p>
        </w:tc>
        <w:tc>
          <w:tcPr>
            <w:tcW w:w="1534" w:type="dxa"/>
            <w:tcBorders>
              <w:top w:val="single" w:sz="2" w:space="0" w:color="1F3864" w:themeColor="accent1" w:themeShade="80"/>
              <w:left w:val="single" w:sz="2" w:space="0" w:color="1F3864" w:themeColor="accent1" w:themeShade="80"/>
            </w:tcBorders>
            <w:vAlign w:val="center"/>
          </w:tcPr>
          <w:p w14:paraId="01863685" w14:textId="77777777" w:rsidR="00B23F28" w:rsidRPr="00C657C6" w:rsidRDefault="00B23F28">
            <w:pPr>
              <w:pStyle w:val="08-Tabelageral"/>
              <w:jc w:val="left"/>
              <w:cnfStyle w:val="000000000000" w:firstRow="0" w:lastRow="0" w:firstColumn="0" w:lastColumn="0" w:oddVBand="0" w:evenVBand="0" w:oddHBand="0" w:evenHBand="0" w:firstRowFirstColumn="0" w:firstRowLastColumn="0" w:lastRowFirstColumn="0" w:lastRowLastColumn="0"/>
              <w:rPr>
                <w:rFonts w:cs="Arial"/>
                <w:szCs w:val="14"/>
              </w:rPr>
            </w:pPr>
            <w:proofErr w:type="spellStart"/>
            <w:r w:rsidRPr="00C657C6">
              <w:rPr>
                <w:rFonts w:cs="Arial"/>
                <w:szCs w:val="14"/>
              </w:rPr>
              <w:t>Brasilcap</w:t>
            </w:r>
            <w:proofErr w:type="spellEnd"/>
            <w:r w:rsidRPr="00C657C6">
              <w:rPr>
                <w:rFonts w:cs="Arial"/>
                <w:szCs w:val="14"/>
              </w:rPr>
              <w:t xml:space="preserve"> Capitalização S.A. (</w:t>
            </w:r>
            <w:proofErr w:type="spellStart"/>
            <w:r w:rsidRPr="00C657C6">
              <w:rPr>
                <w:rFonts w:cs="Arial"/>
                <w:szCs w:val="14"/>
              </w:rPr>
              <w:t>Brasilcap</w:t>
            </w:r>
            <w:proofErr w:type="spellEnd"/>
            <w:r w:rsidRPr="00C657C6">
              <w:rPr>
                <w:rFonts w:cs="Arial"/>
                <w:szCs w:val="14"/>
              </w:rPr>
              <w:t>)</w:t>
            </w:r>
          </w:p>
        </w:tc>
        <w:tc>
          <w:tcPr>
            <w:tcW w:w="1814" w:type="dxa"/>
            <w:tcBorders>
              <w:top w:val="single" w:sz="2" w:space="0" w:color="1F3864" w:themeColor="accent1" w:themeShade="80"/>
            </w:tcBorders>
            <w:vAlign w:val="center"/>
          </w:tcPr>
          <w:p w14:paraId="14E64770" w14:textId="77777777" w:rsidR="00B23F28" w:rsidRPr="00C657C6" w:rsidRDefault="00B23F28">
            <w:pPr>
              <w:pStyle w:val="08-Tabelageral"/>
              <w:jc w:val="left"/>
              <w:cnfStyle w:val="000000000000" w:firstRow="0" w:lastRow="0" w:firstColumn="0" w:lastColumn="0" w:oddVBand="0" w:evenVBand="0" w:oddHBand="0" w:evenHBand="0" w:firstRowFirstColumn="0" w:firstRowLastColumn="0" w:lastRowFirstColumn="0" w:lastRowLastColumn="0"/>
              <w:rPr>
                <w:rFonts w:cs="Arial"/>
                <w:szCs w:val="14"/>
                <w:highlight w:val="yellow"/>
              </w:rPr>
            </w:pPr>
            <w:r w:rsidRPr="00C657C6">
              <w:rPr>
                <w:rFonts w:cs="Arial"/>
                <w:szCs w:val="14"/>
              </w:rPr>
              <w:t>Instituição e comercialização de planos de capitalização, bem como outros produtos e serviços admitidos às sociedades de capitalização.</w:t>
            </w:r>
          </w:p>
        </w:tc>
        <w:tc>
          <w:tcPr>
            <w:tcW w:w="1334" w:type="dxa"/>
            <w:tcBorders>
              <w:top w:val="single" w:sz="2" w:space="0" w:color="1F3864" w:themeColor="accent1" w:themeShade="80"/>
            </w:tcBorders>
            <w:vAlign w:val="center"/>
          </w:tcPr>
          <w:p w14:paraId="614F533A" w14:textId="77777777" w:rsidR="00B23F28" w:rsidRPr="00C657C6" w:rsidRDefault="00B23F28">
            <w:pPr>
              <w:pStyle w:val="08-Tabelageral"/>
              <w:jc w:val="center"/>
              <w:cnfStyle w:val="000000000000" w:firstRow="0" w:lastRow="0" w:firstColumn="0" w:lastColumn="0" w:oddVBand="0" w:evenVBand="0" w:oddHBand="0" w:evenHBand="0" w:firstRowFirstColumn="0" w:firstRowLastColumn="0" w:lastRowFirstColumn="0" w:lastRowLastColumn="0"/>
              <w:rPr>
                <w:rFonts w:cs="Arial"/>
                <w:bCs/>
              </w:rPr>
            </w:pPr>
            <w:r w:rsidRPr="00C657C6">
              <w:rPr>
                <w:rFonts w:cs="Arial"/>
                <w:bCs/>
              </w:rPr>
              <w:t>SUSEPGAAP</w:t>
            </w:r>
          </w:p>
        </w:tc>
        <w:tc>
          <w:tcPr>
            <w:tcW w:w="670" w:type="dxa"/>
            <w:tcBorders>
              <w:top w:val="single" w:sz="2" w:space="0" w:color="1F3864" w:themeColor="accent1" w:themeShade="80"/>
              <w:bottom w:val="nil"/>
            </w:tcBorders>
            <w:vAlign w:val="center"/>
          </w:tcPr>
          <w:p w14:paraId="3B38BE9C" w14:textId="77777777" w:rsidR="00B23F28" w:rsidRPr="00C657C6" w:rsidRDefault="00B23F28">
            <w:pPr>
              <w:pStyle w:val="08-Tabelageral"/>
              <w:jc w:val="center"/>
              <w:cnfStyle w:val="000000000000" w:firstRow="0" w:lastRow="0" w:firstColumn="0" w:lastColumn="0" w:oddVBand="0" w:evenVBand="0" w:oddHBand="0" w:evenHBand="0" w:firstRowFirstColumn="0" w:firstRowLastColumn="0" w:lastRowFirstColumn="0" w:lastRowLastColumn="0"/>
              <w:rPr>
                <w:rFonts w:cs="Arial"/>
                <w:b/>
                <w:bCs/>
                <w:highlight w:val="yellow"/>
              </w:rPr>
            </w:pPr>
          </w:p>
        </w:tc>
        <w:tc>
          <w:tcPr>
            <w:tcW w:w="678" w:type="dxa"/>
            <w:tcBorders>
              <w:top w:val="single" w:sz="2" w:space="0" w:color="1F3864" w:themeColor="accent1" w:themeShade="80"/>
              <w:bottom w:val="nil"/>
            </w:tcBorders>
            <w:vAlign w:val="center"/>
          </w:tcPr>
          <w:p w14:paraId="0AF54370" w14:textId="77777777" w:rsidR="00B23F28" w:rsidRPr="00C657C6" w:rsidRDefault="00B23F28">
            <w:pPr>
              <w:pStyle w:val="08-Tabelageral"/>
              <w:jc w:val="left"/>
              <w:cnfStyle w:val="000000000000" w:firstRow="0" w:lastRow="0" w:firstColumn="0" w:lastColumn="0" w:oddVBand="0" w:evenVBand="0" w:oddHBand="0" w:evenHBand="0" w:firstRowFirstColumn="0" w:firstRowLastColumn="0" w:lastRowFirstColumn="0" w:lastRowLastColumn="0"/>
              <w:rPr>
                <w:rFonts w:cs="Arial"/>
                <w:bCs/>
                <w:highlight w:val="yellow"/>
              </w:rPr>
            </w:pPr>
            <w:r w:rsidRPr="00C657C6">
              <w:rPr>
                <w:rFonts w:cs="Arial"/>
                <w:bCs/>
              </w:rPr>
              <w:t>49,99</w:t>
            </w:r>
          </w:p>
        </w:tc>
        <w:tc>
          <w:tcPr>
            <w:tcW w:w="759" w:type="dxa"/>
            <w:tcBorders>
              <w:top w:val="single" w:sz="2" w:space="0" w:color="1F3864" w:themeColor="accent1" w:themeShade="80"/>
              <w:bottom w:val="nil"/>
            </w:tcBorders>
            <w:vAlign w:val="center"/>
          </w:tcPr>
          <w:p w14:paraId="7E28CE37" w14:textId="77777777" w:rsidR="00B23F28" w:rsidRPr="00C657C6" w:rsidRDefault="00B23F28">
            <w:pPr>
              <w:pStyle w:val="08-Tabelageral"/>
              <w:jc w:val="center"/>
              <w:cnfStyle w:val="000000000000" w:firstRow="0" w:lastRow="0" w:firstColumn="0" w:lastColumn="0" w:oddVBand="0" w:evenVBand="0" w:oddHBand="0" w:evenHBand="0" w:firstRowFirstColumn="0" w:firstRowLastColumn="0" w:lastRowFirstColumn="0" w:lastRowLastColumn="0"/>
              <w:rPr>
                <w:rFonts w:cs="Arial"/>
                <w:bCs/>
              </w:rPr>
            </w:pPr>
            <w:r w:rsidRPr="00C657C6">
              <w:rPr>
                <w:rFonts w:cs="Arial"/>
                <w:bCs/>
              </w:rPr>
              <w:t>86,43</w:t>
            </w:r>
          </w:p>
        </w:tc>
        <w:tc>
          <w:tcPr>
            <w:tcW w:w="646" w:type="dxa"/>
            <w:tcBorders>
              <w:top w:val="single" w:sz="2" w:space="0" w:color="1F3864" w:themeColor="accent1" w:themeShade="80"/>
              <w:bottom w:val="nil"/>
            </w:tcBorders>
            <w:vAlign w:val="center"/>
          </w:tcPr>
          <w:p w14:paraId="7E7C0C76" w14:textId="77777777" w:rsidR="00B23F28" w:rsidRPr="00C657C6" w:rsidRDefault="00B23F28">
            <w:pPr>
              <w:pStyle w:val="08-Tabelageral"/>
              <w:jc w:val="center"/>
              <w:cnfStyle w:val="000000000000" w:firstRow="0" w:lastRow="0" w:firstColumn="0" w:lastColumn="0" w:oddVBand="0" w:evenVBand="0" w:oddHBand="0" w:evenHBand="0" w:firstRowFirstColumn="0" w:firstRowLastColumn="0" w:lastRowFirstColumn="0" w:lastRowLastColumn="0"/>
              <w:rPr>
                <w:rFonts w:cs="Arial"/>
                <w:bCs/>
              </w:rPr>
            </w:pPr>
            <w:r w:rsidRPr="00C657C6">
              <w:rPr>
                <w:rFonts w:cs="Arial"/>
                <w:bCs/>
              </w:rPr>
              <w:t>66,77</w:t>
            </w:r>
          </w:p>
        </w:tc>
      </w:tr>
      <w:tr w:rsidR="00B23F28" w:rsidRPr="00C657C6" w14:paraId="5D6785BD" w14:textId="77777777" w:rsidTr="00A21C2B">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1000" w:type="dxa"/>
            <w:vMerge/>
            <w:tcBorders>
              <w:top w:val="single" w:sz="2" w:space="0" w:color="9CC2E5" w:themeColor="accent5" w:themeTint="99"/>
              <w:left w:val="nil"/>
              <w:bottom w:val="single" w:sz="2" w:space="0" w:color="9CC2E5" w:themeColor="accent5" w:themeTint="99"/>
              <w:right w:val="single" w:sz="4" w:space="0" w:color="1F3864" w:themeColor="accent1" w:themeShade="80"/>
            </w:tcBorders>
            <w:vAlign w:val="center"/>
          </w:tcPr>
          <w:p w14:paraId="5BE37E1D" w14:textId="77777777" w:rsidR="00B23F28" w:rsidRPr="00C657C6" w:rsidRDefault="00B23F28">
            <w:pPr>
              <w:pStyle w:val="08-Tabelageral"/>
              <w:ind w:left="113"/>
              <w:jc w:val="left"/>
              <w:rPr>
                <w:rFonts w:cs="Arial"/>
                <w:b w:val="0"/>
                <w:bCs w:val="0"/>
                <w:szCs w:val="14"/>
                <w:highlight w:val="yellow"/>
              </w:rPr>
            </w:pPr>
          </w:p>
        </w:tc>
        <w:tc>
          <w:tcPr>
            <w:tcW w:w="1204" w:type="dxa"/>
            <w:tcBorders>
              <w:top w:val="single" w:sz="2" w:space="0" w:color="1F3864" w:themeColor="accent1" w:themeShade="80"/>
              <w:left w:val="single" w:sz="4" w:space="0" w:color="1F3864" w:themeColor="accent1" w:themeShade="80"/>
              <w:bottom w:val="single" w:sz="2" w:space="0" w:color="1F3864" w:themeColor="accent1" w:themeShade="80"/>
              <w:right w:val="single" w:sz="2" w:space="0" w:color="1F3864" w:themeColor="accent1" w:themeShade="80"/>
            </w:tcBorders>
            <w:shd w:val="clear" w:color="auto" w:fill="auto"/>
            <w:vAlign w:val="center"/>
          </w:tcPr>
          <w:p w14:paraId="4169F394" w14:textId="77777777" w:rsidR="00B23F28" w:rsidRPr="00C657C6" w:rsidRDefault="00B23F28">
            <w:pPr>
              <w:pStyle w:val="08-Tabelageral"/>
              <w:jc w:val="center"/>
              <w:cnfStyle w:val="000000010000" w:firstRow="0" w:lastRow="0" w:firstColumn="0" w:lastColumn="0" w:oddVBand="0" w:evenVBand="0" w:oddHBand="0" w:evenHBand="1" w:firstRowFirstColumn="0" w:firstRowLastColumn="0" w:lastRowFirstColumn="0" w:lastRowLastColumn="0"/>
              <w:rPr>
                <w:rFonts w:cs="Arial"/>
                <w:b/>
                <w:szCs w:val="14"/>
              </w:rPr>
            </w:pPr>
            <w:r w:rsidRPr="00C657C6">
              <w:rPr>
                <w:rFonts w:cs="Arial"/>
                <w:b/>
                <w:szCs w:val="14"/>
              </w:rPr>
              <w:t>Previdência Privada</w:t>
            </w:r>
          </w:p>
        </w:tc>
        <w:tc>
          <w:tcPr>
            <w:tcW w:w="1534" w:type="dxa"/>
            <w:tcBorders>
              <w:top w:val="single" w:sz="2" w:space="0" w:color="1F3864" w:themeColor="accent1" w:themeShade="80"/>
              <w:left w:val="single" w:sz="2" w:space="0" w:color="1F3864" w:themeColor="accent1" w:themeShade="80"/>
              <w:bottom w:val="single" w:sz="2" w:space="0" w:color="1F3864" w:themeColor="accent1" w:themeShade="80"/>
            </w:tcBorders>
            <w:shd w:val="clear" w:color="auto" w:fill="auto"/>
            <w:vAlign w:val="center"/>
          </w:tcPr>
          <w:p w14:paraId="18B254D4" w14:textId="77777777" w:rsidR="00B23F28" w:rsidRPr="00C657C6" w:rsidRDefault="00B23F28">
            <w:pPr>
              <w:pStyle w:val="08-Tabelageral"/>
              <w:jc w:val="left"/>
              <w:cnfStyle w:val="000000010000" w:firstRow="0" w:lastRow="0" w:firstColumn="0" w:lastColumn="0" w:oddVBand="0" w:evenVBand="0" w:oddHBand="0" w:evenHBand="1" w:firstRowFirstColumn="0" w:firstRowLastColumn="0" w:lastRowFirstColumn="0" w:lastRowLastColumn="0"/>
              <w:rPr>
                <w:rFonts w:cs="Arial"/>
                <w:szCs w:val="14"/>
              </w:rPr>
            </w:pPr>
            <w:r w:rsidRPr="00C657C6">
              <w:rPr>
                <w:rFonts w:cs="Arial"/>
                <w:szCs w:val="14"/>
              </w:rPr>
              <w:t>Brasilprev Seguros e Previdência S.A. (Brasilprev)</w:t>
            </w:r>
          </w:p>
        </w:tc>
        <w:tc>
          <w:tcPr>
            <w:tcW w:w="1814" w:type="dxa"/>
            <w:tcBorders>
              <w:top w:val="single" w:sz="2" w:space="0" w:color="1F3864" w:themeColor="accent1" w:themeShade="80"/>
              <w:bottom w:val="single" w:sz="2" w:space="0" w:color="1F3864" w:themeColor="accent1" w:themeShade="80"/>
            </w:tcBorders>
            <w:shd w:val="clear" w:color="auto" w:fill="auto"/>
            <w:vAlign w:val="center"/>
          </w:tcPr>
          <w:p w14:paraId="0C6CF740" w14:textId="77777777" w:rsidR="00B23F28" w:rsidRPr="00C657C6" w:rsidRDefault="00B23F28">
            <w:pPr>
              <w:pStyle w:val="08-Tabelageral"/>
              <w:jc w:val="left"/>
              <w:cnfStyle w:val="000000010000" w:firstRow="0" w:lastRow="0" w:firstColumn="0" w:lastColumn="0" w:oddVBand="0" w:evenVBand="0" w:oddHBand="0" w:evenHBand="1" w:firstRowFirstColumn="0" w:firstRowLastColumn="0" w:lastRowFirstColumn="0" w:lastRowLastColumn="0"/>
              <w:rPr>
                <w:rFonts w:cs="Arial"/>
                <w:szCs w:val="14"/>
                <w:highlight w:val="yellow"/>
              </w:rPr>
            </w:pPr>
            <w:r w:rsidRPr="00C657C6">
              <w:rPr>
                <w:rFonts w:cs="Arial"/>
                <w:szCs w:val="14"/>
              </w:rPr>
              <w:t>Comercialização de seguros de vida com cobertura de sobrevivência e planos de benefícios de caráter previdenciário, pessoas e vida individual.</w:t>
            </w:r>
          </w:p>
        </w:tc>
        <w:tc>
          <w:tcPr>
            <w:tcW w:w="1334" w:type="dxa"/>
            <w:tcBorders>
              <w:top w:val="single" w:sz="2" w:space="0" w:color="1F3864" w:themeColor="accent1" w:themeShade="80"/>
              <w:bottom w:val="single" w:sz="2" w:space="0" w:color="1F3864" w:themeColor="accent1" w:themeShade="80"/>
            </w:tcBorders>
            <w:shd w:val="clear" w:color="auto" w:fill="auto"/>
            <w:vAlign w:val="center"/>
          </w:tcPr>
          <w:p w14:paraId="4B56087F" w14:textId="77777777" w:rsidR="00B23F28" w:rsidRPr="00C657C6" w:rsidRDefault="00B23F28">
            <w:pPr>
              <w:pStyle w:val="08-Tabelageral"/>
              <w:jc w:val="center"/>
              <w:cnfStyle w:val="000000010000" w:firstRow="0" w:lastRow="0" w:firstColumn="0" w:lastColumn="0" w:oddVBand="0" w:evenVBand="0" w:oddHBand="0" w:evenHBand="1" w:firstRowFirstColumn="0" w:firstRowLastColumn="0" w:lastRowFirstColumn="0" w:lastRowLastColumn="0"/>
              <w:rPr>
                <w:rFonts w:cs="Arial"/>
                <w:bCs/>
              </w:rPr>
            </w:pPr>
            <w:r w:rsidRPr="00C657C6">
              <w:rPr>
                <w:rFonts w:cs="Arial"/>
                <w:bCs/>
              </w:rPr>
              <w:t>SUSEPGAAP</w:t>
            </w:r>
          </w:p>
        </w:tc>
        <w:tc>
          <w:tcPr>
            <w:tcW w:w="670" w:type="dxa"/>
            <w:tcBorders>
              <w:top w:val="single" w:sz="4" w:space="0" w:color="1F3864" w:themeColor="accent1" w:themeShade="80"/>
              <w:bottom w:val="single" w:sz="2" w:space="0" w:color="1F3864" w:themeColor="accent1" w:themeShade="80"/>
            </w:tcBorders>
            <w:shd w:val="clear" w:color="auto" w:fill="auto"/>
          </w:tcPr>
          <w:p w14:paraId="3E90DD75" w14:textId="77777777" w:rsidR="00B23F28" w:rsidRPr="00C657C6" w:rsidRDefault="00B23F28">
            <w:pPr>
              <w:pStyle w:val="08-Tabelageral"/>
              <w:jc w:val="center"/>
              <w:cnfStyle w:val="000000010000" w:firstRow="0" w:lastRow="0" w:firstColumn="0" w:lastColumn="0" w:oddVBand="0" w:evenVBand="0" w:oddHBand="0" w:evenHBand="1" w:firstRowFirstColumn="0" w:firstRowLastColumn="0" w:lastRowFirstColumn="0" w:lastRowLastColumn="0"/>
              <w:rPr>
                <w:rFonts w:cs="Arial"/>
                <w:bCs/>
              </w:rPr>
            </w:pPr>
          </w:p>
        </w:tc>
        <w:tc>
          <w:tcPr>
            <w:tcW w:w="678" w:type="dxa"/>
            <w:tcBorders>
              <w:top w:val="single" w:sz="4" w:space="0" w:color="1F3864" w:themeColor="accent1" w:themeShade="80"/>
              <w:bottom w:val="single" w:sz="2" w:space="0" w:color="1F3864" w:themeColor="accent1" w:themeShade="80"/>
            </w:tcBorders>
            <w:shd w:val="clear" w:color="auto" w:fill="auto"/>
            <w:vAlign w:val="center"/>
          </w:tcPr>
          <w:p w14:paraId="568CABDE" w14:textId="77777777" w:rsidR="00B23F28" w:rsidRPr="00C657C6" w:rsidRDefault="00B23F28">
            <w:pPr>
              <w:pStyle w:val="08-Tabelageral"/>
              <w:jc w:val="center"/>
              <w:cnfStyle w:val="000000010000" w:firstRow="0" w:lastRow="0" w:firstColumn="0" w:lastColumn="0" w:oddVBand="0" w:evenVBand="0" w:oddHBand="0" w:evenHBand="1" w:firstRowFirstColumn="0" w:firstRowLastColumn="0" w:lastRowFirstColumn="0" w:lastRowLastColumn="0"/>
              <w:rPr>
                <w:rFonts w:cs="Arial"/>
                <w:bCs/>
              </w:rPr>
            </w:pPr>
            <w:r w:rsidRPr="00C657C6">
              <w:rPr>
                <w:rFonts w:cs="Arial"/>
                <w:bCs/>
              </w:rPr>
              <w:t>49,99</w:t>
            </w:r>
          </w:p>
        </w:tc>
        <w:tc>
          <w:tcPr>
            <w:tcW w:w="759" w:type="dxa"/>
            <w:tcBorders>
              <w:top w:val="single" w:sz="4" w:space="0" w:color="1F3864" w:themeColor="accent1" w:themeShade="80"/>
              <w:bottom w:val="single" w:sz="2" w:space="0" w:color="1F3864" w:themeColor="accent1" w:themeShade="80"/>
            </w:tcBorders>
            <w:shd w:val="clear" w:color="auto" w:fill="auto"/>
            <w:vAlign w:val="center"/>
          </w:tcPr>
          <w:p w14:paraId="6DAA3FBC" w14:textId="77777777" w:rsidR="00B23F28" w:rsidRPr="00C657C6" w:rsidRDefault="00B23F28">
            <w:pPr>
              <w:pStyle w:val="08-Tabelageral"/>
              <w:jc w:val="center"/>
              <w:cnfStyle w:val="000000010000" w:firstRow="0" w:lastRow="0" w:firstColumn="0" w:lastColumn="0" w:oddVBand="0" w:evenVBand="0" w:oddHBand="0" w:evenHBand="1" w:firstRowFirstColumn="0" w:firstRowLastColumn="0" w:lastRowFirstColumn="0" w:lastRowLastColumn="0"/>
              <w:rPr>
                <w:rFonts w:cs="Arial"/>
                <w:bCs/>
              </w:rPr>
            </w:pPr>
            <w:r w:rsidRPr="00C657C6">
              <w:rPr>
                <w:rFonts w:cs="Arial"/>
                <w:bCs/>
              </w:rPr>
              <w:t>100,00</w:t>
            </w:r>
          </w:p>
        </w:tc>
        <w:tc>
          <w:tcPr>
            <w:tcW w:w="646" w:type="dxa"/>
            <w:tcBorders>
              <w:top w:val="single" w:sz="4" w:space="0" w:color="1F3864" w:themeColor="accent1" w:themeShade="80"/>
              <w:bottom w:val="single" w:sz="2" w:space="0" w:color="1F3864" w:themeColor="accent1" w:themeShade="80"/>
            </w:tcBorders>
            <w:shd w:val="clear" w:color="auto" w:fill="auto"/>
            <w:vAlign w:val="center"/>
          </w:tcPr>
          <w:p w14:paraId="375BF234" w14:textId="77777777" w:rsidR="00B23F28" w:rsidRPr="00C657C6" w:rsidRDefault="00B23F28">
            <w:pPr>
              <w:pStyle w:val="08-Tabelageral"/>
              <w:jc w:val="center"/>
              <w:cnfStyle w:val="000000010000" w:firstRow="0" w:lastRow="0" w:firstColumn="0" w:lastColumn="0" w:oddVBand="0" w:evenVBand="0" w:oddHBand="0" w:evenHBand="1" w:firstRowFirstColumn="0" w:firstRowLastColumn="0" w:lastRowFirstColumn="0" w:lastRowLastColumn="0"/>
              <w:rPr>
                <w:rFonts w:cs="Arial"/>
                <w:bCs/>
              </w:rPr>
            </w:pPr>
            <w:r w:rsidRPr="00C657C6">
              <w:rPr>
                <w:rFonts w:cs="Arial"/>
                <w:bCs/>
              </w:rPr>
              <w:t>74,99</w:t>
            </w:r>
          </w:p>
        </w:tc>
      </w:tr>
      <w:tr w:rsidR="00B23F28" w:rsidRPr="00C657C6" w14:paraId="538D811C" w14:textId="77777777">
        <w:trPr>
          <w:trHeight w:val="238"/>
          <w:jc w:val="center"/>
        </w:trPr>
        <w:tc>
          <w:tcPr>
            <w:cnfStyle w:val="001000000000" w:firstRow="0" w:lastRow="0" w:firstColumn="1" w:lastColumn="0" w:oddVBand="0" w:evenVBand="0" w:oddHBand="0" w:evenHBand="0" w:firstRowFirstColumn="0" w:firstRowLastColumn="0" w:lastRowFirstColumn="0" w:lastRowLastColumn="0"/>
            <w:tcW w:w="1000" w:type="dxa"/>
            <w:vMerge/>
            <w:tcBorders>
              <w:top w:val="single" w:sz="2" w:space="0" w:color="9CC2E5" w:themeColor="accent5" w:themeTint="99"/>
              <w:left w:val="nil"/>
              <w:bottom w:val="single" w:sz="2" w:space="0" w:color="1F3864" w:themeColor="accent1" w:themeShade="80"/>
              <w:right w:val="single" w:sz="2" w:space="0" w:color="1F3864" w:themeColor="accent1" w:themeShade="80"/>
            </w:tcBorders>
            <w:vAlign w:val="center"/>
          </w:tcPr>
          <w:p w14:paraId="67827D1F" w14:textId="77777777" w:rsidR="00B23F28" w:rsidRPr="00C657C6" w:rsidRDefault="00B23F28">
            <w:pPr>
              <w:pStyle w:val="08-Tabelageral"/>
              <w:ind w:left="113"/>
              <w:jc w:val="left"/>
              <w:rPr>
                <w:rFonts w:cs="Arial"/>
                <w:b w:val="0"/>
                <w:bCs w:val="0"/>
                <w:szCs w:val="14"/>
                <w:highlight w:val="yellow"/>
              </w:rPr>
            </w:pPr>
          </w:p>
        </w:tc>
        <w:tc>
          <w:tcPr>
            <w:tcW w:w="1204" w:type="dxa"/>
            <w:tcBorders>
              <w:top w:val="single" w:sz="2" w:space="0" w:color="1F3864" w:themeColor="accent1" w:themeShade="80"/>
              <w:left w:val="single" w:sz="2" w:space="0" w:color="1F3864" w:themeColor="accent1" w:themeShade="80"/>
              <w:bottom w:val="single" w:sz="2" w:space="0" w:color="1F3864" w:themeColor="accent1" w:themeShade="80"/>
              <w:right w:val="single" w:sz="2" w:space="0" w:color="1F3864" w:themeColor="accent1" w:themeShade="80"/>
            </w:tcBorders>
            <w:vAlign w:val="center"/>
          </w:tcPr>
          <w:p w14:paraId="140709D2" w14:textId="77777777" w:rsidR="00B23F28" w:rsidRPr="00C657C6" w:rsidRDefault="00B23F28">
            <w:pPr>
              <w:pStyle w:val="08-Tabelageral"/>
              <w:jc w:val="center"/>
              <w:cnfStyle w:val="000000000000" w:firstRow="0" w:lastRow="0" w:firstColumn="0" w:lastColumn="0" w:oddVBand="0" w:evenVBand="0" w:oddHBand="0" w:evenHBand="0" w:firstRowFirstColumn="0" w:firstRowLastColumn="0" w:lastRowFirstColumn="0" w:lastRowLastColumn="0"/>
              <w:rPr>
                <w:rFonts w:cs="Arial"/>
                <w:b/>
                <w:szCs w:val="14"/>
              </w:rPr>
            </w:pPr>
            <w:r w:rsidRPr="00C657C6">
              <w:rPr>
                <w:rFonts w:cs="Arial"/>
                <w:b/>
                <w:szCs w:val="14"/>
              </w:rPr>
              <w:t>Saúde</w:t>
            </w:r>
          </w:p>
        </w:tc>
        <w:tc>
          <w:tcPr>
            <w:tcW w:w="1534" w:type="dxa"/>
            <w:tcBorders>
              <w:top w:val="single" w:sz="2" w:space="0" w:color="1F3864" w:themeColor="accent1" w:themeShade="80"/>
              <w:left w:val="single" w:sz="2" w:space="0" w:color="1F3864" w:themeColor="accent1" w:themeShade="80"/>
              <w:bottom w:val="single" w:sz="2" w:space="0" w:color="1F3864" w:themeColor="accent1" w:themeShade="80"/>
            </w:tcBorders>
            <w:vAlign w:val="center"/>
          </w:tcPr>
          <w:p w14:paraId="6D1084EB" w14:textId="77777777" w:rsidR="00B23F28" w:rsidRPr="00C657C6" w:rsidRDefault="00B23F28">
            <w:pPr>
              <w:pStyle w:val="08-Tabelageral"/>
              <w:jc w:val="left"/>
              <w:cnfStyle w:val="000000000000" w:firstRow="0" w:lastRow="0" w:firstColumn="0" w:lastColumn="0" w:oddVBand="0" w:evenVBand="0" w:oddHBand="0" w:evenHBand="0" w:firstRowFirstColumn="0" w:firstRowLastColumn="0" w:lastRowFirstColumn="0" w:lastRowLastColumn="0"/>
              <w:rPr>
                <w:rFonts w:cs="Arial"/>
                <w:szCs w:val="14"/>
              </w:rPr>
            </w:pPr>
            <w:proofErr w:type="spellStart"/>
            <w:r w:rsidRPr="00C657C6">
              <w:rPr>
                <w:rFonts w:cs="Arial"/>
                <w:szCs w:val="14"/>
              </w:rPr>
              <w:t>Brasildental</w:t>
            </w:r>
            <w:proofErr w:type="spellEnd"/>
            <w:r w:rsidRPr="00C657C6">
              <w:rPr>
                <w:rFonts w:cs="Arial"/>
                <w:szCs w:val="14"/>
              </w:rPr>
              <w:t xml:space="preserve"> Operadora de Planos Odontológicos S.A. (</w:t>
            </w:r>
            <w:proofErr w:type="spellStart"/>
            <w:r w:rsidRPr="00C657C6">
              <w:rPr>
                <w:rFonts w:cs="Arial"/>
                <w:szCs w:val="14"/>
              </w:rPr>
              <w:t>Brasildental</w:t>
            </w:r>
            <w:proofErr w:type="spellEnd"/>
            <w:r w:rsidRPr="00C657C6">
              <w:rPr>
                <w:rFonts w:cs="Arial"/>
                <w:szCs w:val="14"/>
              </w:rPr>
              <w:t>)</w:t>
            </w:r>
          </w:p>
        </w:tc>
        <w:tc>
          <w:tcPr>
            <w:tcW w:w="1814" w:type="dxa"/>
            <w:tcBorders>
              <w:top w:val="single" w:sz="2" w:space="0" w:color="1F3864" w:themeColor="accent1" w:themeShade="80"/>
              <w:bottom w:val="single" w:sz="2" w:space="0" w:color="1F3864" w:themeColor="accent1" w:themeShade="80"/>
            </w:tcBorders>
            <w:vAlign w:val="center"/>
          </w:tcPr>
          <w:p w14:paraId="2DC81E16" w14:textId="77777777" w:rsidR="00B23F28" w:rsidRPr="00C657C6" w:rsidRDefault="00B23F28">
            <w:pPr>
              <w:pStyle w:val="08-Tabelageral"/>
              <w:jc w:val="left"/>
              <w:cnfStyle w:val="000000000000" w:firstRow="0" w:lastRow="0" w:firstColumn="0" w:lastColumn="0" w:oddVBand="0" w:evenVBand="0" w:oddHBand="0" w:evenHBand="0" w:firstRowFirstColumn="0" w:firstRowLastColumn="0" w:lastRowFirstColumn="0" w:lastRowLastColumn="0"/>
              <w:rPr>
                <w:rFonts w:cs="Arial"/>
                <w:szCs w:val="14"/>
                <w:highlight w:val="yellow"/>
              </w:rPr>
            </w:pPr>
            <w:r w:rsidRPr="00C657C6">
              <w:rPr>
                <w:rFonts w:cs="Arial"/>
                <w:szCs w:val="14"/>
              </w:rPr>
              <w:t>Comercialização de planos de assistência odontológica.</w:t>
            </w:r>
          </w:p>
        </w:tc>
        <w:tc>
          <w:tcPr>
            <w:tcW w:w="1334" w:type="dxa"/>
            <w:tcBorders>
              <w:top w:val="single" w:sz="2" w:space="0" w:color="1F3864" w:themeColor="accent1" w:themeShade="80"/>
              <w:bottom w:val="single" w:sz="2" w:space="0" w:color="1F3864" w:themeColor="accent1" w:themeShade="80"/>
            </w:tcBorders>
            <w:vAlign w:val="center"/>
          </w:tcPr>
          <w:p w14:paraId="71370F6D" w14:textId="77777777" w:rsidR="00B23F28" w:rsidRPr="00C657C6" w:rsidRDefault="00B23F28">
            <w:pPr>
              <w:pStyle w:val="08-Tabelageral"/>
              <w:jc w:val="center"/>
              <w:cnfStyle w:val="000000000000" w:firstRow="0" w:lastRow="0" w:firstColumn="0" w:lastColumn="0" w:oddVBand="0" w:evenVBand="0" w:oddHBand="0" w:evenHBand="0" w:firstRowFirstColumn="0" w:firstRowLastColumn="0" w:lastRowFirstColumn="0" w:lastRowLastColumn="0"/>
              <w:rPr>
                <w:rFonts w:cs="Arial"/>
                <w:bCs/>
              </w:rPr>
            </w:pPr>
            <w:r w:rsidRPr="00C657C6">
              <w:rPr>
                <w:rFonts w:cs="Arial"/>
                <w:bCs/>
              </w:rPr>
              <w:t>ANSGAAP</w:t>
            </w:r>
          </w:p>
        </w:tc>
        <w:tc>
          <w:tcPr>
            <w:tcW w:w="670" w:type="dxa"/>
            <w:tcBorders>
              <w:top w:val="single" w:sz="2" w:space="0" w:color="1F3864" w:themeColor="accent1" w:themeShade="80"/>
              <w:bottom w:val="single" w:sz="2" w:space="0" w:color="1F3864" w:themeColor="accent1" w:themeShade="80"/>
            </w:tcBorders>
          </w:tcPr>
          <w:p w14:paraId="6857B5D7" w14:textId="77777777" w:rsidR="00B23F28" w:rsidRPr="00C657C6" w:rsidRDefault="00B23F28">
            <w:pPr>
              <w:pStyle w:val="08-Tabelageral"/>
              <w:jc w:val="center"/>
              <w:cnfStyle w:val="000000000000" w:firstRow="0" w:lastRow="0" w:firstColumn="0" w:lastColumn="0" w:oddVBand="0" w:evenVBand="0" w:oddHBand="0" w:evenHBand="0" w:firstRowFirstColumn="0" w:firstRowLastColumn="0" w:lastRowFirstColumn="0" w:lastRowLastColumn="0"/>
              <w:rPr>
                <w:rFonts w:cs="Arial"/>
                <w:bCs/>
              </w:rPr>
            </w:pPr>
          </w:p>
        </w:tc>
        <w:tc>
          <w:tcPr>
            <w:tcW w:w="678" w:type="dxa"/>
            <w:tcBorders>
              <w:top w:val="single" w:sz="2" w:space="0" w:color="1F3864" w:themeColor="accent1" w:themeShade="80"/>
              <w:bottom w:val="single" w:sz="2" w:space="0" w:color="1F3864" w:themeColor="accent1" w:themeShade="80"/>
            </w:tcBorders>
            <w:vAlign w:val="center"/>
          </w:tcPr>
          <w:p w14:paraId="07E7F304" w14:textId="77777777" w:rsidR="00B23F28" w:rsidRPr="00C657C6" w:rsidRDefault="00B23F28">
            <w:pPr>
              <w:pStyle w:val="08-Tabelageral"/>
              <w:jc w:val="center"/>
              <w:cnfStyle w:val="000000000000" w:firstRow="0" w:lastRow="0" w:firstColumn="0" w:lastColumn="0" w:oddVBand="0" w:evenVBand="0" w:oddHBand="0" w:evenHBand="0" w:firstRowFirstColumn="0" w:firstRowLastColumn="0" w:lastRowFirstColumn="0" w:lastRowLastColumn="0"/>
              <w:rPr>
                <w:rFonts w:cs="Arial"/>
                <w:bCs/>
              </w:rPr>
            </w:pPr>
            <w:r w:rsidRPr="00C657C6">
              <w:rPr>
                <w:rFonts w:cs="Arial"/>
                <w:bCs/>
              </w:rPr>
              <w:t>49,99</w:t>
            </w:r>
          </w:p>
        </w:tc>
        <w:tc>
          <w:tcPr>
            <w:tcW w:w="759" w:type="dxa"/>
            <w:tcBorders>
              <w:top w:val="single" w:sz="2" w:space="0" w:color="1F3864" w:themeColor="accent1" w:themeShade="80"/>
              <w:bottom w:val="single" w:sz="2" w:space="0" w:color="1F3864" w:themeColor="accent1" w:themeShade="80"/>
            </w:tcBorders>
            <w:vAlign w:val="center"/>
          </w:tcPr>
          <w:p w14:paraId="6862A83B" w14:textId="77777777" w:rsidR="00B23F28" w:rsidRPr="00C657C6" w:rsidRDefault="00B23F28">
            <w:pPr>
              <w:pStyle w:val="08-Tabelageral"/>
              <w:jc w:val="center"/>
              <w:cnfStyle w:val="000000000000" w:firstRow="0" w:lastRow="0" w:firstColumn="0" w:lastColumn="0" w:oddVBand="0" w:evenVBand="0" w:oddHBand="0" w:evenHBand="0" w:firstRowFirstColumn="0" w:firstRowLastColumn="0" w:lastRowFirstColumn="0" w:lastRowLastColumn="0"/>
              <w:rPr>
                <w:rFonts w:cs="Arial"/>
                <w:bCs/>
              </w:rPr>
            </w:pPr>
            <w:r w:rsidRPr="00C657C6">
              <w:rPr>
                <w:rFonts w:cs="Arial"/>
                <w:bCs/>
              </w:rPr>
              <w:t>100,00</w:t>
            </w:r>
          </w:p>
        </w:tc>
        <w:tc>
          <w:tcPr>
            <w:tcW w:w="646" w:type="dxa"/>
            <w:tcBorders>
              <w:top w:val="single" w:sz="2" w:space="0" w:color="1F3864" w:themeColor="accent1" w:themeShade="80"/>
              <w:bottom w:val="single" w:sz="2" w:space="0" w:color="1F3864" w:themeColor="accent1" w:themeShade="80"/>
            </w:tcBorders>
            <w:vAlign w:val="center"/>
          </w:tcPr>
          <w:p w14:paraId="2BDCE016" w14:textId="77777777" w:rsidR="00B23F28" w:rsidRPr="00C657C6" w:rsidRDefault="00B23F28">
            <w:pPr>
              <w:pStyle w:val="08-Tabelageral"/>
              <w:jc w:val="center"/>
              <w:cnfStyle w:val="000000000000" w:firstRow="0" w:lastRow="0" w:firstColumn="0" w:lastColumn="0" w:oddVBand="0" w:evenVBand="0" w:oddHBand="0" w:evenHBand="0" w:firstRowFirstColumn="0" w:firstRowLastColumn="0" w:lastRowFirstColumn="0" w:lastRowLastColumn="0"/>
              <w:rPr>
                <w:rFonts w:cs="Arial"/>
                <w:bCs/>
              </w:rPr>
            </w:pPr>
            <w:r w:rsidRPr="00C657C6">
              <w:rPr>
                <w:rFonts w:cs="Arial"/>
                <w:bCs/>
              </w:rPr>
              <w:t>74,99</w:t>
            </w:r>
          </w:p>
        </w:tc>
      </w:tr>
      <w:tr w:rsidR="00B23F28" w:rsidRPr="00C657C6" w14:paraId="148F2551"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1000" w:type="dxa"/>
            <w:vMerge w:val="restart"/>
            <w:tcBorders>
              <w:top w:val="single" w:sz="2" w:space="0" w:color="1F3864" w:themeColor="accent1" w:themeShade="80"/>
              <w:left w:val="nil"/>
              <w:bottom w:val="single" w:sz="2" w:space="0" w:color="1F3864" w:themeColor="accent1" w:themeShade="80"/>
              <w:right w:val="single" w:sz="2" w:space="0" w:color="1F3864" w:themeColor="accent1" w:themeShade="80"/>
            </w:tcBorders>
            <w:shd w:val="clear" w:color="auto" w:fill="auto"/>
            <w:vAlign w:val="center"/>
          </w:tcPr>
          <w:p w14:paraId="769EF632" w14:textId="77777777" w:rsidR="00B23F28" w:rsidRPr="00C657C6" w:rsidRDefault="00B23F28">
            <w:pPr>
              <w:pStyle w:val="08-Tabelageral"/>
              <w:jc w:val="center"/>
              <w:rPr>
                <w:rFonts w:cs="Arial"/>
                <w:b w:val="0"/>
                <w:bCs w:val="0"/>
                <w:szCs w:val="14"/>
              </w:rPr>
            </w:pPr>
            <w:r w:rsidRPr="00C657C6">
              <w:rPr>
                <w:rFonts w:cs="Arial"/>
                <w:bCs w:val="0"/>
                <w:szCs w:val="14"/>
              </w:rPr>
              <w:t>Corretagem</w:t>
            </w:r>
          </w:p>
        </w:tc>
        <w:tc>
          <w:tcPr>
            <w:tcW w:w="1204" w:type="dxa"/>
            <w:tcBorders>
              <w:top w:val="single" w:sz="2" w:space="0" w:color="1F3864" w:themeColor="accent1" w:themeShade="80"/>
              <w:left w:val="single" w:sz="2" w:space="0" w:color="1F3864" w:themeColor="accent1" w:themeShade="80"/>
              <w:bottom w:val="nil"/>
              <w:right w:val="single" w:sz="2" w:space="0" w:color="1F3864" w:themeColor="accent1" w:themeShade="80"/>
            </w:tcBorders>
            <w:shd w:val="clear" w:color="auto" w:fill="auto"/>
            <w:vAlign w:val="center"/>
          </w:tcPr>
          <w:p w14:paraId="4B57D300" w14:textId="77777777" w:rsidR="00B23F28" w:rsidRPr="00C657C6" w:rsidRDefault="00B23F28">
            <w:pPr>
              <w:pStyle w:val="08-Tabelageral"/>
              <w:jc w:val="center"/>
              <w:cnfStyle w:val="000000010000" w:firstRow="0" w:lastRow="0" w:firstColumn="0" w:lastColumn="0" w:oddVBand="0" w:evenVBand="0" w:oddHBand="0" w:evenHBand="1" w:firstRowFirstColumn="0" w:firstRowLastColumn="0" w:lastRowFirstColumn="0" w:lastRowLastColumn="0"/>
              <w:rPr>
                <w:rFonts w:cs="Arial"/>
                <w:b/>
                <w:szCs w:val="14"/>
              </w:rPr>
            </w:pPr>
          </w:p>
        </w:tc>
        <w:tc>
          <w:tcPr>
            <w:tcW w:w="1534" w:type="dxa"/>
            <w:tcBorders>
              <w:top w:val="single" w:sz="2" w:space="0" w:color="1F3864" w:themeColor="accent1" w:themeShade="80"/>
              <w:left w:val="single" w:sz="2" w:space="0" w:color="1F3864" w:themeColor="accent1" w:themeShade="80"/>
              <w:bottom w:val="nil"/>
            </w:tcBorders>
            <w:shd w:val="clear" w:color="auto" w:fill="auto"/>
            <w:vAlign w:val="center"/>
          </w:tcPr>
          <w:p w14:paraId="03468424" w14:textId="77777777" w:rsidR="00B23F28" w:rsidRPr="00C657C6" w:rsidRDefault="00B23F28">
            <w:pPr>
              <w:pStyle w:val="08-Tabelageral"/>
              <w:jc w:val="left"/>
              <w:cnfStyle w:val="000000010000" w:firstRow="0" w:lastRow="0" w:firstColumn="0" w:lastColumn="0" w:oddVBand="0" w:evenVBand="0" w:oddHBand="0" w:evenHBand="1" w:firstRowFirstColumn="0" w:firstRowLastColumn="0" w:lastRowFirstColumn="0" w:lastRowLastColumn="0"/>
              <w:rPr>
                <w:rFonts w:cs="Arial"/>
                <w:szCs w:val="14"/>
              </w:rPr>
            </w:pPr>
            <w:r w:rsidRPr="00C657C6">
              <w:rPr>
                <w:rFonts w:cs="Arial"/>
                <w:bCs/>
                <w:szCs w:val="14"/>
              </w:rPr>
              <w:t>BB Corretora de Seguros e Adm. de Bens S.A. (</w:t>
            </w:r>
            <w:r w:rsidRPr="00C657C6">
              <w:rPr>
                <w:rFonts w:cs="Arial"/>
                <w:szCs w:val="14"/>
              </w:rPr>
              <w:t>BB Corretora)</w:t>
            </w:r>
          </w:p>
        </w:tc>
        <w:tc>
          <w:tcPr>
            <w:tcW w:w="1814" w:type="dxa"/>
            <w:tcBorders>
              <w:top w:val="single" w:sz="2" w:space="0" w:color="1F3864" w:themeColor="accent1" w:themeShade="80"/>
              <w:bottom w:val="nil"/>
            </w:tcBorders>
            <w:shd w:val="clear" w:color="auto" w:fill="auto"/>
            <w:vAlign w:val="center"/>
          </w:tcPr>
          <w:p w14:paraId="43480416" w14:textId="77777777" w:rsidR="00B23F28" w:rsidRPr="00C657C6" w:rsidRDefault="00B23F28">
            <w:pPr>
              <w:pStyle w:val="08-Tabelageral"/>
              <w:jc w:val="left"/>
              <w:cnfStyle w:val="000000010000" w:firstRow="0" w:lastRow="0" w:firstColumn="0" w:lastColumn="0" w:oddVBand="0" w:evenVBand="0" w:oddHBand="0" w:evenHBand="1" w:firstRowFirstColumn="0" w:firstRowLastColumn="0" w:lastRowFirstColumn="0" w:lastRowLastColumn="0"/>
              <w:rPr>
                <w:rFonts w:cs="Arial"/>
                <w:szCs w:val="14"/>
                <w:highlight w:val="yellow"/>
              </w:rPr>
            </w:pPr>
            <w:r w:rsidRPr="00C657C6">
              <w:rPr>
                <w:rFonts w:cs="Arial"/>
                <w:szCs w:val="14"/>
              </w:rPr>
              <w:t>Corretagem de seguros, planos de capitalização, planos de previdência complementar aberta e administração de bens.</w:t>
            </w:r>
          </w:p>
        </w:tc>
        <w:tc>
          <w:tcPr>
            <w:tcW w:w="1334" w:type="dxa"/>
            <w:tcBorders>
              <w:top w:val="single" w:sz="2" w:space="0" w:color="1F3864" w:themeColor="accent1" w:themeShade="80"/>
              <w:bottom w:val="nil"/>
            </w:tcBorders>
            <w:shd w:val="clear" w:color="auto" w:fill="auto"/>
            <w:vAlign w:val="center"/>
          </w:tcPr>
          <w:p w14:paraId="3CD1A3E0" w14:textId="77777777" w:rsidR="00B23F28" w:rsidRPr="00C657C6" w:rsidRDefault="00B23F28">
            <w:pPr>
              <w:pStyle w:val="08-Tabelageral"/>
              <w:jc w:val="center"/>
              <w:cnfStyle w:val="000000010000" w:firstRow="0" w:lastRow="0" w:firstColumn="0" w:lastColumn="0" w:oddVBand="0" w:evenVBand="0" w:oddHBand="0" w:evenHBand="1" w:firstRowFirstColumn="0" w:firstRowLastColumn="0" w:lastRowFirstColumn="0" w:lastRowLastColumn="0"/>
              <w:rPr>
                <w:rFonts w:cs="Arial"/>
                <w:bCs/>
              </w:rPr>
            </w:pPr>
            <w:r w:rsidRPr="00C657C6">
              <w:rPr>
                <w:rFonts w:cs="Arial"/>
                <w:bCs/>
              </w:rPr>
              <w:t>BRGAAP</w:t>
            </w:r>
          </w:p>
        </w:tc>
        <w:tc>
          <w:tcPr>
            <w:tcW w:w="670" w:type="dxa"/>
            <w:tcBorders>
              <w:top w:val="single" w:sz="2" w:space="0" w:color="1F3864" w:themeColor="accent1" w:themeShade="80"/>
              <w:bottom w:val="nil"/>
            </w:tcBorders>
            <w:shd w:val="clear" w:color="auto" w:fill="auto"/>
          </w:tcPr>
          <w:p w14:paraId="518897B9" w14:textId="77777777" w:rsidR="00B23F28" w:rsidRPr="00C657C6" w:rsidRDefault="00B23F28">
            <w:pPr>
              <w:pStyle w:val="08-Tabelageral"/>
              <w:jc w:val="center"/>
              <w:cnfStyle w:val="000000010000" w:firstRow="0" w:lastRow="0" w:firstColumn="0" w:lastColumn="0" w:oddVBand="0" w:evenVBand="0" w:oddHBand="0" w:evenHBand="1" w:firstRowFirstColumn="0" w:firstRowLastColumn="0" w:lastRowFirstColumn="0" w:lastRowLastColumn="0"/>
              <w:rPr>
                <w:rFonts w:cs="Arial"/>
                <w:bCs/>
              </w:rPr>
            </w:pPr>
          </w:p>
        </w:tc>
        <w:tc>
          <w:tcPr>
            <w:tcW w:w="678" w:type="dxa"/>
            <w:tcBorders>
              <w:top w:val="single" w:sz="2" w:space="0" w:color="1F3864" w:themeColor="accent1" w:themeShade="80"/>
              <w:bottom w:val="nil"/>
            </w:tcBorders>
            <w:shd w:val="clear" w:color="auto" w:fill="auto"/>
            <w:vAlign w:val="center"/>
          </w:tcPr>
          <w:p w14:paraId="00317BC3" w14:textId="77777777" w:rsidR="00B23F28" w:rsidRPr="00C657C6" w:rsidRDefault="00B23F28">
            <w:pPr>
              <w:pStyle w:val="08-Tabelageral"/>
              <w:jc w:val="center"/>
              <w:cnfStyle w:val="000000010000" w:firstRow="0" w:lastRow="0" w:firstColumn="0" w:lastColumn="0" w:oddVBand="0" w:evenVBand="0" w:oddHBand="0" w:evenHBand="1" w:firstRowFirstColumn="0" w:firstRowLastColumn="0" w:lastRowFirstColumn="0" w:lastRowLastColumn="0"/>
              <w:rPr>
                <w:rFonts w:cs="Arial"/>
                <w:bCs/>
              </w:rPr>
            </w:pPr>
            <w:r w:rsidRPr="00C657C6">
              <w:rPr>
                <w:rFonts w:cs="Arial"/>
                <w:bCs/>
              </w:rPr>
              <w:t>100,00</w:t>
            </w:r>
          </w:p>
        </w:tc>
        <w:tc>
          <w:tcPr>
            <w:tcW w:w="759" w:type="dxa"/>
            <w:tcBorders>
              <w:top w:val="single" w:sz="2" w:space="0" w:color="1F3864" w:themeColor="accent1" w:themeShade="80"/>
              <w:bottom w:val="nil"/>
            </w:tcBorders>
            <w:shd w:val="clear" w:color="auto" w:fill="auto"/>
            <w:vAlign w:val="center"/>
          </w:tcPr>
          <w:p w14:paraId="05659C5E" w14:textId="77777777" w:rsidR="00B23F28" w:rsidRPr="00C657C6" w:rsidRDefault="00B23F28">
            <w:pPr>
              <w:pStyle w:val="08-Tabelageral"/>
              <w:jc w:val="center"/>
              <w:cnfStyle w:val="000000010000" w:firstRow="0" w:lastRow="0" w:firstColumn="0" w:lastColumn="0" w:oddVBand="0" w:evenVBand="0" w:oddHBand="0" w:evenHBand="1" w:firstRowFirstColumn="0" w:firstRowLastColumn="0" w:lastRowFirstColumn="0" w:lastRowLastColumn="0"/>
              <w:rPr>
                <w:rFonts w:cs="Arial"/>
                <w:bCs/>
              </w:rPr>
            </w:pPr>
            <w:r w:rsidRPr="00C657C6">
              <w:rPr>
                <w:rFonts w:cs="Arial"/>
                <w:bCs/>
              </w:rPr>
              <w:t>--</w:t>
            </w:r>
          </w:p>
        </w:tc>
        <w:tc>
          <w:tcPr>
            <w:tcW w:w="646" w:type="dxa"/>
            <w:tcBorders>
              <w:top w:val="single" w:sz="2" w:space="0" w:color="1F3864" w:themeColor="accent1" w:themeShade="80"/>
              <w:bottom w:val="nil"/>
            </w:tcBorders>
            <w:shd w:val="clear" w:color="auto" w:fill="auto"/>
            <w:vAlign w:val="center"/>
          </w:tcPr>
          <w:p w14:paraId="262C824A" w14:textId="77777777" w:rsidR="00B23F28" w:rsidRPr="00C657C6" w:rsidRDefault="00B23F28">
            <w:pPr>
              <w:pStyle w:val="08-Tabelageral"/>
              <w:jc w:val="center"/>
              <w:cnfStyle w:val="000000010000" w:firstRow="0" w:lastRow="0" w:firstColumn="0" w:lastColumn="0" w:oddVBand="0" w:evenVBand="0" w:oddHBand="0" w:evenHBand="1" w:firstRowFirstColumn="0" w:firstRowLastColumn="0" w:lastRowFirstColumn="0" w:lastRowLastColumn="0"/>
              <w:rPr>
                <w:rFonts w:cs="Arial"/>
                <w:bCs/>
              </w:rPr>
            </w:pPr>
            <w:r w:rsidRPr="00C657C6">
              <w:rPr>
                <w:rFonts w:cs="Arial"/>
                <w:bCs/>
              </w:rPr>
              <w:t>100,00</w:t>
            </w:r>
          </w:p>
        </w:tc>
      </w:tr>
      <w:tr w:rsidR="00C657C6" w:rsidRPr="00C657C6" w14:paraId="0CBE0321" w14:textId="77777777">
        <w:trPr>
          <w:trHeight w:val="238"/>
          <w:jc w:val="center"/>
        </w:trPr>
        <w:tc>
          <w:tcPr>
            <w:cnfStyle w:val="001000000000" w:firstRow="0" w:lastRow="0" w:firstColumn="1" w:lastColumn="0" w:oddVBand="0" w:evenVBand="0" w:oddHBand="0" w:evenHBand="0" w:firstRowFirstColumn="0" w:firstRowLastColumn="0" w:lastRowFirstColumn="0" w:lastRowLastColumn="0"/>
            <w:tcW w:w="1000" w:type="dxa"/>
            <w:vMerge/>
            <w:tcBorders>
              <w:top w:val="single" w:sz="2" w:space="0" w:color="9CC2E5" w:themeColor="accent5" w:themeTint="99"/>
              <w:left w:val="nil"/>
              <w:bottom w:val="single" w:sz="2" w:space="0" w:color="1F3864" w:themeColor="accent1" w:themeShade="80"/>
              <w:right w:val="single" w:sz="2" w:space="0" w:color="1F3864" w:themeColor="accent1" w:themeShade="80"/>
            </w:tcBorders>
          </w:tcPr>
          <w:p w14:paraId="52974C36" w14:textId="77777777" w:rsidR="00B23F28" w:rsidRPr="00C657C6" w:rsidRDefault="00B23F28">
            <w:pPr>
              <w:pStyle w:val="08-Tabelageral"/>
              <w:ind w:left="113"/>
              <w:jc w:val="left"/>
              <w:rPr>
                <w:rFonts w:cs="Arial"/>
                <w:b w:val="0"/>
                <w:bCs w:val="0"/>
                <w:szCs w:val="14"/>
                <w:highlight w:val="yellow"/>
              </w:rPr>
            </w:pPr>
          </w:p>
        </w:tc>
        <w:tc>
          <w:tcPr>
            <w:tcW w:w="1204" w:type="dxa"/>
            <w:tcBorders>
              <w:top w:val="nil"/>
              <w:left w:val="single" w:sz="2" w:space="0" w:color="1F3864" w:themeColor="accent1" w:themeShade="80"/>
              <w:bottom w:val="single" w:sz="2" w:space="0" w:color="1F3864" w:themeColor="accent1" w:themeShade="80"/>
              <w:right w:val="single" w:sz="2" w:space="0" w:color="1F3864" w:themeColor="accent1" w:themeShade="80"/>
            </w:tcBorders>
            <w:vAlign w:val="center"/>
          </w:tcPr>
          <w:p w14:paraId="11538328" w14:textId="77777777" w:rsidR="00B23F28" w:rsidRPr="00C657C6" w:rsidRDefault="00B23F28">
            <w:pPr>
              <w:pStyle w:val="08-Tabelageral"/>
              <w:jc w:val="center"/>
              <w:cnfStyle w:val="000000000000" w:firstRow="0" w:lastRow="0" w:firstColumn="0" w:lastColumn="0" w:oddVBand="0" w:evenVBand="0" w:oddHBand="0" w:evenHBand="0" w:firstRowFirstColumn="0" w:firstRowLastColumn="0" w:lastRowFirstColumn="0" w:lastRowLastColumn="0"/>
              <w:rPr>
                <w:rFonts w:cs="Arial"/>
                <w:b/>
                <w:szCs w:val="14"/>
              </w:rPr>
            </w:pPr>
          </w:p>
        </w:tc>
        <w:tc>
          <w:tcPr>
            <w:tcW w:w="1534" w:type="dxa"/>
            <w:tcBorders>
              <w:top w:val="nil"/>
              <w:left w:val="single" w:sz="2" w:space="0" w:color="1F3864" w:themeColor="accent1" w:themeShade="80"/>
              <w:bottom w:val="single" w:sz="2" w:space="0" w:color="1F3864" w:themeColor="accent1" w:themeShade="80"/>
            </w:tcBorders>
            <w:vAlign w:val="center"/>
          </w:tcPr>
          <w:p w14:paraId="4BDB54EC" w14:textId="77777777" w:rsidR="00B23F28" w:rsidRPr="00C657C6" w:rsidRDefault="00B23F28">
            <w:pPr>
              <w:pStyle w:val="08-Tabelageral"/>
              <w:jc w:val="left"/>
              <w:cnfStyle w:val="000000000000" w:firstRow="0" w:lastRow="0" w:firstColumn="0" w:lastColumn="0" w:oddVBand="0" w:evenVBand="0" w:oddHBand="0" w:evenHBand="0" w:firstRowFirstColumn="0" w:firstRowLastColumn="0" w:lastRowFirstColumn="0" w:lastRowLastColumn="0"/>
              <w:rPr>
                <w:rFonts w:cs="Arial"/>
                <w:szCs w:val="14"/>
              </w:rPr>
            </w:pPr>
            <w:proofErr w:type="spellStart"/>
            <w:r w:rsidRPr="00C657C6">
              <w:rPr>
                <w:rFonts w:cs="Arial"/>
                <w:bCs/>
                <w:szCs w:val="14"/>
              </w:rPr>
              <w:t>Ciclic</w:t>
            </w:r>
            <w:proofErr w:type="spellEnd"/>
            <w:r w:rsidRPr="00C657C6">
              <w:rPr>
                <w:rFonts w:cs="Arial"/>
                <w:bCs/>
                <w:szCs w:val="14"/>
              </w:rPr>
              <w:t xml:space="preserve"> Corretora de Seguros S.A. (</w:t>
            </w:r>
            <w:proofErr w:type="spellStart"/>
            <w:r w:rsidRPr="00C657C6">
              <w:rPr>
                <w:rFonts w:cs="Arial"/>
                <w:szCs w:val="14"/>
              </w:rPr>
              <w:t>Ciclic</w:t>
            </w:r>
            <w:proofErr w:type="spellEnd"/>
            <w:r w:rsidRPr="00C657C6">
              <w:rPr>
                <w:rFonts w:cs="Arial"/>
                <w:szCs w:val="14"/>
              </w:rPr>
              <w:t>)</w:t>
            </w:r>
          </w:p>
        </w:tc>
        <w:tc>
          <w:tcPr>
            <w:tcW w:w="1814" w:type="dxa"/>
            <w:tcBorders>
              <w:top w:val="nil"/>
              <w:bottom w:val="single" w:sz="2" w:space="0" w:color="1F3864" w:themeColor="accent1" w:themeShade="80"/>
            </w:tcBorders>
            <w:vAlign w:val="center"/>
          </w:tcPr>
          <w:p w14:paraId="3855AED6" w14:textId="77777777" w:rsidR="00B23F28" w:rsidRPr="00C657C6" w:rsidRDefault="00B23F28">
            <w:pPr>
              <w:pStyle w:val="08-Tabelageral"/>
              <w:jc w:val="left"/>
              <w:cnfStyle w:val="000000000000" w:firstRow="0" w:lastRow="0" w:firstColumn="0" w:lastColumn="0" w:oddVBand="0" w:evenVBand="0" w:oddHBand="0" w:evenHBand="0" w:firstRowFirstColumn="0" w:firstRowLastColumn="0" w:lastRowFirstColumn="0" w:lastRowLastColumn="0"/>
              <w:rPr>
                <w:rFonts w:cs="Arial"/>
                <w:szCs w:val="14"/>
                <w:highlight w:val="yellow"/>
              </w:rPr>
            </w:pPr>
            <w:r w:rsidRPr="00C657C6">
              <w:rPr>
                <w:rFonts w:cs="Arial"/>
                <w:szCs w:val="14"/>
              </w:rPr>
              <w:t>Corretagem de seguros, planos de capitalização, planos de previdência complementar aberta e incentivo à comercialização de produtos em canal digital.</w:t>
            </w:r>
          </w:p>
        </w:tc>
        <w:tc>
          <w:tcPr>
            <w:tcW w:w="1334" w:type="dxa"/>
            <w:tcBorders>
              <w:top w:val="nil"/>
              <w:bottom w:val="single" w:sz="2" w:space="0" w:color="1F3864" w:themeColor="accent1" w:themeShade="80"/>
            </w:tcBorders>
            <w:vAlign w:val="center"/>
          </w:tcPr>
          <w:p w14:paraId="4A211E0F" w14:textId="77777777" w:rsidR="00B23F28" w:rsidRPr="00C657C6" w:rsidRDefault="00B23F28">
            <w:pPr>
              <w:pStyle w:val="08-Tabelageral"/>
              <w:jc w:val="center"/>
              <w:cnfStyle w:val="000000000000" w:firstRow="0" w:lastRow="0" w:firstColumn="0" w:lastColumn="0" w:oddVBand="0" w:evenVBand="0" w:oddHBand="0" w:evenHBand="0" w:firstRowFirstColumn="0" w:firstRowLastColumn="0" w:lastRowFirstColumn="0" w:lastRowLastColumn="0"/>
              <w:rPr>
                <w:rFonts w:cs="Arial"/>
                <w:bCs/>
              </w:rPr>
            </w:pPr>
            <w:r w:rsidRPr="00C657C6">
              <w:rPr>
                <w:rFonts w:cs="Arial"/>
                <w:bCs/>
              </w:rPr>
              <w:t>BRGAAP</w:t>
            </w:r>
          </w:p>
        </w:tc>
        <w:tc>
          <w:tcPr>
            <w:tcW w:w="670" w:type="dxa"/>
            <w:tcBorders>
              <w:top w:val="nil"/>
              <w:bottom w:val="single" w:sz="2" w:space="0" w:color="1F3864" w:themeColor="accent1" w:themeShade="80"/>
            </w:tcBorders>
          </w:tcPr>
          <w:p w14:paraId="738B08E0" w14:textId="77777777" w:rsidR="00B23F28" w:rsidRPr="00C657C6" w:rsidRDefault="00B23F28">
            <w:pPr>
              <w:pStyle w:val="08-Tabelageral"/>
              <w:jc w:val="center"/>
              <w:cnfStyle w:val="000000000000" w:firstRow="0" w:lastRow="0" w:firstColumn="0" w:lastColumn="0" w:oddVBand="0" w:evenVBand="0" w:oddHBand="0" w:evenHBand="0" w:firstRowFirstColumn="0" w:firstRowLastColumn="0" w:lastRowFirstColumn="0" w:lastRowLastColumn="0"/>
              <w:rPr>
                <w:rFonts w:cs="Arial"/>
                <w:bCs/>
              </w:rPr>
            </w:pPr>
          </w:p>
        </w:tc>
        <w:tc>
          <w:tcPr>
            <w:tcW w:w="678" w:type="dxa"/>
            <w:tcBorders>
              <w:top w:val="nil"/>
              <w:bottom w:val="single" w:sz="2" w:space="0" w:color="1F3864" w:themeColor="accent1" w:themeShade="80"/>
            </w:tcBorders>
            <w:vAlign w:val="center"/>
          </w:tcPr>
          <w:p w14:paraId="37E07B00" w14:textId="77777777" w:rsidR="00B23F28" w:rsidRPr="00C657C6" w:rsidRDefault="00B23F28">
            <w:pPr>
              <w:pStyle w:val="08-Tabelageral"/>
              <w:jc w:val="center"/>
              <w:cnfStyle w:val="000000000000" w:firstRow="0" w:lastRow="0" w:firstColumn="0" w:lastColumn="0" w:oddVBand="0" w:evenVBand="0" w:oddHBand="0" w:evenHBand="0" w:firstRowFirstColumn="0" w:firstRowLastColumn="0" w:lastRowFirstColumn="0" w:lastRowLastColumn="0"/>
              <w:rPr>
                <w:rFonts w:cs="Arial"/>
                <w:bCs/>
              </w:rPr>
            </w:pPr>
            <w:r w:rsidRPr="00C657C6">
              <w:rPr>
                <w:rFonts w:cs="Arial"/>
                <w:bCs/>
              </w:rPr>
              <w:t>49,99</w:t>
            </w:r>
          </w:p>
        </w:tc>
        <w:tc>
          <w:tcPr>
            <w:tcW w:w="759" w:type="dxa"/>
            <w:tcBorders>
              <w:top w:val="nil"/>
              <w:bottom w:val="single" w:sz="2" w:space="0" w:color="1F3864" w:themeColor="accent1" w:themeShade="80"/>
            </w:tcBorders>
            <w:vAlign w:val="center"/>
          </w:tcPr>
          <w:p w14:paraId="39DB9221" w14:textId="77777777" w:rsidR="00B23F28" w:rsidRPr="00C657C6" w:rsidRDefault="00B23F28">
            <w:pPr>
              <w:pStyle w:val="08-Tabelageral"/>
              <w:jc w:val="center"/>
              <w:cnfStyle w:val="000000000000" w:firstRow="0" w:lastRow="0" w:firstColumn="0" w:lastColumn="0" w:oddVBand="0" w:evenVBand="0" w:oddHBand="0" w:evenHBand="0" w:firstRowFirstColumn="0" w:firstRowLastColumn="0" w:lastRowFirstColumn="0" w:lastRowLastColumn="0"/>
              <w:rPr>
                <w:rFonts w:cs="Arial"/>
                <w:bCs/>
              </w:rPr>
            </w:pPr>
            <w:r w:rsidRPr="00C657C6">
              <w:rPr>
                <w:rFonts w:cs="Arial"/>
                <w:bCs/>
              </w:rPr>
              <w:t>100,00</w:t>
            </w:r>
          </w:p>
        </w:tc>
        <w:tc>
          <w:tcPr>
            <w:tcW w:w="646" w:type="dxa"/>
            <w:tcBorders>
              <w:top w:val="nil"/>
              <w:bottom w:val="single" w:sz="2" w:space="0" w:color="1F3864" w:themeColor="accent1" w:themeShade="80"/>
            </w:tcBorders>
            <w:vAlign w:val="center"/>
          </w:tcPr>
          <w:p w14:paraId="3781E1BE" w14:textId="77777777" w:rsidR="00B23F28" w:rsidRPr="00C657C6" w:rsidRDefault="00B23F28">
            <w:pPr>
              <w:pStyle w:val="08-Tabelageral"/>
              <w:jc w:val="center"/>
              <w:cnfStyle w:val="000000000000" w:firstRow="0" w:lastRow="0" w:firstColumn="0" w:lastColumn="0" w:oddVBand="0" w:evenVBand="0" w:oddHBand="0" w:evenHBand="0" w:firstRowFirstColumn="0" w:firstRowLastColumn="0" w:lastRowFirstColumn="0" w:lastRowLastColumn="0"/>
              <w:rPr>
                <w:rFonts w:cs="Arial"/>
                <w:bCs/>
              </w:rPr>
            </w:pPr>
            <w:r w:rsidRPr="00C657C6">
              <w:rPr>
                <w:rFonts w:cs="Arial"/>
                <w:bCs/>
              </w:rPr>
              <w:t>74,99</w:t>
            </w:r>
          </w:p>
        </w:tc>
      </w:tr>
    </w:tbl>
    <w:p w14:paraId="19A25AED" w14:textId="77777777" w:rsidR="007749AA" w:rsidRPr="0071731C" w:rsidRDefault="007749AA" w:rsidP="007749AA">
      <w:pPr>
        <w:pStyle w:val="paragraph"/>
        <w:numPr>
          <w:ilvl w:val="0"/>
          <w:numId w:val="28"/>
        </w:numPr>
        <w:spacing w:before="0" w:beforeAutospacing="0" w:after="0" w:afterAutospacing="0"/>
        <w:jc w:val="both"/>
        <w:textAlignment w:val="baseline"/>
        <w:rPr>
          <w:rStyle w:val="normaltextrun"/>
          <w:rFonts w:ascii="Arial" w:hAnsi="Arial" w:cs="Arial"/>
          <w:sz w:val="14"/>
          <w:szCs w:val="14"/>
        </w:rPr>
      </w:pPr>
      <w:r>
        <w:rPr>
          <w:rStyle w:val="normaltextrun"/>
          <w:rFonts w:ascii="Arial" w:hAnsi="Arial" w:cs="Arial"/>
          <w:sz w:val="14"/>
          <w:szCs w:val="14"/>
        </w:rPr>
        <w:t>Não houve alteração nos percentuais de participação dos Investimentos em Participações Societárias.</w:t>
      </w:r>
    </w:p>
    <w:p w14:paraId="0486FF9B" w14:textId="77777777" w:rsidR="007749AA" w:rsidRDefault="007749AA" w:rsidP="007749AA">
      <w:pPr>
        <w:pStyle w:val="05-Textonormal"/>
        <w:spacing w:line="240" w:lineRule="auto"/>
        <w:rPr>
          <w:rFonts w:cs="Arial"/>
          <w:lang w:eastAsia="zh-CN"/>
        </w:rPr>
      </w:pPr>
      <w:r w:rsidRPr="00A00E6B">
        <w:rPr>
          <w:rFonts w:cs="Arial"/>
        </w:rPr>
        <w:t>As empresas investidas são avaliadas pelo método de equivalência patrimonial</w:t>
      </w:r>
      <w:r>
        <w:rPr>
          <w:rFonts w:cs="Arial"/>
        </w:rPr>
        <w:t xml:space="preserve"> e não </w:t>
      </w:r>
      <w:r w:rsidRPr="00A00E6B">
        <w:rPr>
          <w:rFonts w:cs="Arial"/>
          <w:lang w:eastAsia="zh-CN"/>
        </w:rPr>
        <w:t>possuem ações negociadas em bolsas de valores</w:t>
      </w:r>
      <w:r>
        <w:rPr>
          <w:rFonts w:cs="Arial"/>
          <w:lang w:eastAsia="zh-CN"/>
        </w:rPr>
        <w:t xml:space="preserve">. </w:t>
      </w:r>
      <w:r>
        <w:rPr>
          <w:rFonts w:cs="Arial"/>
        </w:rPr>
        <w:t>N</w:t>
      </w:r>
      <w:r w:rsidRPr="00A00E6B">
        <w:rPr>
          <w:rFonts w:cs="Arial"/>
        </w:rPr>
        <w:t xml:space="preserve">ão há indicativo </w:t>
      </w:r>
      <w:r>
        <w:rPr>
          <w:rFonts w:cs="Arial"/>
        </w:rPr>
        <w:t>de descontinuidade operacional para tais empresas</w:t>
      </w:r>
      <w:r w:rsidRPr="00EF774E">
        <w:rPr>
          <w:rFonts w:cs="Arial"/>
          <w:lang w:eastAsia="zh-CN"/>
        </w:rPr>
        <w:t>.</w:t>
      </w:r>
    </w:p>
    <w:p w14:paraId="4A08980D" w14:textId="77777777" w:rsidR="007749AA" w:rsidRPr="00C657C6" w:rsidRDefault="007749AA" w:rsidP="007749AA">
      <w:pPr>
        <w:pStyle w:val="01-TtulodeNota"/>
        <w:pageBreakBefore/>
        <w:numPr>
          <w:ilvl w:val="0"/>
          <w:numId w:val="20"/>
        </w:numPr>
        <w:spacing w:before="0" w:after="0"/>
        <w:ind w:left="284" w:hanging="284"/>
        <w:jc w:val="left"/>
        <w:rPr>
          <w:rFonts w:cs="Arial"/>
          <w:color w:val="1F3864" w:themeColor="accent1" w:themeShade="80"/>
          <w:sz w:val="18"/>
          <w:szCs w:val="18"/>
        </w:rPr>
      </w:pPr>
      <w:r w:rsidRPr="00C657C6">
        <w:rPr>
          <w:rFonts w:cs="Arial"/>
          <w:color w:val="1F3864" w:themeColor="accent1" w:themeShade="80"/>
          <w:sz w:val="18"/>
          <w:szCs w:val="18"/>
        </w:rPr>
        <w:lastRenderedPageBreak/>
        <w:t>Participações Societárias avaliadas pelo Método de Equivalência Patrimonial</w:t>
      </w:r>
    </w:p>
    <w:p w14:paraId="46BE1426" w14:textId="77777777" w:rsidR="007749AA" w:rsidRPr="00C657C6" w:rsidRDefault="007749AA" w:rsidP="007749AA">
      <w:pPr>
        <w:pStyle w:val="01-TtulodeNota"/>
        <w:spacing w:before="0" w:after="0"/>
        <w:jc w:val="right"/>
        <w:rPr>
          <w:rFonts w:cs="Arial"/>
          <w:sz w:val="14"/>
          <w:szCs w:val="14"/>
        </w:rPr>
      </w:pPr>
      <w:bookmarkStart w:id="86" w:name="_Hlk86925654"/>
      <w:r w:rsidRPr="00C657C6">
        <w:rPr>
          <w:rFonts w:cs="Arial"/>
          <w:sz w:val="14"/>
          <w:szCs w:val="14"/>
        </w:rPr>
        <w:t>R$ mil</w:t>
      </w:r>
    </w:p>
    <w:tbl>
      <w:tblPr>
        <w:tblStyle w:val="TabeladeLista6Colorida-nfase51"/>
        <w:tblW w:w="9639" w:type="dxa"/>
        <w:jc w:val="center"/>
        <w:tblBorders>
          <w:top w:val="single" w:sz="2" w:space="0" w:color="9CC2E5" w:themeColor="accent5" w:themeTint="99"/>
          <w:bottom w:val="single" w:sz="2" w:space="0" w:color="9CC2E5" w:themeColor="accent5" w:themeTint="99"/>
        </w:tblBorders>
        <w:tblLayout w:type="fixed"/>
        <w:tblLook w:val="04A0" w:firstRow="1" w:lastRow="0" w:firstColumn="1" w:lastColumn="0" w:noHBand="0" w:noVBand="1"/>
      </w:tblPr>
      <w:tblGrid>
        <w:gridCol w:w="4079"/>
        <w:gridCol w:w="2006"/>
        <w:gridCol w:w="774"/>
        <w:gridCol w:w="968"/>
        <w:gridCol w:w="1812"/>
      </w:tblGrid>
      <w:tr w:rsidR="00CE5B49" w14:paraId="5C24FC96" w14:textId="77777777" w:rsidTr="006B70CD">
        <w:trPr>
          <w:cnfStyle w:val="100000000000" w:firstRow="1" w:lastRow="0" w:firstColumn="0" w:lastColumn="0" w:oddVBand="0" w:evenVBand="0" w:oddHBand="0"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079" w:type="dxa"/>
            <w:tcBorders>
              <w:top w:val="single" w:sz="2" w:space="0" w:color="1F3864" w:themeColor="accent1" w:themeShade="80"/>
              <w:left w:val="nil"/>
              <w:bottom w:val="nil"/>
              <w:right w:val="nil"/>
            </w:tcBorders>
            <w:shd w:val="clear" w:color="auto" w:fill="auto"/>
            <w:vAlign w:val="center"/>
          </w:tcPr>
          <w:p w14:paraId="0517BF17" w14:textId="77777777" w:rsidR="00CE5B49" w:rsidRDefault="00CE5B49" w:rsidP="006B70CD">
            <w:pPr>
              <w:rPr>
                <w:rFonts w:ascii="Arial" w:hAnsi="Arial" w:cs="Arial"/>
                <w:color w:val="FF0000"/>
                <w:sz w:val="14"/>
                <w:szCs w:val="14"/>
              </w:rPr>
            </w:pPr>
          </w:p>
        </w:tc>
        <w:tc>
          <w:tcPr>
            <w:tcW w:w="5560" w:type="dxa"/>
            <w:gridSpan w:val="4"/>
            <w:tcBorders>
              <w:top w:val="single" w:sz="2" w:space="0" w:color="1F3864" w:themeColor="accent1" w:themeShade="80"/>
              <w:left w:val="nil"/>
              <w:bottom w:val="single" w:sz="2" w:space="0" w:color="1F3864" w:themeColor="accent1" w:themeShade="80"/>
              <w:right w:val="nil"/>
            </w:tcBorders>
            <w:shd w:val="clear" w:color="auto" w:fill="auto"/>
            <w:vAlign w:val="center"/>
            <w:hideMark/>
          </w:tcPr>
          <w:p w14:paraId="7B0A7B31" w14:textId="77777777" w:rsidR="00CE5B49" w:rsidRDefault="00CE5B49" w:rsidP="006B70CD">
            <w:pPr>
              <w:jc w:val="center"/>
              <w:cnfStyle w:val="100000000000" w:firstRow="1" w:lastRow="0" w:firstColumn="0" w:lastColumn="0" w:oddVBand="0" w:evenVBand="0" w:oddHBand="0" w:evenHBand="0" w:firstRowFirstColumn="0" w:firstRowLastColumn="0" w:lastRowFirstColumn="0" w:lastRowLastColumn="0"/>
              <w:rPr>
                <w:rFonts w:ascii="Arial" w:hAnsi="Arial" w:cs="Arial"/>
                <w:bCs w:val="0"/>
                <w:sz w:val="14"/>
                <w:szCs w:val="14"/>
              </w:rPr>
            </w:pPr>
            <w:r>
              <w:rPr>
                <w:rFonts w:ascii="Arial" w:hAnsi="Arial" w:cs="Arial"/>
                <w:bCs w:val="0"/>
                <w:sz w:val="14"/>
                <w:szCs w:val="14"/>
              </w:rPr>
              <w:t>Controlador</w:t>
            </w:r>
          </w:p>
        </w:tc>
      </w:tr>
      <w:tr w:rsidR="00CE5B49" w14:paraId="1FAB7D3A" w14:textId="77777777">
        <w:trPr>
          <w:trHeight w:val="238"/>
          <w:jc w:val="center"/>
        </w:trPr>
        <w:tc>
          <w:tcPr>
            <w:cnfStyle w:val="001000000000" w:firstRow="0" w:lastRow="0" w:firstColumn="1" w:lastColumn="0" w:oddVBand="0" w:evenVBand="0" w:oddHBand="0" w:evenHBand="0" w:firstRowFirstColumn="0" w:firstRowLastColumn="0" w:lastRowFirstColumn="0" w:lastRowLastColumn="0"/>
            <w:tcW w:w="4079" w:type="dxa"/>
            <w:tcBorders>
              <w:top w:val="nil"/>
              <w:left w:val="nil"/>
              <w:bottom w:val="single" w:sz="2" w:space="0" w:color="1F3864" w:themeColor="accent1" w:themeShade="80"/>
              <w:right w:val="nil"/>
            </w:tcBorders>
            <w:vAlign w:val="center"/>
          </w:tcPr>
          <w:p w14:paraId="11FAF504" w14:textId="77777777" w:rsidR="00CE5B49" w:rsidRDefault="00CE5B49" w:rsidP="006B70CD">
            <w:pPr>
              <w:rPr>
                <w:rFonts w:ascii="Arial" w:hAnsi="Arial" w:cs="Arial"/>
                <w:color w:val="FF0000"/>
                <w:sz w:val="14"/>
                <w:szCs w:val="14"/>
              </w:rPr>
            </w:pPr>
          </w:p>
        </w:tc>
        <w:tc>
          <w:tcPr>
            <w:tcW w:w="2780" w:type="dxa"/>
            <w:gridSpan w:val="2"/>
            <w:tcBorders>
              <w:top w:val="single" w:sz="2" w:space="0" w:color="1F3864" w:themeColor="accent1" w:themeShade="80"/>
              <w:left w:val="nil"/>
              <w:bottom w:val="single" w:sz="2" w:space="0" w:color="1F3864" w:themeColor="accent1" w:themeShade="80"/>
              <w:right w:val="nil"/>
            </w:tcBorders>
            <w:vAlign w:val="center"/>
          </w:tcPr>
          <w:p w14:paraId="63964ADB" w14:textId="77777777" w:rsidR="00CE5B49" w:rsidRDefault="00CE5B49" w:rsidP="006B70CD">
            <w:pPr>
              <w:jc w:val="right"/>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rPr>
            </w:pPr>
            <w:r>
              <w:rPr>
                <w:rFonts w:ascii="Arial" w:hAnsi="Arial" w:cs="Arial"/>
                <w:b/>
                <w:color w:val="auto"/>
                <w:sz w:val="14"/>
                <w:szCs w:val="14"/>
              </w:rPr>
              <w:t>BB Seguros</w:t>
            </w:r>
          </w:p>
        </w:tc>
        <w:tc>
          <w:tcPr>
            <w:tcW w:w="2780" w:type="dxa"/>
            <w:gridSpan w:val="2"/>
            <w:tcBorders>
              <w:top w:val="single" w:sz="2" w:space="0" w:color="1F3864" w:themeColor="accent1" w:themeShade="80"/>
              <w:left w:val="nil"/>
              <w:bottom w:val="single" w:sz="2" w:space="0" w:color="1F3864" w:themeColor="accent1" w:themeShade="80"/>
              <w:right w:val="nil"/>
            </w:tcBorders>
            <w:vAlign w:val="center"/>
          </w:tcPr>
          <w:p w14:paraId="17C29A70" w14:textId="77777777" w:rsidR="00CE5B49" w:rsidRDefault="00CE5B49" w:rsidP="006B70CD">
            <w:pPr>
              <w:jc w:val="right"/>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rPr>
            </w:pPr>
            <w:r>
              <w:rPr>
                <w:rFonts w:ascii="Arial" w:hAnsi="Arial" w:cs="Arial"/>
                <w:b/>
                <w:color w:val="auto"/>
                <w:sz w:val="14"/>
                <w:szCs w:val="14"/>
              </w:rPr>
              <w:t>BB Corretora</w:t>
            </w:r>
          </w:p>
        </w:tc>
      </w:tr>
      <w:tr w:rsidR="00CE5B49" w14:paraId="73253E27" w14:textId="77777777" w:rsidTr="006B70CD">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079" w:type="dxa"/>
            <w:tcBorders>
              <w:top w:val="nil"/>
              <w:left w:val="nil"/>
              <w:bottom w:val="nil"/>
              <w:right w:val="nil"/>
            </w:tcBorders>
            <w:shd w:val="clear" w:color="auto" w:fill="auto"/>
            <w:vAlign w:val="center"/>
            <w:hideMark/>
          </w:tcPr>
          <w:p w14:paraId="10EFD8F0" w14:textId="77777777" w:rsidR="00CE5B49" w:rsidRPr="00C657C6" w:rsidRDefault="00CE5B49" w:rsidP="006B70CD">
            <w:pPr>
              <w:pStyle w:val="08-Tabelageral"/>
              <w:jc w:val="left"/>
              <w:rPr>
                <w:rFonts w:cs="Arial"/>
                <w:b w:val="0"/>
                <w:color w:val="FF0000"/>
                <w:szCs w:val="14"/>
              </w:rPr>
            </w:pPr>
            <w:r>
              <w:rPr>
                <w:rFonts w:cs="Arial"/>
                <w:szCs w:val="14"/>
                <w:lang w:eastAsia="en-US"/>
              </w:rPr>
              <w:t>Saldos em 31.03.2024</w:t>
            </w:r>
          </w:p>
        </w:tc>
        <w:tc>
          <w:tcPr>
            <w:tcW w:w="2780" w:type="dxa"/>
            <w:gridSpan w:val="2"/>
            <w:tcBorders>
              <w:top w:val="nil"/>
              <w:left w:val="nil"/>
              <w:bottom w:val="nil"/>
              <w:right w:val="nil"/>
            </w:tcBorders>
            <w:shd w:val="clear" w:color="auto" w:fill="auto"/>
            <w:vAlign w:val="center"/>
          </w:tcPr>
          <w:p w14:paraId="5C6231DF" w14:textId="77777777" w:rsidR="00CE5B49" w:rsidRPr="00C657C6" w:rsidRDefault="00CE5B49" w:rsidP="006B70CD">
            <w:pPr>
              <w:pStyle w:val="08-Tabelageral"/>
              <w:ind w:left="113"/>
              <w:cnfStyle w:val="000000010000" w:firstRow="0" w:lastRow="0" w:firstColumn="0" w:lastColumn="0" w:oddVBand="0" w:evenVBand="0" w:oddHBand="0" w:evenHBand="1" w:firstRowFirstColumn="0" w:firstRowLastColumn="0" w:lastRowFirstColumn="0" w:lastRowLastColumn="0"/>
              <w:rPr>
                <w:rFonts w:cs="Arial"/>
                <w:szCs w:val="14"/>
                <w:lang w:eastAsia="en-US"/>
              </w:rPr>
            </w:pPr>
          </w:p>
        </w:tc>
        <w:tc>
          <w:tcPr>
            <w:tcW w:w="2780" w:type="dxa"/>
            <w:gridSpan w:val="2"/>
            <w:tcBorders>
              <w:top w:val="nil"/>
              <w:left w:val="nil"/>
              <w:bottom w:val="nil"/>
              <w:right w:val="nil"/>
            </w:tcBorders>
            <w:shd w:val="clear" w:color="auto" w:fill="auto"/>
            <w:vAlign w:val="center"/>
          </w:tcPr>
          <w:p w14:paraId="3E202B2D" w14:textId="77777777" w:rsidR="00CE5B49" w:rsidRPr="00C657C6" w:rsidRDefault="00CE5B49" w:rsidP="006B70CD">
            <w:pPr>
              <w:pStyle w:val="08-Tabelageral"/>
              <w:ind w:left="113"/>
              <w:cnfStyle w:val="000000010000" w:firstRow="0" w:lastRow="0" w:firstColumn="0" w:lastColumn="0" w:oddVBand="0" w:evenVBand="0" w:oddHBand="0" w:evenHBand="1" w:firstRowFirstColumn="0" w:firstRowLastColumn="0" w:lastRowFirstColumn="0" w:lastRowLastColumn="0"/>
              <w:rPr>
                <w:rFonts w:cs="Arial"/>
                <w:b/>
                <w:szCs w:val="14"/>
                <w:lang w:eastAsia="en-US"/>
              </w:rPr>
            </w:pPr>
          </w:p>
        </w:tc>
      </w:tr>
      <w:tr w:rsidR="00CE5B49" w14:paraId="6FA233F6" w14:textId="77777777">
        <w:trPr>
          <w:trHeight w:val="238"/>
          <w:jc w:val="center"/>
        </w:trPr>
        <w:tc>
          <w:tcPr>
            <w:cnfStyle w:val="001000000000" w:firstRow="0" w:lastRow="0" w:firstColumn="1" w:lastColumn="0" w:oddVBand="0" w:evenVBand="0" w:oddHBand="0" w:evenHBand="0" w:firstRowFirstColumn="0" w:firstRowLastColumn="0" w:lastRowFirstColumn="0" w:lastRowLastColumn="0"/>
            <w:tcW w:w="4079" w:type="dxa"/>
            <w:tcBorders>
              <w:top w:val="nil"/>
              <w:left w:val="nil"/>
              <w:bottom w:val="nil"/>
              <w:right w:val="nil"/>
            </w:tcBorders>
            <w:vAlign w:val="center"/>
          </w:tcPr>
          <w:p w14:paraId="76CE5214" w14:textId="77777777" w:rsidR="00CE5B49" w:rsidRDefault="00CE5B49" w:rsidP="006B70CD">
            <w:pPr>
              <w:ind w:firstLine="174"/>
              <w:rPr>
                <w:rFonts w:ascii="Arial" w:hAnsi="Arial" w:cs="Arial"/>
                <w:sz w:val="14"/>
                <w:szCs w:val="14"/>
              </w:rPr>
            </w:pPr>
            <w:r>
              <w:rPr>
                <w:rFonts w:ascii="Arial" w:hAnsi="Arial" w:cs="Arial"/>
                <w:b w:val="0"/>
                <w:bCs w:val="0"/>
                <w:color w:val="auto"/>
                <w:sz w:val="14"/>
                <w:szCs w:val="14"/>
              </w:rPr>
              <w:t>Capital social</w:t>
            </w:r>
          </w:p>
        </w:tc>
        <w:tc>
          <w:tcPr>
            <w:tcW w:w="2780" w:type="dxa"/>
            <w:gridSpan w:val="2"/>
            <w:tcBorders>
              <w:top w:val="nil"/>
              <w:left w:val="nil"/>
              <w:bottom w:val="nil"/>
              <w:right w:val="nil"/>
            </w:tcBorders>
            <w:vAlign w:val="center"/>
          </w:tcPr>
          <w:p w14:paraId="642FC977" w14:textId="77777777" w:rsidR="00CE5B49" w:rsidRDefault="00CE5B49" w:rsidP="006B70CD">
            <w:pPr>
              <w:pStyle w:val="08-Tabelageral"/>
              <w:ind w:left="113"/>
              <w:cnfStyle w:val="000000000000" w:firstRow="0" w:lastRow="0" w:firstColumn="0" w:lastColumn="0" w:oddVBand="0" w:evenVBand="0" w:oddHBand="0" w:evenHBand="0" w:firstRowFirstColumn="0" w:firstRowLastColumn="0" w:lastRowFirstColumn="0" w:lastRowLastColumn="0"/>
              <w:rPr>
                <w:rFonts w:cs="Arial"/>
                <w:color w:val="000000"/>
                <w:szCs w:val="14"/>
              </w:rPr>
            </w:pPr>
            <w:r>
              <w:rPr>
                <w:rFonts w:cs="Arial"/>
                <w:color w:val="000000"/>
                <w:szCs w:val="14"/>
              </w:rPr>
              <w:t>4.210.872</w:t>
            </w:r>
          </w:p>
        </w:tc>
        <w:tc>
          <w:tcPr>
            <w:tcW w:w="2780" w:type="dxa"/>
            <w:gridSpan w:val="2"/>
            <w:tcBorders>
              <w:top w:val="nil"/>
              <w:left w:val="nil"/>
              <w:bottom w:val="nil"/>
              <w:right w:val="nil"/>
            </w:tcBorders>
            <w:vAlign w:val="center"/>
          </w:tcPr>
          <w:p w14:paraId="1850D258" w14:textId="77777777" w:rsidR="00CE5B49" w:rsidRDefault="00CE5B49" w:rsidP="006B70CD">
            <w:pPr>
              <w:pStyle w:val="08-Tabelageral"/>
              <w:ind w:left="113"/>
              <w:cnfStyle w:val="000000000000" w:firstRow="0" w:lastRow="0" w:firstColumn="0" w:lastColumn="0" w:oddVBand="0" w:evenVBand="0" w:oddHBand="0" w:evenHBand="0" w:firstRowFirstColumn="0" w:firstRowLastColumn="0" w:lastRowFirstColumn="0" w:lastRowLastColumn="0"/>
              <w:rPr>
                <w:rFonts w:cs="Arial"/>
                <w:color w:val="000000"/>
                <w:szCs w:val="14"/>
              </w:rPr>
            </w:pPr>
            <w:r>
              <w:rPr>
                <w:rFonts w:cs="Arial"/>
                <w:color w:val="000000"/>
                <w:szCs w:val="14"/>
              </w:rPr>
              <w:t>1.000</w:t>
            </w:r>
          </w:p>
        </w:tc>
      </w:tr>
      <w:tr w:rsidR="00CE5B49" w14:paraId="4A33E1C3" w14:textId="77777777" w:rsidTr="006B70CD">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079" w:type="dxa"/>
            <w:tcBorders>
              <w:top w:val="nil"/>
              <w:left w:val="nil"/>
              <w:bottom w:val="nil"/>
              <w:right w:val="nil"/>
            </w:tcBorders>
            <w:shd w:val="clear" w:color="auto" w:fill="auto"/>
            <w:vAlign w:val="center"/>
            <w:hideMark/>
          </w:tcPr>
          <w:p w14:paraId="3CB054D6" w14:textId="77777777" w:rsidR="00CE5B49" w:rsidRPr="00C657C6" w:rsidRDefault="00CE5B49" w:rsidP="006B70CD">
            <w:pPr>
              <w:ind w:firstLine="174"/>
              <w:rPr>
                <w:rFonts w:ascii="Arial" w:hAnsi="Arial" w:cs="Arial"/>
                <w:b w:val="0"/>
                <w:color w:val="FF0000"/>
                <w:sz w:val="14"/>
                <w:szCs w:val="14"/>
              </w:rPr>
            </w:pPr>
            <w:r>
              <w:rPr>
                <w:rFonts w:ascii="Arial" w:hAnsi="Arial" w:cs="Arial"/>
                <w:b w:val="0"/>
                <w:bCs w:val="0"/>
                <w:color w:val="auto"/>
                <w:sz w:val="14"/>
                <w:szCs w:val="14"/>
              </w:rPr>
              <w:t>Patrimônio líquido</w:t>
            </w:r>
          </w:p>
        </w:tc>
        <w:tc>
          <w:tcPr>
            <w:tcW w:w="2780" w:type="dxa"/>
            <w:gridSpan w:val="2"/>
            <w:tcBorders>
              <w:top w:val="nil"/>
              <w:left w:val="nil"/>
              <w:bottom w:val="nil"/>
              <w:right w:val="nil"/>
            </w:tcBorders>
            <w:shd w:val="clear" w:color="auto" w:fill="auto"/>
            <w:vAlign w:val="center"/>
          </w:tcPr>
          <w:p w14:paraId="53B361F2" w14:textId="77777777" w:rsidR="00CE5B49" w:rsidRDefault="00CE5B49" w:rsidP="006B70CD">
            <w:pPr>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color w:val="000000"/>
                <w:sz w:val="14"/>
                <w:szCs w:val="14"/>
              </w:rPr>
            </w:pPr>
            <w:r>
              <w:rPr>
                <w:rFonts w:ascii="Arial" w:hAnsi="Arial" w:cs="Arial"/>
                <w:color w:val="000000"/>
                <w:sz w:val="14"/>
                <w:szCs w:val="14"/>
              </w:rPr>
              <w:t>10.814.247</w:t>
            </w:r>
          </w:p>
        </w:tc>
        <w:tc>
          <w:tcPr>
            <w:tcW w:w="2780" w:type="dxa"/>
            <w:gridSpan w:val="2"/>
            <w:tcBorders>
              <w:top w:val="nil"/>
              <w:left w:val="nil"/>
              <w:bottom w:val="nil"/>
              <w:right w:val="nil"/>
            </w:tcBorders>
            <w:shd w:val="clear" w:color="auto" w:fill="auto"/>
            <w:vAlign w:val="center"/>
          </w:tcPr>
          <w:p w14:paraId="23C15057" w14:textId="77777777" w:rsidR="00CE5B49" w:rsidRPr="00C657C6" w:rsidRDefault="00CE5B49" w:rsidP="006B70CD">
            <w:pPr>
              <w:pStyle w:val="08-Tabelageral"/>
              <w:ind w:left="113"/>
              <w:cnfStyle w:val="000000010000" w:firstRow="0" w:lastRow="0" w:firstColumn="0" w:lastColumn="0" w:oddVBand="0" w:evenVBand="0" w:oddHBand="0" w:evenHBand="1" w:firstRowFirstColumn="0" w:firstRowLastColumn="0" w:lastRowFirstColumn="0" w:lastRowLastColumn="0"/>
              <w:rPr>
                <w:rFonts w:cs="Arial"/>
                <w:b/>
                <w:szCs w:val="14"/>
                <w:lang w:eastAsia="en-US"/>
              </w:rPr>
            </w:pPr>
            <w:r>
              <w:rPr>
                <w:rFonts w:cs="Arial"/>
                <w:color w:val="000000"/>
                <w:szCs w:val="14"/>
              </w:rPr>
              <w:t>799.380</w:t>
            </w:r>
          </w:p>
        </w:tc>
      </w:tr>
      <w:tr w:rsidR="00CE5B49" w14:paraId="56AA61AF" w14:textId="77777777">
        <w:trPr>
          <w:trHeight w:val="238"/>
          <w:jc w:val="center"/>
        </w:trPr>
        <w:tc>
          <w:tcPr>
            <w:cnfStyle w:val="001000000000" w:firstRow="0" w:lastRow="0" w:firstColumn="1" w:lastColumn="0" w:oddVBand="0" w:evenVBand="0" w:oddHBand="0" w:evenHBand="0" w:firstRowFirstColumn="0" w:firstRowLastColumn="0" w:lastRowFirstColumn="0" w:lastRowLastColumn="0"/>
            <w:tcW w:w="4079" w:type="dxa"/>
            <w:tcBorders>
              <w:top w:val="nil"/>
              <w:left w:val="nil"/>
              <w:bottom w:val="nil"/>
              <w:right w:val="nil"/>
            </w:tcBorders>
            <w:vAlign w:val="center"/>
            <w:hideMark/>
          </w:tcPr>
          <w:p w14:paraId="4368CC9B" w14:textId="77777777" w:rsidR="00CE5B49" w:rsidRDefault="00CE5B49" w:rsidP="006B70CD">
            <w:pPr>
              <w:pStyle w:val="08-Tabelageral"/>
              <w:jc w:val="left"/>
              <w:rPr>
                <w:rFonts w:cs="Arial"/>
                <w:b w:val="0"/>
                <w:bCs w:val="0"/>
                <w:szCs w:val="14"/>
                <w:lang w:eastAsia="en-US"/>
              </w:rPr>
            </w:pPr>
            <w:r>
              <w:rPr>
                <w:rFonts w:cs="Arial"/>
                <w:szCs w:val="14"/>
                <w:lang w:eastAsia="en-US"/>
              </w:rPr>
              <w:t>Saldos em 31.12.2023</w:t>
            </w:r>
          </w:p>
        </w:tc>
        <w:tc>
          <w:tcPr>
            <w:tcW w:w="2780" w:type="dxa"/>
            <w:gridSpan w:val="2"/>
            <w:tcBorders>
              <w:top w:val="nil"/>
              <w:left w:val="nil"/>
              <w:bottom w:val="nil"/>
              <w:right w:val="nil"/>
            </w:tcBorders>
            <w:vAlign w:val="center"/>
          </w:tcPr>
          <w:p w14:paraId="267E3D30" w14:textId="77777777" w:rsidR="00CE5B49" w:rsidRPr="00C657C6" w:rsidRDefault="00CE5B49" w:rsidP="006B70CD">
            <w:pPr>
              <w:pStyle w:val="08-Tabelageral"/>
              <w:ind w:left="113"/>
              <w:cnfStyle w:val="000000000000" w:firstRow="0" w:lastRow="0" w:firstColumn="0" w:lastColumn="0" w:oddVBand="0" w:evenVBand="0" w:oddHBand="0" w:evenHBand="0" w:firstRowFirstColumn="0" w:firstRowLastColumn="0" w:lastRowFirstColumn="0" w:lastRowLastColumn="0"/>
              <w:rPr>
                <w:rFonts w:cs="Arial"/>
                <w:szCs w:val="14"/>
                <w:lang w:eastAsia="en-US"/>
              </w:rPr>
            </w:pPr>
          </w:p>
        </w:tc>
        <w:tc>
          <w:tcPr>
            <w:tcW w:w="2780" w:type="dxa"/>
            <w:gridSpan w:val="2"/>
            <w:tcBorders>
              <w:top w:val="nil"/>
              <w:left w:val="nil"/>
              <w:bottom w:val="nil"/>
              <w:right w:val="nil"/>
            </w:tcBorders>
            <w:vAlign w:val="center"/>
          </w:tcPr>
          <w:p w14:paraId="53FE1CF9" w14:textId="77777777" w:rsidR="00CE5B49" w:rsidRPr="00C657C6" w:rsidRDefault="00CE5B49" w:rsidP="006B70CD">
            <w:pPr>
              <w:pStyle w:val="08-Tabelageral"/>
              <w:ind w:left="113"/>
              <w:cnfStyle w:val="000000000000" w:firstRow="0" w:lastRow="0" w:firstColumn="0" w:lastColumn="0" w:oddVBand="0" w:evenVBand="0" w:oddHBand="0" w:evenHBand="0" w:firstRowFirstColumn="0" w:firstRowLastColumn="0" w:lastRowFirstColumn="0" w:lastRowLastColumn="0"/>
              <w:rPr>
                <w:rFonts w:cs="Arial"/>
                <w:b/>
                <w:szCs w:val="14"/>
                <w:lang w:eastAsia="en-US"/>
              </w:rPr>
            </w:pPr>
          </w:p>
        </w:tc>
      </w:tr>
      <w:tr w:rsidR="00CE5B49" w14:paraId="691D36D4" w14:textId="77777777" w:rsidTr="006B70CD">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079" w:type="dxa"/>
            <w:tcBorders>
              <w:top w:val="nil"/>
              <w:left w:val="nil"/>
              <w:bottom w:val="nil"/>
              <w:right w:val="nil"/>
            </w:tcBorders>
            <w:shd w:val="clear" w:color="auto" w:fill="auto"/>
            <w:vAlign w:val="center"/>
          </w:tcPr>
          <w:p w14:paraId="61725F9F" w14:textId="77777777" w:rsidR="00CE5B49" w:rsidRDefault="00CE5B49" w:rsidP="006B70CD">
            <w:pPr>
              <w:pStyle w:val="08-Tabelageral"/>
              <w:ind w:firstLine="174"/>
              <w:jc w:val="left"/>
              <w:rPr>
                <w:rFonts w:cs="Arial"/>
                <w:szCs w:val="14"/>
                <w:lang w:eastAsia="en-US"/>
              </w:rPr>
            </w:pPr>
            <w:r>
              <w:rPr>
                <w:rFonts w:cs="Arial"/>
                <w:b w:val="0"/>
                <w:bCs w:val="0"/>
                <w:color w:val="auto"/>
                <w:szCs w:val="14"/>
                <w:lang w:eastAsia="en-US"/>
              </w:rPr>
              <w:t>Capital Social</w:t>
            </w:r>
          </w:p>
        </w:tc>
        <w:tc>
          <w:tcPr>
            <w:tcW w:w="2780" w:type="dxa"/>
            <w:gridSpan w:val="2"/>
            <w:tcBorders>
              <w:top w:val="nil"/>
              <w:left w:val="nil"/>
              <w:bottom w:val="nil"/>
              <w:right w:val="nil"/>
            </w:tcBorders>
            <w:shd w:val="clear" w:color="auto" w:fill="auto"/>
            <w:vAlign w:val="center"/>
          </w:tcPr>
          <w:p w14:paraId="7BCB49EC" w14:textId="77777777" w:rsidR="00CE5B49" w:rsidRDefault="00CE5B49" w:rsidP="006B70CD">
            <w:pPr>
              <w:pStyle w:val="08-Tabelageral"/>
              <w:ind w:left="113"/>
              <w:cnfStyle w:val="000000010000" w:firstRow="0" w:lastRow="0" w:firstColumn="0" w:lastColumn="0" w:oddVBand="0" w:evenVBand="0" w:oddHBand="0" w:evenHBand="1" w:firstRowFirstColumn="0" w:firstRowLastColumn="0" w:lastRowFirstColumn="0" w:lastRowLastColumn="0"/>
              <w:rPr>
                <w:rFonts w:cs="Arial"/>
                <w:szCs w:val="14"/>
                <w:lang w:eastAsia="en-US"/>
              </w:rPr>
            </w:pPr>
            <w:r>
              <w:rPr>
                <w:rFonts w:cs="Arial"/>
                <w:color w:val="000000"/>
                <w:szCs w:val="14"/>
              </w:rPr>
              <w:t>4.210.872</w:t>
            </w:r>
          </w:p>
        </w:tc>
        <w:tc>
          <w:tcPr>
            <w:tcW w:w="2780" w:type="dxa"/>
            <w:gridSpan w:val="2"/>
            <w:tcBorders>
              <w:top w:val="nil"/>
              <w:left w:val="nil"/>
              <w:bottom w:val="nil"/>
              <w:right w:val="nil"/>
            </w:tcBorders>
            <w:shd w:val="clear" w:color="auto" w:fill="auto"/>
            <w:vAlign w:val="center"/>
          </w:tcPr>
          <w:p w14:paraId="40DFE9E8" w14:textId="77777777" w:rsidR="00CE5B49" w:rsidRDefault="00CE5B49" w:rsidP="006B70CD">
            <w:pPr>
              <w:pStyle w:val="08-Tabelageral"/>
              <w:ind w:left="113"/>
              <w:cnfStyle w:val="000000010000" w:firstRow="0" w:lastRow="0" w:firstColumn="0" w:lastColumn="0" w:oddVBand="0" w:evenVBand="0" w:oddHBand="0" w:evenHBand="1" w:firstRowFirstColumn="0" w:firstRowLastColumn="0" w:lastRowFirstColumn="0" w:lastRowLastColumn="0"/>
              <w:rPr>
                <w:rFonts w:cs="Arial"/>
                <w:szCs w:val="14"/>
                <w:lang w:eastAsia="en-US"/>
              </w:rPr>
            </w:pPr>
            <w:r>
              <w:rPr>
                <w:rFonts w:cs="Arial"/>
                <w:color w:val="000000"/>
                <w:szCs w:val="14"/>
              </w:rPr>
              <w:t>1.000</w:t>
            </w:r>
          </w:p>
        </w:tc>
      </w:tr>
      <w:tr w:rsidR="00CE5B49" w14:paraId="538F9B7E" w14:textId="77777777">
        <w:trPr>
          <w:trHeight w:val="238"/>
          <w:jc w:val="center"/>
        </w:trPr>
        <w:tc>
          <w:tcPr>
            <w:cnfStyle w:val="001000000000" w:firstRow="0" w:lastRow="0" w:firstColumn="1" w:lastColumn="0" w:oddVBand="0" w:evenVBand="0" w:oddHBand="0" w:evenHBand="0" w:firstRowFirstColumn="0" w:firstRowLastColumn="0" w:lastRowFirstColumn="0" w:lastRowLastColumn="0"/>
            <w:tcW w:w="4079" w:type="dxa"/>
            <w:tcBorders>
              <w:top w:val="nil"/>
              <w:left w:val="nil"/>
              <w:bottom w:val="single" w:sz="2" w:space="0" w:color="1F3864" w:themeColor="accent1" w:themeShade="80"/>
              <w:right w:val="nil"/>
            </w:tcBorders>
            <w:vAlign w:val="center"/>
            <w:hideMark/>
          </w:tcPr>
          <w:p w14:paraId="20CD6325" w14:textId="77777777" w:rsidR="00CE5B49" w:rsidRDefault="00CE5B49" w:rsidP="006B70CD">
            <w:pPr>
              <w:pStyle w:val="08-Tabelageral"/>
              <w:ind w:firstLine="174"/>
              <w:jc w:val="left"/>
              <w:rPr>
                <w:rFonts w:cs="Arial"/>
                <w:b w:val="0"/>
                <w:bCs w:val="0"/>
                <w:szCs w:val="14"/>
                <w:lang w:eastAsia="en-US"/>
              </w:rPr>
            </w:pPr>
            <w:r>
              <w:rPr>
                <w:rFonts w:cs="Arial"/>
                <w:b w:val="0"/>
                <w:bCs w:val="0"/>
                <w:color w:val="auto"/>
                <w:szCs w:val="14"/>
                <w:lang w:eastAsia="en-US"/>
              </w:rPr>
              <w:t>Patrimônio líquido</w:t>
            </w:r>
          </w:p>
        </w:tc>
        <w:tc>
          <w:tcPr>
            <w:tcW w:w="2780" w:type="dxa"/>
            <w:gridSpan w:val="2"/>
            <w:tcBorders>
              <w:top w:val="nil"/>
              <w:left w:val="nil"/>
              <w:bottom w:val="single" w:sz="2" w:space="0" w:color="1F3864" w:themeColor="accent1" w:themeShade="80"/>
              <w:right w:val="nil"/>
            </w:tcBorders>
            <w:vAlign w:val="center"/>
          </w:tcPr>
          <w:p w14:paraId="02614D26" w14:textId="77777777" w:rsidR="00CE5B49" w:rsidRPr="00C657C6" w:rsidRDefault="00CE5B49" w:rsidP="006B70CD">
            <w:pPr>
              <w:pStyle w:val="08-Tabelageral"/>
              <w:ind w:left="113"/>
              <w:cnfStyle w:val="000000000000" w:firstRow="0" w:lastRow="0" w:firstColumn="0" w:lastColumn="0" w:oddVBand="0" w:evenVBand="0" w:oddHBand="0" w:evenHBand="0" w:firstRowFirstColumn="0" w:firstRowLastColumn="0" w:lastRowFirstColumn="0" w:lastRowLastColumn="0"/>
              <w:rPr>
                <w:rFonts w:cs="Arial"/>
                <w:szCs w:val="14"/>
                <w:lang w:eastAsia="en-US"/>
              </w:rPr>
            </w:pPr>
            <w:r>
              <w:rPr>
                <w:rFonts w:cs="Arial"/>
                <w:color w:val="000000"/>
                <w:szCs w:val="14"/>
              </w:rPr>
              <w:t>9.122.733</w:t>
            </w:r>
          </w:p>
        </w:tc>
        <w:tc>
          <w:tcPr>
            <w:tcW w:w="2780" w:type="dxa"/>
            <w:gridSpan w:val="2"/>
            <w:tcBorders>
              <w:top w:val="nil"/>
              <w:left w:val="nil"/>
              <w:bottom w:val="single" w:sz="2" w:space="0" w:color="1F3864" w:themeColor="accent1" w:themeShade="80"/>
              <w:right w:val="nil"/>
            </w:tcBorders>
            <w:vAlign w:val="center"/>
          </w:tcPr>
          <w:p w14:paraId="69D961F3" w14:textId="77777777" w:rsidR="00CE5B49" w:rsidRPr="00C657C6" w:rsidRDefault="00CE5B49" w:rsidP="006B70CD">
            <w:pPr>
              <w:pStyle w:val="08-Tabelageral"/>
              <w:ind w:left="113"/>
              <w:cnfStyle w:val="000000000000" w:firstRow="0" w:lastRow="0" w:firstColumn="0" w:lastColumn="0" w:oddVBand="0" w:evenVBand="0" w:oddHBand="0" w:evenHBand="0" w:firstRowFirstColumn="0" w:firstRowLastColumn="0" w:lastRowFirstColumn="0" w:lastRowLastColumn="0"/>
              <w:rPr>
                <w:rFonts w:cs="Arial"/>
                <w:b/>
                <w:szCs w:val="14"/>
                <w:lang w:eastAsia="en-US"/>
              </w:rPr>
            </w:pPr>
            <w:r>
              <w:rPr>
                <w:rFonts w:cs="Arial"/>
                <w:color w:val="000000"/>
                <w:szCs w:val="14"/>
              </w:rPr>
              <w:t>5.872</w:t>
            </w:r>
          </w:p>
        </w:tc>
      </w:tr>
      <w:tr w:rsidR="00CE5B49" w14:paraId="737A253C" w14:textId="77777777" w:rsidTr="006B70CD">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9639" w:type="dxa"/>
            <w:gridSpan w:val="5"/>
            <w:tcBorders>
              <w:top w:val="single" w:sz="2" w:space="0" w:color="1F3864" w:themeColor="accent1" w:themeShade="80"/>
              <w:left w:val="nil"/>
              <w:bottom w:val="nil"/>
              <w:right w:val="nil"/>
            </w:tcBorders>
            <w:shd w:val="clear" w:color="auto" w:fill="auto"/>
            <w:vAlign w:val="center"/>
          </w:tcPr>
          <w:p w14:paraId="474D170D" w14:textId="77777777" w:rsidR="00CE5B49" w:rsidRPr="002F644F" w:rsidRDefault="00CE5B49" w:rsidP="006B70CD">
            <w:pPr>
              <w:pStyle w:val="paragraph"/>
              <w:spacing w:before="0" w:beforeAutospacing="0" w:after="0" w:afterAutospacing="0"/>
              <w:ind w:left="284"/>
              <w:jc w:val="both"/>
              <w:textAlignment w:val="baseline"/>
              <w:rPr>
                <w:rFonts w:ascii="Arial" w:hAnsi="Arial" w:cs="Arial"/>
                <w:b w:val="0"/>
                <w:sz w:val="14"/>
                <w:szCs w:val="14"/>
              </w:rPr>
            </w:pPr>
          </w:p>
        </w:tc>
      </w:tr>
      <w:tr w:rsidR="00CE5B49" w14:paraId="7BEDAAFF" w14:textId="77777777">
        <w:trPr>
          <w:trHeight w:val="238"/>
          <w:jc w:val="center"/>
        </w:trPr>
        <w:tc>
          <w:tcPr>
            <w:cnfStyle w:val="001000000000" w:firstRow="0" w:lastRow="0" w:firstColumn="1" w:lastColumn="0" w:oddVBand="0" w:evenVBand="0" w:oddHBand="0" w:evenHBand="0" w:firstRowFirstColumn="0" w:firstRowLastColumn="0" w:lastRowFirstColumn="0" w:lastRowLastColumn="0"/>
            <w:tcW w:w="9639" w:type="dxa"/>
            <w:gridSpan w:val="5"/>
            <w:tcBorders>
              <w:top w:val="nil"/>
              <w:left w:val="nil"/>
              <w:bottom w:val="nil"/>
              <w:right w:val="nil"/>
            </w:tcBorders>
            <w:vAlign w:val="center"/>
          </w:tcPr>
          <w:p w14:paraId="29DC1A67" w14:textId="77777777" w:rsidR="00CE5B49" w:rsidRPr="009B0C78" w:rsidRDefault="00CE5B49" w:rsidP="006B70CD">
            <w:pPr>
              <w:pStyle w:val="01-TtulodeNota"/>
              <w:spacing w:before="0" w:after="0"/>
              <w:jc w:val="right"/>
              <w:rPr>
                <w:rStyle w:val="normaltextrun"/>
                <w:rFonts w:cs="Arial"/>
                <w:b/>
                <w:sz w:val="14"/>
                <w:szCs w:val="14"/>
              </w:rPr>
            </w:pPr>
            <w:r w:rsidRPr="00C657C6">
              <w:rPr>
                <w:rFonts w:cs="Arial"/>
                <w:b/>
                <w:sz w:val="14"/>
                <w:szCs w:val="14"/>
              </w:rPr>
              <w:t>R$ mil</w:t>
            </w:r>
          </w:p>
        </w:tc>
      </w:tr>
      <w:tr w:rsidR="00CE5B49" w14:paraId="1FD657C3" w14:textId="77777777" w:rsidTr="006B70CD">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079" w:type="dxa"/>
            <w:tcBorders>
              <w:top w:val="single" w:sz="2" w:space="0" w:color="1F3864" w:themeColor="accent1" w:themeShade="80"/>
              <w:left w:val="nil"/>
              <w:bottom w:val="nil"/>
              <w:right w:val="nil"/>
            </w:tcBorders>
            <w:shd w:val="clear" w:color="auto" w:fill="auto"/>
            <w:vAlign w:val="center"/>
          </w:tcPr>
          <w:p w14:paraId="67C5E0B6" w14:textId="77777777" w:rsidR="00CE5B49" w:rsidRDefault="00CE5B49" w:rsidP="006B70CD">
            <w:pPr>
              <w:rPr>
                <w:rFonts w:ascii="Arial" w:hAnsi="Arial" w:cs="Arial"/>
                <w:color w:val="FF0000"/>
                <w:sz w:val="14"/>
                <w:szCs w:val="14"/>
              </w:rPr>
            </w:pPr>
          </w:p>
        </w:tc>
        <w:tc>
          <w:tcPr>
            <w:tcW w:w="5560" w:type="dxa"/>
            <w:gridSpan w:val="4"/>
            <w:tcBorders>
              <w:top w:val="single" w:sz="2" w:space="0" w:color="1F3864" w:themeColor="accent1" w:themeShade="80"/>
              <w:left w:val="nil"/>
              <w:bottom w:val="single" w:sz="2" w:space="0" w:color="1F3864" w:themeColor="accent1" w:themeShade="80"/>
              <w:right w:val="nil"/>
            </w:tcBorders>
            <w:shd w:val="clear" w:color="auto" w:fill="auto"/>
            <w:vAlign w:val="center"/>
            <w:hideMark/>
          </w:tcPr>
          <w:p w14:paraId="2D4A8B7F" w14:textId="77777777" w:rsidR="00CE5B49" w:rsidRPr="00414D52" w:rsidRDefault="00CE5B49" w:rsidP="006B70CD">
            <w:pPr>
              <w:jc w:val="center"/>
              <w:cnfStyle w:val="000000010000" w:firstRow="0" w:lastRow="0" w:firstColumn="0" w:lastColumn="0" w:oddVBand="0" w:evenVBand="0" w:oddHBand="0" w:evenHBand="1" w:firstRowFirstColumn="0" w:firstRowLastColumn="0" w:lastRowFirstColumn="0" w:lastRowLastColumn="0"/>
              <w:rPr>
                <w:rFonts w:ascii="Arial" w:hAnsi="Arial" w:cs="Arial"/>
                <w:b/>
                <w:bCs/>
                <w:sz w:val="14"/>
                <w:szCs w:val="14"/>
              </w:rPr>
            </w:pPr>
            <w:r w:rsidRPr="00414D52">
              <w:rPr>
                <w:rFonts w:ascii="Arial" w:hAnsi="Arial" w:cs="Arial"/>
                <w:b/>
                <w:sz w:val="14"/>
                <w:szCs w:val="14"/>
              </w:rPr>
              <w:t>Controlador</w:t>
            </w:r>
          </w:p>
        </w:tc>
      </w:tr>
      <w:tr w:rsidR="00CE5B49" w14:paraId="3D6202BE" w14:textId="77777777">
        <w:trPr>
          <w:trHeight w:val="238"/>
          <w:jc w:val="center"/>
        </w:trPr>
        <w:tc>
          <w:tcPr>
            <w:cnfStyle w:val="001000000000" w:firstRow="0" w:lastRow="0" w:firstColumn="1" w:lastColumn="0" w:oddVBand="0" w:evenVBand="0" w:oddHBand="0" w:evenHBand="0" w:firstRowFirstColumn="0" w:firstRowLastColumn="0" w:lastRowFirstColumn="0" w:lastRowLastColumn="0"/>
            <w:tcW w:w="4079" w:type="dxa"/>
            <w:tcBorders>
              <w:top w:val="nil"/>
              <w:left w:val="nil"/>
              <w:bottom w:val="single" w:sz="2" w:space="0" w:color="1F3864" w:themeColor="accent1" w:themeShade="80"/>
              <w:right w:val="nil"/>
            </w:tcBorders>
            <w:vAlign w:val="center"/>
          </w:tcPr>
          <w:p w14:paraId="7CF19865" w14:textId="77777777" w:rsidR="00CE5B49" w:rsidRDefault="00CE5B49" w:rsidP="006B70CD">
            <w:pPr>
              <w:rPr>
                <w:rFonts w:ascii="Arial" w:hAnsi="Arial" w:cs="Arial"/>
                <w:color w:val="FF0000"/>
                <w:sz w:val="14"/>
                <w:szCs w:val="14"/>
              </w:rPr>
            </w:pPr>
          </w:p>
        </w:tc>
        <w:tc>
          <w:tcPr>
            <w:tcW w:w="2006" w:type="dxa"/>
            <w:tcBorders>
              <w:top w:val="single" w:sz="2" w:space="0" w:color="1F3864" w:themeColor="accent1" w:themeShade="80"/>
              <w:left w:val="nil"/>
              <w:bottom w:val="single" w:sz="2" w:space="0" w:color="1F3864" w:themeColor="accent1" w:themeShade="80"/>
              <w:right w:val="nil"/>
            </w:tcBorders>
            <w:vAlign w:val="center"/>
          </w:tcPr>
          <w:p w14:paraId="5B70629C" w14:textId="77777777" w:rsidR="00CE5B49" w:rsidRDefault="00CE5B49" w:rsidP="006B70CD">
            <w:pPr>
              <w:jc w:val="right"/>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rPr>
            </w:pPr>
            <w:r>
              <w:rPr>
                <w:rFonts w:ascii="Arial" w:hAnsi="Arial" w:cs="Arial"/>
                <w:b/>
                <w:color w:val="auto"/>
                <w:sz w:val="14"/>
                <w:szCs w:val="14"/>
              </w:rPr>
              <w:t>BB Seguros</w:t>
            </w:r>
          </w:p>
        </w:tc>
        <w:tc>
          <w:tcPr>
            <w:tcW w:w="1742" w:type="dxa"/>
            <w:gridSpan w:val="2"/>
            <w:tcBorders>
              <w:top w:val="single" w:sz="2" w:space="0" w:color="1F3864" w:themeColor="accent1" w:themeShade="80"/>
              <w:left w:val="nil"/>
              <w:bottom w:val="single" w:sz="2" w:space="0" w:color="1F3864" w:themeColor="accent1" w:themeShade="80"/>
              <w:right w:val="nil"/>
            </w:tcBorders>
            <w:vAlign w:val="center"/>
          </w:tcPr>
          <w:p w14:paraId="0183E7B2" w14:textId="77777777" w:rsidR="00CE5B49" w:rsidRDefault="00CE5B49" w:rsidP="006B70CD">
            <w:pPr>
              <w:jc w:val="right"/>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rPr>
            </w:pPr>
            <w:r>
              <w:rPr>
                <w:rFonts w:ascii="Arial" w:hAnsi="Arial" w:cs="Arial"/>
                <w:b/>
                <w:color w:val="auto"/>
                <w:sz w:val="14"/>
                <w:szCs w:val="14"/>
              </w:rPr>
              <w:t>BB Corretora</w:t>
            </w:r>
          </w:p>
        </w:tc>
        <w:tc>
          <w:tcPr>
            <w:tcW w:w="1812" w:type="dxa"/>
            <w:tcBorders>
              <w:top w:val="single" w:sz="2" w:space="0" w:color="1F3864" w:themeColor="accent1" w:themeShade="80"/>
              <w:left w:val="nil"/>
              <w:bottom w:val="single" w:sz="2" w:space="0" w:color="1F3864" w:themeColor="accent1" w:themeShade="80"/>
              <w:right w:val="nil"/>
            </w:tcBorders>
            <w:vAlign w:val="center"/>
          </w:tcPr>
          <w:p w14:paraId="3C5C5628" w14:textId="77777777" w:rsidR="00CE5B49" w:rsidRDefault="00CE5B49" w:rsidP="006B70CD">
            <w:pPr>
              <w:jc w:val="right"/>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rPr>
            </w:pPr>
            <w:r>
              <w:rPr>
                <w:rFonts w:ascii="Arial" w:hAnsi="Arial" w:cs="Arial"/>
                <w:b/>
                <w:sz w:val="14"/>
                <w:szCs w:val="14"/>
              </w:rPr>
              <w:t>Total</w:t>
            </w:r>
          </w:p>
        </w:tc>
      </w:tr>
      <w:tr w:rsidR="00CE5B49" w14:paraId="23E4AD53" w14:textId="77777777" w:rsidTr="006B70CD">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9639" w:type="dxa"/>
            <w:gridSpan w:val="5"/>
            <w:tcBorders>
              <w:top w:val="single" w:sz="2" w:space="0" w:color="1F3864" w:themeColor="accent1" w:themeShade="80"/>
              <w:left w:val="nil"/>
              <w:bottom w:val="nil"/>
              <w:right w:val="nil"/>
            </w:tcBorders>
            <w:shd w:val="clear" w:color="auto" w:fill="auto"/>
            <w:vAlign w:val="center"/>
            <w:hideMark/>
          </w:tcPr>
          <w:p w14:paraId="740FF987" w14:textId="77777777" w:rsidR="00CE5B49" w:rsidRPr="00C22A95" w:rsidRDefault="00CE5B49" w:rsidP="006B70CD">
            <w:pPr>
              <w:pStyle w:val="08-Tabelageral"/>
              <w:jc w:val="left"/>
              <w:rPr>
                <w:rFonts w:cs="Arial"/>
                <w:b w:val="0"/>
                <w:szCs w:val="14"/>
                <w:lang w:eastAsia="en-US"/>
              </w:rPr>
            </w:pPr>
            <w:r w:rsidRPr="00C22A95">
              <w:rPr>
                <w:rFonts w:cs="Arial"/>
                <w:color w:val="auto"/>
                <w:szCs w:val="14"/>
                <w:lang w:eastAsia="en-US"/>
              </w:rPr>
              <w:t>Movimentação dos Investimentos de 01.01 a 31.</w:t>
            </w:r>
            <w:r>
              <w:rPr>
                <w:rFonts w:cs="Arial"/>
                <w:color w:val="auto"/>
                <w:szCs w:val="14"/>
                <w:lang w:eastAsia="en-US"/>
              </w:rPr>
              <w:t>03</w:t>
            </w:r>
            <w:r w:rsidRPr="00C22A95">
              <w:rPr>
                <w:rFonts w:cs="Arial"/>
                <w:color w:val="auto"/>
                <w:szCs w:val="14"/>
                <w:lang w:eastAsia="en-US"/>
              </w:rPr>
              <w:t>.202</w:t>
            </w:r>
            <w:r>
              <w:rPr>
                <w:rFonts w:cs="Arial"/>
                <w:color w:val="auto"/>
                <w:szCs w:val="14"/>
                <w:lang w:eastAsia="en-US"/>
              </w:rPr>
              <w:t>4</w:t>
            </w:r>
          </w:p>
        </w:tc>
      </w:tr>
      <w:tr w:rsidR="00CE5B49" w14:paraId="4BBF31FA" w14:textId="77777777">
        <w:trPr>
          <w:trHeight w:val="238"/>
          <w:jc w:val="center"/>
        </w:trPr>
        <w:tc>
          <w:tcPr>
            <w:cnfStyle w:val="001000000000" w:firstRow="0" w:lastRow="0" w:firstColumn="1" w:lastColumn="0" w:oddVBand="0" w:evenVBand="0" w:oddHBand="0" w:evenHBand="0" w:firstRowFirstColumn="0" w:firstRowLastColumn="0" w:lastRowFirstColumn="0" w:lastRowLastColumn="0"/>
            <w:tcW w:w="4079" w:type="dxa"/>
            <w:tcBorders>
              <w:top w:val="nil"/>
              <w:left w:val="nil"/>
              <w:bottom w:val="nil"/>
              <w:right w:val="nil"/>
            </w:tcBorders>
            <w:vAlign w:val="center"/>
            <w:hideMark/>
          </w:tcPr>
          <w:p w14:paraId="16DA179B" w14:textId="77777777" w:rsidR="00CE5B49" w:rsidRPr="00C657C6" w:rsidRDefault="00CE5B49" w:rsidP="006B70CD">
            <w:pPr>
              <w:pStyle w:val="08-Tabelageral"/>
              <w:ind w:firstLine="174"/>
              <w:jc w:val="left"/>
              <w:rPr>
                <w:rFonts w:cs="Arial"/>
                <w:color w:val="FF0000"/>
                <w:szCs w:val="14"/>
                <w:lang w:eastAsia="en-US"/>
              </w:rPr>
            </w:pPr>
            <w:r w:rsidRPr="00C22A95">
              <w:rPr>
                <w:rFonts w:cs="Arial"/>
                <w:szCs w:val="14"/>
                <w:lang w:eastAsia="en-US"/>
              </w:rPr>
              <w:t>Saldo</w:t>
            </w:r>
            <w:r>
              <w:rPr>
                <w:rFonts w:cs="Arial"/>
                <w:szCs w:val="14"/>
                <w:lang w:eastAsia="en-US"/>
              </w:rPr>
              <w:t>s</w:t>
            </w:r>
            <w:r w:rsidRPr="00C22A95">
              <w:rPr>
                <w:rFonts w:cs="Arial"/>
                <w:szCs w:val="14"/>
                <w:lang w:eastAsia="en-US"/>
              </w:rPr>
              <w:t xml:space="preserve"> Contáb</w:t>
            </w:r>
            <w:r>
              <w:rPr>
                <w:rFonts w:cs="Arial"/>
                <w:szCs w:val="14"/>
                <w:lang w:eastAsia="en-US"/>
              </w:rPr>
              <w:t>eis em</w:t>
            </w:r>
            <w:r w:rsidRPr="00C22A95">
              <w:rPr>
                <w:rFonts w:cs="Arial"/>
                <w:szCs w:val="14"/>
                <w:lang w:eastAsia="en-US"/>
              </w:rPr>
              <w:t xml:space="preserve"> 31.12.202</w:t>
            </w:r>
            <w:r>
              <w:rPr>
                <w:rFonts w:cs="Arial"/>
                <w:szCs w:val="14"/>
                <w:lang w:eastAsia="en-US"/>
              </w:rPr>
              <w:t>3</w:t>
            </w:r>
            <w:r w:rsidRPr="00C22A95">
              <w:rPr>
                <w:rFonts w:cs="Arial"/>
                <w:szCs w:val="14"/>
                <w:lang w:eastAsia="en-US"/>
              </w:rPr>
              <w:t xml:space="preserve"> </w:t>
            </w:r>
          </w:p>
        </w:tc>
        <w:tc>
          <w:tcPr>
            <w:tcW w:w="2006" w:type="dxa"/>
            <w:tcBorders>
              <w:top w:val="nil"/>
              <w:left w:val="nil"/>
              <w:bottom w:val="nil"/>
              <w:right w:val="nil"/>
            </w:tcBorders>
            <w:vAlign w:val="center"/>
            <w:hideMark/>
          </w:tcPr>
          <w:p w14:paraId="47C84F9A" w14:textId="77777777" w:rsidR="00CE5B49" w:rsidRPr="00C22A95" w:rsidRDefault="00CE5B49" w:rsidP="006B70CD">
            <w:pPr>
              <w:pStyle w:val="08-Tabelageral"/>
              <w:ind w:left="113"/>
              <w:cnfStyle w:val="000000000000" w:firstRow="0" w:lastRow="0" w:firstColumn="0" w:lastColumn="0" w:oddVBand="0" w:evenVBand="0" w:oddHBand="0" w:evenHBand="0" w:firstRowFirstColumn="0" w:firstRowLastColumn="0" w:lastRowFirstColumn="0" w:lastRowLastColumn="0"/>
              <w:rPr>
                <w:rFonts w:cs="Arial"/>
                <w:b/>
                <w:bCs/>
                <w:color w:val="000000"/>
                <w:szCs w:val="14"/>
                <w:lang w:eastAsia="en-US"/>
              </w:rPr>
            </w:pPr>
            <w:r w:rsidRPr="00C22A95">
              <w:rPr>
                <w:rFonts w:cs="Arial"/>
                <w:b/>
                <w:bCs/>
                <w:color w:val="000000"/>
                <w:szCs w:val="14"/>
              </w:rPr>
              <w:t>9.122.73</w:t>
            </w:r>
            <w:r>
              <w:rPr>
                <w:rFonts w:cs="Arial"/>
                <w:b/>
                <w:bCs/>
                <w:color w:val="000000"/>
                <w:szCs w:val="14"/>
              </w:rPr>
              <w:t>3</w:t>
            </w:r>
          </w:p>
        </w:tc>
        <w:tc>
          <w:tcPr>
            <w:tcW w:w="1742" w:type="dxa"/>
            <w:gridSpan w:val="2"/>
            <w:tcBorders>
              <w:top w:val="nil"/>
              <w:left w:val="nil"/>
              <w:bottom w:val="nil"/>
              <w:right w:val="nil"/>
            </w:tcBorders>
            <w:vAlign w:val="center"/>
            <w:hideMark/>
          </w:tcPr>
          <w:p w14:paraId="6AA2ACEC" w14:textId="77777777" w:rsidR="00CE5B49" w:rsidRPr="00C22A95" w:rsidRDefault="00CE5B49" w:rsidP="006B70CD">
            <w:pPr>
              <w:pStyle w:val="08-Tabelageral"/>
              <w:ind w:left="113"/>
              <w:cnfStyle w:val="000000000000" w:firstRow="0" w:lastRow="0" w:firstColumn="0" w:lastColumn="0" w:oddVBand="0" w:evenVBand="0" w:oddHBand="0" w:evenHBand="0" w:firstRowFirstColumn="0" w:firstRowLastColumn="0" w:lastRowFirstColumn="0" w:lastRowLastColumn="0"/>
              <w:rPr>
                <w:rFonts w:cs="Arial"/>
                <w:b/>
                <w:bCs/>
                <w:color w:val="000000"/>
                <w:szCs w:val="14"/>
                <w:lang w:eastAsia="en-US"/>
              </w:rPr>
            </w:pPr>
            <w:r w:rsidRPr="00C22A95">
              <w:rPr>
                <w:rFonts w:cs="Arial"/>
                <w:b/>
                <w:bCs/>
                <w:color w:val="000000"/>
                <w:szCs w:val="14"/>
              </w:rPr>
              <w:t>5.872</w:t>
            </w:r>
          </w:p>
        </w:tc>
        <w:tc>
          <w:tcPr>
            <w:tcW w:w="1812" w:type="dxa"/>
            <w:tcBorders>
              <w:top w:val="nil"/>
              <w:left w:val="nil"/>
              <w:bottom w:val="nil"/>
              <w:right w:val="nil"/>
            </w:tcBorders>
            <w:vAlign w:val="center"/>
            <w:hideMark/>
          </w:tcPr>
          <w:p w14:paraId="7DD0BBBD" w14:textId="77777777" w:rsidR="00CE5B49" w:rsidRPr="006D500E" w:rsidRDefault="00CE5B49" w:rsidP="006B70CD">
            <w:pPr>
              <w:pStyle w:val="08-Tabelageral"/>
              <w:ind w:left="113"/>
              <w:cnfStyle w:val="000000000000" w:firstRow="0" w:lastRow="0" w:firstColumn="0" w:lastColumn="0" w:oddVBand="0" w:evenVBand="0" w:oddHBand="0" w:evenHBand="0" w:firstRowFirstColumn="0" w:firstRowLastColumn="0" w:lastRowFirstColumn="0" w:lastRowLastColumn="0"/>
              <w:rPr>
                <w:rFonts w:cs="Arial"/>
                <w:b/>
                <w:bCs/>
                <w:color w:val="000000"/>
                <w:szCs w:val="14"/>
                <w:lang w:eastAsia="en-US"/>
              </w:rPr>
            </w:pPr>
            <w:r w:rsidRPr="006D500E">
              <w:rPr>
                <w:rFonts w:cs="Arial"/>
                <w:b/>
                <w:bCs/>
                <w:color w:val="000000"/>
                <w:szCs w:val="14"/>
              </w:rPr>
              <w:t>9.128.605</w:t>
            </w:r>
          </w:p>
        </w:tc>
      </w:tr>
      <w:tr w:rsidR="00CE5B49" w14:paraId="66AAE5F4" w14:textId="77777777" w:rsidTr="006B70CD">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079" w:type="dxa"/>
            <w:tcBorders>
              <w:top w:val="nil"/>
              <w:left w:val="nil"/>
              <w:bottom w:val="nil"/>
              <w:right w:val="nil"/>
            </w:tcBorders>
            <w:shd w:val="clear" w:color="auto" w:fill="auto"/>
            <w:vAlign w:val="center"/>
            <w:hideMark/>
          </w:tcPr>
          <w:p w14:paraId="00ED2874" w14:textId="77777777" w:rsidR="00CE5B49" w:rsidRPr="00C22A95" w:rsidRDefault="00CE5B49" w:rsidP="006B70CD">
            <w:pPr>
              <w:ind w:firstLine="174"/>
              <w:rPr>
                <w:rFonts w:ascii="Arial" w:hAnsi="Arial" w:cs="Arial"/>
                <w:b w:val="0"/>
                <w:sz w:val="14"/>
                <w:szCs w:val="14"/>
              </w:rPr>
            </w:pPr>
            <w:r w:rsidRPr="00C22A95">
              <w:rPr>
                <w:rFonts w:ascii="Arial" w:hAnsi="Arial" w:cs="Arial"/>
                <w:b w:val="0"/>
                <w:sz w:val="14"/>
                <w:szCs w:val="14"/>
              </w:rPr>
              <w:t xml:space="preserve">Outros resultados abrangentes – </w:t>
            </w:r>
            <w:proofErr w:type="spellStart"/>
            <w:r w:rsidRPr="00C22A95">
              <w:rPr>
                <w:rFonts w:ascii="Arial" w:hAnsi="Arial" w:cs="Arial"/>
                <w:b w:val="0"/>
                <w:sz w:val="14"/>
                <w:szCs w:val="14"/>
              </w:rPr>
              <w:t>Instr</w:t>
            </w:r>
            <w:proofErr w:type="spellEnd"/>
            <w:r w:rsidRPr="00C22A95">
              <w:rPr>
                <w:rFonts w:ascii="Arial" w:hAnsi="Arial" w:cs="Arial"/>
                <w:b w:val="0"/>
                <w:sz w:val="14"/>
                <w:szCs w:val="14"/>
              </w:rPr>
              <w:t>. Financeiros</w:t>
            </w:r>
          </w:p>
        </w:tc>
        <w:tc>
          <w:tcPr>
            <w:tcW w:w="2006" w:type="dxa"/>
            <w:tcBorders>
              <w:top w:val="nil"/>
              <w:left w:val="nil"/>
              <w:bottom w:val="nil"/>
              <w:right w:val="nil"/>
            </w:tcBorders>
            <w:shd w:val="clear" w:color="auto" w:fill="auto"/>
            <w:vAlign w:val="center"/>
          </w:tcPr>
          <w:p w14:paraId="25359B72" w14:textId="77777777" w:rsidR="00CE5B49" w:rsidRPr="00C22A95" w:rsidRDefault="00CE5B49" w:rsidP="006B70CD">
            <w:pPr>
              <w:pStyle w:val="08-Tabelageral"/>
              <w:ind w:left="113"/>
              <w:cnfStyle w:val="000000010000" w:firstRow="0" w:lastRow="0" w:firstColumn="0" w:lastColumn="0" w:oddVBand="0" w:evenVBand="0" w:oddHBand="0" w:evenHBand="1" w:firstRowFirstColumn="0" w:firstRowLastColumn="0" w:lastRowFirstColumn="0" w:lastRowLastColumn="0"/>
              <w:rPr>
                <w:rFonts w:cs="Arial"/>
                <w:color w:val="000000"/>
                <w:szCs w:val="14"/>
                <w:lang w:eastAsia="en-US"/>
              </w:rPr>
            </w:pPr>
            <w:r>
              <w:rPr>
                <w:rFonts w:cs="Arial"/>
                <w:color w:val="000000"/>
                <w:szCs w:val="14"/>
              </w:rPr>
              <w:t xml:space="preserve">681.277 </w:t>
            </w:r>
          </w:p>
        </w:tc>
        <w:tc>
          <w:tcPr>
            <w:tcW w:w="1742" w:type="dxa"/>
            <w:gridSpan w:val="2"/>
            <w:tcBorders>
              <w:top w:val="nil"/>
              <w:left w:val="nil"/>
              <w:bottom w:val="nil"/>
              <w:right w:val="nil"/>
            </w:tcBorders>
            <w:shd w:val="clear" w:color="auto" w:fill="auto"/>
            <w:vAlign w:val="center"/>
          </w:tcPr>
          <w:p w14:paraId="14992BD3" w14:textId="77777777" w:rsidR="00CE5B49" w:rsidRPr="00C22A95" w:rsidRDefault="00CE5B49" w:rsidP="006B70CD">
            <w:pPr>
              <w:pStyle w:val="08-Tabelageral"/>
              <w:ind w:left="113"/>
              <w:cnfStyle w:val="000000010000" w:firstRow="0" w:lastRow="0" w:firstColumn="0" w:lastColumn="0" w:oddVBand="0" w:evenVBand="0" w:oddHBand="0" w:evenHBand="1" w:firstRowFirstColumn="0" w:firstRowLastColumn="0" w:lastRowFirstColumn="0" w:lastRowLastColumn="0"/>
              <w:rPr>
                <w:rFonts w:cs="Arial"/>
                <w:color w:val="000000"/>
                <w:szCs w:val="14"/>
                <w:lang w:eastAsia="en-US"/>
              </w:rPr>
            </w:pPr>
            <w:r>
              <w:rPr>
                <w:rFonts w:cs="Arial"/>
                <w:color w:val="000000"/>
                <w:szCs w:val="14"/>
                <w:lang w:eastAsia="en-US"/>
              </w:rPr>
              <w:t>--</w:t>
            </w:r>
          </w:p>
        </w:tc>
        <w:tc>
          <w:tcPr>
            <w:tcW w:w="1812" w:type="dxa"/>
            <w:tcBorders>
              <w:top w:val="nil"/>
              <w:left w:val="nil"/>
              <w:bottom w:val="nil"/>
              <w:right w:val="nil"/>
            </w:tcBorders>
            <w:shd w:val="clear" w:color="auto" w:fill="auto"/>
            <w:vAlign w:val="center"/>
          </w:tcPr>
          <w:p w14:paraId="5333009A" w14:textId="77777777" w:rsidR="00CE5B49" w:rsidRPr="006D500E" w:rsidRDefault="00CE5B49" w:rsidP="006B70CD">
            <w:pPr>
              <w:pStyle w:val="08-Tabelageral"/>
              <w:ind w:left="113"/>
              <w:cnfStyle w:val="000000010000" w:firstRow="0" w:lastRow="0" w:firstColumn="0" w:lastColumn="0" w:oddVBand="0" w:evenVBand="0" w:oddHBand="0" w:evenHBand="1" w:firstRowFirstColumn="0" w:firstRowLastColumn="0" w:lastRowFirstColumn="0" w:lastRowLastColumn="0"/>
              <w:rPr>
                <w:rFonts w:cs="Arial"/>
                <w:b/>
                <w:bCs/>
                <w:color w:val="000000"/>
                <w:szCs w:val="14"/>
                <w:lang w:eastAsia="en-US"/>
              </w:rPr>
            </w:pPr>
            <w:r>
              <w:rPr>
                <w:rFonts w:cs="Arial"/>
                <w:color w:val="000000"/>
                <w:szCs w:val="14"/>
              </w:rPr>
              <w:t xml:space="preserve">681.277 </w:t>
            </w:r>
          </w:p>
        </w:tc>
      </w:tr>
      <w:tr w:rsidR="00CE5B49" w14:paraId="0D6F8FCB" w14:textId="77777777">
        <w:trPr>
          <w:trHeight w:val="238"/>
          <w:jc w:val="center"/>
        </w:trPr>
        <w:tc>
          <w:tcPr>
            <w:cnfStyle w:val="001000000000" w:firstRow="0" w:lastRow="0" w:firstColumn="1" w:lastColumn="0" w:oddVBand="0" w:evenVBand="0" w:oddHBand="0" w:evenHBand="0" w:firstRowFirstColumn="0" w:firstRowLastColumn="0" w:lastRowFirstColumn="0" w:lastRowLastColumn="0"/>
            <w:tcW w:w="4079" w:type="dxa"/>
            <w:tcBorders>
              <w:top w:val="nil"/>
              <w:left w:val="nil"/>
              <w:bottom w:val="nil"/>
              <w:right w:val="nil"/>
            </w:tcBorders>
            <w:vAlign w:val="center"/>
            <w:hideMark/>
          </w:tcPr>
          <w:p w14:paraId="4544A73E" w14:textId="77777777" w:rsidR="00CE5B49" w:rsidRPr="00C22A95" w:rsidRDefault="00CE5B49" w:rsidP="006B70CD">
            <w:pPr>
              <w:ind w:firstLine="174"/>
              <w:rPr>
                <w:rFonts w:ascii="Arial" w:hAnsi="Arial" w:cs="Arial"/>
                <w:b w:val="0"/>
                <w:sz w:val="14"/>
                <w:szCs w:val="14"/>
              </w:rPr>
            </w:pPr>
            <w:r w:rsidRPr="00C22A95">
              <w:rPr>
                <w:rFonts w:ascii="Arial" w:hAnsi="Arial" w:cs="Arial"/>
                <w:b w:val="0"/>
                <w:sz w:val="14"/>
                <w:szCs w:val="14"/>
              </w:rPr>
              <w:t>Outros resultados abrangentes - CPC 50</w:t>
            </w:r>
          </w:p>
        </w:tc>
        <w:tc>
          <w:tcPr>
            <w:tcW w:w="2006" w:type="dxa"/>
            <w:tcBorders>
              <w:top w:val="nil"/>
              <w:left w:val="nil"/>
              <w:bottom w:val="nil"/>
              <w:right w:val="nil"/>
            </w:tcBorders>
            <w:vAlign w:val="center"/>
          </w:tcPr>
          <w:p w14:paraId="75D0DB0C" w14:textId="77777777" w:rsidR="00CE5B49" w:rsidRPr="00C22A95" w:rsidRDefault="00CE5B49" w:rsidP="006B70CD">
            <w:pPr>
              <w:pStyle w:val="08-Tabelageral"/>
              <w:ind w:left="113"/>
              <w:cnfStyle w:val="000000000000" w:firstRow="0" w:lastRow="0" w:firstColumn="0" w:lastColumn="0" w:oddVBand="0" w:evenVBand="0" w:oddHBand="0" w:evenHBand="0" w:firstRowFirstColumn="0" w:firstRowLastColumn="0" w:lastRowFirstColumn="0" w:lastRowLastColumn="0"/>
              <w:rPr>
                <w:rFonts w:cs="Arial"/>
                <w:color w:val="000000"/>
                <w:szCs w:val="14"/>
                <w:lang w:eastAsia="en-US"/>
              </w:rPr>
            </w:pPr>
            <w:r>
              <w:rPr>
                <w:rFonts w:cs="Arial"/>
                <w:color w:val="000000"/>
                <w:szCs w:val="14"/>
              </w:rPr>
              <w:t>(212.738)</w:t>
            </w:r>
          </w:p>
        </w:tc>
        <w:tc>
          <w:tcPr>
            <w:tcW w:w="1742" w:type="dxa"/>
            <w:gridSpan w:val="2"/>
            <w:tcBorders>
              <w:top w:val="nil"/>
              <w:left w:val="nil"/>
              <w:bottom w:val="nil"/>
              <w:right w:val="nil"/>
            </w:tcBorders>
            <w:vAlign w:val="center"/>
          </w:tcPr>
          <w:p w14:paraId="68706048" w14:textId="77777777" w:rsidR="00CE5B49" w:rsidRPr="00C22A95" w:rsidRDefault="00CE5B49" w:rsidP="006B70CD">
            <w:pPr>
              <w:pStyle w:val="08-Tabelageral"/>
              <w:ind w:left="113"/>
              <w:cnfStyle w:val="000000000000" w:firstRow="0" w:lastRow="0" w:firstColumn="0" w:lastColumn="0" w:oddVBand="0" w:evenVBand="0" w:oddHBand="0" w:evenHBand="0" w:firstRowFirstColumn="0" w:firstRowLastColumn="0" w:lastRowFirstColumn="0" w:lastRowLastColumn="0"/>
              <w:rPr>
                <w:rFonts w:cs="Arial"/>
                <w:color w:val="000000"/>
                <w:szCs w:val="14"/>
                <w:lang w:eastAsia="en-US"/>
              </w:rPr>
            </w:pPr>
            <w:r>
              <w:rPr>
                <w:rFonts w:cs="Arial"/>
                <w:color w:val="000000"/>
                <w:szCs w:val="14"/>
                <w:lang w:eastAsia="en-US"/>
              </w:rPr>
              <w:t>--</w:t>
            </w:r>
          </w:p>
        </w:tc>
        <w:tc>
          <w:tcPr>
            <w:tcW w:w="1812" w:type="dxa"/>
            <w:tcBorders>
              <w:top w:val="nil"/>
              <w:left w:val="nil"/>
              <w:bottom w:val="nil"/>
              <w:right w:val="nil"/>
            </w:tcBorders>
            <w:vAlign w:val="center"/>
          </w:tcPr>
          <w:p w14:paraId="3A2A8CFD" w14:textId="77777777" w:rsidR="00CE5B49" w:rsidRPr="006D500E" w:rsidRDefault="00CE5B49" w:rsidP="006B70CD">
            <w:pPr>
              <w:pStyle w:val="08-Tabelageral"/>
              <w:ind w:left="113"/>
              <w:cnfStyle w:val="000000000000" w:firstRow="0" w:lastRow="0" w:firstColumn="0" w:lastColumn="0" w:oddVBand="0" w:evenVBand="0" w:oddHBand="0" w:evenHBand="0" w:firstRowFirstColumn="0" w:firstRowLastColumn="0" w:lastRowFirstColumn="0" w:lastRowLastColumn="0"/>
              <w:rPr>
                <w:rFonts w:cs="Arial"/>
                <w:b/>
                <w:bCs/>
                <w:color w:val="000000"/>
                <w:szCs w:val="14"/>
                <w:lang w:eastAsia="en-US"/>
              </w:rPr>
            </w:pPr>
            <w:r>
              <w:rPr>
                <w:rFonts w:cs="Arial"/>
                <w:color w:val="000000"/>
                <w:szCs w:val="14"/>
              </w:rPr>
              <w:t>(212.738)</w:t>
            </w:r>
          </w:p>
        </w:tc>
      </w:tr>
      <w:tr w:rsidR="00CE5B49" w14:paraId="5E710E8D" w14:textId="77777777" w:rsidTr="006B70CD">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079" w:type="dxa"/>
            <w:tcBorders>
              <w:top w:val="nil"/>
              <w:left w:val="nil"/>
              <w:bottom w:val="nil"/>
              <w:right w:val="nil"/>
            </w:tcBorders>
            <w:shd w:val="clear" w:color="auto" w:fill="auto"/>
            <w:vAlign w:val="center"/>
            <w:hideMark/>
          </w:tcPr>
          <w:p w14:paraId="0BEC15F9" w14:textId="77777777" w:rsidR="00CE5B49" w:rsidRPr="00C22A95" w:rsidRDefault="00CE5B49" w:rsidP="006B70CD">
            <w:pPr>
              <w:ind w:firstLine="174"/>
              <w:rPr>
                <w:rFonts w:ascii="Arial" w:hAnsi="Arial" w:cs="Arial"/>
                <w:b w:val="0"/>
                <w:sz w:val="14"/>
                <w:szCs w:val="14"/>
              </w:rPr>
            </w:pPr>
            <w:r w:rsidRPr="00C22A95">
              <w:rPr>
                <w:rFonts w:ascii="Arial" w:hAnsi="Arial" w:cs="Arial"/>
                <w:b w:val="0"/>
                <w:sz w:val="14"/>
                <w:szCs w:val="14"/>
              </w:rPr>
              <w:t>Outros resultados abrangentes</w:t>
            </w:r>
          </w:p>
        </w:tc>
        <w:tc>
          <w:tcPr>
            <w:tcW w:w="2006" w:type="dxa"/>
            <w:tcBorders>
              <w:top w:val="nil"/>
              <w:left w:val="nil"/>
              <w:bottom w:val="nil"/>
              <w:right w:val="nil"/>
            </w:tcBorders>
            <w:shd w:val="clear" w:color="auto" w:fill="auto"/>
            <w:vAlign w:val="center"/>
          </w:tcPr>
          <w:p w14:paraId="7B139FE9" w14:textId="77777777" w:rsidR="00CE5B49" w:rsidRPr="00C22A95" w:rsidRDefault="00CE5B49" w:rsidP="006B70CD">
            <w:pPr>
              <w:pStyle w:val="08-Tabelageral"/>
              <w:ind w:left="113"/>
              <w:cnfStyle w:val="000000010000" w:firstRow="0" w:lastRow="0" w:firstColumn="0" w:lastColumn="0" w:oddVBand="0" w:evenVBand="0" w:oddHBand="0" w:evenHBand="1" w:firstRowFirstColumn="0" w:firstRowLastColumn="0" w:lastRowFirstColumn="0" w:lastRowLastColumn="0"/>
              <w:rPr>
                <w:rFonts w:cs="Arial"/>
                <w:color w:val="000000"/>
                <w:szCs w:val="14"/>
                <w:lang w:eastAsia="en-US"/>
              </w:rPr>
            </w:pPr>
            <w:r>
              <w:rPr>
                <w:rFonts w:cs="Arial"/>
                <w:color w:val="000000"/>
                <w:szCs w:val="14"/>
                <w:lang w:eastAsia="en-US"/>
              </w:rPr>
              <w:t>--</w:t>
            </w:r>
          </w:p>
        </w:tc>
        <w:tc>
          <w:tcPr>
            <w:tcW w:w="1742" w:type="dxa"/>
            <w:gridSpan w:val="2"/>
            <w:tcBorders>
              <w:top w:val="nil"/>
              <w:left w:val="nil"/>
              <w:bottom w:val="nil"/>
              <w:right w:val="nil"/>
            </w:tcBorders>
            <w:shd w:val="clear" w:color="auto" w:fill="auto"/>
            <w:vAlign w:val="center"/>
          </w:tcPr>
          <w:p w14:paraId="3AEA9F29" w14:textId="77777777" w:rsidR="00CE5B49" w:rsidRPr="00C22A95" w:rsidRDefault="00CE5B49" w:rsidP="006B70CD">
            <w:pPr>
              <w:pStyle w:val="08-Tabelageral"/>
              <w:ind w:left="113"/>
              <w:cnfStyle w:val="000000010000" w:firstRow="0" w:lastRow="0" w:firstColumn="0" w:lastColumn="0" w:oddVBand="0" w:evenVBand="0" w:oddHBand="0" w:evenHBand="1" w:firstRowFirstColumn="0" w:firstRowLastColumn="0" w:lastRowFirstColumn="0" w:lastRowLastColumn="0"/>
              <w:rPr>
                <w:rFonts w:cs="Arial"/>
                <w:color w:val="000000"/>
                <w:szCs w:val="14"/>
                <w:lang w:eastAsia="en-US"/>
              </w:rPr>
            </w:pPr>
            <w:r>
              <w:rPr>
                <w:rFonts w:cs="Arial"/>
                <w:color w:val="000000"/>
                <w:szCs w:val="14"/>
              </w:rPr>
              <w:t>246</w:t>
            </w:r>
          </w:p>
        </w:tc>
        <w:tc>
          <w:tcPr>
            <w:tcW w:w="1812" w:type="dxa"/>
            <w:tcBorders>
              <w:top w:val="nil"/>
              <w:left w:val="nil"/>
              <w:bottom w:val="nil"/>
              <w:right w:val="nil"/>
            </w:tcBorders>
            <w:shd w:val="clear" w:color="auto" w:fill="auto"/>
            <w:vAlign w:val="center"/>
          </w:tcPr>
          <w:p w14:paraId="55E8C8ED" w14:textId="77777777" w:rsidR="00CE5B49" w:rsidRPr="006D500E" w:rsidRDefault="00CE5B49" w:rsidP="006B70CD">
            <w:pPr>
              <w:pStyle w:val="08-Tabelageral"/>
              <w:ind w:left="113"/>
              <w:cnfStyle w:val="000000010000" w:firstRow="0" w:lastRow="0" w:firstColumn="0" w:lastColumn="0" w:oddVBand="0" w:evenVBand="0" w:oddHBand="0" w:evenHBand="1" w:firstRowFirstColumn="0" w:firstRowLastColumn="0" w:lastRowFirstColumn="0" w:lastRowLastColumn="0"/>
              <w:rPr>
                <w:rFonts w:cs="Arial"/>
                <w:b/>
                <w:bCs/>
                <w:color w:val="000000"/>
                <w:szCs w:val="14"/>
                <w:lang w:eastAsia="en-US"/>
              </w:rPr>
            </w:pPr>
            <w:r>
              <w:rPr>
                <w:rFonts w:cs="Arial"/>
                <w:color w:val="000000"/>
                <w:szCs w:val="14"/>
              </w:rPr>
              <w:t>246</w:t>
            </w:r>
          </w:p>
        </w:tc>
      </w:tr>
      <w:tr w:rsidR="00CE5B49" w:rsidRPr="0043297B" w14:paraId="4B6AC26F" w14:textId="77777777">
        <w:trPr>
          <w:trHeight w:val="238"/>
          <w:jc w:val="center"/>
        </w:trPr>
        <w:tc>
          <w:tcPr>
            <w:cnfStyle w:val="001000000000" w:firstRow="0" w:lastRow="0" w:firstColumn="1" w:lastColumn="0" w:oddVBand="0" w:evenVBand="0" w:oddHBand="0" w:evenHBand="0" w:firstRowFirstColumn="0" w:firstRowLastColumn="0" w:lastRowFirstColumn="0" w:lastRowLastColumn="0"/>
            <w:tcW w:w="4079" w:type="dxa"/>
            <w:tcBorders>
              <w:top w:val="nil"/>
              <w:left w:val="nil"/>
              <w:bottom w:val="nil"/>
              <w:right w:val="nil"/>
            </w:tcBorders>
            <w:vAlign w:val="center"/>
            <w:hideMark/>
          </w:tcPr>
          <w:p w14:paraId="32482AFD" w14:textId="77777777" w:rsidR="00CE5B49" w:rsidRPr="00C22A95" w:rsidRDefault="00CE5B49" w:rsidP="006B70CD">
            <w:pPr>
              <w:ind w:firstLine="174"/>
              <w:rPr>
                <w:rFonts w:ascii="Arial" w:hAnsi="Arial" w:cs="Arial"/>
                <w:b w:val="0"/>
                <w:sz w:val="14"/>
                <w:szCs w:val="14"/>
              </w:rPr>
            </w:pPr>
            <w:r w:rsidRPr="00C22A95">
              <w:rPr>
                <w:rFonts w:ascii="Arial" w:hAnsi="Arial" w:cs="Arial"/>
                <w:b w:val="0"/>
                <w:sz w:val="14"/>
                <w:szCs w:val="14"/>
              </w:rPr>
              <w:t>Resultado de equivalência patrimonial</w:t>
            </w:r>
          </w:p>
        </w:tc>
        <w:tc>
          <w:tcPr>
            <w:tcW w:w="2006" w:type="dxa"/>
            <w:tcBorders>
              <w:top w:val="nil"/>
              <w:left w:val="nil"/>
              <w:bottom w:val="nil"/>
              <w:right w:val="nil"/>
            </w:tcBorders>
            <w:vAlign w:val="center"/>
          </w:tcPr>
          <w:p w14:paraId="15A5F7BE" w14:textId="77777777" w:rsidR="00CE5B49" w:rsidRPr="00C22A95" w:rsidRDefault="00CE5B49" w:rsidP="006B70CD">
            <w:pPr>
              <w:pStyle w:val="08-Tabelageral"/>
              <w:ind w:left="113"/>
              <w:cnfStyle w:val="000000000000" w:firstRow="0" w:lastRow="0" w:firstColumn="0" w:lastColumn="0" w:oddVBand="0" w:evenVBand="0" w:oddHBand="0" w:evenHBand="0" w:firstRowFirstColumn="0" w:firstRowLastColumn="0" w:lastRowFirstColumn="0" w:lastRowLastColumn="0"/>
              <w:rPr>
                <w:rFonts w:cs="Arial"/>
                <w:color w:val="000000"/>
                <w:szCs w:val="14"/>
                <w:lang w:eastAsia="en-US"/>
              </w:rPr>
            </w:pPr>
            <w:r>
              <w:rPr>
                <w:rFonts w:cs="Arial"/>
                <w:szCs w:val="14"/>
              </w:rPr>
              <w:t>1.222.975</w:t>
            </w:r>
          </w:p>
        </w:tc>
        <w:tc>
          <w:tcPr>
            <w:tcW w:w="1742" w:type="dxa"/>
            <w:gridSpan w:val="2"/>
            <w:tcBorders>
              <w:top w:val="nil"/>
              <w:left w:val="nil"/>
              <w:bottom w:val="nil"/>
              <w:right w:val="nil"/>
            </w:tcBorders>
            <w:vAlign w:val="center"/>
          </w:tcPr>
          <w:p w14:paraId="1B1DE09C" w14:textId="77777777" w:rsidR="00CE5B49" w:rsidRPr="00C22A95" w:rsidRDefault="00CE5B49" w:rsidP="006B70CD">
            <w:pPr>
              <w:pStyle w:val="08-Tabelageral"/>
              <w:ind w:left="113"/>
              <w:cnfStyle w:val="000000000000" w:firstRow="0" w:lastRow="0" w:firstColumn="0" w:lastColumn="0" w:oddVBand="0" w:evenVBand="0" w:oddHBand="0" w:evenHBand="0" w:firstRowFirstColumn="0" w:firstRowLastColumn="0" w:lastRowFirstColumn="0" w:lastRowLastColumn="0"/>
              <w:rPr>
                <w:rFonts w:cs="Arial"/>
                <w:color w:val="000000"/>
                <w:szCs w:val="14"/>
                <w:lang w:eastAsia="en-US"/>
              </w:rPr>
            </w:pPr>
            <w:r>
              <w:rPr>
                <w:rFonts w:cs="Arial"/>
                <w:szCs w:val="14"/>
              </w:rPr>
              <w:t>793.262</w:t>
            </w:r>
          </w:p>
        </w:tc>
        <w:tc>
          <w:tcPr>
            <w:tcW w:w="1812" w:type="dxa"/>
            <w:tcBorders>
              <w:top w:val="nil"/>
              <w:left w:val="nil"/>
              <w:bottom w:val="nil"/>
              <w:right w:val="nil"/>
            </w:tcBorders>
            <w:vAlign w:val="center"/>
          </w:tcPr>
          <w:p w14:paraId="643E7711" w14:textId="77777777" w:rsidR="00CE5B49" w:rsidRPr="006D500E" w:rsidRDefault="00CE5B49" w:rsidP="006B70CD">
            <w:pPr>
              <w:pStyle w:val="08-Tabelageral"/>
              <w:ind w:left="113"/>
              <w:cnfStyle w:val="000000000000" w:firstRow="0" w:lastRow="0" w:firstColumn="0" w:lastColumn="0" w:oddVBand="0" w:evenVBand="0" w:oddHBand="0" w:evenHBand="0" w:firstRowFirstColumn="0" w:firstRowLastColumn="0" w:lastRowFirstColumn="0" w:lastRowLastColumn="0"/>
              <w:rPr>
                <w:rFonts w:cs="Arial"/>
                <w:b/>
                <w:bCs/>
                <w:color w:val="000000"/>
                <w:szCs w:val="14"/>
                <w:lang w:eastAsia="en-US"/>
              </w:rPr>
            </w:pPr>
            <w:r>
              <w:rPr>
                <w:rFonts w:cs="Arial"/>
                <w:szCs w:val="14"/>
              </w:rPr>
              <w:t>2.016.237</w:t>
            </w:r>
          </w:p>
        </w:tc>
      </w:tr>
      <w:tr w:rsidR="00CE5B49" w14:paraId="143285FC" w14:textId="77777777" w:rsidTr="006B70CD">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079" w:type="dxa"/>
            <w:tcBorders>
              <w:top w:val="nil"/>
              <w:left w:val="nil"/>
              <w:bottom w:val="nil"/>
              <w:right w:val="nil"/>
            </w:tcBorders>
            <w:shd w:val="clear" w:color="auto" w:fill="auto"/>
            <w:vAlign w:val="center"/>
            <w:hideMark/>
          </w:tcPr>
          <w:p w14:paraId="59B1EE72" w14:textId="77777777" w:rsidR="00CE5B49" w:rsidRPr="00C657C6" w:rsidRDefault="00CE5B49" w:rsidP="006B70CD">
            <w:pPr>
              <w:pStyle w:val="08-Tabelageral"/>
              <w:ind w:firstLine="174"/>
              <w:jc w:val="left"/>
              <w:rPr>
                <w:rFonts w:cs="Arial"/>
                <w:color w:val="FF0000"/>
                <w:szCs w:val="14"/>
                <w:lang w:eastAsia="en-US"/>
              </w:rPr>
            </w:pPr>
            <w:r w:rsidRPr="00C22A95">
              <w:rPr>
                <w:rFonts w:cs="Arial"/>
                <w:bCs w:val="0"/>
                <w:szCs w:val="14"/>
                <w:lang w:eastAsia="en-US"/>
              </w:rPr>
              <w:t>Saldo</w:t>
            </w:r>
            <w:r>
              <w:rPr>
                <w:rFonts w:cs="Arial"/>
                <w:bCs w:val="0"/>
                <w:szCs w:val="14"/>
                <w:lang w:eastAsia="en-US"/>
              </w:rPr>
              <w:t>s</w:t>
            </w:r>
            <w:r w:rsidRPr="00C22A95">
              <w:rPr>
                <w:rFonts w:cs="Arial"/>
                <w:bCs w:val="0"/>
                <w:szCs w:val="14"/>
                <w:lang w:eastAsia="en-US"/>
              </w:rPr>
              <w:t xml:space="preserve"> Contáb</w:t>
            </w:r>
            <w:r>
              <w:rPr>
                <w:rFonts w:cs="Arial"/>
                <w:bCs w:val="0"/>
                <w:szCs w:val="14"/>
                <w:lang w:eastAsia="en-US"/>
              </w:rPr>
              <w:t>eis em</w:t>
            </w:r>
            <w:r w:rsidRPr="00C22A95">
              <w:rPr>
                <w:rFonts w:cs="Arial"/>
                <w:bCs w:val="0"/>
                <w:szCs w:val="14"/>
                <w:lang w:eastAsia="en-US"/>
              </w:rPr>
              <w:t xml:space="preserve"> 31.</w:t>
            </w:r>
            <w:r>
              <w:rPr>
                <w:rFonts w:cs="Arial"/>
                <w:bCs w:val="0"/>
                <w:szCs w:val="14"/>
                <w:lang w:eastAsia="en-US"/>
              </w:rPr>
              <w:t>03</w:t>
            </w:r>
            <w:r w:rsidRPr="00C22A95">
              <w:rPr>
                <w:rFonts w:cs="Arial"/>
                <w:bCs w:val="0"/>
                <w:szCs w:val="14"/>
                <w:lang w:eastAsia="en-US"/>
              </w:rPr>
              <w:t>.202</w:t>
            </w:r>
            <w:r>
              <w:rPr>
                <w:rFonts w:cs="Arial"/>
                <w:bCs w:val="0"/>
                <w:szCs w:val="14"/>
                <w:lang w:eastAsia="en-US"/>
              </w:rPr>
              <w:t>4</w:t>
            </w:r>
          </w:p>
        </w:tc>
        <w:tc>
          <w:tcPr>
            <w:tcW w:w="2006" w:type="dxa"/>
            <w:tcBorders>
              <w:top w:val="nil"/>
              <w:left w:val="nil"/>
              <w:bottom w:val="nil"/>
              <w:right w:val="nil"/>
            </w:tcBorders>
            <w:shd w:val="clear" w:color="auto" w:fill="auto"/>
            <w:vAlign w:val="center"/>
          </w:tcPr>
          <w:p w14:paraId="1A156841" w14:textId="77777777" w:rsidR="00CE5B49" w:rsidRPr="00C22A95" w:rsidRDefault="00CE5B49" w:rsidP="006B70CD">
            <w:pPr>
              <w:pStyle w:val="08-Tabelageral"/>
              <w:ind w:left="113"/>
              <w:cnfStyle w:val="000000010000" w:firstRow="0" w:lastRow="0" w:firstColumn="0" w:lastColumn="0" w:oddVBand="0" w:evenVBand="0" w:oddHBand="0" w:evenHBand="1" w:firstRowFirstColumn="0" w:firstRowLastColumn="0" w:lastRowFirstColumn="0" w:lastRowLastColumn="0"/>
              <w:rPr>
                <w:rFonts w:cs="Arial"/>
                <w:b/>
                <w:color w:val="000000"/>
                <w:szCs w:val="14"/>
                <w:lang w:eastAsia="en-US"/>
              </w:rPr>
            </w:pPr>
            <w:r>
              <w:rPr>
                <w:rFonts w:cs="Arial"/>
                <w:b/>
                <w:bCs/>
                <w:color w:val="000000"/>
                <w:szCs w:val="14"/>
              </w:rPr>
              <w:t>10.814.247</w:t>
            </w:r>
          </w:p>
        </w:tc>
        <w:tc>
          <w:tcPr>
            <w:tcW w:w="1742" w:type="dxa"/>
            <w:gridSpan w:val="2"/>
            <w:tcBorders>
              <w:top w:val="nil"/>
              <w:left w:val="nil"/>
              <w:bottom w:val="nil"/>
              <w:right w:val="nil"/>
            </w:tcBorders>
            <w:shd w:val="clear" w:color="auto" w:fill="auto"/>
            <w:vAlign w:val="center"/>
          </w:tcPr>
          <w:p w14:paraId="424D3B1D" w14:textId="77777777" w:rsidR="00CE5B49" w:rsidRPr="00C22A95" w:rsidRDefault="00CE5B49" w:rsidP="006B70CD">
            <w:pPr>
              <w:pStyle w:val="08-Tabelageral"/>
              <w:ind w:left="113"/>
              <w:cnfStyle w:val="000000010000" w:firstRow="0" w:lastRow="0" w:firstColumn="0" w:lastColumn="0" w:oddVBand="0" w:evenVBand="0" w:oddHBand="0" w:evenHBand="1" w:firstRowFirstColumn="0" w:firstRowLastColumn="0" w:lastRowFirstColumn="0" w:lastRowLastColumn="0"/>
              <w:rPr>
                <w:rFonts w:cs="Arial"/>
                <w:b/>
                <w:color w:val="000000"/>
                <w:szCs w:val="14"/>
                <w:lang w:eastAsia="en-US"/>
              </w:rPr>
            </w:pPr>
            <w:r>
              <w:rPr>
                <w:rFonts w:cs="Arial"/>
                <w:b/>
                <w:bCs/>
                <w:color w:val="000000"/>
                <w:szCs w:val="14"/>
              </w:rPr>
              <w:t>799.380</w:t>
            </w:r>
          </w:p>
        </w:tc>
        <w:tc>
          <w:tcPr>
            <w:tcW w:w="1812" w:type="dxa"/>
            <w:tcBorders>
              <w:top w:val="nil"/>
              <w:left w:val="nil"/>
              <w:bottom w:val="nil"/>
              <w:right w:val="nil"/>
            </w:tcBorders>
            <w:shd w:val="clear" w:color="auto" w:fill="auto"/>
            <w:vAlign w:val="center"/>
          </w:tcPr>
          <w:p w14:paraId="27E1958A" w14:textId="77777777" w:rsidR="00CE5B49" w:rsidRPr="006D500E" w:rsidRDefault="00CE5B49" w:rsidP="006B70CD">
            <w:pPr>
              <w:pStyle w:val="08-Tabelageral"/>
              <w:ind w:left="113"/>
              <w:cnfStyle w:val="000000010000" w:firstRow="0" w:lastRow="0" w:firstColumn="0" w:lastColumn="0" w:oddVBand="0" w:evenVBand="0" w:oddHBand="0" w:evenHBand="1" w:firstRowFirstColumn="0" w:firstRowLastColumn="0" w:lastRowFirstColumn="0" w:lastRowLastColumn="0"/>
              <w:rPr>
                <w:rFonts w:cs="Arial"/>
                <w:b/>
                <w:bCs/>
                <w:color w:val="000000"/>
                <w:szCs w:val="14"/>
                <w:lang w:eastAsia="en-US"/>
              </w:rPr>
            </w:pPr>
            <w:r>
              <w:rPr>
                <w:rFonts w:cs="Arial"/>
                <w:b/>
                <w:bCs/>
                <w:color w:val="000000"/>
                <w:szCs w:val="14"/>
              </w:rPr>
              <w:t>11.613.627</w:t>
            </w:r>
          </w:p>
        </w:tc>
      </w:tr>
      <w:tr w:rsidR="00CE5B49" w14:paraId="3C31C1EC" w14:textId="77777777">
        <w:trPr>
          <w:trHeight w:val="238"/>
          <w:jc w:val="center"/>
        </w:trPr>
        <w:tc>
          <w:tcPr>
            <w:cnfStyle w:val="001000000000" w:firstRow="0" w:lastRow="0" w:firstColumn="1" w:lastColumn="0" w:oddVBand="0" w:evenVBand="0" w:oddHBand="0" w:evenHBand="0" w:firstRowFirstColumn="0" w:firstRowLastColumn="0" w:lastRowFirstColumn="0" w:lastRowLastColumn="0"/>
            <w:tcW w:w="4079" w:type="dxa"/>
            <w:tcBorders>
              <w:top w:val="nil"/>
              <w:left w:val="nil"/>
              <w:bottom w:val="nil"/>
              <w:right w:val="nil"/>
            </w:tcBorders>
            <w:vAlign w:val="center"/>
          </w:tcPr>
          <w:p w14:paraId="714AC685" w14:textId="77777777" w:rsidR="00CE5B49" w:rsidRPr="00C657C6" w:rsidRDefault="00CE5B49" w:rsidP="006B70CD">
            <w:pPr>
              <w:pStyle w:val="08-Tabelageral"/>
              <w:jc w:val="left"/>
              <w:rPr>
                <w:rFonts w:cs="Arial"/>
                <w:color w:val="FF0000"/>
                <w:szCs w:val="14"/>
                <w:lang w:eastAsia="en-US"/>
              </w:rPr>
            </w:pPr>
          </w:p>
        </w:tc>
        <w:tc>
          <w:tcPr>
            <w:tcW w:w="5560" w:type="dxa"/>
            <w:gridSpan w:val="4"/>
            <w:tcBorders>
              <w:top w:val="nil"/>
              <w:left w:val="nil"/>
              <w:bottom w:val="nil"/>
              <w:right w:val="nil"/>
            </w:tcBorders>
            <w:vAlign w:val="center"/>
          </w:tcPr>
          <w:p w14:paraId="5CAEE270" w14:textId="77777777" w:rsidR="00CE5B49" w:rsidRPr="00C22A95" w:rsidRDefault="00CE5B49" w:rsidP="006B70CD">
            <w:pPr>
              <w:pStyle w:val="08-Tabelageral"/>
              <w:ind w:left="113"/>
              <w:jc w:val="center"/>
              <w:cnfStyle w:val="000000000000" w:firstRow="0" w:lastRow="0" w:firstColumn="0" w:lastColumn="0" w:oddVBand="0" w:evenVBand="0" w:oddHBand="0" w:evenHBand="0" w:firstRowFirstColumn="0" w:firstRowLastColumn="0" w:lastRowFirstColumn="0" w:lastRowLastColumn="0"/>
              <w:rPr>
                <w:rFonts w:cs="Arial"/>
                <w:b/>
                <w:bCs/>
                <w:color w:val="000000"/>
                <w:szCs w:val="14"/>
                <w:lang w:eastAsia="en-US"/>
              </w:rPr>
            </w:pPr>
          </w:p>
        </w:tc>
      </w:tr>
      <w:tr w:rsidR="00CE5B49" w14:paraId="20980600" w14:textId="77777777" w:rsidTr="006B70CD">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9639" w:type="dxa"/>
            <w:gridSpan w:val="5"/>
            <w:tcBorders>
              <w:top w:val="nil"/>
              <w:left w:val="nil"/>
              <w:bottom w:val="nil"/>
              <w:right w:val="nil"/>
            </w:tcBorders>
            <w:shd w:val="clear" w:color="auto" w:fill="auto"/>
            <w:vAlign w:val="center"/>
            <w:hideMark/>
          </w:tcPr>
          <w:p w14:paraId="5BE94F67" w14:textId="77777777" w:rsidR="00CE5B49" w:rsidRPr="00C657C6" w:rsidRDefault="00CE5B49" w:rsidP="006B70CD">
            <w:pPr>
              <w:pStyle w:val="08-Tabelageral"/>
              <w:jc w:val="left"/>
              <w:rPr>
                <w:rFonts w:cs="Arial"/>
                <w:b w:val="0"/>
                <w:szCs w:val="14"/>
                <w:lang w:eastAsia="en-US"/>
              </w:rPr>
            </w:pPr>
            <w:r w:rsidRPr="00C657C6">
              <w:rPr>
                <w:rFonts w:cs="Arial"/>
                <w:szCs w:val="14"/>
                <w:lang w:eastAsia="en-US"/>
              </w:rPr>
              <w:t>Resultado de Equivalência Patrimonial</w:t>
            </w:r>
          </w:p>
        </w:tc>
      </w:tr>
      <w:tr w:rsidR="00CE5B49" w14:paraId="258D683E" w14:textId="77777777">
        <w:trPr>
          <w:trHeight w:val="68"/>
          <w:jc w:val="center"/>
        </w:trPr>
        <w:tc>
          <w:tcPr>
            <w:cnfStyle w:val="001000000000" w:firstRow="0" w:lastRow="0" w:firstColumn="1" w:lastColumn="0" w:oddVBand="0" w:evenVBand="0" w:oddHBand="0" w:evenHBand="0" w:firstRowFirstColumn="0" w:firstRowLastColumn="0" w:lastRowFirstColumn="0" w:lastRowLastColumn="0"/>
            <w:tcW w:w="4079" w:type="dxa"/>
            <w:tcBorders>
              <w:top w:val="nil"/>
              <w:left w:val="nil"/>
              <w:bottom w:val="nil"/>
              <w:right w:val="nil"/>
            </w:tcBorders>
            <w:vAlign w:val="center"/>
            <w:hideMark/>
          </w:tcPr>
          <w:p w14:paraId="032AF0D7" w14:textId="77777777" w:rsidR="00CE5B49" w:rsidRPr="00C657C6" w:rsidRDefault="00CE5B49" w:rsidP="006B70CD">
            <w:pPr>
              <w:pStyle w:val="08-Tabelageral"/>
              <w:ind w:firstLine="174"/>
              <w:jc w:val="left"/>
              <w:rPr>
                <w:rFonts w:cs="Arial"/>
                <w:szCs w:val="14"/>
                <w:highlight w:val="yellow"/>
                <w:lang w:eastAsia="en-US"/>
              </w:rPr>
            </w:pPr>
            <w:bookmarkStart w:id="87" w:name="_Hlk60676302"/>
            <w:r w:rsidRPr="00C657C6">
              <w:rPr>
                <w:rFonts w:cs="Arial"/>
                <w:color w:val="auto"/>
                <w:szCs w:val="14"/>
              </w:rPr>
              <w:t>1º Trimestre/2024</w:t>
            </w:r>
          </w:p>
        </w:tc>
        <w:tc>
          <w:tcPr>
            <w:tcW w:w="2006" w:type="dxa"/>
            <w:tcBorders>
              <w:top w:val="nil"/>
              <w:left w:val="nil"/>
              <w:bottom w:val="nil"/>
              <w:right w:val="nil"/>
            </w:tcBorders>
            <w:vAlign w:val="center"/>
          </w:tcPr>
          <w:p w14:paraId="21661C7C" w14:textId="77777777" w:rsidR="00CE5B49" w:rsidRPr="00C22A95" w:rsidRDefault="00CE5B49" w:rsidP="006B70CD">
            <w:pPr>
              <w:pStyle w:val="08-Tabelageral"/>
              <w:ind w:left="113"/>
              <w:cnfStyle w:val="000000000000" w:firstRow="0" w:lastRow="0" w:firstColumn="0" w:lastColumn="0" w:oddVBand="0" w:evenVBand="0" w:oddHBand="0" w:evenHBand="0" w:firstRowFirstColumn="0" w:firstRowLastColumn="0" w:lastRowFirstColumn="0" w:lastRowLastColumn="0"/>
              <w:rPr>
                <w:rFonts w:cs="Arial"/>
                <w:b/>
                <w:color w:val="000000"/>
                <w:szCs w:val="14"/>
                <w:lang w:eastAsia="en-US"/>
              </w:rPr>
            </w:pPr>
            <w:r>
              <w:rPr>
                <w:rFonts w:cs="Arial"/>
                <w:b/>
                <w:bCs/>
                <w:color w:val="000000"/>
                <w:szCs w:val="14"/>
              </w:rPr>
              <w:t xml:space="preserve">1.222.975 </w:t>
            </w:r>
          </w:p>
        </w:tc>
        <w:tc>
          <w:tcPr>
            <w:tcW w:w="1742" w:type="dxa"/>
            <w:gridSpan w:val="2"/>
            <w:tcBorders>
              <w:top w:val="nil"/>
              <w:left w:val="nil"/>
              <w:bottom w:val="nil"/>
              <w:right w:val="nil"/>
            </w:tcBorders>
            <w:vAlign w:val="center"/>
          </w:tcPr>
          <w:p w14:paraId="655F7340" w14:textId="77777777" w:rsidR="00CE5B49" w:rsidRPr="00C22A95" w:rsidRDefault="00CE5B49" w:rsidP="006B70CD">
            <w:pPr>
              <w:pStyle w:val="08-Tabelageral"/>
              <w:ind w:left="113"/>
              <w:cnfStyle w:val="000000000000" w:firstRow="0" w:lastRow="0" w:firstColumn="0" w:lastColumn="0" w:oddVBand="0" w:evenVBand="0" w:oddHBand="0" w:evenHBand="0" w:firstRowFirstColumn="0" w:firstRowLastColumn="0" w:lastRowFirstColumn="0" w:lastRowLastColumn="0"/>
              <w:rPr>
                <w:rFonts w:cs="Arial"/>
                <w:b/>
                <w:color w:val="000000"/>
                <w:szCs w:val="14"/>
                <w:lang w:eastAsia="en-US"/>
              </w:rPr>
            </w:pPr>
            <w:r>
              <w:rPr>
                <w:rFonts w:cs="Arial"/>
                <w:b/>
                <w:bCs/>
                <w:color w:val="000000"/>
                <w:szCs w:val="14"/>
              </w:rPr>
              <w:t xml:space="preserve">793.262 </w:t>
            </w:r>
          </w:p>
        </w:tc>
        <w:tc>
          <w:tcPr>
            <w:tcW w:w="1812" w:type="dxa"/>
            <w:tcBorders>
              <w:top w:val="nil"/>
              <w:left w:val="nil"/>
              <w:bottom w:val="nil"/>
              <w:right w:val="nil"/>
            </w:tcBorders>
            <w:vAlign w:val="center"/>
          </w:tcPr>
          <w:p w14:paraId="19D5438E" w14:textId="77777777" w:rsidR="00CE5B49" w:rsidRPr="00C22A95" w:rsidRDefault="00CE5B49" w:rsidP="006B70CD">
            <w:pPr>
              <w:pStyle w:val="08-Tabelageral"/>
              <w:ind w:left="113"/>
              <w:cnfStyle w:val="000000000000" w:firstRow="0" w:lastRow="0" w:firstColumn="0" w:lastColumn="0" w:oddVBand="0" w:evenVBand="0" w:oddHBand="0" w:evenHBand="0" w:firstRowFirstColumn="0" w:firstRowLastColumn="0" w:lastRowFirstColumn="0" w:lastRowLastColumn="0"/>
              <w:rPr>
                <w:rFonts w:cs="Arial"/>
                <w:b/>
                <w:color w:val="000000"/>
                <w:szCs w:val="14"/>
                <w:lang w:eastAsia="en-US"/>
              </w:rPr>
            </w:pPr>
            <w:r>
              <w:rPr>
                <w:rFonts w:cs="Arial"/>
                <w:b/>
                <w:bCs/>
                <w:color w:val="000000"/>
                <w:szCs w:val="14"/>
              </w:rPr>
              <w:t xml:space="preserve">2.016.237 </w:t>
            </w:r>
          </w:p>
        </w:tc>
      </w:tr>
      <w:bookmarkEnd w:id="87"/>
      <w:tr w:rsidR="00CE5B49" w14:paraId="76920A1F" w14:textId="77777777" w:rsidTr="006B70CD">
        <w:trPr>
          <w:cnfStyle w:val="000000010000" w:firstRow="0" w:lastRow="0" w:firstColumn="0" w:lastColumn="0" w:oddVBand="0" w:evenVBand="0" w:oddHBand="0" w:evenHBand="1" w:firstRowFirstColumn="0" w:firstRowLastColumn="0" w:lastRowFirstColumn="0" w:lastRowLastColumn="0"/>
          <w:trHeight w:val="68"/>
          <w:jc w:val="center"/>
        </w:trPr>
        <w:tc>
          <w:tcPr>
            <w:cnfStyle w:val="001000000000" w:firstRow="0" w:lastRow="0" w:firstColumn="1" w:lastColumn="0" w:oddVBand="0" w:evenVBand="0" w:oddHBand="0" w:evenHBand="0" w:firstRowFirstColumn="0" w:firstRowLastColumn="0" w:lastRowFirstColumn="0" w:lastRowLastColumn="0"/>
            <w:tcW w:w="4079" w:type="dxa"/>
            <w:tcBorders>
              <w:top w:val="nil"/>
              <w:left w:val="nil"/>
              <w:bottom w:val="single" w:sz="2" w:space="0" w:color="1F3864" w:themeColor="accent1" w:themeShade="80"/>
              <w:right w:val="nil"/>
            </w:tcBorders>
            <w:shd w:val="clear" w:color="auto" w:fill="auto"/>
            <w:vAlign w:val="center"/>
            <w:hideMark/>
          </w:tcPr>
          <w:p w14:paraId="3CE4DB34" w14:textId="77777777" w:rsidR="00CE5B49" w:rsidRPr="00C657C6" w:rsidRDefault="00CE5B49" w:rsidP="006B70CD">
            <w:pPr>
              <w:pStyle w:val="08-Tabelageral"/>
              <w:ind w:firstLine="174"/>
              <w:jc w:val="left"/>
              <w:rPr>
                <w:rFonts w:cs="Arial"/>
                <w:szCs w:val="14"/>
                <w:highlight w:val="yellow"/>
                <w:lang w:eastAsia="en-US"/>
              </w:rPr>
            </w:pPr>
            <w:r w:rsidRPr="00C657C6">
              <w:rPr>
                <w:rFonts w:cs="Arial"/>
                <w:color w:val="auto"/>
                <w:szCs w:val="14"/>
              </w:rPr>
              <w:t xml:space="preserve">1º Trimestre/2023 </w:t>
            </w:r>
          </w:p>
        </w:tc>
        <w:tc>
          <w:tcPr>
            <w:tcW w:w="2006" w:type="dxa"/>
            <w:tcBorders>
              <w:top w:val="nil"/>
              <w:left w:val="nil"/>
              <w:bottom w:val="single" w:sz="2" w:space="0" w:color="1F3864" w:themeColor="accent1" w:themeShade="80"/>
              <w:right w:val="nil"/>
            </w:tcBorders>
            <w:shd w:val="clear" w:color="auto" w:fill="auto"/>
            <w:vAlign w:val="center"/>
          </w:tcPr>
          <w:p w14:paraId="32BA3B13" w14:textId="77777777" w:rsidR="00CE5B49" w:rsidRPr="00C22A95" w:rsidRDefault="00CE5B49" w:rsidP="006B70CD">
            <w:pPr>
              <w:pStyle w:val="08-Tabelageral"/>
              <w:ind w:left="113"/>
              <w:cnfStyle w:val="000000010000" w:firstRow="0" w:lastRow="0" w:firstColumn="0" w:lastColumn="0" w:oddVBand="0" w:evenVBand="0" w:oddHBand="0" w:evenHBand="1" w:firstRowFirstColumn="0" w:firstRowLastColumn="0" w:lastRowFirstColumn="0" w:lastRowLastColumn="0"/>
              <w:rPr>
                <w:rFonts w:cs="Arial"/>
                <w:b/>
                <w:color w:val="000000"/>
                <w:szCs w:val="14"/>
                <w:lang w:eastAsia="en-US"/>
              </w:rPr>
            </w:pPr>
            <w:r>
              <w:rPr>
                <w:rFonts w:cs="Arial"/>
                <w:b/>
                <w:bCs/>
                <w:color w:val="000000"/>
                <w:szCs w:val="14"/>
              </w:rPr>
              <w:t xml:space="preserve">1.128.401 </w:t>
            </w:r>
          </w:p>
        </w:tc>
        <w:tc>
          <w:tcPr>
            <w:tcW w:w="1742" w:type="dxa"/>
            <w:gridSpan w:val="2"/>
            <w:tcBorders>
              <w:top w:val="nil"/>
              <w:left w:val="nil"/>
              <w:bottom w:val="single" w:sz="2" w:space="0" w:color="1F3864" w:themeColor="accent1" w:themeShade="80"/>
              <w:right w:val="nil"/>
            </w:tcBorders>
            <w:shd w:val="clear" w:color="auto" w:fill="auto"/>
            <w:vAlign w:val="center"/>
          </w:tcPr>
          <w:p w14:paraId="2D7911EF" w14:textId="77777777" w:rsidR="00CE5B49" w:rsidRPr="00C22A95" w:rsidRDefault="00CE5B49" w:rsidP="006B70CD">
            <w:pPr>
              <w:pStyle w:val="08-Tabelageral"/>
              <w:ind w:left="113"/>
              <w:cnfStyle w:val="000000010000" w:firstRow="0" w:lastRow="0" w:firstColumn="0" w:lastColumn="0" w:oddVBand="0" w:evenVBand="0" w:oddHBand="0" w:evenHBand="1" w:firstRowFirstColumn="0" w:firstRowLastColumn="0" w:lastRowFirstColumn="0" w:lastRowLastColumn="0"/>
              <w:rPr>
                <w:rFonts w:cs="Arial"/>
                <w:b/>
                <w:color w:val="000000"/>
                <w:szCs w:val="14"/>
                <w:lang w:eastAsia="en-US"/>
              </w:rPr>
            </w:pPr>
            <w:r>
              <w:rPr>
                <w:rFonts w:cs="Arial"/>
                <w:b/>
                <w:bCs/>
                <w:color w:val="000000"/>
                <w:szCs w:val="14"/>
              </w:rPr>
              <w:t xml:space="preserve">707.711 </w:t>
            </w:r>
          </w:p>
        </w:tc>
        <w:tc>
          <w:tcPr>
            <w:tcW w:w="1812" w:type="dxa"/>
            <w:tcBorders>
              <w:top w:val="nil"/>
              <w:left w:val="nil"/>
              <w:bottom w:val="single" w:sz="2" w:space="0" w:color="1F3864" w:themeColor="accent1" w:themeShade="80"/>
              <w:right w:val="nil"/>
            </w:tcBorders>
            <w:shd w:val="clear" w:color="auto" w:fill="auto"/>
            <w:vAlign w:val="center"/>
          </w:tcPr>
          <w:p w14:paraId="18B1C2FC" w14:textId="77777777" w:rsidR="00CE5B49" w:rsidRPr="00C22A95" w:rsidRDefault="00CE5B49" w:rsidP="006B70CD">
            <w:pPr>
              <w:pStyle w:val="08-Tabelageral"/>
              <w:ind w:left="113"/>
              <w:cnfStyle w:val="000000010000" w:firstRow="0" w:lastRow="0" w:firstColumn="0" w:lastColumn="0" w:oddVBand="0" w:evenVBand="0" w:oddHBand="0" w:evenHBand="1" w:firstRowFirstColumn="0" w:firstRowLastColumn="0" w:lastRowFirstColumn="0" w:lastRowLastColumn="0"/>
              <w:rPr>
                <w:rFonts w:cs="Arial"/>
                <w:b/>
                <w:color w:val="000000"/>
                <w:szCs w:val="14"/>
                <w:lang w:eastAsia="en-US"/>
              </w:rPr>
            </w:pPr>
            <w:r>
              <w:rPr>
                <w:rFonts w:cs="Arial"/>
                <w:b/>
                <w:bCs/>
                <w:color w:val="000000"/>
                <w:szCs w:val="14"/>
              </w:rPr>
              <w:t xml:space="preserve">1.836.112 </w:t>
            </w:r>
          </w:p>
        </w:tc>
      </w:tr>
    </w:tbl>
    <w:p w14:paraId="5B9B3987" w14:textId="77777777" w:rsidR="007749AA" w:rsidRPr="00C657C6" w:rsidRDefault="007749AA" w:rsidP="006B70CD">
      <w:pPr>
        <w:pStyle w:val="01-TtulodeNota"/>
        <w:keepNext/>
        <w:keepLines/>
        <w:spacing w:before="0" w:after="0"/>
        <w:jc w:val="right"/>
        <w:rPr>
          <w:rFonts w:cs="Arial"/>
          <w:sz w:val="14"/>
          <w:szCs w:val="14"/>
        </w:rPr>
      </w:pPr>
    </w:p>
    <w:p w14:paraId="4C395883" w14:textId="77777777" w:rsidR="00C447C0" w:rsidRDefault="00C447C0" w:rsidP="006B70CD">
      <w:pPr>
        <w:pStyle w:val="01-TtulodeNota"/>
        <w:keepNext/>
        <w:keepLines/>
        <w:spacing w:before="0" w:after="0"/>
        <w:jc w:val="right"/>
        <w:rPr>
          <w:rFonts w:cs="Arial"/>
          <w:sz w:val="14"/>
          <w:szCs w:val="14"/>
        </w:rPr>
      </w:pPr>
    </w:p>
    <w:p w14:paraId="6CFACA08" w14:textId="4A0F68EE" w:rsidR="007749AA" w:rsidRPr="00C657C6" w:rsidRDefault="007749AA" w:rsidP="006B70CD">
      <w:pPr>
        <w:pStyle w:val="01-TtulodeNota"/>
        <w:keepNext/>
        <w:keepLines/>
        <w:spacing w:before="0" w:after="0"/>
        <w:jc w:val="right"/>
        <w:rPr>
          <w:rFonts w:cs="Arial"/>
          <w:sz w:val="14"/>
          <w:szCs w:val="14"/>
        </w:rPr>
      </w:pPr>
      <w:r w:rsidRPr="00C657C6">
        <w:rPr>
          <w:rFonts w:cs="Arial"/>
          <w:sz w:val="14"/>
          <w:szCs w:val="14"/>
        </w:rPr>
        <w:t>R$ mil</w:t>
      </w:r>
    </w:p>
    <w:tbl>
      <w:tblPr>
        <w:tblStyle w:val="TabeladeLista6Colorida-nfase51"/>
        <w:tblW w:w="9642" w:type="dxa"/>
        <w:jc w:val="center"/>
        <w:tblBorders>
          <w:top w:val="single" w:sz="2" w:space="0" w:color="9CC2E5" w:themeColor="accent5" w:themeTint="99"/>
          <w:bottom w:val="single" w:sz="2" w:space="0" w:color="9CC2E5" w:themeColor="accent5" w:themeTint="99"/>
        </w:tblBorders>
        <w:tblLayout w:type="fixed"/>
        <w:tblLook w:val="04A0" w:firstRow="1" w:lastRow="0" w:firstColumn="1" w:lastColumn="0" w:noHBand="0" w:noVBand="1"/>
      </w:tblPr>
      <w:tblGrid>
        <w:gridCol w:w="3686"/>
        <w:gridCol w:w="1191"/>
        <w:gridCol w:w="1191"/>
        <w:gridCol w:w="1191"/>
        <w:gridCol w:w="1191"/>
        <w:gridCol w:w="1192"/>
      </w:tblGrid>
      <w:tr w:rsidR="007749AA" w14:paraId="68AA5D7E" w14:textId="77777777" w:rsidTr="006B70CD">
        <w:trPr>
          <w:cnfStyle w:val="100000000000" w:firstRow="1" w:lastRow="0" w:firstColumn="0" w:lastColumn="0" w:oddVBand="0" w:evenVBand="0" w:oddHBand="0"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686" w:type="dxa"/>
            <w:tcBorders>
              <w:top w:val="single" w:sz="2" w:space="0" w:color="1F3864" w:themeColor="accent1" w:themeShade="80"/>
              <w:left w:val="nil"/>
              <w:bottom w:val="nil"/>
              <w:right w:val="nil"/>
            </w:tcBorders>
            <w:shd w:val="clear" w:color="auto" w:fill="auto"/>
            <w:vAlign w:val="center"/>
          </w:tcPr>
          <w:p w14:paraId="6C257483" w14:textId="77777777" w:rsidR="007749AA" w:rsidRDefault="007749AA" w:rsidP="006B70CD">
            <w:pPr>
              <w:rPr>
                <w:rFonts w:ascii="Arial" w:hAnsi="Arial" w:cs="Arial"/>
                <w:color w:val="FF0000"/>
                <w:sz w:val="14"/>
                <w:szCs w:val="14"/>
              </w:rPr>
            </w:pPr>
          </w:p>
        </w:tc>
        <w:tc>
          <w:tcPr>
            <w:tcW w:w="5956" w:type="dxa"/>
            <w:gridSpan w:val="5"/>
            <w:tcBorders>
              <w:top w:val="single" w:sz="2" w:space="0" w:color="1F3864" w:themeColor="accent1" w:themeShade="80"/>
              <w:left w:val="nil"/>
              <w:bottom w:val="single" w:sz="2" w:space="0" w:color="1F3864" w:themeColor="accent1" w:themeShade="80"/>
              <w:right w:val="nil"/>
            </w:tcBorders>
            <w:shd w:val="clear" w:color="auto" w:fill="auto"/>
            <w:vAlign w:val="center"/>
          </w:tcPr>
          <w:p w14:paraId="73F3BD19" w14:textId="77777777" w:rsidR="007749AA" w:rsidRDefault="007749AA" w:rsidP="006B70CD">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14"/>
                <w:szCs w:val="14"/>
              </w:rPr>
            </w:pPr>
            <w:r>
              <w:rPr>
                <w:rFonts w:ascii="Arial" w:hAnsi="Arial" w:cs="Arial"/>
                <w:bCs w:val="0"/>
                <w:sz w:val="14"/>
                <w:szCs w:val="14"/>
              </w:rPr>
              <w:t>Consolidado</w:t>
            </w:r>
          </w:p>
        </w:tc>
      </w:tr>
      <w:tr w:rsidR="007749AA" w14:paraId="07AE2017" w14:textId="77777777">
        <w:trPr>
          <w:trHeight w:val="238"/>
          <w:jc w:val="center"/>
        </w:trPr>
        <w:tc>
          <w:tcPr>
            <w:cnfStyle w:val="001000000000" w:firstRow="0" w:lastRow="0" w:firstColumn="1" w:lastColumn="0" w:oddVBand="0" w:evenVBand="0" w:oddHBand="0" w:evenHBand="0" w:firstRowFirstColumn="0" w:firstRowLastColumn="0" w:lastRowFirstColumn="0" w:lastRowLastColumn="0"/>
            <w:tcW w:w="3686" w:type="dxa"/>
            <w:tcBorders>
              <w:top w:val="nil"/>
              <w:left w:val="nil"/>
              <w:bottom w:val="single" w:sz="2" w:space="0" w:color="1F3864" w:themeColor="accent1" w:themeShade="80"/>
              <w:right w:val="nil"/>
            </w:tcBorders>
            <w:vAlign w:val="center"/>
            <w:hideMark/>
          </w:tcPr>
          <w:p w14:paraId="6AD19CE3" w14:textId="77777777" w:rsidR="007749AA" w:rsidRDefault="007749AA" w:rsidP="006B70CD">
            <w:pPr>
              <w:rPr>
                <w:rFonts w:ascii="Arial" w:hAnsi="Arial" w:cs="Arial"/>
                <w:color w:val="FF0000"/>
                <w:sz w:val="14"/>
                <w:szCs w:val="14"/>
              </w:rPr>
            </w:pPr>
            <w:r>
              <w:rPr>
                <w:rFonts w:ascii="Arial" w:hAnsi="Arial" w:cs="Arial"/>
                <w:color w:val="FF0000"/>
                <w:sz w:val="14"/>
                <w:szCs w:val="14"/>
              </w:rPr>
              <w:t xml:space="preserve"> </w:t>
            </w:r>
          </w:p>
        </w:tc>
        <w:tc>
          <w:tcPr>
            <w:tcW w:w="1191" w:type="dxa"/>
            <w:tcBorders>
              <w:top w:val="single" w:sz="2" w:space="0" w:color="1F3864" w:themeColor="accent1" w:themeShade="80"/>
              <w:left w:val="nil"/>
              <w:bottom w:val="single" w:sz="2" w:space="0" w:color="1F3864" w:themeColor="accent1" w:themeShade="80"/>
              <w:right w:val="nil"/>
            </w:tcBorders>
            <w:vAlign w:val="center"/>
          </w:tcPr>
          <w:p w14:paraId="067CA2CF" w14:textId="77777777" w:rsidR="007749AA" w:rsidRDefault="007749AA" w:rsidP="006B70CD">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rPr>
            </w:pPr>
            <w:r>
              <w:rPr>
                <w:rFonts w:ascii="Arial" w:hAnsi="Arial" w:cs="Arial"/>
                <w:b/>
                <w:color w:val="auto"/>
                <w:sz w:val="14"/>
                <w:szCs w:val="14"/>
              </w:rPr>
              <w:t>BB MAPFRE</w:t>
            </w:r>
          </w:p>
        </w:tc>
        <w:tc>
          <w:tcPr>
            <w:tcW w:w="1191" w:type="dxa"/>
            <w:tcBorders>
              <w:top w:val="single" w:sz="2" w:space="0" w:color="1F3864" w:themeColor="accent1" w:themeShade="80"/>
              <w:left w:val="nil"/>
              <w:bottom w:val="single" w:sz="2" w:space="0" w:color="1F3864" w:themeColor="accent1" w:themeShade="80"/>
              <w:right w:val="nil"/>
            </w:tcBorders>
            <w:vAlign w:val="center"/>
          </w:tcPr>
          <w:p w14:paraId="767E99DD" w14:textId="77777777" w:rsidR="007749AA" w:rsidRDefault="007749AA" w:rsidP="006B70CD">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rPr>
            </w:pPr>
            <w:r>
              <w:rPr>
                <w:rFonts w:ascii="Arial" w:hAnsi="Arial" w:cs="Arial"/>
                <w:b/>
                <w:color w:val="auto"/>
                <w:sz w:val="14"/>
                <w:szCs w:val="14"/>
              </w:rPr>
              <w:t>Brasilprev</w:t>
            </w:r>
          </w:p>
        </w:tc>
        <w:tc>
          <w:tcPr>
            <w:tcW w:w="1191" w:type="dxa"/>
            <w:tcBorders>
              <w:top w:val="single" w:sz="2" w:space="0" w:color="1F3864" w:themeColor="accent1" w:themeShade="80"/>
              <w:left w:val="nil"/>
              <w:bottom w:val="single" w:sz="2" w:space="0" w:color="1F3864" w:themeColor="accent1" w:themeShade="80"/>
              <w:right w:val="nil"/>
            </w:tcBorders>
            <w:vAlign w:val="center"/>
          </w:tcPr>
          <w:p w14:paraId="71E1BC1A" w14:textId="77777777" w:rsidR="007749AA" w:rsidRDefault="007749AA" w:rsidP="006B70CD">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rPr>
            </w:pPr>
            <w:proofErr w:type="spellStart"/>
            <w:r>
              <w:rPr>
                <w:rFonts w:ascii="Arial" w:hAnsi="Arial" w:cs="Arial"/>
                <w:b/>
                <w:color w:val="auto"/>
                <w:sz w:val="14"/>
                <w:szCs w:val="14"/>
              </w:rPr>
              <w:t>Brasilcap</w:t>
            </w:r>
            <w:proofErr w:type="spellEnd"/>
          </w:p>
        </w:tc>
        <w:tc>
          <w:tcPr>
            <w:tcW w:w="1191" w:type="dxa"/>
            <w:tcBorders>
              <w:top w:val="single" w:sz="2" w:space="0" w:color="1F3864" w:themeColor="accent1" w:themeShade="80"/>
              <w:left w:val="nil"/>
              <w:bottom w:val="single" w:sz="2" w:space="0" w:color="1F3864" w:themeColor="accent1" w:themeShade="80"/>
              <w:right w:val="nil"/>
            </w:tcBorders>
            <w:vAlign w:val="center"/>
          </w:tcPr>
          <w:p w14:paraId="7BFA255B" w14:textId="77777777" w:rsidR="007749AA" w:rsidRDefault="007749AA" w:rsidP="006B70CD">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rPr>
            </w:pPr>
            <w:proofErr w:type="spellStart"/>
            <w:r>
              <w:rPr>
                <w:rFonts w:ascii="Arial" w:hAnsi="Arial" w:cs="Arial"/>
                <w:b/>
                <w:color w:val="auto"/>
                <w:sz w:val="14"/>
                <w:szCs w:val="14"/>
              </w:rPr>
              <w:t>Brasildental</w:t>
            </w:r>
            <w:proofErr w:type="spellEnd"/>
          </w:p>
        </w:tc>
        <w:tc>
          <w:tcPr>
            <w:tcW w:w="1192" w:type="dxa"/>
            <w:tcBorders>
              <w:top w:val="single" w:sz="2" w:space="0" w:color="1F3864" w:themeColor="accent1" w:themeShade="80"/>
              <w:left w:val="nil"/>
              <w:bottom w:val="single" w:sz="2" w:space="0" w:color="1F3864" w:themeColor="accent1" w:themeShade="80"/>
              <w:right w:val="nil"/>
            </w:tcBorders>
            <w:vAlign w:val="center"/>
          </w:tcPr>
          <w:p w14:paraId="46781443" w14:textId="77777777" w:rsidR="007749AA" w:rsidRDefault="007749AA" w:rsidP="006B70CD">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rPr>
            </w:pPr>
            <w:proofErr w:type="spellStart"/>
            <w:r>
              <w:rPr>
                <w:rFonts w:ascii="Arial" w:hAnsi="Arial" w:cs="Arial"/>
                <w:b/>
                <w:color w:val="auto"/>
                <w:sz w:val="14"/>
                <w:szCs w:val="14"/>
              </w:rPr>
              <w:t>Ciclic</w:t>
            </w:r>
            <w:proofErr w:type="spellEnd"/>
          </w:p>
        </w:tc>
      </w:tr>
      <w:tr w:rsidR="007749AA" w14:paraId="7249215F" w14:textId="77777777" w:rsidTr="006B70CD">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686" w:type="dxa"/>
            <w:tcBorders>
              <w:top w:val="single" w:sz="2" w:space="0" w:color="1F3864" w:themeColor="accent1" w:themeShade="80"/>
              <w:left w:val="nil"/>
              <w:bottom w:val="nil"/>
              <w:right w:val="nil"/>
            </w:tcBorders>
            <w:shd w:val="clear" w:color="auto" w:fill="auto"/>
            <w:vAlign w:val="center"/>
            <w:hideMark/>
          </w:tcPr>
          <w:p w14:paraId="3E11CC5A" w14:textId="77777777" w:rsidR="007749AA" w:rsidRDefault="007749AA" w:rsidP="006B70CD">
            <w:pPr>
              <w:rPr>
                <w:rFonts w:ascii="Arial" w:hAnsi="Arial" w:cs="Arial"/>
                <w:b w:val="0"/>
                <w:bCs w:val="0"/>
                <w:sz w:val="14"/>
                <w:szCs w:val="14"/>
              </w:rPr>
            </w:pPr>
            <w:r>
              <w:rPr>
                <w:rFonts w:ascii="Arial" w:hAnsi="Arial" w:cs="Arial"/>
                <w:sz w:val="14"/>
                <w:szCs w:val="14"/>
              </w:rPr>
              <w:t>Saldos em 31.03.2024</w:t>
            </w:r>
          </w:p>
        </w:tc>
        <w:tc>
          <w:tcPr>
            <w:tcW w:w="1191" w:type="dxa"/>
            <w:tcBorders>
              <w:top w:val="single" w:sz="2" w:space="0" w:color="1F3864" w:themeColor="accent1" w:themeShade="80"/>
              <w:left w:val="nil"/>
              <w:bottom w:val="nil"/>
              <w:right w:val="nil"/>
            </w:tcBorders>
            <w:shd w:val="clear" w:color="auto" w:fill="auto"/>
            <w:vAlign w:val="center"/>
          </w:tcPr>
          <w:p w14:paraId="4BD962CD" w14:textId="77777777" w:rsidR="007749AA" w:rsidRPr="00C657C6" w:rsidRDefault="007749AA" w:rsidP="006B70CD">
            <w:pPr>
              <w:pStyle w:val="08-Tabelageral"/>
              <w:ind w:left="113"/>
              <w:cnfStyle w:val="000000010000" w:firstRow="0" w:lastRow="0" w:firstColumn="0" w:lastColumn="0" w:oddVBand="0" w:evenVBand="0" w:oddHBand="0" w:evenHBand="1" w:firstRowFirstColumn="0" w:firstRowLastColumn="0" w:lastRowFirstColumn="0" w:lastRowLastColumn="0"/>
              <w:rPr>
                <w:rFonts w:cs="Arial"/>
                <w:szCs w:val="14"/>
                <w:lang w:eastAsia="en-US"/>
              </w:rPr>
            </w:pPr>
          </w:p>
        </w:tc>
        <w:tc>
          <w:tcPr>
            <w:tcW w:w="1191" w:type="dxa"/>
            <w:tcBorders>
              <w:top w:val="single" w:sz="2" w:space="0" w:color="1F3864" w:themeColor="accent1" w:themeShade="80"/>
              <w:left w:val="nil"/>
              <w:bottom w:val="nil"/>
              <w:right w:val="nil"/>
            </w:tcBorders>
            <w:shd w:val="clear" w:color="auto" w:fill="auto"/>
            <w:vAlign w:val="center"/>
          </w:tcPr>
          <w:p w14:paraId="6DB01E99" w14:textId="77777777" w:rsidR="007749AA" w:rsidRPr="00C657C6" w:rsidRDefault="007749AA" w:rsidP="006B70CD">
            <w:pPr>
              <w:pStyle w:val="08-Tabelageral"/>
              <w:ind w:left="113"/>
              <w:cnfStyle w:val="000000010000" w:firstRow="0" w:lastRow="0" w:firstColumn="0" w:lastColumn="0" w:oddVBand="0" w:evenVBand="0" w:oddHBand="0" w:evenHBand="1" w:firstRowFirstColumn="0" w:firstRowLastColumn="0" w:lastRowFirstColumn="0" w:lastRowLastColumn="0"/>
              <w:rPr>
                <w:rFonts w:cs="Arial"/>
                <w:szCs w:val="14"/>
                <w:lang w:eastAsia="en-US"/>
              </w:rPr>
            </w:pPr>
          </w:p>
        </w:tc>
        <w:tc>
          <w:tcPr>
            <w:tcW w:w="1191" w:type="dxa"/>
            <w:tcBorders>
              <w:top w:val="single" w:sz="2" w:space="0" w:color="1F3864" w:themeColor="accent1" w:themeShade="80"/>
              <w:left w:val="nil"/>
              <w:bottom w:val="nil"/>
              <w:right w:val="nil"/>
            </w:tcBorders>
            <w:shd w:val="clear" w:color="auto" w:fill="auto"/>
            <w:vAlign w:val="center"/>
          </w:tcPr>
          <w:p w14:paraId="1892C267" w14:textId="77777777" w:rsidR="007749AA" w:rsidRPr="00C657C6" w:rsidRDefault="007749AA" w:rsidP="006B70CD">
            <w:pPr>
              <w:pStyle w:val="08-Tabelageral"/>
              <w:ind w:left="113"/>
              <w:cnfStyle w:val="000000010000" w:firstRow="0" w:lastRow="0" w:firstColumn="0" w:lastColumn="0" w:oddVBand="0" w:evenVBand="0" w:oddHBand="0" w:evenHBand="1" w:firstRowFirstColumn="0" w:firstRowLastColumn="0" w:lastRowFirstColumn="0" w:lastRowLastColumn="0"/>
              <w:rPr>
                <w:rFonts w:cs="Arial"/>
                <w:szCs w:val="14"/>
                <w:lang w:eastAsia="en-US"/>
              </w:rPr>
            </w:pPr>
          </w:p>
        </w:tc>
        <w:tc>
          <w:tcPr>
            <w:tcW w:w="1191" w:type="dxa"/>
            <w:tcBorders>
              <w:top w:val="single" w:sz="2" w:space="0" w:color="1F3864" w:themeColor="accent1" w:themeShade="80"/>
              <w:left w:val="nil"/>
              <w:bottom w:val="nil"/>
              <w:right w:val="nil"/>
            </w:tcBorders>
            <w:shd w:val="clear" w:color="auto" w:fill="auto"/>
            <w:vAlign w:val="center"/>
          </w:tcPr>
          <w:p w14:paraId="5138B5C5" w14:textId="77777777" w:rsidR="007749AA" w:rsidRPr="00C657C6" w:rsidRDefault="007749AA" w:rsidP="006B70CD">
            <w:pPr>
              <w:pStyle w:val="08-Tabelageral"/>
              <w:ind w:left="113"/>
              <w:cnfStyle w:val="000000010000" w:firstRow="0" w:lastRow="0" w:firstColumn="0" w:lastColumn="0" w:oddVBand="0" w:evenVBand="0" w:oddHBand="0" w:evenHBand="1" w:firstRowFirstColumn="0" w:firstRowLastColumn="0" w:lastRowFirstColumn="0" w:lastRowLastColumn="0"/>
              <w:rPr>
                <w:rFonts w:cs="Arial"/>
                <w:szCs w:val="14"/>
                <w:lang w:eastAsia="en-US"/>
              </w:rPr>
            </w:pPr>
          </w:p>
        </w:tc>
        <w:tc>
          <w:tcPr>
            <w:tcW w:w="1192" w:type="dxa"/>
            <w:tcBorders>
              <w:top w:val="single" w:sz="2" w:space="0" w:color="1F3864" w:themeColor="accent1" w:themeShade="80"/>
              <w:left w:val="nil"/>
              <w:bottom w:val="nil"/>
              <w:right w:val="nil"/>
            </w:tcBorders>
            <w:shd w:val="clear" w:color="auto" w:fill="auto"/>
            <w:vAlign w:val="center"/>
          </w:tcPr>
          <w:p w14:paraId="07A223EE" w14:textId="77777777" w:rsidR="007749AA" w:rsidRPr="00C657C6" w:rsidRDefault="007749AA" w:rsidP="006B70CD">
            <w:pPr>
              <w:pStyle w:val="08-Tabelageral"/>
              <w:ind w:left="113"/>
              <w:cnfStyle w:val="000000010000" w:firstRow="0" w:lastRow="0" w:firstColumn="0" w:lastColumn="0" w:oddVBand="0" w:evenVBand="0" w:oddHBand="0" w:evenHBand="1" w:firstRowFirstColumn="0" w:firstRowLastColumn="0" w:lastRowFirstColumn="0" w:lastRowLastColumn="0"/>
              <w:rPr>
                <w:rFonts w:cs="Arial"/>
                <w:b/>
                <w:szCs w:val="14"/>
                <w:lang w:eastAsia="en-US"/>
              </w:rPr>
            </w:pPr>
          </w:p>
        </w:tc>
      </w:tr>
      <w:tr w:rsidR="007749AA" w14:paraId="622FEDB2" w14:textId="77777777">
        <w:trPr>
          <w:trHeight w:val="238"/>
          <w:jc w:val="center"/>
        </w:trPr>
        <w:tc>
          <w:tcPr>
            <w:cnfStyle w:val="001000000000" w:firstRow="0" w:lastRow="0" w:firstColumn="1" w:lastColumn="0" w:oddVBand="0" w:evenVBand="0" w:oddHBand="0" w:evenHBand="0" w:firstRowFirstColumn="0" w:firstRowLastColumn="0" w:lastRowFirstColumn="0" w:lastRowLastColumn="0"/>
            <w:tcW w:w="3686" w:type="dxa"/>
            <w:tcBorders>
              <w:top w:val="nil"/>
              <w:left w:val="nil"/>
              <w:bottom w:val="nil"/>
              <w:right w:val="nil"/>
            </w:tcBorders>
            <w:vAlign w:val="center"/>
            <w:hideMark/>
          </w:tcPr>
          <w:p w14:paraId="7A923763" w14:textId="77777777" w:rsidR="007749AA" w:rsidRPr="00C657C6" w:rsidRDefault="007749AA" w:rsidP="006B70CD">
            <w:pPr>
              <w:ind w:firstLine="174"/>
              <w:rPr>
                <w:rFonts w:ascii="Arial" w:hAnsi="Arial" w:cs="Arial"/>
                <w:b w:val="0"/>
                <w:sz w:val="14"/>
                <w:szCs w:val="14"/>
              </w:rPr>
            </w:pPr>
            <w:r>
              <w:rPr>
                <w:rFonts w:ascii="Arial" w:hAnsi="Arial" w:cs="Arial"/>
                <w:b w:val="0"/>
                <w:bCs w:val="0"/>
                <w:color w:val="auto"/>
                <w:sz w:val="14"/>
                <w:szCs w:val="14"/>
              </w:rPr>
              <w:t>Capital social</w:t>
            </w:r>
          </w:p>
        </w:tc>
        <w:tc>
          <w:tcPr>
            <w:tcW w:w="1191" w:type="dxa"/>
            <w:tcBorders>
              <w:top w:val="nil"/>
              <w:left w:val="nil"/>
              <w:bottom w:val="nil"/>
              <w:right w:val="nil"/>
            </w:tcBorders>
            <w:vAlign w:val="center"/>
          </w:tcPr>
          <w:p w14:paraId="5663D729" w14:textId="77777777" w:rsidR="007749AA" w:rsidRPr="00A77444" w:rsidRDefault="007749AA" w:rsidP="006B70CD">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1A1FB2">
              <w:rPr>
                <w:rFonts w:ascii="Arial" w:hAnsi="Arial" w:cs="Arial"/>
                <w:color w:val="000000"/>
                <w:sz w:val="14"/>
                <w:szCs w:val="14"/>
              </w:rPr>
              <w:t>1.469.848</w:t>
            </w:r>
          </w:p>
        </w:tc>
        <w:tc>
          <w:tcPr>
            <w:tcW w:w="1191" w:type="dxa"/>
            <w:tcBorders>
              <w:top w:val="nil"/>
              <w:left w:val="nil"/>
              <w:bottom w:val="nil"/>
              <w:right w:val="nil"/>
            </w:tcBorders>
            <w:vAlign w:val="center"/>
          </w:tcPr>
          <w:p w14:paraId="4F422605" w14:textId="77777777" w:rsidR="007749AA" w:rsidRPr="00A77444" w:rsidRDefault="007749AA" w:rsidP="006B70CD">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Pr>
                <w:rFonts w:ascii="Arial" w:hAnsi="Arial" w:cs="Arial"/>
                <w:color w:val="000000"/>
                <w:sz w:val="14"/>
                <w:szCs w:val="14"/>
              </w:rPr>
              <w:t>3.529.257</w:t>
            </w:r>
          </w:p>
        </w:tc>
        <w:tc>
          <w:tcPr>
            <w:tcW w:w="1191" w:type="dxa"/>
            <w:tcBorders>
              <w:top w:val="nil"/>
              <w:left w:val="nil"/>
              <w:bottom w:val="nil"/>
              <w:right w:val="nil"/>
            </w:tcBorders>
            <w:vAlign w:val="center"/>
          </w:tcPr>
          <w:p w14:paraId="37B97DC3" w14:textId="77777777" w:rsidR="007749AA" w:rsidRPr="00A77444" w:rsidRDefault="007749AA" w:rsidP="006B70CD">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Pr>
                <w:rFonts w:ascii="Arial" w:hAnsi="Arial" w:cs="Arial"/>
                <w:color w:val="000000"/>
                <w:sz w:val="14"/>
                <w:szCs w:val="14"/>
              </w:rPr>
              <w:t>354.398</w:t>
            </w:r>
          </w:p>
        </w:tc>
        <w:tc>
          <w:tcPr>
            <w:tcW w:w="1191" w:type="dxa"/>
            <w:tcBorders>
              <w:top w:val="nil"/>
              <w:left w:val="nil"/>
              <w:bottom w:val="nil"/>
              <w:right w:val="nil"/>
            </w:tcBorders>
            <w:vAlign w:val="center"/>
          </w:tcPr>
          <w:p w14:paraId="621A638D" w14:textId="77777777" w:rsidR="007749AA" w:rsidRPr="00A77444" w:rsidRDefault="007749AA" w:rsidP="006B70CD">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Pr>
                <w:rFonts w:ascii="Arial" w:hAnsi="Arial" w:cs="Arial"/>
                <w:color w:val="000000"/>
                <w:sz w:val="14"/>
                <w:szCs w:val="14"/>
              </w:rPr>
              <w:t>9.500</w:t>
            </w:r>
          </w:p>
        </w:tc>
        <w:tc>
          <w:tcPr>
            <w:tcW w:w="1192" w:type="dxa"/>
            <w:tcBorders>
              <w:top w:val="nil"/>
              <w:left w:val="nil"/>
              <w:bottom w:val="nil"/>
              <w:right w:val="nil"/>
            </w:tcBorders>
            <w:vAlign w:val="center"/>
          </w:tcPr>
          <w:p w14:paraId="2969FD87" w14:textId="77777777" w:rsidR="007749AA" w:rsidRPr="00656811" w:rsidRDefault="007749AA" w:rsidP="006B70CD">
            <w:pPr>
              <w:pStyle w:val="08-Tabelageral"/>
              <w:ind w:left="113"/>
              <w:cnfStyle w:val="000000000000" w:firstRow="0" w:lastRow="0" w:firstColumn="0" w:lastColumn="0" w:oddVBand="0" w:evenVBand="0" w:oddHBand="0" w:evenHBand="0" w:firstRowFirstColumn="0" w:firstRowLastColumn="0" w:lastRowFirstColumn="0" w:lastRowLastColumn="0"/>
              <w:rPr>
                <w:rFonts w:cs="Arial"/>
                <w:b/>
                <w:bCs/>
                <w:szCs w:val="14"/>
                <w:lang w:eastAsia="en-US"/>
              </w:rPr>
            </w:pPr>
            <w:r>
              <w:rPr>
                <w:rFonts w:cs="Arial"/>
                <w:color w:val="000000"/>
                <w:szCs w:val="14"/>
              </w:rPr>
              <w:t>61.133</w:t>
            </w:r>
          </w:p>
        </w:tc>
      </w:tr>
      <w:tr w:rsidR="007749AA" w14:paraId="04FED78F" w14:textId="77777777" w:rsidTr="006B70CD">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686" w:type="dxa"/>
            <w:tcBorders>
              <w:top w:val="nil"/>
              <w:left w:val="nil"/>
              <w:bottom w:val="nil"/>
              <w:right w:val="nil"/>
            </w:tcBorders>
            <w:shd w:val="clear" w:color="auto" w:fill="auto"/>
            <w:vAlign w:val="center"/>
            <w:hideMark/>
          </w:tcPr>
          <w:p w14:paraId="63BEB4B5" w14:textId="77777777" w:rsidR="007749AA" w:rsidRDefault="007749AA" w:rsidP="006B70CD">
            <w:pPr>
              <w:ind w:firstLine="174"/>
              <w:rPr>
                <w:rFonts w:ascii="Arial" w:hAnsi="Arial" w:cs="Arial"/>
                <w:b w:val="0"/>
                <w:bCs w:val="0"/>
                <w:sz w:val="14"/>
                <w:szCs w:val="14"/>
              </w:rPr>
            </w:pPr>
            <w:r>
              <w:rPr>
                <w:rFonts w:ascii="Arial" w:hAnsi="Arial" w:cs="Arial"/>
                <w:b w:val="0"/>
                <w:bCs w:val="0"/>
                <w:color w:val="auto"/>
                <w:sz w:val="14"/>
                <w:szCs w:val="14"/>
              </w:rPr>
              <w:t>Patrimônio líquido</w:t>
            </w:r>
          </w:p>
        </w:tc>
        <w:tc>
          <w:tcPr>
            <w:tcW w:w="1191" w:type="dxa"/>
            <w:tcBorders>
              <w:top w:val="nil"/>
              <w:left w:val="nil"/>
              <w:bottom w:val="nil"/>
              <w:right w:val="nil"/>
            </w:tcBorders>
            <w:shd w:val="clear" w:color="auto" w:fill="auto"/>
            <w:vAlign w:val="center"/>
          </w:tcPr>
          <w:p w14:paraId="262764F0" w14:textId="77777777" w:rsidR="007749AA" w:rsidRPr="00A77444" w:rsidRDefault="007749AA" w:rsidP="006B70CD">
            <w:pPr>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Pr>
                <w:rFonts w:ascii="Arial" w:hAnsi="Arial" w:cs="Arial"/>
                <w:color w:val="000000"/>
                <w:sz w:val="14"/>
                <w:szCs w:val="14"/>
              </w:rPr>
              <w:t>3.407.130</w:t>
            </w:r>
          </w:p>
        </w:tc>
        <w:tc>
          <w:tcPr>
            <w:tcW w:w="1191" w:type="dxa"/>
            <w:tcBorders>
              <w:top w:val="nil"/>
              <w:left w:val="nil"/>
              <w:bottom w:val="nil"/>
              <w:right w:val="nil"/>
            </w:tcBorders>
            <w:shd w:val="clear" w:color="auto" w:fill="auto"/>
            <w:vAlign w:val="center"/>
          </w:tcPr>
          <w:p w14:paraId="50581537" w14:textId="77777777" w:rsidR="007749AA" w:rsidRPr="00656811" w:rsidRDefault="007749AA" w:rsidP="006B70CD">
            <w:pPr>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color w:val="000000"/>
                <w:sz w:val="14"/>
                <w:szCs w:val="14"/>
              </w:rPr>
            </w:pPr>
            <w:r>
              <w:rPr>
                <w:rFonts w:ascii="Arial" w:hAnsi="Arial" w:cs="Arial"/>
                <w:color w:val="000000"/>
                <w:sz w:val="14"/>
                <w:szCs w:val="14"/>
              </w:rPr>
              <w:t>8.494.883</w:t>
            </w:r>
          </w:p>
        </w:tc>
        <w:tc>
          <w:tcPr>
            <w:tcW w:w="1191" w:type="dxa"/>
            <w:tcBorders>
              <w:top w:val="nil"/>
              <w:left w:val="nil"/>
              <w:bottom w:val="nil"/>
              <w:right w:val="nil"/>
            </w:tcBorders>
            <w:shd w:val="clear" w:color="auto" w:fill="auto"/>
            <w:vAlign w:val="center"/>
          </w:tcPr>
          <w:p w14:paraId="5E32CA80" w14:textId="77777777" w:rsidR="007749AA" w:rsidRPr="00A77444" w:rsidRDefault="007749AA" w:rsidP="006B70CD">
            <w:pPr>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Pr>
                <w:rFonts w:ascii="Arial" w:hAnsi="Arial" w:cs="Arial"/>
                <w:color w:val="000000"/>
                <w:sz w:val="14"/>
                <w:szCs w:val="14"/>
              </w:rPr>
              <w:t>650.999</w:t>
            </w:r>
          </w:p>
        </w:tc>
        <w:tc>
          <w:tcPr>
            <w:tcW w:w="1191" w:type="dxa"/>
            <w:tcBorders>
              <w:top w:val="nil"/>
              <w:left w:val="nil"/>
              <w:bottom w:val="nil"/>
              <w:right w:val="nil"/>
            </w:tcBorders>
            <w:shd w:val="clear" w:color="auto" w:fill="auto"/>
            <w:vAlign w:val="center"/>
          </w:tcPr>
          <w:p w14:paraId="5D8F8370" w14:textId="77777777" w:rsidR="007749AA" w:rsidRPr="00A77444" w:rsidRDefault="007749AA" w:rsidP="006B70CD">
            <w:pPr>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Pr>
                <w:rFonts w:ascii="Arial" w:hAnsi="Arial" w:cs="Arial"/>
                <w:color w:val="000000"/>
                <w:sz w:val="14"/>
                <w:szCs w:val="14"/>
              </w:rPr>
              <w:t>19.524</w:t>
            </w:r>
          </w:p>
        </w:tc>
        <w:tc>
          <w:tcPr>
            <w:tcW w:w="1192" w:type="dxa"/>
            <w:tcBorders>
              <w:top w:val="nil"/>
              <w:left w:val="nil"/>
              <w:bottom w:val="nil"/>
              <w:right w:val="nil"/>
            </w:tcBorders>
            <w:shd w:val="clear" w:color="auto" w:fill="auto"/>
            <w:vAlign w:val="center"/>
          </w:tcPr>
          <w:p w14:paraId="65B251F3" w14:textId="77777777" w:rsidR="007749AA" w:rsidRPr="00656811" w:rsidRDefault="007749AA" w:rsidP="006B70CD">
            <w:pPr>
              <w:pStyle w:val="08-Tabelageral"/>
              <w:ind w:left="113"/>
              <w:cnfStyle w:val="000000010000" w:firstRow="0" w:lastRow="0" w:firstColumn="0" w:lastColumn="0" w:oddVBand="0" w:evenVBand="0" w:oddHBand="0" w:evenHBand="1" w:firstRowFirstColumn="0" w:firstRowLastColumn="0" w:lastRowFirstColumn="0" w:lastRowLastColumn="0"/>
              <w:rPr>
                <w:rFonts w:cs="Arial"/>
                <w:b/>
                <w:bCs/>
                <w:szCs w:val="14"/>
                <w:lang w:eastAsia="en-US"/>
              </w:rPr>
            </w:pPr>
            <w:r>
              <w:rPr>
                <w:rFonts w:cs="Arial"/>
                <w:color w:val="000000"/>
                <w:szCs w:val="14"/>
              </w:rPr>
              <w:t>7.150</w:t>
            </w:r>
          </w:p>
        </w:tc>
      </w:tr>
      <w:tr w:rsidR="007749AA" w14:paraId="0AFBC5B2" w14:textId="77777777">
        <w:trPr>
          <w:trHeight w:val="238"/>
          <w:jc w:val="center"/>
        </w:trPr>
        <w:tc>
          <w:tcPr>
            <w:cnfStyle w:val="001000000000" w:firstRow="0" w:lastRow="0" w:firstColumn="1" w:lastColumn="0" w:oddVBand="0" w:evenVBand="0" w:oddHBand="0" w:evenHBand="0" w:firstRowFirstColumn="0" w:firstRowLastColumn="0" w:lastRowFirstColumn="0" w:lastRowLastColumn="0"/>
            <w:tcW w:w="3686" w:type="dxa"/>
            <w:tcBorders>
              <w:top w:val="nil"/>
              <w:left w:val="nil"/>
              <w:bottom w:val="nil"/>
              <w:right w:val="nil"/>
            </w:tcBorders>
            <w:vAlign w:val="center"/>
            <w:hideMark/>
          </w:tcPr>
          <w:p w14:paraId="3FA03B3A" w14:textId="77777777" w:rsidR="007749AA" w:rsidRDefault="007749AA" w:rsidP="006B70CD">
            <w:pPr>
              <w:pStyle w:val="08-Tabelageral"/>
              <w:jc w:val="left"/>
              <w:rPr>
                <w:rFonts w:cs="Arial"/>
                <w:b w:val="0"/>
                <w:szCs w:val="14"/>
                <w:lang w:eastAsia="en-US"/>
              </w:rPr>
            </w:pPr>
            <w:r>
              <w:rPr>
                <w:rFonts w:cs="Arial"/>
                <w:szCs w:val="14"/>
                <w:lang w:eastAsia="en-US"/>
              </w:rPr>
              <w:t>Saldos em 31.12.2023</w:t>
            </w:r>
          </w:p>
        </w:tc>
        <w:tc>
          <w:tcPr>
            <w:tcW w:w="1191" w:type="dxa"/>
            <w:tcBorders>
              <w:top w:val="nil"/>
              <w:left w:val="nil"/>
              <w:bottom w:val="nil"/>
              <w:right w:val="nil"/>
            </w:tcBorders>
            <w:vAlign w:val="center"/>
          </w:tcPr>
          <w:p w14:paraId="010CF558" w14:textId="77777777" w:rsidR="007749AA" w:rsidRPr="00656811" w:rsidRDefault="007749AA" w:rsidP="006B70CD">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656811">
              <w:rPr>
                <w:rFonts w:ascii="Arial" w:hAnsi="Arial" w:cs="Arial"/>
                <w:color w:val="000000"/>
                <w:sz w:val="14"/>
                <w:szCs w:val="14"/>
              </w:rPr>
              <w:t> </w:t>
            </w:r>
          </w:p>
        </w:tc>
        <w:tc>
          <w:tcPr>
            <w:tcW w:w="1191" w:type="dxa"/>
            <w:tcBorders>
              <w:top w:val="nil"/>
              <w:left w:val="nil"/>
              <w:bottom w:val="nil"/>
              <w:right w:val="nil"/>
            </w:tcBorders>
            <w:vAlign w:val="center"/>
          </w:tcPr>
          <w:p w14:paraId="692CD934" w14:textId="77777777" w:rsidR="007749AA" w:rsidRPr="00656811" w:rsidRDefault="007749AA" w:rsidP="006B70CD">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656811">
              <w:rPr>
                <w:rFonts w:ascii="Arial" w:hAnsi="Arial" w:cs="Arial"/>
                <w:color w:val="000000"/>
                <w:sz w:val="14"/>
                <w:szCs w:val="14"/>
              </w:rPr>
              <w:t> </w:t>
            </w:r>
          </w:p>
        </w:tc>
        <w:tc>
          <w:tcPr>
            <w:tcW w:w="1191" w:type="dxa"/>
            <w:tcBorders>
              <w:top w:val="nil"/>
              <w:left w:val="nil"/>
              <w:bottom w:val="nil"/>
              <w:right w:val="nil"/>
            </w:tcBorders>
            <w:vAlign w:val="center"/>
          </w:tcPr>
          <w:p w14:paraId="78958E7C" w14:textId="77777777" w:rsidR="007749AA" w:rsidRPr="00656811" w:rsidRDefault="007749AA" w:rsidP="006B70CD">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656811">
              <w:rPr>
                <w:rFonts w:ascii="Arial" w:hAnsi="Arial" w:cs="Arial"/>
                <w:color w:val="000000"/>
                <w:sz w:val="14"/>
                <w:szCs w:val="14"/>
              </w:rPr>
              <w:t> </w:t>
            </w:r>
          </w:p>
        </w:tc>
        <w:tc>
          <w:tcPr>
            <w:tcW w:w="1191" w:type="dxa"/>
            <w:tcBorders>
              <w:top w:val="nil"/>
              <w:left w:val="nil"/>
              <w:bottom w:val="nil"/>
              <w:right w:val="nil"/>
            </w:tcBorders>
            <w:vAlign w:val="center"/>
          </w:tcPr>
          <w:p w14:paraId="1C881440" w14:textId="77777777" w:rsidR="007749AA" w:rsidRPr="00656811" w:rsidRDefault="007749AA" w:rsidP="006B70CD">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656811">
              <w:rPr>
                <w:rFonts w:ascii="Arial" w:hAnsi="Arial" w:cs="Arial"/>
                <w:color w:val="000000"/>
                <w:sz w:val="14"/>
                <w:szCs w:val="14"/>
              </w:rPr>
              <w:t> </w:t>
            </w:r>
          </w:p>
        </w:tc>
        <w:tc>
          <w:tcPr>
            <w:tcW w:w="1192" w:type="dxa"/>
            <w:tcBorders>
              <w:top w:val="nil"/>
              <w:left w:val="nil"/>
              <w:bottom w:val="nil"/>
              <w:right w:val="nil"/>
            </w:tcBorders>
            <w:vAlign w:val="center"/>
          </w:tcPr>
          <w:p w14:paraId="2B7D8FA0" w14:textId="77777777" w:rsidR="007749AA" w:rsidRPr="00656811" w:rsidRDefault="007749AA" w:rsidP="006B70CD">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rPr>
            </w:pPr>
            <w:r w:rsidRPr="00656811">
              <w:rPr>
                <w:rFonts w:ascii="Arial" w:hAnsi="Arial" w:cs="Arial"/>
                <w:color w:val="000000"/>
                <w:sz w:val="14"/>
                <w:szCs w:val="14"/>
              </w:rPr>
              <w:t> </w:t>
            </w:r>
          </w:p>
        </w:tc>
      </w:tr>
      <w:tr w:rsidR="007749AA" w14:paraId="01761CDA" w14:textId="77777777" w:rsidTr="006B70CD">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686" w:type="dxa"/>
            <w:tcBorders>
              <w:top w:val="nil"/>
              <w:left w:val="nil"/>
              <w:bottom w:val="nil"/>
              <w:right w:val="nil"/>
            </w:tcBorders>
            <w:shd w:val="clear" w:color="auto" w:fill="auto"/>
            <w:vAlign w:val="center"/>
            <w:hideMark/>
          </w:tcPr>
          <w:p w14:paraId="77DBE599" w14:textId="77777777" w:rsidR="007749AA" w:rsidRDefault="007749AA" w:rsidP="006B70CD">
            <w:pPr>
              <w:pStyle w:val="08-Tabelageral"/>
              <w:ind w:firstLine="174"/>
              <w:jc w:val="left"/>
              <w:rPr>
                <w:rFonts w:cs="Arial"/>
                <w:b w:val="0"/>
                <w:szCs w:val="14"/>
                <w:lang w:eastAsia="en-US"/>
              </w:rPr>
            </w:pPr>
            <w:r>
              <w:rPr>
                <w:rFonts w:cs="Arial"/>
                <w:b w:val="0"/>
                <w:color w:val="auto"/>
                <w:szCs w:val="14"/>
                <w:lang w:eastAsia="en-US"/>
              </w:rPr>
              <w:t>Capital social</w:t>
            </w:r>
          </w:p>
        </w:tc>
        <w:tc>
          <w:tcPr>
            <w:tcW w:w="1191" w:type="dxa"/>
            <w:tcBorders>
              <w:top w:val="nil"/>
              <w:left w:val="nil"/>
              <w:bottom w:val="nil"/>
              <w:right w:val="nil"/>
            </w:tcBorders>
            <w:shd w:val="clear" w:color="auto" w:fill="auto"/>
            <w:vAlign w:val="center"/>
          </w:tcPr>
          <w:p w14:paraId="4A0417AA" w14:textId="77777777" w:rsidR="007749AA" w:rsidRPr="00672635" w:rsidRDefault="007749AA" w:rsidP="006B70CD">
            <w:pPr>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672635">
              <w:rPr>
                <w:rFonts w:ascii="Arial" w:hAnsi="Arial" w:cs="Arial"/>
                <w:color w:val="000000"/>
                <w:sz w:val="14"/>
                <w:szCs w:val="14"/>
              </w:rPr>
              <w:t>1.469.848</w:t>
            </w:r>
          </w:p>
        </w:tc>
        <w:tc>
          <w:tcPr>
            <w:tcW w:w="1191" w:type="dxa"/>
            <w:tcBorders>
              <w:top w:val="nil"/>
              <w:left w:val="nil"/>
              <w:bottom w:val="nil"/>
              <w:right w:val="nil"/>
            </w:tcBorders>
            <w:shd w:val="clear" w:color="auto" w:fill="auto"/>
            <w:vAlign w:val="center"/>
          </w:tcPr>
          <w:p w14:paraId="1A0CC2FB" w14:textId="77777777" w:rsidR="007749AA" w:rsidRPr="00672635" w:rsidRDefault="007749AA" w:rsidP="006B70CD">
            <w:pPr>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672635">
              <w:rPr>
                <w:rFonts w:ascii="Arial" w:hAnsi="Arial" w:cs="Arial"/>
                <w:color w:val="000000"/>
                <w:sz w:val="14"/>
                <w:szCs w:val="14"/>
              </w:rPr>
              <w:t>3.529.257</w:t>
            </w:r>
          </w:p>
        </w:tc>
        <w:tc>
          <w:tcPr>
            <w:tcW w:w="1191" w:type="dxa"/>
            <w:tcBorders>
              <w:top w:val="nil"/>
              <w:left w:val="nil"/>
              <w:bottom w:val="nil"/>
              <w:right w:val="nil"/>
            </w:tcBorders>
            <w:shd w:val="clear" w:color="auto" w:fill="auto"/>
            <w:vAlign w:val="center"/>
          </w:tcPr>
          <w:p w14:paraId="76A0D213" w14:textId="77777777" w:rsidR="007749AA" w:rsidRPr="00672635" w:rsidRDefault="007749AA" w:rsidP="006B70CD">
            <w:pPr>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672635">
              <w:rPr>
                <w:rFonts w:ascii="Arial" w:hAnsi="Arial" w:cs="Arial"/>
                <w:color w:val="000000"/>
                <w:sz w:val="14"/>
                <w:szCs w:val="14"/>
              </w:rPr>
              <w:t>354.398</w:t>
            </w:r>
          </w:p>
        </w:tc>
        <w:tc>
          <w:tcPr>
            <w:tcW w:w="1191" w:type="dxa"/>
            <w:tcBorders>
              <w:top w:val="nil"/>
              <w:left w:val="nil"/>
              <w:bottom w:val="nil"/>
              <w:right w:val="nil"/>
            </w:tcBorders>
            <w:shd w:val="clear" w:color="auto" w:fill="auto"/>
            <w:vAlign w:val="center"/>
          </w:tcPr>
          <w:p w14:paraId="12A81A44" w14:textId="77777777" w:rsidR="007749AA" w:rsidRPr="00672635" w:rsidRDefault="007749AA" w:rsidP="006B70CD">
            <w:pPr>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672635">
              <w:rPr>
                <w:rFonts w:ascii="Arial" w:hAnsi="Arial" w:cs="Arial"/>
                <w:color w:val="000000"/>
                <w:sz w:val="14"/>
                <w:szCs w:val="14"/>
              </w:rPr>
              <w:t>9.500</w:t>
            </w:r>
          </w:p>
        </w:tc>
        <w:tc>
          <w:tcPr>
            <w:tcW w:w="1192" w:type="dxa"/>
            <w:tcBorders>
              <w:top w:val="nil"/>
              <w:left w:val="nil"/>
              <w:bottom w:val="nil"/>
              <w:right w:val="nil"/>
            </w:tcBorders>
            <w:shd w:val="clear" w:color="auto" w:fill="auto"/>
            <w:vAlign w:val="center"/>
          </w:tcPr>
          <w:p w14:paraId="560463D1" w14:textId="77777777" w:rsidR="007749AA" w:rsidRPr="00672635" w:rsidRDefault="007749AA" w:rsidP="006B70CD">
            <w:pPr>
              <w:jc w:val="right"/>
              <w:cnfStyle w:val="000000010000" w:firstRow="0" w:lastRow="0" w:firstColumn="0" w:lastColumn="0" w:oddVBand="0" w:evenVBand="0" w:oddHBand="0" w:evenHBand="1" w:firstRowFirstColumn="0" w:firstRowLastColumn="0" w:lastRowFirstColumn="0" w:lastRowLastColumn="0"/>
              <w:rPr>
                <w:rFonts w:ascii="Arial" w:hAnsi="Arial" w:cs="Arial"/>
                <w:b/>
                <w:bCs/>
                <w:sz w:val="14"/>
                <w:szCs w:val="14"/>
              </w:rPr>
            </w:pPr>
            <w:r w:rsidRPr="00672635">
              <w:rPr>
                <w:rFonts w:ascii="Arial" w:hAnsi="Arial" w:cs="Arial"/>
                <w:color w:val="000000"/>
                <w:sz w:val="14"/>
                <w:szCs w:val="14"/>
              </w:rPr>
              <w:t>61.133</w:t>
            </w:r>
          </w:p>
        </w:tc>
      </w:tr>
      <w:tr w:rsidR="007749AA" w14:paraId="362F2BE5" w14:textId="77777777">
        <w:trPr>
          <w:trHeight w:val="238"/>
          <w:jc w:val="center"/>
        </w:trPr>
        <w:tc>
          <w:tcPr>
            <w:cnfStyle w:val="001000000000" w:firstRow="0" w:lastRow="0" w:firstColumn="1" w:lastColumn="0" w:oddVBand="0" w:evenVBand="0" w:oddHBand="0" w:evenHBand="0" w:firstRowFirstColumn="0" w:firstRowLastColumn="0" w:lastRowFirstColumn="0" w:lastRowLastColumn="0"/>
            <w:tcW w:w="3686" w:type="dxa"/>
            <w:tcBorders>
              <w:top w:val="nil"/>
              <w:left w:val="nil"/>
              <w:bottom w:val="single" w:sz="2" w:space="0" w:color="1F3864" w:themeColor="accent1" w:themeShade="80"/>
              <w:right w:val="nil"/>
            </w:tcBorders>
            <w:vAlign w:val="center"/>
            <w:hideMark/>
          </w:tcPr>
          <w:p w14:paraId="2B3D7518" w14:textId="77777777" w:rsidR="007749AA" w:rsidRDefault="007749AA" w:rsidP="006B70CD">
            <w:pPr>
              <w:pStyle w:val="08-Tabelageral"/>
              <w:ind w:firstLine="174"/>
              <w:jc w:val="left"/>
              <w:rPr>
                <w:rFonts w:cs="Arial"/>
                <w:b w:val="0"/>
                <w:szCs w:val="14"/>
                <w:lang w:eastAsia="en-US"/>
              </w:rPr>
            </w:pPr>
            <w:r w:rsidRPr="00AC1933">
              <w:rPr>
                <w:rFonts w:cs="Arial"/>
                <w:b w:val="0"/>
                <w:bCs w:val="0"/>
                <w:color w:val="auto"/>
                <w:szCs w:val="14"/>
                <w:lang w:eastAsia="en-US"/>
              </w:rPr>
              <w:t>Patrimônio líquido</w:t>
            </w:r>
            <w:r>
              <w:rPr>
                <w:rFonts w:cs="Arial"/>
                <w:b w:val="0"/>
                <w:color w:val="auto"/>
                <w:szCs w:val="14"/>
                <w:lang w:eastAsia="en-US"/>
              </w:rPr>
              <w:t xml:space="preserve"> </w:t>
            </w:r>
          </w:p>
        </w:tc>
        <w:tc>
          <w:tcPr>
            <w:tcW w:w="1191" w:type="dxa"/>
            <w:tcBorders>
              <w:top w:val="nil"/>
              <w:left w:val="nil"/>
              <w:bottom w:val="single" w:sz="2" w:space="0" w:color="1F3864" w:themeColor="accent1" w:themeShade="80"/>
              <w:right w:val="nil"/>
            </w:tcBorders>
            <w:vAlign w:val="center"/>
          </w:tcPr>
          <w:p w14:paraId="6FC1DF67" w14:textId="77777777" w:rsidR="007749AA" w:rsidRPr="00672635" w:rsidRDefault="007749AA" w:rsidP="006B70CD">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672635">
              <w:rPr>
                <w:rFonts w:ascii="Arial" w:hAnsi="Arial" w:cs="Arial"/>
                <w:color w:val="000000"/>
                <w:sz w:val="14"/>
                <w:szCs w:val="14"/>
              </w:rPr>
              <w:t>3.358.785</w:t>
            </w:r>
          </w:p>
        </w:tc>
        <w:tc>
          <w:tcPr>
            <w:tcW w:w="1191" w:type="dxa"/>
            <w:tcBorders>
              <w:top w:val="nil"/>
              <w:left w:val="nil"/>
              <w:bottom w:val="single" w:sz="2" w:space="0" w:color="1F3864" w:themeColor="accent1" w:themeShade="80"/>
              <w:right w:val="nil"/>
            </w:tcBorders>
            <w:vAlign w:val="center"/>
          </w:tcPr>
          <w:p w14:paraId="7BA454E8" w14:textId="77777777" w:rsidR="007749AA" w:rsidRPr="00672635" w:rsidRDefault="007749AA" w:rsidP="006B70CD">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672635">
              <w:rPr>
                <w:rFonts w:ascii="Arial" w:hAnsi="Arial" w:cs="Arial"/>
                <w:color w:val="000000"/>
                <w:sz w:val="14"/>
                <w:szCs w:val="14"/>
              </w:rPr>
              <w:t>7.612.425</w:t>
            </w:r>
          </w:p>
        </w:tc>
        <w:tc>
          <w:tcPr>
            <w:tcW w:w="1191" w:type="dxa"/>
            <w:tcBorders>
              <w:top w:val="nil"/>
              <w:left w:val="nil"/>
              <w:bottom w:val="single" w:sz="2" w:space="0" w:color="1F3864" w:themeColor="accent1" w:themeShade="80"/>
              <w:right w:val="nil"/>
            </w:tcBorders>
            <w:vAlign w:val="center"/>
          </w:tcPr>
          <w:p w14:paraId="6A5A52D2" w14:textId="77777777" w:rsidR="007749AA" w:rsidRPr="00672635" w:rsidRDefault="007749AA" w:rsidP="006B70CD">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672635">
              <w:rPr>
                <w:rFonts w:ascii="Arial" w:hAnsi="Arial" w:cs="Arial"/>
                <w:color w:val="000000"/>
                <w:sz w:val="14"/>
                <w:szCs w:val="14"/>
              </w:rPr>
              <w:t>766.220</w:t>
            </w:r>
          </w:p>
        </w:tc>
        <w:tc>
          <w:tcPr>
            <w:tcW w:w="1191" w:type="dxa"/>
            <w:tcBorders>
              <w:top w:val="nil"/>
              <w:left w:val="nil"/>
              <w:bottom w:val="single" w:sz="2" w:space="0" w:color="1F3864" w:themeColor="accent1" w:themeShade="80"/>
              <w:right w:val="nil"/>
            </w:tcBorders>
            <w:vAlign w:val="center"/>
          </w:tcPr>
          <w:p w14:paraId="26283CF3" w14:textId="77777777" w:rsidR="007749AA" w:rsidRPr="00672635" w:rsidRDefault="007749AA" w:rsidP="006B70CD">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672635">
              <w:rPr>
                <w:rFonts w:ascii="Arial" w:hAnsi="Arial" w:cs="Arial"/>
                <w:color w:val="000000"/>
                <w:sz w:val="14"/>
                <w:szCs w:val="14"/>
              </w:rPr>
              <w:t>20.005</w:t>
            </w:r>
          </w:p>
        </w:tc>
        <w:tc>
          <w:tcPr>
            <w:tcW w:w="1192" w:type="dxa"/>
            <w:tcBorders>
              <w:top w:val="nil"/>
              <w:left w:val="nil"/>
              <w:bottom w:val="single" w:sz="2" w:space="0" w:color="1F3864" w:themeColor="accent1" w:themeShade="80"/>
              <w:right w:val="nil"/>
            </w:tcBorders>
            <w:vAlign w:val="center"/>
          </w:tcPr>
          <w:p w14:paraId="70B6F703" w14:textId="77777777" w:rsidR="007749AA" w:rsidRPr="00672635" w:rsidRDefault="007749AA" w:rsidP="006B70CD">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rPr>
            </w:pPr>
            <w:r w:rsidRPr="00672635">
              <w:rPr>
                <w:rFonts w:ascii="Arial" w:hAnsi="Arial" w:cs="Arial"/>
                <w:color w:val="000000"/>
                <w:sz w:val="14"/>
                <w:szCs w:val="14"/>
              </w:rPr>
              <w:t>6.033</w:t>
            </w:r>
          </w:p>
        </w:tc>
      </w:tr>
    </w:tbl>
    <w:p w14:paraId="4AB3C922" w14:textId="77777777" w:rsidR="007749AA" w:rsidRPr="00C657C6" w:rsidRDefault="007749AA" w:rsidP="006B70CD">
      <w:pPr>
        <w:pStyle w:val="01-TtulodeNota"/>
        <w:keepNext/>
        <w:keepLines/>
        <w:spacing w:before="0" w:after="0"/>
        <w:jc w:val="right"/>
        <w:rPr>
          <w:rFonts w:cs="Arial"/>
          <w:sz w:val="14"/>
          <w:szCs w:val="14"/>
        </w:rPr>
      </w:pPr>
    </w:p>
    <w:p w14:paraId="6E37E821" w14:textId="77777777" w:rsidR="007749AA" w:rsidRPr="00C657C6" w:rsidRDefault="007749AA" w:rsidP="006B70CD">
      <w:pPr>
        <w:pStyle w:val="01-TtulodeNota"/>
        <w:keepNext/>
        <w:keepLines/>
        <w:spacing w:before="0" w:after="0"/>
        <w:jc w:val="right"/>
        <w:rPr>
          <w:rFonts w:cs="Arial"/>
          <w:sz w:val="14"/>
          <w:szCs w:val="14"/>
        </w:rPr>
      </w:pPr>
      <w:r w:rsidRPr="00C657C6">
        <w:rPr>
          <w:rFonts w:cs="Arial"/>
          <w:sz w:val="14"/>
          <w:szCs w:val="14"/>
        </w:rPr>
        <w:t>R$ mil</w:t>
      </w:r>
    </w:p>
    <w:tbl>
      <w:tblPr>
        <w:tblStyle w:val="TabeladeLista6Colorida-nfase51"/>
        <w:tblW w:w="9639" w:type="dxa"/>
        <w:jc w:val="center"/>
        <w:tblBorders>
          <w:top w:val="single" w:sz="2" w:space="0" w:color="9CC2E5" w:themeColor="accent5" w:themeTint="99"/>
          <w:bottom w:val="single" w:sz="2" w:space="0" w:color="9CC2E5" w:themeColor="accent5" w:themeTint="99"/>
        </w:tblBorders>
        <w:tblLayout w:type="fixed"/>
        <w:tblLook w:val="04A0" w:firstRow="1" w:lastRow="0" w:firstColumn="1" w:lastColumn="0" w:noHBand="0" w:noVBand="1"/>
      </w:tblPr>
      <w:tblGrid>
        <w:gridCol w:w="3748"/>
        <w:gridCol w:w="1133"/>
        <w:gridCol w:w="1054"/>
        <w:gridCol w:w="936"/>
        <w:gridCol w:w="1046"/>
        <w:gridCol w:w="647"/>
        <w:gridCol w:w="1069"/>
        <w:gridCol w:w="6"/>
      </w:tblGrid>
      <w:tr w:rsidR="00CE5B49" w14:paraId="28DE3EC0" w14:textId="77777777" w:rsidTr="006B70CD">
        <w:trPr>
          <w:gridAfter w:val="1"/>
          <w:cnfStyle w:val="100000000000" w:firstRow="1" w:lastRow="0" w:firstColumn="0" w:lastColumn="0" w:oddVBand="0" w:evenVBand="0" w:oddHBand="0" w:evenHBand="0" w:firstRowFirstColumn="0" w:firstRowLastColumn="0" w:lastRowFirstColumn="0" w:lastRowLastColumn="0"/>
          <w:wAfter w:w="6" w:type="dxa"/>
          <w:trHeight w:val="238"/>
          <w:jc w:val="center"/>
        </w:trPr>
        <w:tc>
          <w:tcPr>
            <w:cnfStyle w:val="001000000000" w:firstRow="0" w:lastRow="0" w:firstColumn="1" w:lastColumn="0" w:oddVBand="0" w:evenVBand="0" w:oddHBand="0" w:evenHBand="0" w:firstRowFirstColumn="0" w:firstRowLastColumn="0" w:lastRowFirstColumn="0" w:lastRowLastColumn="0"/>
            <w:tcW w:w="3748" w:type="dxa"/>
            <w:tcBorders>
              <w:top w:val="single" w:sz="2" w:space="0" w:color="1F3864" w:themeColor="accent1" w:themeShade="80"/>
              <w:left w:val="nil"/>
              <w:bottom w:val="nil"/>
              <w:right w:val="nil"/>
            </w:tcBorders>
            <w:shd w:val="clear" w:color="auto" w:fill="auto"/>
            <w:vAlign w:val="center"/>
          </w:tcPr>
          <w:p w14:paraId="71D11E77" w14:textId="77777777" w:rsidR="00CE5B49" w:rsidRDefault="00CE5B49" w:rsidP="006B70CD">
            <w:pPr>
              <w:rPr>
                <w:rFonts w:ascii="Arial" w:hAnsi="Arial" w:cs="Arial"/>
                <w:color w:val="FF0000"/>
                <w:sz w:val="14"/>
                <w:szCs w:val="14"/>
              </w:rPr>
            </w:pPr>
          </w:p>
        </w:tc>
        <w:tc>
          <w:tcPr>
            <w:tcW w:w="5885" w:type="dxa"/>
            <w:gridSpan w:val="6"/>
            <w:tcBorders>
              <w:top w:val="single" w:sz="2" w:space="0" w:color="1F3864" w:themeColor="accent1" w:themeShade="80"/>
              <w:left w:val="nil"/>
              <w:bottom w:val="single" w:sz="2" w:space="0" w:color="1F3864" w:themeColor="accent1" w:themeShade="80"/>
              <w:right w:val="nil"/>
            </w:tcBorders>
            <w:shd w:val="clear" w:color="auto" w:fill="auto"/>
            <w:vAlign w:val="center"/>
          </w:tcPr>
          <w:p w14:paraId="7E8AAB65" w14:textId="77777777" w:rsidR="00CE5B49" w:rsidRPr="00436C74" w:rsidRDefault="00CE5B49" w:rsidP="006B70CD">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14"/>
                <w:szCs w:val="14"/>
              </w:rPr>
            </w:pPr>
            <w:r w:rsidRPr="00436C74">
              <w:rPr>
                <w:rFonts w:ascii="Arial" w:hAnsi="Arial" w:cs="Arial"/>
                <w:sz w:val="14"/>
                <w:szCs w:val="14"/>
              </w:rPr>
              <w:t>Consolidado</w:t>
            </w:r>
          </w:p>
        </w:tc>
      </w:tr>
      <w:tr w:rsidR="00CE5B49" w14:paraId="0720DE94" w14:textId="77777777">
        <w:trPr>
          <w:trHeight w:val="238"/>
          <w:jc w:val="center"/>
        </w:trPr>
        <w:tc>
          <w:tcPr>
            <w:cnfStyle w:val="001000000000" w:firstRow="0" w:lastRow="0" w:firstColumn="1" w:lastColumn="0" w:oddVBand="0" w:evenVBand="0" w:oddHBand="0" w:evenHBand="0" w:firstRowFirstColumn="0" w:firstRowLastColumn="0" w:lastRowFirstColumn="0" w:lastRowLastColumn="0"/>
            <w:tcW w:w="3748" w:type="dxa"/>
            <w:tcBorders>
              <w:top w:val="nil"/>
              <w:left w:val="nil"/>
              <w:bottom w:val="single" w:sz="2" w:space="0" w:color="1F3864" w:themeColor="accent1" w:themeShade="80"/>
              <w:right w:val="nil"/>
            </w:tcBorders>
            <w:vAlign w:val="center"/>
            <w:hideMark/>
          </w:tcPr>
          <w:p w14:paraId="711A055E" w14:textId="77777777" w:rsidR="00CE5B49" w:rsidRDefault="00CE5B49" w:rsidP="006B70CD">
            <w:pPr>
              <w:rPr>
                <w:rFonts w:ascii="Arial" w:hAnsi="Arial" w:cs="Arial"/>
                <w:color w:val="FF0000"/>
                <w:sz w:val="14"/>
                <w:szCs w:val="14"/>
              </w:rPr>
            </w:pPr>
            <w:r>
              <w:rPr>
                <w:rFonts w:ascii="Arial" w:hAnsi="Arial" w:cs="Arial"/>
                <w:color w:val="FF0000"/>
                <w:sz w:val="14"/>
                <w:szCs w:val="14"/>
              </w:rPr>
              <w:t xml:space="preserve"> </w:t>
            </w:r>
          </w:p>
        </w:tc>
        <w:tc>
          <w:tcPr>
            <w:tcW w:w="1133" w:type="dxa"/>
            <w:tcBorders>
              <w:top w:val="single" w:sz="2" w:space="0" w:color="1F3864" w:themeColor="accent1" w:themeShade="80"/>
              <w:left w:val="nil"/>
              <w:bottom w:val="single" w:sz="2" w:space="0" w:color="1F3864" w:themeColor="accent1" w:themeShade="80"/>
              <w:right w:val="nil"/>
            </w:tcBorders>
            <w:vAlign w:val="center"/>
            <w:hideMark/>
          </w:tcPr>
          <w:p w14:paraId="0E4CDB24" w14:textId="77777777" w:rsidR="00CE5B49" w:rsidRDefault="00CE5B49" w:rsidP="006B70CD">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rPr>
            </w:pPr>
            <w:r>
              <w:rPr>
                <w:rFonts w:ascii="Arial" w:hAnsi="Arial" w:cs="Arial"/>
                <w:b/>
                <w:color w:val="auto"/>
                <w:sz w:val="14"/>
                <w:szCs w:val="14"/>
              </w:rPr>
              <w:t>BB MAPFRE</w:t>
            </w:r>
          </w:p>
        </w:tc>
        <w:tc>
          <w:tcPr>
            <w:tcW w:w="1054" w:type="dxa"/>
            <w:tcBorders>
              <w:top w:val="single" w:sz="2" w:space="0" w:color="1F3864" w:themeColor="accent1" w:themeShade="80"/>
              <w:left w:val="nil"/>
              <w:bottom w:val="single" w:sz="2" w:space="0" w:color="1F3864" w:themeColor="accent1" w:themeShade="80"/>
              <w:right w:val="nil"/>
            </w:tcBorders>
            <w:vAlign w:val="center"/>
            <w:hideMark/>
          </w:tcPr>
          <w:p w14:paraId="357FAE73" w14:textId="77777777" w:rsidR="00CE5B49" w:rsidRDefault="00CE5B49" w:rsidP="006B70CD">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rPr>
            </w:pPr>
            <w:r>
              <w:rPr>
                <w:rFonts w:ascii="Arial" w:hAnsi="Arial" w:cs="Arial"/>
                <w:b/>
                <w:color w:val="auto"/>
                <w:sz w:val="14"/>
                <w:szCs w:val="14"/>
              </w:rPr>
              <w:t>Brasilprev</w:t>
            </w:r>
          </w:p>
        </w:tc>
        <w:tc>
          <w:tcPr>
            <w:tcW w:w="936" w:type="dxa"/>
            <w:tcBorders>
              <w:top w:val="single" w:sz="2" w:space="0" w:color="1F3864" w:themeColor="accent1" w:themeShade="80"/>
              <w:left w:val="nil"/>
              <w:bottom w:val="single" w:sz="2" w:space="0" w:color="1F3864" w:themeColor="accent1" w:themeShade="80"/>
              <w:right w:val="nil"/>
            </w:tcBorders>
            <w:vAlign w:val="center"/>
            <w:hideMark/>
          </w:tcPr>
          <w:p w14:paraId="7E54385B" w14:textId="77777777" w:rsidR="00CE5B49" w:rsidRDefault="00CE5B49" w:rsidP="006B70CD">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rPr>
            </w:pPr>
            <w:proofErr w:type="spellStart"/>
            <w:r>
              <w:rPr>
                <w:rFonts w:ascii="Arial" w:hAnsi="Arial" w:cs="Arial"/>
                <w:b/>
                <w:color w:val="auto"/>
                <w:sz w:val="14"/>
                <w:szCs w:val="14"/>
              </w:rPr>
              <w:t>Brasilcap</w:t>
            </w:r>
            <w:proofErr w:type="spellEnd"/>
          </w:p>
        </w:tc>
        <w:tc>
          <w:tcPr>
            <w:tcW w:w="1046" w:type="dxa"/>
            <w:tcBorders>
              <w:top w:val="single" w:sz="2" w:space="0" w:color="1F3864" w:themeColor="accent1" w:themeShade="80"/>
              <w:left w:val="nil"/>
              <w:bottom w:val="single" w:sz="2" w:space="0" w:color="1F3864" w:themeColor="accent1" w:themeShade="80"/>
              <w:right w:val="nil"/>
            </w:tcBorders>
            <w:vAlign w:val="center"/>
            <w:hideMark/>
          </w:tcPr>
          <w:p w14:paraId="0002FF50" w14:textId="77777777" w:rsidR="00CE5B49" w:rsidRDefault="00CE5B49" w:rsidP="006B70CD">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rPr>
            </w:pPr>
            <w:proofErr w:type="spellStart"/>
            <w:r>
              <w:rPr>
                <w:rFonts w:ascii="Arial" w:hAnsi="Arial" w:cs="Arial"/>
                <w:b/>
                <w:color w:val="auto"/>
                <w:sz w:val="14"/>
                <w:szCs w:val="14"/>
              </w:rPr>
              <w:t>Brasildental</w:t>
            </w:r>
            <w:proofErr w:type="spellEnd"/>
          </w:p>
        </w:tc>
        <w:tc>
          <w:tcPr>
            <w:tcW w:w="647" w:type="dxa"/>
            <w:tcBorders>
              <w:top w:val="single" w:sz="2" w:space="0" w:color="1F3864" w:themeColor="accent1" w:themeShade="80"/>
              <w:left w:val="nil"/>
              <w:bottom w:val="single" w:sz="2" w:space="0" w:color="1F3864" w:themeColor="accent1" w:themeShade="80"/>
              <w:right w:val="nil"/>
            </w:tcBorders>
            <w:vAlign w:val="center"/>
            <w:hideMark/>
          </w:tcPr>
          <w:p w14:paraId="0E09441B" w14:textId="77777777" w:rsidR="00CE5B49" w:rsidRDefault="00CE5B49" w:rsidP="006B70CD">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rPr>
            </w:pPr>
            <w:proofErr w:type="spellStart"/>
            <w:r>
              <w:rPr>
                <w:rFonts w:ascii="Arial" w:hAnsi="Arial" w:cs="Arial"/>
                <w:b/>
                <w:color w:val="auto"/>
                <w:sz w:val="14"/>
                <w:szCs w:val="14"/>
              </w:rPr>
              <w:t>Ciclic</w:t>
            </w:r>
            <w:proofErr w:type="spellEnd"/>
          </w:p>
        </w:tc>
        <w:tc>
          <w:tcPr>
            <w:tcW w:w="1075" w:type="dxa"/>
            <w:gridSpan w:val="2"/>
            <w:tcBorders>
              <w:top w:val="single" w:sz="2" w:space="0" w:color="1F3864" w:themeColor="accent1" w:themeShade="80"/>
              <w:left w:val="nil"/>
              <w:bottom w:val="single" w:sz="2" w:space="0" w:color="1F3864" w:themeColor="accent1" w:themeShade="80"/>
              <w:right w:val="nil"/>
            </w:tcBorders>
            <w:vAlign w:val="center"/>
            <w:hideMark/>
          </w:tcPr>
          <w:p w14:paraId="14868173" w14:textId="77777777" w:rsidR="00CE5B49" w:rsidRDefault="00CE5B49" w:rsidP="006B70CD">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rPr>
            </w:pPr>
            <w:r>
              <w:rPr>
                <w:rFonts w:ascii="Arial" w:hAnsi="Arial" w:cs="Arial"/>
                <w:b/>
                <w:color w:val="auto"/>
                <w:sz w:val="14"/>
                <w:szCs w:val="14"/>
              </w:rPr>
              <w:t>Total</w:t>
            </w:r>
          </w:p>
        </w:tc>
      </w:tr>
      <w:tr w:rsidR="00CE5B49" w14:paraId="21200B2E" w14:textId="77777777" w:rsidTr="006B70CD">
        <w:trPr>
          <w:gridAfter w:val="1"/>
          <w:cnfStyle w:val="000000010000" w:firstRow="0" w:lastRow="0" w:firstColumn="0" w:lastColumn="0" w:oddVBand="0" w:evenVBand="0" w:oddHBand="0" w:evenHBand="1" w:firstRowFirstColumn="0" w:firstRowLastColumn="0" w:lastRowFirstColumn="0" w:lastRowLastColumn="0"/>
          <w:wAfter w:w="6" w:type="dxa"/>
          <w:trHeight w:val="238"/>
          <w:jc w:val="center"/>
        </w:trPr>
        <w:tc>
          <w:tcPr>
            <w:cnfStyle w:val="001000000000" w:firstRow="0" w:lastRow="0" w:firstColumn="1" w:lastColumn="0" w:oddVBand="0" w:evenVBand="0" w:oddHBand="0" w:evenHBand="0" w:firstRowFirstColumn="0" w:firstRowLastColumn="0" w:lastRowFirstColumn="0" w:lastRowLastColumn="0"/>
            <w:tcW w:w="9633" w:type="dxa"/>
            <w:gridSpan w:val="7"/>
            <w:tcBorders>
              <w:top w:val="single" w:sz="2" w:space="0" w:color="1F3864" w:themeColor="accent1" w:themeShade="80"/>
              <w:left w:val="nil"/>
              <w:bottom w:val="nil"/>
              <w:right w:val="nil"/>
            </w:tcBorders>
            <w:shd w:val="clear" w:color="auto" w:fill="auto"/>
            <w:vAlign w:val="center"/>
            <w:hideMark/>
          </w:tcPr>
          <w:p w14:paraId="13077BAB" w14:textId="77777777" w:rsidR="00CE5B49" w:rsidRPr="00C22A95" w:rsidRDefault="00CE5B49" w:rsidP="006B70CD">
            <w:pPr>
              <w:pStyle w:val="08-Tabelageral"/>
              <w:jc w:val="left"/>
              <w:rPr>
                <w:rFonts w:cs="Arial"/>
                <w:b w:val="0"/>
                <w:szCs w:val="14"/>
                <w:lang w:eastAsia="en-US"/>
              </w:rPr>
            </w:pPr>
            <w:r w:rsidRPr="00C22A95">
              <w:rPr>
                <w:rFonts w:cs="Arial"/>
                <w:color w:val="auto"/>
                <w:szCs w:val="14"/>
                <w:lang w:eastAsia="en-US"/>
              </w:rPr>
              <w:t>Movimentação dos Investimentos de 01.01 a 31.</w:t>
            </w:r>
            <w:r>
              <w:rPr>
                <w:rFonts w:cs="Arial"/>
                <w:color w:val="auto"/>
                <w:szCs w:val="14"/>
                <w:lang w:eastAsia="en-US"/>
              </w:rPr>
              <w:t>03</w:t>
            </w:r>
            <w:r w:rsidRPr="00C22A95">
              <w:rPr>
                <w:rFonts w:cs="Arial"/>
                <w:color w:val="auto"/>
                <w:szCs w:val="14"/>
                <w:lang w:eastAsia="en-US"/>
              </w:rPr>
              <w:t>.202</w:t>
            </w:r>
            <w:r>
              <w:rPr>
                <w:rFonts w:cs="Arial"/>
                <w:color w:val="auto"/>
                <w:szCs w:val="14"/>
                <w:lang w:eastAsia="en-US"/>
              </w:rPr>
              <w:t>4</w:t>
            </w:r>
          </w:p>
        </w:tc>
      </w:tr>
      <w:tr w:rsidR="00CE5B49" w14:paraId="5174F8FA" w14:textId="77777777">
        <w:trPr>
          <w:trHeight w:val="238"/>
          <w:jc w:val="center"/>
        </w:trPr>
        <w:tc>
          <w:tcPr>
            <w:cnfStyle w:val="001000000000" w:firstRow="0" w:lastRow="0" w:firstColumn="1" w:lastColumn="0" w:oddVBand="0" w:evenVBand="0" w:oddHBand="0" w:evenHBand="0" w:firstRowFirstColumn="0" w:firstRowLastColumn="0" w:lastRowFirstColumn="0" w:lastRowLastColumn="0"/>
            <w:tcW w:w="3748" w:type="dxa"/>
            <w:tcBorders>
              <w:top w:val="nil"/>
              <w:left w:val="nil"/>
              <w:bottom w:val="nil"/>
              <w:right w:val="nil"/>
            </w:tcBorders>
            <w:vAlign w:val="center"/>
            <w:hideMark/>
          </w:tcPr>
          <w:p w14:paraId="65599A72" w14:textId="77777777" w:rsidR="00CE5B49" w:rsidRPr="00C22A95" w:rsidRDefault="00CE5B49" w:rsidP="006B70CD">
            <w:pPr>
              <w:pStyle w:val="08-Tabelageral"/>
              <w:ind w:firstLine="174"/>
              <w:jc w:val="left"/>
              <w:rPr>
                <w:rFonts w:cs="Arial"/>
                <w:color w:val="FF0000"/>
                <w:szCs w:val="14"/>
                <w:lang w:eastAsia="en-US"/>
              </w:rPr>
            </w:pPr>
            <w:r w:rsidRPr="00C22A95">
              <w:rPr>
                <w:rFonts w:cs="Arial"/>
                <w:szCs w:val="14"/>
                <w:lang w:eastAsia="en-US"/>
              </w:rPr>
              <w:t>Saldo</w:t>
            </w:r>
            <w:r>
              <w:rPr>
                <w:rFonts w:cs="Arial"/>
                <w:szCs w:val="14"/>
                <w:lang w:eastAsia="en-US"/>
              </w:rPr>
              <w:t>s</w:t>
            </w:r>
            <w:r w:rsidRPr="00C22A95">
              <w:rPr>
                <w:rFonts w:cs="Arial"/>
                <w:szCs w:val="14"/>
                <w:lang w:eastAsia="en-US"/>
              </w:rPr>
              <w:t xml:space="preserve"> Contáb</w:t>
            </w:r>
            <w:r>
              <w:rPr>
                <w:rFonts w:cs="Arial"/>
                <w:szCs w:val="14"/>
                <w:lang w:eastAsia="en-US"/>
              </w:rPr>
              <w:t>eis em</w:t>
            </w:r>
            <w:r w:rsidRPr="00C22A95">
              <w:rPr>
                <w:rFonts w:cs="Arial"/>
                <w:szCs w:val="14"/>
                <w:lang w:eastAsia="en-US"/>
              </w:rPr>
              <w:t xml:space="preserve"> 31.12.202</w:t>
            </w:r>
            <w:r>
              <w:rPr>
                <w:rFonts w:cs="Arial"/>
                <w:szCs w:val="14"/>
                <w:lang w:eastAsia="en-US"/>
              </w:rPr>
              <w:t>3</w:t>
            </w:r>
          </w:p>
        </w:tc>
        <w:tc>
          <w:tcPr>
            <w:tcW w:w="1133" w:type="dxa"/>
            <w:tcBorders>
              <w:top w:val="nil"/>
              <w:left w:val="nil"/>
              <w:bottom w:val="nil"/>
              <w:right w:val="nil"/>
            </w:tcBorders>
            <w:vAlign w:val="center"/>
          </w:tcPr>
          <w:p w14:paraId="3986E87C" w14:textId="77777777" w:rsidR="00CE5B49" w:rsidRPr="00777CB1" w:rsidRDefault="00CE5B49" w:rsidP="006B70CD">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4"/>
                <w:szCs w:val="14"/>
              </w:rPr>
            </w:pPr>
            <w:r w:rsidRPr="00777CB1">
              <w:rPr>
                <w:rFonts w:ascii="Arial" w:hAnsi="Arial" w:cs="Arial"/>
                <w:b/>
                <w:bCs/>
                <w:color w:val="000000"/>
                <w:sz w:val="14"/>
                <w:szCs w:val="14"/>
              </w:rPr>
              <w:t>2.998.631</w:t>
            </w:r>
          </w:p>
        </w:tc>
        <w:tc>
          <w:tcPr>
            <w:tcW w:w="1054" w:type="dxa"/>
            <w:tcBorders>
              <w:top w:val="nil"/>
              <w:left w:val="nil"/>
              <w:bottom w:val="nil"/>
              <w:right w:val="nil"/>
            </w:tcBorders>
            <w:vAlign w:val="center"/>
          </w:tcPr>
          <w:p w14:paraId="0791AFC5" w14:textId="77777777" w:rsidR="00CE5B49" w:rsidRPr="00777CB1" w:rsidRDefault="00CE5B49" w:rsidP="006B70CD">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4"/>
                <w:szCs w:val="14"/>
              </w:rPr>
            </w:pPr>
            <w:r w:rsidRPr="00777CB1">
              <w:rPr>
                <w:rFonts w:ascii="Arial" w:hAnsi="Arial" w:cs="Arial"/>
                <w:b/>
                <w:bCs/>
                <w:color w:val="000000"/>
                <w:sz w:val="14"/>
                <w:szCs w:val="14"/>
              </w:rPr>
              <w:t>5.695.326</w:t>
            </w:r>
          </w:p>
        </w:tc>
        <w:tc>
          <w:tcPr>
            <w:tcW w:w="936" w:type="dxa"/>
            <w:tcBorders>
              <w:top w:val="nil"/>
              <w:left w:val="nil"/>
              <w:bottom w:val="nil"/>
              <w:right w:val="nil"/>
            </w:tcBorders>
            <w:vAlign w:val="center"/>
          </w:tcPr>
          <w:p w14:paraId="7B10E06B" w14:textId="77777777" w:rsidR="00CE5B49" w:rsidRPr="00777CB1" w:rsidRDefault="00CE5B49" w:rsidP="006B70CD">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4"/>
                <w:szCs w:val="14"/>
              </w:rPr>
            </w:pPr>
            <w:r w:rsidRPr="00777CB1">
              <w:rPr>
                <w:rFonts w:ascii="Arial" w:hAnsi="Arial" w:cs="Arial"/>
                <w:b/>
                <w:bCs/>
                <w:color w:val="000000"/>
                <w:sz w:val="14"/>
                <w:szCs w:val="14"/>
              </w:rPr>
              <w:t>622.336</w:t>
            </w:r>
          </w:p>
        </w:tc>
        <w:tc>
          <w:tcPr>
            <w:tcW w:w="1046" w:type="dxa"/>
            <w:tcBorders>
              <w:top w:val="nil"/>
              <w:left w:val="nil"/>
              <w:bottom w:val="nil"/>
              <w:right w:val="nil"/>
            </w:tcBorders>
            <w:vAlign w:val="center"/>
          </w:tcPr>
          <w:p w14:paraId="517E707E" w14:textId="77777777" w:rsidR="00CE5B49" w:rsidRPr="00777CB1" w:rsidRDefault="00CE5B49" w:rsidP="006B70CD">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4"/>
                <w:szCs w:val="14"/>
              </w:rPr>
            </w:pPr>
            <w:r w:rsidRPr="00777CB1">
              <w:rPr>
                <w:rFonts w:ascii="Arial" w:hAnsi="Arial" w:cs="Arial"/>
                <w:b/>
                <w:bCs/>
                <w:color w:val="000000"/>
                <w:sz w:val="14"/>
                <w:szCs w:val="14"/>
              </w:rPr>
              <w:t>11.255</w:t>
            </w:r>
          </w:p>
        </w:tc>
        <w:tc>
          <w:tcPr>
            <w:tcW w:w="647" w:type="dxa"/>
            <w:tcBorders>
              <w:top w:val="nil"/>
              <w:left w:val="nil"/>
              <w:bottom w:val="nil"/>
              <w:right w:val="nil"/>
            </w:tcBorders>
            <w:vAlign w:val="center"/>
          </w:tcPr>
          <w:p w14:paraId="7AAE62EB" w14:textId="77777777" w:rsidR="00CE5B49" w:rsidRPr="00777CB1" w:rsidRDefault="00CE5B49" w:rsidP="006B70CD">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4"/>
                <w:szCs w:val="14"/>
              </w:rPr>
            </w:pPr>
            <w:r w:rsidRPr="00777CB1">
              <w:rPr>
                <w:rFonts w:ascii="Arial" w:hAnsi="Arial" w:cs="Arial"/>
                <w:b/>
                <w:bCs/>
                <w:color w:val="000000"/>
                <w:sz w:val="14"/>
                <w:szCs w:val="14"/>
              </w:rPr>
              <w:t>4.359</w:t>
            </w:r>
          </w:p>
        </w:tc>
        <w:tc>
          <w:tcPr>
            <w:tcW w:w="1075" w:type="dxa"/>
            <w:gridSpan w:val="2"/>
            <w:tcBorders>
              <w:top w:val="nil"/>
              <w:left w:val="nil"/>
              <w:bottom w:val="nil"/>
              <w:right w:val="nil"/>
            </w:tcBorders>
            <w:vAlign w:val="center"/>
          </w:tcPr>
          <w:p w14:paraId="0F15C6B6" w14:textId="77777777" w:rsidR="00CE5B49" w:rsidRPr="00777CB1" w:rsidRDefault="00CE5B49" w:rsidP="006B70CD">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4"/>
                <w:szCs w:val="14"/>
              </w:rPr>
            </w:pPr>
            <w:r w:rsidRPr="00777CB1">
              <w:rPr>
                <w:rFonts w:ascii="Arial" w:hAnsi="Arial" w:cs="Arial"/>
                <w:b/>
                <w:bCs/>
                <w:color w:val="000000"/>
                <w:sz w:val="14"/>
                <w:szCs w:val="14"/>
              </w:rPr>
              <w:t>9.331.907</w:t>
            </w:r>
          </w:p>
        </w:tc>
      </w:tr>
      <w:tr w:rsidR="00CE5B49" w14:paraId="4C00EC1D" w14:textId="77777777" w:rsidTr="006B70CD">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748" w:type="dxa"/>
            <w:tcBorders>
              <w:top w:val="nil"/>
              <w:left w:val="nil"/>
              <w:bottom w:val="nil"/>
              <w:right w:val="nil"/>
            </w:tcBorders>
            <w:shd w:val="clear" w:color="auto" w:fill="auto"/>
            <w:vAlign w:val="center"/>
            <w:hideMark/>
          </w:tcPr>
          <w:p w14:paraId="0F8065E4" w14:textId="77777777" w:rsidR="00CE5B49" w:rsidRPr="00C22A95" w:rsidRDefault="00CE5B49" w:rsidP="006B70CD">
            <w:pPr>
              <w:ind w:firstLine="174"/>
              <w:rPr>
                <w:rFonts w:ascii="Arial" w:hAnsi="Arial" w:cs="Arial"/>
                <w:b w:val="0"/>
                <w:sz w:val="14"/>
                <w:szCs w:val="14"/>
              </w:rPr>
            </w:pPr>
            <w:r w:rsidRPr="00C22A95">
              <w:rPr>
                <w:rFonts w:ascii="Arial" w:hAnsi="Arial" w:cs="Arial"/>
                <w:b w:val="0"/>
                <w:sz w:val="14"/>
                <w:szCs w:val="14"/>
              </w:rPr>
              <w:t>Dividendos</w:t>
            </w:r>
          </w:p>
        </w:tc>
        <w:tc>
          <w:tcPr>
            <w:tcW w:w="1133" w:type="dxa"/>
            <w:tcBorders>
              <w:top w:val="nil"/>
              <w:left w:val="nil"/>
              <w:bottom w:val="nil"/>
              <w:right w:val="nil"/>
            </w:tcBorders>
            <w:shd w:val="clear" w:color="auto" w:fill="auto"/>
            <w:vAlign w:val="center"/>
          </w:tcPr>
          <w:p w14:paraId="4BD191DA" w14:textId="77777777" w:rsidR="00CE5B49" w:rsidRPr="00C22A95" w:rsidRDefault="00CE5B49" w:rsidP="006B70CD">
            <w:pPr>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Pr>
                <w:rFonts w:ascii="Arial" w:hAnsi="Arial" w:cs="Arial"/>
                <w:color w:val="000000"/>
                <w:sz w:val="14"/>
                <w:szCs w:val="14"/>
              </w:rPr>
              <w:t>(728.153)</w:t>
            </w:r>
          </w:p>
        </w:tc>
        <w:tc>
          <w:tcPr>
            <w:tcW w:w="1054" w:type="dxa"/>
            <w:tcBorders>
              <w:top w:val="nil"/>
              <w:left w:val="nil"/>
              <w:bottom w:val="nil"/>
              <w:right w:val="nil"/>
            </w:tcBorders>
            <w:shd w:val="clear" w:color="auto" w:fill="auto"/>
            <w:vAlign w:val="center"/>
          </w:tcPr>
          <w:p w14:paraId="41D5309C" w14:textId="77777777" w:rsidR="00CE5B49" w:rsidRPr="00C22A95" w:rsidRDefault="00CE5B49" w:rsidP="006B70CD">
            <w:pPr>
              <w:pStyle w:val="08-Tabelageral"/>
              <w:ind w:left="113"/>
              <w:cnfStyle w:val="000000010000" w:firstRow="0" w:lastRow="0" w:firstColumn="0" w:lastColumn="0" w:oddVBand="0" w:evenVBand="0" w:oddHBand="0" w:evenHBand="1" w:firstRowFirstColumn="0" w:firstRowLastColumn="0" w:lastRowFirstColumn="0" w:lastRowLastColumn="0"/>
              <w:rPr>
                <w:rFonts w:eastAsia="MS Mincho" w:cs="Arial"/>
                <w:color w:val="000000"/>
                <w:spacing w:val="0"/>
                <w:szCs w:val="14"/>
                <w:lang w:eastAsia="en-US"/>
              </w:rPr>
            </w:pPr>
            <w:r>
              <w:rPr>
                <w:rFonts w:eastAsia="MS Mincho" w:cs="Arial"/>
                <w:color w:val="000000"/>
                <w:spacing w:val="0"/>
                <w:szCs w:val="14"/>
                <w:lang w:eastAsia="en-US"/>
              </w:rPr>
              <w:t>(</w:t>
            </w:r>
            <w:r w:rsidRPr="00777CB1">
              <w:rPr>
                <w:rFonts w:eastAsia="MS Mincho" w:cs="Arial"/>
                <w:color w:val="000000"/>
                <w:spacing w:val="0"/>
                <w:szCs w:val="14"/>
                <w:lang w:eastAsia="en-US"/>
              </w:rPr>
              <w:t>209.986</w:t>
            </w:r>
            <w:r>
              <w:rPr>
                <w:rFonts w:eastAsia="MS Mincho" w:cs="Arial"/>
                <w:color w:val="000000"/>
                <w:spacing w:val="0"/>
                <w:szCs w:val="14"/>
                <w:lang w:eastAsia="en-US"/>
              </w:rPr>
              <w:t>)</w:t>
            </w:r>
          </w:p>
        </w:tc>
        <w:tc>
          <w:tcPr>
            <w:tcW w:w="936" w:type="dxa"/>
            <w:tcBorders>
              <w:top w:val="nil"/>
              <w:left w:val="nil"/>
              <w:bottom w:val="nil"/>
              <w:right w:val="nil"/>
            </w:tcBorders>
            <w:shd w:val="clear" w:color="auto" w:fill="auto"/>
            <w:vAlign w:val="center"/>
          </w:tcPr>
          <w:p w14:paraId="2AB6B766" w14:textId="77777777" w:rsidR="00CE5B49" w:rsidRPr="00C22A95" w:rsidRDefault="00CE5B49" w:rsidP="006B70CD">
            <w:pPr>
              <w:pStyle w:val="08-Tabelageral"/>
              <w:ind w:left="113"/>
              <w:cnfStyle w:val="000000010000" w:firstRow="0" w:lastRow="0" w:firstColumn="0" w:lastColumn="0" w:oddVBand="0" w:evenVBand="0" w:oddHBand="0" w:evenHBand="1" w:firstRowFirstColumn="0" w:firstRowLastColumn="0" w:lastRowFirstColumn="0" w:lastRowLastColumn="0"/>
              <w:rPr>
                <w:rFonts w:eastAsia="MS Mincho" w:cs="Arial"/>
                <w:color w:val="000000"/>
                <w:spacing w:val="0"/>
                <w:szCs w:val="14"/>
                <w:lang w:eastAsia="en-US"/>
              </w:rPr>
            </w:pPr>
            <w:r>
              <w:rPr>
                <w:rFonts w:eastAsia="MS Mincho" w:cs="Arial"/>
                <w:color w:val="000000"/>
                <w:spacing w:val="0"/>
                <w:szCs w:val="14"/>
                <w:lang w:eastAsia="en-US"/>
              </w:rPr>
              <w:t>(</w:t>
            </w:r>
            <w:r w:rsidRPr="00777CB1">
              <w:rPr>
                <w:rFonts w:eastAsia="MS Mincho" w:cs="Arial"/>
                <w:color w:val="000000"/>
                <w:spacing w:val="0"/>
                <w:szCs w:val="14"/>
                <w:lang w:eastAsia="en-US"/>
              </w:rPr>
              <w:t>127.653</w:t>
            </w:r>
            <w:r>
              <w:rPr>
                <w:rFonts w:eastAsia="MS Mincho" w:cs="Arial"/>
                <w:color w:val="000000"/>
                <w:spacing w:val="0"/>
                <w:szCs w:val="14"/>
                <w:lang w:eastAsia="en-US"/>
              </w:rPr>
              <w:t>)</w:t>
            </w:r>
          </w:p>
        </w:tc>
        <w:tc>
          <w:tcPr>
            <w:tcW w:w="1046" w:type="dxa"/>
            <w:tcBorders>
              <w:top w:val="nil"/>
              <w:left w:val="nil"/>
              <w:bottom w:val="nil"/>
              <w:right w:val="nil"/>
            </w:tcBorders>
            <w:shd w:val="clear" w:color="auto" w:fill="auto"/>
            <w:vAlign w:val="center"/>
          </w:tcPr>
          <w:p w14:paraId="3EA69F05" w14:textId="77777777" w:rsidR="00CE5B49" w:rsidRPr="00C22A95" w:rsidRDefault="00CE5B49" w:rsidP="006B70CD">
            <w:pPr>
              <w:pStyle w:val="08-Tabelageral"/>
              <w:ind w:left="113"/>
              <w:cnfStyle w:val="000000010000" w:firstRow="0" w:lastRow="0" w:firstColumn="0" w:lastColumn="0" w:oddVBand="0" w:evenVBand="0" w:oddHBand="0" w:evenHBand="1" w:firstRowFirstColumn="0" w:firstRowLastColumn="0" w:lastRowFirstColumn="0" w:lastRowLastColumn="0"/>
              <w:rPr>
                <w:rFonts w:eastAsia="MS Mincho" w:cs="Arial"/>
                <w:color w:val="000000"/>
                <w:spacing w:val="0"/>
                <w:szCs w:val="14"/>
                <w:lang w:eastAsia="en-US"/>
              </w:rPr>
            </w:pPr>
            <w:r>
              <w:rPr>
                <w:rFonts w:eastAsia="MS Mincho" w:cs="Arial"/>
                <w:color w:val="000000"/>
                <w:spacing w:val="0"/>
                <w:szCs w:val="14"/>
                <w:lang w:eastAsia="en-US"/>
              </w:rPr>
              <w:t>(</w:t>
            </w:r>
            <w:r w:rsidRPr="00777CB1">
              <w:rPr>
                <w:rFonts w:eastAsia="MS Mincho" w:cs="Arial"/>
                <w:color w:val="000000"/>
                <w:spacing w:val="0"/>
                <w:szCs w:val="14"/>
                <w:lang w:eastAsia="en-US"/>
              </w:rPr>
              <w:t>4.875</w:t>
            </w:r>
            <w:r>
              <w:rPr>
                <w:rFonts w:eastAsia="MS Mincho" w:cs="Arial"/>
                <w:color w:val="000000"/>
                <w:spacing w:val="0"/>
                <w:szCs w:val="14"/>
                <w:lang w:eastAsia="en-US"/>
              </w:rPr>
              <w:t>)</w:t>
            </w:r>
          </w:p>
        </w:tc>
        <w:tc>
          <w:tcPr>
            <w:tcW w:w="647" w:type="dxa"/>
            <w:tcBorders>
              <w:top w:val="nil"/>
              <w:left w:val="nil"/>
              <w:bottom w:val="nil"/>
              <w:right w:val="nil"/>
            </w:tcBorders>
            <w:shd w:val="clear" w:color="auto" w:fill="auto"/>
            <w:vAlign w:val="center"/>
          </w:tcPr>
          <w:p w14:paraId="192F49ED" w14:textId="77777777" w:rsidR="00CE5B49" w:rsidRPr="00C22A95" w:rsidRDefault="00CE5B49" w:rsidP="006B70CD">
            <w:pPr>
              <w:pStyle w:val="08-Tabelageral"/>
              <w:ind w:left="113"/>
              <w:cnfStyle w:val="000000010000" w:firstRow="0" w:lastRow="0" w:firstColumn="0" w:lastColumn="0" w:oddVBand="0" w:evenVBand="0" w:oddHBand="0" w:evenHBand="1" w:firstRowFirstColumn="0" w:firstRowLastColumn="0" w:lastRowFirstColumn="0" w:lastRowLastColumn="0"/>
              <w:rPr>
                <w:rFonts w:eastAsia="MS Mincho" w:cs="Arial"/>
                <w:color w:val="000000"/>
                <w:spacing w:val="0"/>
                <w:szCs w:val="14"/>
                <w:lang w:eastAsia="en-US"/>
              </w:rPr>
            </w:pPr>
            <w:r>
              <w:rPr>
                <w:rFonts w:eastAsia="MS Mincho" w:cs="Arial"/>
                <w:color w:val="000000"/>
                <w:spacing w:val="0"/>
                <w:szCs w:val="14"/>
                <w:lang w:eastAsia="en-US"/>
              </w:rPr>
              <w:t>--</w:t>
            </w:r>
          </w:p>
        </w:tc>
        <w:tc>
          <w:tcPr>
            <w:tcW w:w="1075" w:type="dxa"/>
            <w:gridSpan w:val="2"/>
            <w:tcBorders>
              <w:top w:val="nil"/>
              <w:left w:val="nil"/>
              <w:bottom w:val="nil"/>
              <w:right w:val="nil"/>
            </w:tcBorders>
            <w:shd w:val="clear" w:color="auto" w:fill="auto"/>
            <w:vAlign w:val="center"/>
          </w:tcPr>
          <w:p w14:paraId="4633CB09" w14:textId="77777777" w:rsidR="00CE5B49" w:rsidRPr="00777CB1" w:rsidRDefault="00CE5B49" w:rsidP="006B70CD">
            <w:pPr>
              <w:pStyle w:val="08-Tabelageral"/>
              <w:ind w:left="113"/>
              <w:cnfStyle w:val="000000010000" w:firstRow="0" w:lastRow="0" w:firstColumn="0" w:lastColumn="0" w:oddVBand="0" w:evenVBand="0" w:oddHBand="0" w:evenHBand="1" w:firstRowFirstColumn="0" w:firstRowLastColumn="0" w:lastRowFirstColumn="0" w:lastRowLastColumn="0"/>
              <w:rPr>
                <w:rFonts w:eastAsia="MS Mincho" w:cs="Arial"/>
                <w:color w:val="000000"/>
                <w:spacing w:val="0"/>
                <w:szCs w:val="14"/>
                <w:lang w:eastAsia="en-US"/>
              </w:rPr>
            </w:pPr>
            <w:r>
              <w:rPr>
                <w:rFonts w:eastAsia="MS Mincho" w:cs="Arial"/>
                <w:color w:val="000000"/>
                <w:spacing w:val="0"/>
                <w:szCs w:val="14"/>
                <w:lang w:eastAsia="en-US"/>
              </w:rPr>
              <w:t>(</w:t>
            </w:r>
            <w:r w:rsidRPr="00777CB1">
              <w:rPr>
                <w:rFonts w:eastAsia="MS Mincho" w:cs="Arial"/>
                <w:color w:val="000000"/>
                <w:spacing w:val="0"/>
                <w:szCs w:val="14"/>
                <w:lang w:eastAsia="en-US"/>
              </w:rPr>
              <w:t>1.070.667</w:t>
            </w:r>
            <w:r>
              <w:rPr>
                <w:rFonts w:eastAsia="MS Mincho" w:cs="Arial"/>
                <w:color w:val="000000"/>
                <w:spacing w:val="0"/>
                <w:szCs w:val="14"/>
                <w:lang w:eastAsia="en-US"/>
              </w:rPr>
              <w:t>)</w:t>
            </w:r>
          </w:p>
        </w:tc>
      </w:tr>
      <w:tr w:rsidR="00CE5B49" w14:paraId="562E8BEF" w14:textId="77777777">
        <w:trPr>
          <w:trHeight w:val="238"/>
          <w:jc w:val="center"/>
        </w:trPr>
        <w:tc>
          <w:tcPr>
            <w:cnfStyle w:val="001000000000" w:firstRow="0" w:lastRow="0" w:firstColumn="1" w:lastColumn="0" w:oddVBand="0" w:evenVBand="0" w:oddHBand="0" w:evenHBand="0" w:firstRowFirstColumn="0" w:firstRowLastColumn="0" w:lastRowFirstColumn="0" w:lastRowLastColumn="0"/>
            <w:tcW w:w="3748" w:type="dxa"/>
            <w:tcBorders>
              <w:top w:val="nil"/>
              <w:left w:val="nil"/>
              <w:bottom w:val="nil"/>
              <w:right w:val="nil"/>
            </w:tcBorders>
            <w:vAlign w:val="center"/>
            <w:hideMark/>
          </w:tcPr>
          <w:p w14:paraId="5A6EF830" w14:textId="77777777" w:rsidR="00CE5B49" w:rsidRPr="00C22A95" w:rsidRDefault="00CE5B49" w:rsidP="006B70CD">
            <w:pPr>
              <w:ind w:left="316" w:hanging="142"/>
              <w:rPr>
                <w:rFonts w:ascii="Arial" w:hAnsi="Arial" w:cs="Arial"/>
                <w:b w:val="0"/>
                <w:sz w:val="14"/>
                <w:szCs w:val="14"/>
              </w:rPr>
            </w:pPr>
            <w:r w:rsidRPr="00C22A95">
              <w:rPr>
                <w:rFonts w:ascii="Arial" w:hAnsi="Arial" w:cs="Arial"/>
                <w:b w:val="0"/>
                <w:sz w:val="14"/>
                <w:szCs w:val="14"/>
              </w:rPr>
              <w:t xml:space="preserve">Outros resultados abrangentes – </w:t>
            </w:r>
            <w:proofErr w:type="spellStart"/>
            <w:r w:rsidRPr="00C22A95">
              <w:rPr>
                <w:rFonts w:ascii="Arial" w:hAnsi="Arial" w:cs="Arial"/>
                <w:b w:val="0"/>
                <w:sz w:val="14"/>
                <w:szCs w:val="14"/>
              </w:rPr>
              <w:t>Instr</w:t>
            </w:r>
            <w:proofErr w:type="spellEnd"/>
            <w:r w:rsidRPr="00C22A95">
              <w:rPr>
                <w:rFonts w:ascii="Arial" w:hAnsi="Arial" w:cs="Arial"/>
                <w:b w:val="0"/>
                <w:sz w:val="14"/>
                <w:szCs w:val="14"/>
              </w:rPr>
              <w:t>. Financeiros</w:t>
            </w:r>
          </w:p>
        </w:tc>
        <w:tc>
          <w:tcPr>
            <w:tcW w:w="1133" w:type="dxa"/>
            <w:tcBorders>
              <w:top w:val="nil"/>
              <w:left w:val="nil"/>
              <w:bottom w:val="nil"/>
              <w:right w:val="nil"/>
            </w:tcBorders>
            <w:vAlign w:val="center"/>
          </w:tcPr>
          <w:p w14:paraId="6E34399A" w14:textId="77777777" w:rsidR="00CE5B49" w:rsidRPr="00C22A95" w:rsidRDefault="00CE5B49" w:rsidP="006B70CD">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Pr>
                <w:rFonts w:ascii="Arial" w:hAnsi="Arial" w:cs="Arial"/>
                <w:color w:val="000000"/>
                <w:sz w:val="14"/>
                <w:szCs w:val="14"/>
              </w:rPr>
              <w:t>1.490</w:t>
            </w:r>
          </w:p>
        </w:tc>
        <w:tc>
          <w:tcPr>
            <w:tcW w:w="1054" w:type="dxa"/>
            <w:tcBorders>
              <w:top w:val="nil"/>
              <w:left w:val="nil"/>
              <w:bottom w:val="nil"/>
              <w:right w:val="nil"/>
            </w:tcBorders>
            <w:vAlign w:val="center"/>
          </w:tcPr>
          <w:p w14:paraId="6492C5EC" w14:textId="77777777" w:rsidR="00CE5B49" w:rsidRPr="00C22A95" w:rsidRDefault="00CE5B49" w:rsidP="006B70CD">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Pr>
                <w:rFonts w:ascii="Arial" w:hAnsi="Arial" w:cs="Arial"/>
                <w:color w:val="000000"/>
                <w:sz w:val="14"/>
                <w:szCs w:val="14"/>
              </w:rPr>
              <w:t>676.289</w:t>
            </w:r>
          </w:p>
        </w:tc>
        <w:tc>
          <w:tcPr>
            <w:tcW w:w="936" w:type="dxa"/>
            <w:tcBorders>
              <w:top w:val="nil"/>
              <w:left w:val="nil"/>
              <w:bottom w:val="nil"/>
              <w:right w:val="nil"/>
            </w:tcBorders>
            <w:vAlign w:val="center"/>
          </w:tcPr>
          <w:p w14:paraId="6DBFEE09" w14:textId="77777777" w:rsidR="00CE5B49" w:rsidRPr="00C22A95" w:rsidRDefault="00CE5B49" w:rsidP="006B70CD">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Pr>
                <w:rFonts w:ascii="Arial" w:hAnsi="Arial" w:cs="Arial"/>
                <w:color w:val="000000"/>
                <w:sz w:val="14"/>
                <w:szCs w:val="14"/>
              </w:rPr>
              <w:t>3.498</w:t>
            </w:r>
          </w:p>
        </w:tc>
        <w:tc>
          <w:tcPr>
            <w:tcW w:w="1046" w:type="dxa"/>
            <w:tcBorders>
              <w:top w:val="nil"/>
              <w:left w:val="nil"/>
              <w:bottom w:val="nil"/>
              <w:right w:val="nil"/>
            </w:tcBorders>
            <w:vAlign w:val="center"/>
          </w:tcPr>
          <w:p w14:paraId="771BC069" w14:textId="77777777" w:rsidR="00CE5B49" w:rsidRPr="00C22A95" w:rsidRDefault="00CE5B49" w:rsidP="006B70CD">
            <w:pPr>
              <w:pStyle w:val="08-Tabelageral"/>
              <w:ind w:left="113"/>
              <w:cnfStyle w:val="000000000000" w:firstRow="0" w:lastRow="0" w:firstColumn="0" w:lastColumn="0" w:oddVBand="0" w:evenVBand="0" w:oddHBand="0" w:evenHBand="0" w:firstRowFirstColumn="0" w:firstRowLastColumn="0" w:lastRowFirstColumn="0" w:lastRowLastColumn="0"/>
              <w:rPr>
                <w:rFonts w:eastAsia="MS Mincho" w:cs="Arial"/>
                <w:color w:val="000000"/>
                <w:spacing w:val="0"/>
                <w:szCs w:val="14"/>
                <w:lang w:eastAsia="en-US"/>
              </w:rPr>
            </w:pPr>
            <w:r>
              <w:rPr>
                <w:rFonts w:eastAsia="MS Mincho" w:cs="Arial"/>
                <w:color w:val="000000"/>
                <w:spacing w:val="0"/>
                <w:szCs w:val="14"/>
                <w:lang w:eastAsia="en-US"/>
              </w:rPr>
              <w:t>--</w:t>
            </w:r>
          </w:p>
        </w:tc>
        <w:tc>
          <w:tcPr>
            <w:tcW w:w="647" w:type="dxa"/>
            <w:tcBorders>
              <w:top w:val="nil"/>
              <w:left w:val="nil"/>
              <w:bottom w:val="nil"/>
              <w:right w:val="nil"/>
            </w:tcBorders>
            <w:vAlign w:val="bottom"/>
          </w:tcPr>
          <w:p w14:paraId="7EB160C5" w14:textId="77777777" w:rsidR="00CE5B49" w:rsidRPr="00777CB1" w:rsidRDefault="00CE5B49" w:rsidP="006B70CD">
            <w:pPr>
              <w:pStyle w:val="08-Tabelageral"/>
              <w:ind w:left="113"/>
              <w:cnfStyle w:val="000000000000" w:firstRow="0" w:lastRow="0" w:firstColumn="0" w:lastColumn="0" w:oddVBand="0" w:evenVBand="0" w:oddHBand="0" w:evenHBand="0" w:firstRowFirstColumn="0" w:firstRowLastColumn="0" w:lastRowFirstColumn="0" w:lastRowLastColumn="0"/>
              <w:rPr>
                <w:rFonts w:eastAsia="MS Mincho" w:cs="Arial"/>
                <w:color w:val="000000"/>
                <w:spacing w:val="0"/>
                <w:szCs w:val="14"/>
                <w:lang w:eastAsia="en-US"/>
              </w:rPr>
            </w:pPr>
            <w:r w:rsidRPr="00777CB1">
              <w:rPr>
                <w:rFonts w:eastAsia="MS Mincho" w:cs="Arial"/>
                <w:color w:val="000000"/>
                <w:spacing w:val="0"/>
                <w:szCs w:val="14"/>
                <w:lang w:eastAsia="en-US"/>
              </w:rPr>
              <w:t> </w:t>
            </w:r>
            <w:r>
              <w:rPr>
                <w:rFonts w:eastAsia="MS Mincho" w:cs="Arial"/>
                <w:color w:val="000000"/>
                <w:spacing w:val="0"/>
                <w:szCs w:val="14"/>
                <w:lang w:eastAsia="en-US"/>
              </w:rPr>
              <w:t>--</w:t>
            </w:r>
          </w:p>
        </w:tc>
        <w:tc>
          <w:tcPr>
            <w:tcW w:w="1075" w:type="dxa"/>
            <w:gridSpan w:val="2"/>
            <w:tcBorders>
              <w:top w:val="nil"/>
              <w:left w:val="nil"/>
              <w:bottom w:val="nil"/>
              <w:right w:val="nil"/>
            </w:tcBorders>
            <w:vAlign w:val="center"/>
          </w:tcPr>
          <w:p w14:paraId="75DA63AB" w14:textId="77777777" w:rsidR="00CE5B49" w:rsidRPr="00777CB1" w:rsidRDefault="00CE5B49" w:rsidP="006B70CD">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Pr>
                <w:rFonts w:ascii="Arial" w:hAnsi="Arial" w:cs="Arial"/>
                <w:color w:val="000000"/>
                <w:sz w:val="14"/>
                <w:szCs w:val="14"/>
              </w:rPr>
              <w:t>681.277</w:t>
            </w:r>
          </w:p>
        </w:tc>
      </w:tr>
      <w:tr w:rsidR="00CE5B49" w14:paraId="32DA0715" w14:textId="77777777" w:rsidTr="006B70CD">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748" w:type="dxa"/>
            <w:tcBorders>
              <w:top w:val="nil"/>
              <w:left w:val="nil"/>
              <w:bottom w:val="nil"/>
              <w:right w:val="nil"/>
            </w:tcBorders>
            <w:shd w:val="clear" w:color="auto" w:fill="auto"/>
            <w:vAlign w:val="center"/>
            <w:hideMark/>
          </w:tcPr>
          <w:p w14:paraId="52BB308E" w14:textId="77777777" w:rsidR="00CE5B49" w:rsidRPr="00C22A95" w:rsidRDefault="00CE5B49" w:rsidP="006B70CD">
            <w:pPr>
              <w:ind w:firstLine="174"/>
              <w:rPr>
                <w:rFonts w:ascii="Arial" w:hAnsi="Arial" w:cs="Arial"/>
                <w:b w:val="0"/>
                <w:sz w:val="14"/>
                <w:szCs w:val="14"/>
              </w:rPr>
            </w:pPr>
            <w:r w:rsidRPr="00C22A95">
              <w:rPr>
                <w:rFonts w:ascii="Arial" w:hAnsi="Arial" w:cs="Arial"/>
                <w:b w:val="0"/>
                <w:sz w:val="14"/>
                <w:szCs w:val="14"/>
              </w:rPr>
              <w:t>Outros resultados abrangentes - CPC 50</w:t>
            </w:r>
          </w:p>
        </w:tc>
        <w:tc>
          <w:tcPr>
            <w:tcW w:w="1133" w:type="dxa"/>
            <w:tcBorders>
              <w:top w:val="nil"/>
              <w:left w:val="nil"/>
              <w:bottom w:val="nil"/>
              <w:right w:val="nil"/>
            </w:tcBorders>
            <w:shd w:val="clear" w:color="auto" w:fill="auto"/>
            <w:vAlign w:val="center"/>
          </w:tcPr>
          <w:p w14:paraId="7242A487" w14:textId="77777777" w:rsidR="00CE5B49" w:rsidRPr="00C22A95" w:rsidRDefault="00CE5B49" w:rsidP="006B70CD">
            <w:pPr>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Pr>
                <w:rFonts w:ascii="Arial" w:hAnsi="Arial" w:cs="Arial"/>
                <w:color w:val="000000"/>
                <w:sz w:val="14"/>
                <w:szCs w:val="14"/>
              </w:rPr>
              <w:t>(4.269)</w:t>
            </w:r>
          </w:p>
        </w:tc>
        <w:tc>
          <w:tcPr>
            <w:tcW w:w="1054" w:type="dxa"/>
            <w:tcBorders>
              <w:top w:val="nil"/>
              <w:left w:val="nil"/>
              <w:bottom w:val="nil"/>
              <w:right w:val="nil"/>
            </w:tcBorders>
            <w:shd w:val="clear" w:color="auto" w:fill="auto"/>
            <w:vAlign w:val="center"/>
          </w:tcPr>
          <w:p w14:paraId="01AED34C" w14:textId="77777777" w:rsidR="00CE5B49" w:rsidRPr="00C22A95" w:rsidRDefault="00CE5B49" w:rsidP="006B70CD">
            <w:pPr>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Pr>
                <w:rFonts w:ascii="Arial" w:hAnsi="Arial" w:cs="Arial"/>
                <w:color w:val="000000"/>
                <w:sz w:val="14"/>
                <w:szCs w:val="14"/>
              </w:rPr>
              <w:t>(208.450)</w:t>
            </w:r>
          </w:p>
        </w:tc>
        <w:tc>
          <w:tcPr>
            <w:tcW w:w="936" w:type="dxa"/>
            <w:tcBorders>
              <w:top w:val="nil"/>
              <w:left w:val="nil"/>
              <w:bottom w:val="nil"/>
              <w:right w:val="nil"/>
            </w:tcBorders>
            <w:shd w:val="clear" w:color="auto" w:fill="auto"/>
            <w:vAlign w:val="center"/>
          </w:tcPr>
          <w:p w14:paraId="2AECAEA7" w14:textId="77777777" w:rsidR="00CE5B49" w:rsidRPr="00C22A95" w:rsidRDefault="00CE5B49" w:rsidP="006B70CD">
            <w:pPr>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Pr>
                <w:rFonts w:ascii="Arial" w:hAnsi="Arial" w:cs="Arial"/>
                <w:color w:val="000000"/>
                <w:sz w:val="14"/>
                <w:szCs w:val="14"/>
              </w:rPr>
              <w:t>--</w:t>
            </w:r>
          </w:p>
        </w:tc>
        <w:tc>
          <w:tcPr>
            <w:tcW w:w="1046" w:type="dxa"/>
            <w:tcBorders>
              <w:top w:val="nil"/>
              <w:left w:val="nil"/>
              <w:bottom w:val="nil"/>
              <w:right w:val="nil"/>
            </w:tcBorders>
            <w:shd w:val="clear" w:color="auto" w:fill="auto"/>
            <w:vAlign w:val="center"/>
          </w:tcPr>
          <w:p w14:paraId="54F4FE4E" w14:textId="77777777" w:rsidR="00CE5B49" w:rsidRPr="00C22A95" w:rsidRDefault="00CE5B49" w:rsidP="006B70CD">
            <w:pPr>
              <w:pStyle w:val="08-Tabelageral"/>
              <w:ind w:left="113"/>
              <w:cnfStyle w:val="000000010000" w:firstRow="0" w:lastRow="0" w:firstColumn="0" w:lastColumn="0" w:oddVBand="0" w:evenVBand="0" w:oddHBand="0" w:evenHBand="1" w:firstRowFirstColumn="0" w:firstRowLastColumn="0" w:lastRowFirstColumn="0" w:lastRowLastColumn="0"/>
              <w:rPr>
                <w:rFonts w:eastAsia="MS Mincho" w:cs="Arial"/>
                <w:color w:val="000000"/>
                <w:spacing w:val="0"/>
                <w:szCs w:val="14"/>
                <w:lang w:eastAsia="en-US"/>
              </w:rPr>
            </w:pPr>
            <w:r>
              <w:rPr>
                <w:rFonts w:eastAsia="MS Mincho" w:cs="Arial"/>
                <w:color w:val="000000"/>
                <w:spacing w:val="0"/>
                <w:szCs w:val="14"/>
                <w:lang w:eastAsia="en-US"/>
              </w:rPr>
              <w:t>(</w:t>
            </w:r>
            <w:r w:rsidRPr="00777CB1">
              <w:rPr>
                <w:rFonts w:eastAsia="MS Mincho" w:cs="Arial"/>
                <w:color w:val="000000"/>
                <w:spacing w:val="0"/>
                <w:szCs w:val="14"/>
                <w:lang w:eastAsia="en-US"/>
              </w:rPr>
              <w:t>19</w:t>
            </w:r>
            <w:r>
              <w:rPr>
                <w:rFonts w:eastAsia="MS Mincho" w:cs="Arial"/>
                <w:color w:val="000000"/>
                <w:spacing w:val="0"/>
                <w:szCs w:val="14"/>
                <w:lang w:eastAsia="en-US"/>
              </w:rPr>
              <w:t>)</w:t>
            </w:r>
          </w:p>
        </w:tc>
        <w:tc>
          <w:tcPr>
            <w:tcW w:w="647" w:type="dxa"/>
            <w:tcBorders>
              <w:top w:val="nil"/>
              <w:left w:val="nil"/>
              <w:bottom w:val="nil"/>
              <w:right w:val="nil"/>
            </w:tcBorders>
            <w:shd w:val="clear" w:color="auto" w:fill="auto"/>
            <w:vAlign w:val="center"/>
          </w:tcPr>
          <w:p w14:paraId="55CCEBAC" w14:textId="77777777" w:rsidR="00CE5B49" w:rsidRPr="00C22A95" w:rsidRDefault="00CE5B49" w:rsidP="006B70CD">
            <w:pPr>
              <w:pStyle w:val="08-Tabelageral"/>
              <w:ind w:left="113"/>
              <w:cnfStyle w:val="000000010000" w:firstRow="0" w:lastRow="0" w:firstColumn="0" w:lastColumn="0" w:oddVBand="0" w:evenVBand="0" w:oddHBand="0" w:evenHBand="1" w:firstRowFirstColumn="0" w:firstRowLastColumn="0" w:lastRowFirstColumn="0" w:lastRowLastColumn="0"/>
              <w:rPr>
                <w:rFonts w:eastAsia="MS Mincho" w:cs="Arial"/>
                <w:color w:val="000000"/>
                <w:spacing w:val="0"/>
                <w:szCs w:val="14"/>
                <w:lang w:eastAsia="en-US"/>
              </w:rPr>
            </w:pPr>
            <w:r>
              <w:rPr>
                <w:rFonts w:eastAsia="MS Mincho" w:cs="Arial"/>
                <w:color w:val="000000"/>
                <w:spacing w:val="0"/>
                <w:szCs w:val="14"/>
                <w:lang w:eastAsia="en-US"/>
              </w:rPr>
              <w:t>--</w:t>
            </w:r>
          </w:p>
        </w:tc>
        <w:tc>
          <w:tcPr>
            <w:tcW w:w="1075" w:type="dxa"/>
            <w:gridSpan w:val="2"/>
            <w:tcBorders>
              <w:top w:val="nil"/>
              <w:left w:val="nil"/>
              <w:bottom w:val="nil"/>
              <w:right w:val="nil"/>
            </w:tcBorders>
            <w:shd w:val="clear" w:color="auto" w:fill="auto"/>
            <w:vAlign w:val="center"/>
          </w:tcPr>
          <w:p w14:paraId="317A108F" w14:textId="77777777" w:rsidR="00CE5B49" w:rsidRPr="00777CB1" w:rsidRDefault="00CE5B49" w:rsidP="006B70CD">
            <w:pPr>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Pr>
                <w:rFonts w:ascii="Arial" w:hAnsi="Arial" w:cs="Arial"/>
                <w:color w:val="000000"/>
                <w:sz w:val="14"/>
                <w:szCs w:val="14"/>
              </w:rPr>
              <w:t>(212.738)</w:t>
            </w:r>
          </w:p>
        </w:tc>
      </w:tr>
      <w:tr w:rsidR="00CE5B49" w14:paraId="753F8DCE" w14:textId="77777777">
        <w:trPr>
          <w:trHeight w:val="238"/>
          <w:jc w:val="center"/>
        </w:trPr>
        <w:tc>
          <w:tcPr>
            <w:cnfStyle w:val="001000000000" w:firstRow="0" w:lastRow="0" w:firstColumn="1" w:lastColumn="0" w:oddVBand="0" w:evenVBand="0" w:oddHBand="0" w:evenHBand="0" w:firstRowFirstColumn="0" w:firstRowLastColumn="0" w:lastRowFirstColumn="0" w:lastRowLastColumn="0"/>
            <w:tcW w:w="3748" w:type="dxa"/>
            <w:tcBorders>
              <w:top w:val="nil"/>
              <w:left w:val="nil"/>
              <w:bottom w:val="nil"/>
              <w:right w:val="nil"/>
            </w:tcBorders>
            <w:vAlign w:val="center"/>
            <w:hideMark/>
          </w:tcPr>
          <w:p w14:paraId="714E6EE4" w14:textId="77777777" w:rsidR="00CE5B49" w:rsidRPr="00C22A95" w:rsidRDefault="00CE5B49" w:rsidP="006B70CD">
            <w:pPr>
              <w:ind w:firstLine="174"/>
              <w:rPr>
                <w:rFonts w:ascii="Arial" w:hAnsi="Arial" w:cs="Arial"/>
                <w:b w:val="0"/>
                <w:sz w:val="14"/>
                <w:szCs w:val="14"/>
              </w:rPr>
            </w:pPr>
            <w:r w:rsidRPr="00C22A95">
              <w:rPr>
                <w:rFonts w:ascii="Arial" w:hAnsi="Arial" w:cs="Arial"/>
                <w:b w:val="0"/>
                <w:sz w:val="14"/>
                <w:szCs w:val="14"/>
              </w:rPr>
              <w:t>Outros resultados Abrangentes</w:t>
            </w:r>
          </w:p>
        </w:tc>
        <w:tc>
          <w:tcPr>
            <w:tcW w:w="1133" w:type="dxa"/>
            <w:tcBorders>
              <w:top w:val="nil"/>
              <w:left w:val="nil"/>
              <w:bottom w:val="nil"/>
              <w:right w:val="nil"/>
            </w:tcBorders>
            <w:vAlign w:val="center"/>
          </w:tcPr>
          <w:p w14:paraId="69011EDB" w14:textId="77777777" w:rsidR="00CE5B49" w:rsidRPr="00C22A95" w:rsidRDefault="00CE5B49" w:rsidP="006B70CD">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Pr>
                <w:rFonts w:ascii="Arial" w:hAnsi="Arial" w:cs="Arial"/>
                <w:color w:val="000000"/>
                <w:sz w:val="14"/>
                <w:szCs w:val="14"/>
              </w:rPr>
              <w:t>--</w:t>
            </w:r>
          </w:p>
        </w:tc>
        <w:tc>
          <w:tcPr>
            <w:tcW w:w="1054" w:type="dxa"/>
            <w:tcBorders>
              <w:top w:val="nil"/>
              <w:left w:val="nil"/>
              <w:bottom w:val="nil"/>
              <w:right w:val="nil"/>
            </w:tcBorders>
            <w:vAlign w:val="center"/>
          </w:tcPr>
          <w:p w14:paraId="6B09A57A" w14:textId="77777777" w:rsidR="00CE5B49" w:rsidRPr="00C22A95" w:rsidRDefault="00CE5B49" w:rsidP="006B70CD">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Pr>
                <w:rFonts w:ascii="Arial" w:hAnsi="Arial" w:cs="Arial"/>
                <w:color w:val="000000"/>
                <w:sz w:val="14"/>
                <w:szCs w:val="14"/>
              </w:rPr>
              <w:t>--</w:t>
            </w:r>
          </w:p>
        </w:tc>
        <w:tc>
          <w:tcPr>
            <w:tcW w:w="936" w:type="dxa"/>
            <w:tcBorders>
              <w:top w:val="nil"/>
              <w:left w:val="nil"/>
              <w:bottom w:val="nil"/>
              <w:right w:val="nil"/>
            </w:tcBorders>
            <w:vAlign w:val="center"/>
          </w:tcPr>
          <w:p w14:paraId="6C1E2511" w14:textId="77777777" w:rsidR="00CE5B49" w:rsidRPr="00C22A95" w:rsidRDefault="00CE5B49" w:rsidP="006B70CD">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Pr>
                <w:rFonts w:ascii="Arial" w:hAnsi="Arial" w:cs="Arial"/>
                <w:color w:val="000000"/>
                <w:sz w:val="14"/>
                <w:szCs w:val="14"/>
              </w:rPr>
              <w:t>--</w:t>
            </w:r>
          </w:p>
        </w:tc>
        <w:tc>
          <w:tcPr>
            <w:tcW w:w="1046" w:type="dxa"/>
            <w:tcBorders>
              <w:top w:val="nil"/>
              <w:left w:val="nil"/>
              <w:bottom w:val="nil"/>
              <w:right w:val="nil"/>
            </w:tcBorders>
            <w:vAlign w:val="center"/>
          </w:tcPr>
          <w:p w14:paraId="5B80DECE" w14:textId="77777777" w:rsidR="00CE5B49" w:rsidRPr="00C22A95" w:rsidRDefault="00CE5B49" w:rsidP="006B70CD">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Pr>
                <w:rFonts w:ascii="Arial" w:hAnsi="Arial" w:cs="Arial"/>
                <w:color w:val="000000"/>
                <w:sz w:val="14"/>
                <w:szCs w:val="14"/>
              </w:rPr>
              <w:t>--</w:t>
            </w:r>
          </w:p>
        </w:tc>
        <w:tc>
          <w:tcPr>
            <w:tcW w:w="647" w:type="dxa"/>
            <w:tcBorders>
              <w:top w:val="nil"/>
              <w:left w:val="nil"/>
              <w:bottom w:val="nil"/>
              <w:right w:val="nil"/>
            </w:tcBorders>
            <w:vAlign w:val="center"/>
          </w:tcPr>
          <w:p w14:paraId="79F078BF" w14:textId="77777777" w:rsidR="00CE5B49" w:rsidRPr="00C22A95" w:rsidRDefault="00CE5B49" w:rsidP="006B70CD">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Pr>
                <w:rFonts w:ascii="Arial" w:hAnsi="Arial" w:cs="Arial"/>
                <w:color w:val="000000"/>
                <w:sz w:val="14"/>
                <w:szCs w:val="14"/>
              </w:rPr>
              <w:t>246</w:t>
            </w:r>
          </w:p>
        </w:tc>
        <w:tc>
          <w:tcPr>
            <w:tcW w:w="1075" w:type="dxa"/>
            <w:gridSpan w:val="2"/>
            <w:tcBorders>
              <w:top w:val="nil"/>
              <w:left w:val="nil"/>
              <w:bottom w:val="nil"/>
              <w:right w:val="nil"/>
            </w:tcBorders>
            <w:vAlign w:val="center"/>
          </w:tcPr>
          <w:p w14:paraId="19553784" w14:textId="77777777" w:rsidR="00CE5B49" w:rsidRPr="00777CB1" w:rsidRDefault="00CE5B49" w:rsidP="006B70CD">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777CB1">
              <w:rPr>
                <w:rFonts w:ascii="Arial" w:hAnsi="Arial" w:cs="Arial"/>
                <w:color w:val="000000"/>
                <w:sz w:val="14"/>
                <w:szCs w:val="14"/>
              </w:rPr>
              <w:t>246</w:t>
            </w:r>
          </w:p>
        </w:tc>
      </w:tr>
      <w:tr w:rsidR="00CE5B49" w14:paraId="5FCCF11D" w14:textId="77777777" w:rsidTr="006B70CD">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748" w:type="dxa"/>
            <w:tcBorders>
              <w:top w:val="nil"/>
              <w:left w:val="nil"/>
              <w:bottom w:val="nil"/>
              <w:right w:val="nil"/>
            </w:tcBorders>
            <w:shd w:val="clear" w:color="auto" w:fill="auto"/>
            <w:vAlign w:val="center"/>
            <w:hideMark/>
          </w:tcPr>
          <w:p w14:paraId="22300349" w14:textId="77777777" w:rsidR="00CE5B49" w:rsidRPr="00C22A95" w:rsidRDefault="00CE5B49" w:rsidP="006B70CD">
            <w:pPr>
              <w:ind w:firstLine="174"/>
              <w:rPr>
                <w:rFonts w:ascii="Arial" w:hAnsi="Arial" w:cs="Arial"/>
                <w:b w:val="0"/>
                <w:sz w:val="14"/>
                <w:szCs w:val="14"/>
              </w:rPr>
            </w:pPr>
            <w:r w:rsidRPr="00C22A95">
              <w:rPr>
                <w:rFonts w:ascii="Arial" w:hAnsi="Arial" w:cs="Arial"/>
                <w:b w:val="0"/>
                <w:sz w:val="14"/>
                <w:szCs w:val="14"/>
              </w:rPr>
              <w:t>Resultado de equivalência patrimonial</w:t>
            </w:r>
          </w:p>
        </w:tc>
        <w:tc>
          <w:tcPr>
            <w:tcW w:w="1133" w:type="dxa"/>
            <w:tcBorders>
              <w:top w:val="nil"/>
              <w:left w:val="nil"/>
              <w:bottom w:val="nil"/>
              <w:right w:val="nil"/>
            </w:tcBorders>
            <w:shd w:val="clear" w:color="auto" w:fill="auto"/>
            <w:vAlign w:val="center"/>
          </w:tcPr>
          <w:p w14:paraId="26FACD48" w14:textId="77777777" w:rsidR="00CE5B49" w:rsidRPr="00C22A95" w:rsidRDefault="00CE5B49" w:rsidP="006B70CD">
            <w:pPr>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Pr>
                <w:rFonts w:ascii="Arial" w:hAnsi="Arial" w:cs="Arial"/>
                <w:color w:val="000000"/>
                <w:sz w:val="14"/>
                <w:szCs w:val="14"/>
              </w:rPr>
              <w:t>763.139</w:t>
            </w:r>
          </w:p>
        </w:tc>
        <w:tc>
          <w:tcPr>
            <w:tcW w:w="1054" w:type="dxa"/>
            <w:tcBorders>
              <w:top w:val="nil"/>
              <w:left w:val="nil"/>
              <w:bottom w:val="nil"/>
              <w:right w:val="nil"/>
            </w:tcBorders>
            <w:shd w:val="clear" w:color="auto" w:fill="auto"/>
            <w:vAlign w:val="center"/>
          </w:tcPr>
          <w:p w14:paraId="7EA1FAC0" w14:textId="77777777" w:rsidR="00CE5B49" w:rsidRPr="00C22A95" w:rsidRDefault="00CE5B49" w:rsidP="006B70CD">
            <w:pPr>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Pr>
                <w:rFonts w:ascii="Arial" w:hAnsi="Arial" w:cs="Arial"/>
                <w:color w:val="000000"/>
                <w:sz w:val="14"/>
                <w:szCs w:val="14"/>
              </w:rPr>
              <w:t>404.317</w:t>
            </w:r>
          </w:p>
        </w:tc>
        <w:tc>
          <w:tcPr>
            <w:tcW w:w="936" w:type="dxa"/>
            <w:tcBorders>
              <w:top w:val="nil"/>
              <w:left w:val="nil"/>
              <w:bottom w:val="nil"/>
              <w:right w:val="nil"/>
            </w:tcBorders>
            <w:shd w:val="clear" w:color="auto" w:fill="auto"/>
            <w:vAlign w:val="center"/>
          </w:tcPr>
          <w:p w14:paraId="271D8F6A" w14:textId="77777777" w:rsidR="00CE5B49" w:rsidRPr="00C22A95" w:rsidRDefault="00CE5B49" w:rsidP="006B70CD">
            <w:pPr>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Pr>
                <w:rFonts w:ascii="Arial" w:hAnsi="Arial" w:cs="Arial"/>
                <w:color w:val="000000"/>
                <w:sz w:val="14"/>
                <w:szCs w:val="14"/>
              </w:rPr>
              <w:t>47.225</w:t>
            </w:r>
          </w:p>
        </w:tc>
        <w:tc>
          <w:tcPr>
            <w:tcW w:w="1046" w:type="dxa"/>
            <w:tcBorders>
              <w:top w:val="nil"/>
              <w:left w:val="nil"/>
              <w:bottom w:val="nil"/>
              <w:right w:val="nil"/>
            </w:tcBorders>
            <w:shd w:val="clear" w:color="auto" w:fill="auto"/>
            <w:vAlign w:val="center"/>
          </w:tcPr>
          <w:p w14:paraId="34138C22" w14:textId="77777777" w:rsidR="00CE5B49" w:rsidRPr="00C22A95" w:rsidRDefault="00CE5B49" w:rsidP="006B70CD">
            <w:pPr>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Pr>
                <w:rFonts w:ascii="Arial" w:hAnsi="Arial" w:cs="Arial"/>
                <w:color w:val="000000"/>
                <w:sz w:val="14"/>
                <w:szCs w:val="14"/>
              </w:rPr>
              <w:t>3.408</w:t>
            </w:r>
          </w:p>
        </w:tc>
        <w:tc>
          <w:tcPr>
            <w:tcW w:w="647" w:type="dxa"/>
            <w:tcBorders>
              <w:top w:val="nil"/>
              <w:left w:val="nil"/>
              <w:bottom w:val="nil"/>
              <w:right w:val="nil"/>
            </w:tcBorders>
            <w:shd w:val="clear" w:color="auto" w:fill="auto"/>
            <w:vAlign w:val="center"/>
          </w:tcPr>
          <w:p w14:paraId="6CF3B7C9" w14:textId="77777777" w:rsidR="00CE5B49" w:rsidRPr="00C22A95" w:rsidRDefault="00CE5B49" w:rsidP="006B70CD">
            <w:pPr>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Pr>
                <w:rFonts w:ascii="Arial" w:hAnsi="Arial" w:cs="Arial"/>
                <w:color w:val="000000"/>
                <w:sz w:val="14"/>
                <w:szCs w:val="14"/>
              </w:rPr>
              <w:t>891</w:t>
            </w:r>
          </w:p>
        </w:tc>
        <w:tc>
          <w:tcPr>
            <w:tcW w:w="1075" w:type="dxa"/>
            <w:gridSpan w:val="2"/>
            <w:tcBorders>
              <w:top w:val="nil"/>
              <w:left w:val="nil"/>
              <w:bottom w:val="nil"/>
              <w:right w:val="nil"/>
            </w:tcBorders>
            <w:shd w:val="clear" w:color="auto" w:fill="auto"/>
            <w:vAlign w:val="center"/>
          </w:tcPr>
          <w:p w14:paraId="5CDE8624" w14:textId="77777777" w:rsidR="00CE5B49" w:rsidRPr="00777CB1" w:rsidRDefault="00CE5B49" w:rsidP="006B70CD">
            <w:pPr>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777CB1">
              <w:rPr>
                <w:rFonts w:ascii="Arial" w:hAnsi="Arial" w:cs="Arial"/>
                <w:color w:val="000000"/>
                <w:sz w:val="14"/>
                <w:szCs w:val="14"/>
              </w:rPr>
              <w:t>1.218.98</w:t>
            </w:r>
            <w:r>
              <w:rPr>
                <w:rFonts w:ascii="Arial" w:hAnsi="Arial" w:cs="Arial"/>
                <w:color w:val="000000"/>
                <w:sz w:val="14"/>
                <w:szCs w:val="14"/>
              </w:rPr>
              <w:t>0</w:t>
            </w:r>
          </w:p>
        </w:tc>
      </w:tr>
      <w:tr w:rsidR="00CE5B49" w14:paraId="3CD750E5" w14:textId="77777777">
        <w:trPr>
          <w:trHeight w:val="238"/>
          <w:jc w:val="center"/>
        </w:trPr>
        <w:tc>
          <w:tcPr>
            <w:cnfStyle w:val="001000000000" w:firstRow="0" w:lastRow="0" w:firstColumn="1" w:lastColumn="0" w:oddVBand="0" w:evenVBand="0" w:oddHBand="0" w:evenHBand="0" w:firstRowFirstColumn="0" w:firstRowLastColumn="0" w:lastRowFirstColumn="0" w:lastRowLastColumn="0"/>
            <w:tcW w:w="3748" w:type="dxa"/>
            <w:tcBorders>
              <w:top w:val="nil"/>
              <w:left w:val="nil"/>
              <w:bottom w:val="nil"/>
              <w:right w:val="nil"/>
            </w:tcBorders>
            <w:vAlign w:val="center"/>
            <w:hideMark/>
          </w:tcPr>
          <w:p w14:paraId="544ABDCD" w14:textId="77777777" w:rsidR="00CE5B49" w:rsidRPr="00C22A95" w:rsidRDefault="00CE5B49" w:rsidP="006B70CD">
            <w:pPr>
              <w:pStyle w:val="08-Tabelageral"/>
              <w:ind w:firstLine="174"/>
              <w:jc w:val="left"/>
              <w:rPr>
                <w:rFonts w:cs="Arial"/>
                <w:bCs w:val="0"/>
                <w:color w:val="FF0000"/>
                <w:szCs w:val="14"/>
                <w:lang w:eastAsia="en-US"/>
              </w:rPr>
            </w:pPr>
            <w:r w:rsidRPr="00C22A95">
              <w:rPr>
                <w:rFonts w:cs="Arial"/>
                <w:bCs w:val="0"/>
                <w:szCs w:val="14"/>
                <w:lang w:eastAsia="en-US"/>
              </w:rPr>
              <w:t>Saldo</w:t>
            </w:r>
            <w:r>
              <w:rPr>
                <w:rFonts w:cs="Arial"/>
                <w:bCs w:val="0"/>
                <w:szCs w:val="14"/>
                <w:lang w:eastAsia="en-US"/>
              </w:rPr>
              <w:t>s</w:t>
            </w:r>
            <w:r w:rsidRPr="00C22A95">
              <w:rPr>
                <w:rFonts w:cs="Arial"/>
                <w:bCs w:val="0"/>
                <w:szCs w:val="14"/>
                <w:lang w:eastAsia="en-US"/>
              </w:rPr>
              <w:t xml:space="preserve"> Contáb</w:t>
            </w:r>
            <w:r>
              <w:rPr>
                <w:rFonts w:cs="Arial"/>
                <w:bCs w:val="0"/>
                <w:szCs w:val="14"/>
                <w:lang w:eastAsia="en-US"/>
              </w:rPr>
              <w:t>eis em</w:t>
            </w:r>
            <w:r w:rsidRPr="00C22A95">
              <w:rPr>
                <w:rFonts w:cs="Arial"/>
                <w:bCs w:val="0"/>
                <w:szCs w:val="14"/>
                <w:lang w:eastAsia="en-US"/>
              </w:rPr>
              <w:t xml:space="preserve"> 31.</w:t>
            </w:r>
            <w:r>
              <w:rPr>
                <w:rFonts w:cs="Arial"/>
                <w:bCs w:val="0"/>
                <w:szCs w:val="14"/>
                <w:lang w:eastAsia="en-US"/>
              </w:rPr>
              <w:t>03</w:t>
            </w:r>
            <w:r w:rsidRPr="00C22A95">
              <w:rPr>
                <w:rFonts w:cs="Arial"/>
                <w:bCs w:val="0"/>
                <w:szCs w:val="14"/>
                <w:lang w:eastAsia="en-US"/>
              </w:rPr>
              <w:t>.202</w:t>
            </w:r>
            <w:r>
              <w:rPr>
                <w:rFonts w:cs="Arial"/>
                <w:bCs w:val="0"/>
                <w:szCs w:val="14"/>
                <w:lang w:eastAsia="en-US"/>
              </w:rPr>
              <w:t>4</w:t>
            </w:r>
          </w:p>
        </w:tc>
        <w:tc>
          <w:tcPr>
            <w:tcW w:w="1133" w:type="dxa"/>
            <w:tcBorders>
              <w:top w:val="nil"/>
              <w:left w:val="nil"/>
              <w:bottom w:val="nil"/>
              <w:right w:val="nil"/>
            </w:tcBorders>
            <w:vAlign w:val="center"/>
          </w:tcPr>
          <w:p w14:paraId="52603A43" w14:textId="77777777" w:rsidR="00CE5B49" w:rsidRPr="00777CB1" w:rsidRDefault="00CE5B49" w:rsidP="006B70CD">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4"/>
                <w:szCs w:val="14"/>
              </w:rPr>
            </w:pPr>
            <w:r w:rsidRPr="00777CB1">
              <w:rPr>
                <w:rFonts w:ascii="Arial" w:hAnsi="Arial" w:cs="Arial"/>
                <w:b/>
                <w:bCs/>
                <w:color w:val="000000"/>
                <w:sz w:val="14"/>
                <w:szCs w:val="14"/>
              </w:rPr>
              <w:t>3.030.838</w:t>
            </w:r>
          </w:p>
        </w:tc>
        <w:tc>
          <w:tcPr>
            <w:tcW w:w="1054" w:type="dxa"/>
            <w:tcBorders>
              <w:top w:val="nil"/>
              <w:left w:val="nil"/>
              <w:bottom w:val="nil"/>
              <w:right w:val="nil"/>
            </w:tcBorders>
            <w:vAlign w:val="center"/>
          </w:tcPr>
          <w:p w14:paraId="50A7FF8B" w14:textId="77777777" w:rsidR="00CE5B49" w:rsidRPr="00777CB1" w:rsidRDefault="00CE5B49" w:rsidP="006B70CD">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4"/>
                <w:szCs w:val="14"/>
              </w:rPr>
            </w:pPr>
            <w:r w:rsidRPr="00777CB1">
              <w:rPr>
                <w:rFonts w:ascii="Arial" w:hAnsi="Arial" w:cs="Arial"/>
                <w:b/>
                <w:bCs/>
                <w:color w:val="000000"/>
                <w:sz w:val="14"/>
                <w:szCs w:val="14"/>
              </w:rPr>
              <w:t>6.357.496</w:t>
            </w:r>
          </w:p>
        </w:tc>
        <w:tc>
          <w:tcPr>
            <w:tcW w:w="936" w:type="dxa"/>
            <w:tcBorders>
              <w:top w:val="nil"/>
              <w:left w:val="nil"/>
              <w:bottom w:val="nil"/>
              <w:right w:val="nil"/>
            </w:tcBorders>
            <w:vAlign w:val="center"/>
          </w:tcPr>
          <w:p w14:paraId="58036437" w14:textId="77777777" w:rsidR="00CE5B49" w:rsidRPr="00777CB1" w:rsidRDefault="00CE5B49" w:rsidP="006B70CD">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4"/>
                <w:szCs w:val="14"/>
              </w:rPr>
            </w:pPr>
            <w:r w:rsidRPr="00777CB1">
              <w:rPr>
                <w:rFonts w:ascii="Arial" w:hAnsi="Arial" w:cs="Arial"/>
                <w:b/>
                <w:bCs/>
                <w:color w:val="000000"/>
                <w:sz w:val="14"/>
                <w:szCs w:val="14"/>
              </w:rPr>
              <w:t>545.406</w:t>
            </w:r>
          </w:p>
        </w:tc>
        <w:tc>
          <w:tcPr>
            <w:tcW w:w="1046" w:type="dxa"/>
            <w:tcBorders>
              <w:top w:val="nil"/>
              <w:left w:val="nil"/>
              <w:bottom w:val="nil"/>
              <w:right w:val="nil"/>
            </w:tcBorders>
            <w:vAlign w:val="center"/>
          </w:tcPr>
          <w:p w14:paraId="15288154" w14:textId="77777777" w:rsidR="00CE5B49" w:rsidRPr="00777CB1" w:rsidRDefault="00CE5B49" w:rsidP="006B70CD">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4"/>
                <w:szCs w:val="14"/>
              </w:rPr>
            </w:pPr>
            <w:r w:rsidRPr="00777CB1">
              <w:rPr>
                <w:rFonts w:ascii="Arial" w:hAnsi="Arial" w:cs="Arial"/>
                <w:b/>
                <w:bCs/>
                <w:color w:val="000000"/>
                <w:sz w:val="14"/>
                <w:szCs w:val="14"/>
              </w:rPr>
              <w:t>9.7</w:t>
            </w:r>
            <w:r>
              <w:rPr>
                <w:rFonts w:ascii="Arial" w:hAnsi="Arial" w:cs="Arial"/>
                <w:b/>
                <w:bCs/>
                <w:color w:val="000000"/>
                <w:sz w:val="14"/>
                <w:szCs w:val="14"/>
              </w:rPr>
              <w:t>69</w:t>
            </w:r>
          </w:p>
        </w:tc>
        <w:tc>
          <w:tcPr>
            <w:tcW w:w="647" w:type="dxa"/>
            <w:tcBorders>
              <w:top w:val="nil"/>
              <w:left w:val="nil"/>
              <w:bottom w:val="nil"/>
              <w:right w:val="nil"/>
            </w:tcBorders>
            <w:vAlign w:val="center"/>
          </w:tcPr>
          <w:p w14:paraId="4DF623D8" w14:textId="77777777" w:rsidR="00CE5B49" w:rsidRPr="00777CB1" w:rsidRDefault="00CE5B49" w:rsidP="006B70CD">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4"/>
                <w:szCs w:val="14"/>
              </w:rPr>
            </w:pPr>
            <w:r w:rsidRPr="00777CB1">
              <w:rPr>
                <w:rFonts w:ascii="Arial" w:hAnsi="Arial" w:cs="Arial"/>
                <w:b/>
                <w:bCs/>
                <w:color w:val="000000"/>
                <w:sz w:val="14"/>
                <w:szCs w:val="14"/>
              </w:rPr>
              <w:t>5.496</w:t>
            </w:r>
          </w:p>
        </w:tc>
        <w:tc>
          <w:tcPr>
            <w:tcW w:w="1075" w:type="dxa"/>
            <w:gridSpan w:val="2"/>
            <w:tcBorders>
              <w:top w:val="nil"/>
              <w:left w:val="nil"/>
              <w:bottom w:val="nil"/>
              <w:right w:val="nil"/>
            </w:tcBorders>
            <w:vAlign w:val="center"/>
          </w:tcPr>
          <w:p w14:paraId="76C9F560" w14:textId="77777777" w:rsidR="00CE5B49" w:rsidRPr="00777CB1" w:rsidRDefault="00CE5B49" w:rsidP="006B70CD">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4"/>
                <w:szCs w:val="14"/>
              </w:rPr>
            </w:pPr>
            <w:r w:rsidRPr="00777CB1">
              <w:rPr>
                <w:rFonts w:ascii="Arial" w:hAnsi="Arial" w:cs="Arial"/>
                <w:b/>
                <w:bCs/>
                <w:color w:val="000000"/>
                <w:sz w:val="14"/>
                <w:szCs w:val="14"/>
              </w:rPr>
              <w:t>9.949.00</w:t>
            </w:r>
            <w:r>
              <w:rPr>
                <w:rFonts w:ascii="Arial" w:hAnsi="Arial" w:cs="Arial"/>
                <w:b/>
                <w:bCs/>
                <w:color w:val="000000"/>
                <w:sz w:val="14"/>
                <w:szCs w:val="14"/>
              </w:rPr>
              <w:t>5</w:t>
            </w:r>
          </w:p>
        </w:tc>
      </w:tr>
      <w:tr w:rsidR="00CE5B49" w14:paraId="130F75AF" w14:textId="77777777" w:rsidTr="006B70CD">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748" w:type="dxa"/>
            <w:tcBorders>
              <w:top w:val="nil"/>
              <w:left w:val="nil"/>
              <w:bottom w:val="nil"/>
              <w:right w:val="nil"/>
            </w:tcBorders>
            <w:shd w:val="clear" w:color="auto" w:fill="auto"/>
            <w:vAlign w:val="center"/>
          </w:tcPr>
          <w:p w14:paraId="2B47461F" w14:textId="77777777" w:rsidR="00CE5B49" w:rsidRPr="00C22A95" w:rsidRDefault="00CE5B49" w:rsidP="006B70CD">
            <w:pPr>
              <w:pStyle w:val="08-Tabelageral"/>
              <w:jc w:val="left"/>
              <w:rPr>
                <w:rFonts w:cs="Arial"/>
                <w:szCs w:val="14"/>
                <w:lang w:eastAsia="en-US"/>
              </w:rPr>
            </w:pPr>
          </w:p>
        </w:tc>
        <w:tc>
          <w:tcPr>
            <w:tcW w:w="1133" w:type="dxa"/>
            <w:tcBorders>
              <w:top w:val="nil"/>
              <w:left w:val="nil"/>
              <w:bottom w:val="nil"/>
              <w:right w:val="nil"/>
            </w:tcBorders>
            <w:shd w:val="clear" w:color="auto" w:fill="auto"/>
            <w:vAlign w:val="center"/>
          </w:tcPr>
          <w:p w14:paraId="6859E070" w14:textId="77777777" w:rsidR="00CE5B49" w:rsidRPr="00C22A95" w:rsidRDefault="00CE5B49" w:rsidP="006B70CD">
            <w:pPr>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bCs/>
                <w:sz w:val="14"/>
                <w:szCs w:val="14"/>
              </w:rPr>
            </w:pPr>
          </w:p>
        </w:tc>
        <w:tc>
          <w:tcPr>
            <w:tcW w:w="1054" w:type="dxa"/>
            <w:tcBorders>
              <w:top w:val="nil"/>
              <w:left w:val="nil"/>
              <w:bottom w:val="nil"/>
              <w:right w:val="nil"/>
            </w:tcBorders>
            <w:shd w:val="clear" w:color="auto" w:fill="auto"/>
            <w:vAlign w:val="center"/>
          </w:tcPr>
          <w:p w14:paraId="5B0405F9" w14:textId="77777777" w:rsidR="00CE5B49" w:rsidRPr="00C22A95" w:rsidRDefault="00CE5B49" w:rsidP="006B70CD">
            <w:pPr>
              <w:pStyle w:val="08-Tabelageral"/>
              <w:cnfStyle w:val="000000010000" w:firstRow="0" w:lastRow="0" w:firstColumn="0" w:lastColumn="0" w:oddVBand="0" w:evenVBand="0" w:oddHBand="0" w:evenHBand="1" w:firstRowFirstColumn="0" w:firstRowLastColumn="0" w:lastRowFirstColumn="0" w:lastRowLastColumn="0"/>
              <w:rPr>
                <w:rFonts w:cs="Arial"/>
                <w:b/>
                <w:bCs/>
                <w:szCs w:val="14"/>
                <w:lang w:eastAsia="en-US"/>
              </w:rPr>
            </w:pPr>
          </w:p>
        </w:tc>
        <w:tc>
          <w:tcPr>
            <w:tcW w:w="936" w:type="dxa"/>
            <w:tcBorders>
              <w:top w:val="nil"/>
              <w:left w:val="nil"/>
              <w:bottom w:val="nil"/>
              <w:right w:val="nil"/>
            </w:tcBorders>
            <w:shd w:val="clear" w:color="auto" w:fill="auto"/>
            <w:vAlign w:val="center"/>
          </w:tcPr>
          <w:p w14:paraId="446600C4" w14:textId="77777777" w:rsidR="00CE5B49" w:rsidRPr="00C22A95" w:rsidRDefault="00CE5B49" w:rsidP="006B70CD">
            <w:pPr>
              <w:pStyle w:val="08-Tabelageral"/>
              <w:cnfStyle w:val="000000010000" w:firstRow="0" w:lastRow="0" w:firstColumn="0" w:lastColumn="0" w:oddVBand="0" w:evenVBand="0" w:oddHBand="0" w:evenHBand="1" w:firstRowFirstColumn="0" w:firstRowLastColumn="0" w:lastRowFirstColumn="0" w:lastRowLastColumn="0"/>
              <w:rPr>
                <w:rFonts w:cs="Arial"/>
                <w:b/>
                <w:bCs/>
                <w:szCs w:val="14"/>
                <w:lang w:eastAsia="en-US"/>
              </w:rPr>
            </w:pPr>
          </w:p>
        </w:tc>
        <w:tc>
          <w:tcPr>
            <w:tcW w:w="1046" w:type="dxa"/>
            <w:tcBorders>
              <w:top w:val="nil"/>
              <w:left w:val="nil"/>
              <w:bottom w:val="nil"/>
              <w:right w:val="nil"/>
            </w:tcBorders>
            <w:shd w:val="clear" w:color="auto" w:fill="auto"/>
            <w:vAlign w:val="center"/>
          </w:tcPr>
          <w:p w14:paraId="18383AD8" w14:textId="77777777" w:rsidR="00CE5B49" w:rsidRPr="00C22A95" w:rsidRDefault="00CE5B49" w:rsidP="006B70CD">
            <w:pPr>
              <w:pStyle w:val="08-Tabelageral"/>
              <w:cnfStyle w:val="000000010000" w:firstRow="0" w:lastRow="0" w:firstColumn="0" w:lastColumn="0" w:oddVBand="0" w:evenVBand="0" w:oddHBand="0" w:evenHBand="1" w:firstRowFirstColumn="0" w:firstRowLastColumn="0" w:lastRowFirstColumn="0" w:lastRowLastColumn="0"/>
              <w:rPr>
                <w:rFonts w:cs="Arial"/>
                <w:b/>
                <w:bCs/>
                <w:szCs w:val="14"/>
                <w:lang w:eastAsia="en-US"/>
              </w:rPr>
            </w:pPr>
          </w:p>
        </w:tc>
        <w:tc>
          <w:tcPr>
            <w:tcW w:w="647" w:type="dxa"/>
            <w:tcBorders>
              <w:top w:val="nil"/>
              <w:left w:val="nil"/>
              <w:bottom w:val="nil"/>
              <w:right w:val="nil"/>
            </w:tcBorders>
            <w:shd w:val="clear" w:color="auto" w:fill="auto"/>
            <w:vAlign w:val="center"/>
          </w:tcPr>
          <w:p w14:paraId="40362990" w14:textId="77777777" w:rsidR="00CE5B49" w:rsidRPr="00C22A95" w:rsidRDefault="00CE5B49" w:rsidP="006B70CD">
            <w:pPr>
              <w:pStyle w:val="08-Tabelageral"/>
              <w:cnfStyle w:val="000000010000" w:firstRow="0" w:lastRow="0" w:firstColumn="0" w:lastColumn="0" w:oddVBand="0" w:evenVBand="0" w:oddHBand="0" w:evenHBand="1" w:firstRowFirstColumn="0" w:firstRowLastColumn="0" w:lastRowFirstColumn="0" w:lastRowLastColumn="0"/>
              <w:rPr>
                <w:rFonts w:cs="Arial"/>
                <w:b/>
                <w:bCs/>
                <w:szCs w:val="14"/>
                <w:lang w:eastAsia="en-US"/>
              </w:rPr>
            </w:pPr>
          </w:p>
        </w:tc>
        <w:tc>
          <w:tcPr>
            <w:tcW w:w="1075" w:type="dxa"/>
            <w:gridSpan w:val="2"/>
            <w:tcBorders>
              <w:top w:val="nil"/>
              <w:left w:val="nil"/>
              <w:bottom w:val="nil"/>
              <w:right w:val="nil"/>
            </w:tcBorders>
            <w:shd w:val="clear" w:color="auto" w:fill="auto"/>
            <w:vAlign w:val="center"/>
          </w:tcPr>
          <w:p w14:paraId="78E562E2" w14:textId="77777777" w:rsidR="00CE5B49" w:rsidRPr="00C22A95" w:rsidRDefault="00CE5B49" w:rsidP="006B70CD">
            <w:pPr>
              <w:pStyle w:val="08-Tabelageral"/>
              <w:ind w:left="113"/>
              <w:cnfStyle w:val="000000010000" w:firstRow="0" w:lastRow="0" w:firstColumn="0" w:lastColumn="0" w:oddVBand="0" w:evenVBand="0" w:oddHBand="0" w:evenHBand="1" w:firstRowFirstColumn="0" w:firstRowLastColumn="0" w:lastRowFirstColumn="0" w:lastRowLastColumn="0"/>
              <w:rPr>
                <w:rFonts w:cs="Arial"/>
                <w:b/>
                <w:bCs/>
                <w:szCs w:val="14"/>
                <w:lang w:eastAsia="en-US"/>
              </w:rPr>
            </w:pPr>
          </w:p>
        </w:tc>
      </w:tr>
      <w:tr w:rsidR="00CE5B49" w14:paraId="6D5D1DF1" w14:textId="77777777">
        <w:trPr>
          <w:gridAfter w:val="1"/>
          <w:wAfter w:w="6" w:type="dxa"/>
          <w:trHeight w:val="238"/>
          <w:jc w:val="center"/>
        </w:trPr>
        <w:tc>
          <w:tcPr>
            <w:cnfStyle w:val="001000000000" w:firstRow="0" w:lastRow="0" w:firstColumn="1" w:lastColumn="0" w:oddVBand="0" w:evenVBand="0" w:oddHBand="0" w:evenHBand="0" w:firstRowFirstColumn="0" w:firstRowLastColumn="0" w:lastRowFirstColumn="0" w:lastRowLastColumn="0"/>
            <w:tcW w:w="9633" w:type="dxa"/>
            <w:gridSpan w:val="7"/>
            <w:tcBorders>
              <w:top w:val="nil"/>
              <w:left w:val="nil"/>
              <w:bottom w:val="nil"/>
              <w:right w:val="nil"/>
            </w:tcBorders>
            <w:vAlign w:val="center"/>
            <w:hideMark/>
          </w:tcPr>
          <w:p w14:paraId="53227E89" w14:textId="77777777" w:rsidR="00CE5B49" w:rsidRPr="00C22A95" w:rsidRDefault="00CE5B49" w:rsidP="006B70CD">
            <w:pPr>
              <w:pStyle w:val="08-Tabelageral"/>
              <w:jc w:val="left"/>
              <w:rPr>
                <w:rFonts w:cs="Arial"/>
                <w:b w:val="0"/>
                <w:bCs w:val="0"/>
                <w:szCs w:val="14"/>
                <w:lang w:eastAsia="en-US"/>
              </w:rPr>
            </w:pPr>
            <w:r w:rsidRPr="00C22A95">
              <w:rPr>
                <w:rFonts w:cs="Arial"/>
                <w:szCs w:val="14"/>
                <w:lang w:eastAsia="en-US"/>
              </w:rPr>
              <w:t>Resultado de Equivalência Patrimonial</w:t>
            </w:r>
          </w:p>
        </w:tc>
      </w:tr>
      <w:tr w:rsidR="00CE5B49" w14:paraId="274D7E5C" w14:textId="77777777" w:rsidTr="006B70CD">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748" w:type="dxa"/>
            <w:tcBorders>
              <w:top w:val="nil"/>
              <w:left w:val="nil"/>
              <w:bottom w:val="nil"/>
              <w:right w:val="nil"/>
            </w:tcBorders>
            <w:shd w:val="clear" w:color="auto" w:fill="auto"/>
            <w:vAlign w:val="center"/>
            <w:hideMark/>
          </w:tcPr>
          <w:p w14:paraId="28528E07" w14:textId="77777777" w:rsidR="00CE5B49" w:rsidRPr="00C22A95" w:rsidRDefault="00CE5B49" w:rsidP="006B70CD">
            <w:pPr>
              <w:pStyle w:val="08-Tabelageral"/>
              <w:ind w:left="174"/>
              <w:jc w:val="left"/>
              <w:rPr>
                <w:rFonts w:cs="Arial"/>
                <w:szCs w:val="14"/>
                <w:lang w:eastAsia="en-US"/>
              </w:rPr>
            </w:pPr>
            <w:r w:rsidRPr="00C657C6">
              <w:rPr>
                <w:rFonts w:cs="Arial"/>
                <w:color w:val="auto"/>
                <w:szCs w:val="14"/>
              </w:rPr>
              <w:t>1º Trimestre/2024</w:t>
            </w:r>
          </w:p>
        </w:tc>
        <w:tc>
          <w:tcPr>
            <w:tcW w:w="1133" w:type="dxa"/>
            <w:tcBorders>
              <w:top w:val="nil"/>
              <w:left w:val="nil"/>
              <w:bottom w:val="nil"/>
              <w:right w:val="nil"/>
            </w:tcBorders>
            <w:shd w:val="clear" w:color="auto" w:fill="auto"/>
            <w:vAlign w:val="center"/>
          </w:tcPr>
          <w:p w14:paraId="021F768B" w14:textId="77777777" w:rsidR="00CE5B49" w:rsidRPr="00C22A95" w:rsidRDefault="00CE5B49" w:rsidP="006B70CD">
            <w:pPr>
              <w:pStyle w:val="08-Tabelageral"/>
              <w:cnfStyle w:val="000000010000" w:firstRow="0" w:lastRow="0" w:firstColumn="0" w:lastColumn="0" w:oddVBand="0" w:evenVBand="0" w:oddHBand="0" w:evenHBand="1" w:firstRowFirstColumn="0" w:firstRowLastColumn="0" w:lastRowFirstColumn="0" w:lastRowLastColumn="0"/>
              <w:rPr>
                <w:rFonts w:cs="Arial"/>
                <w:b/>
                <w:bCs/>
                <w:szCs w:val="14"/>
                <w:lang w:eastAsia="en-US"/>
              </w:rPr>
            </w:pPr>
            <w:r>
              <w:rPr>
                <w:rFonts w:cs="Arial"/>
                <w:b/>
                <w:bCs/>
                <w:color w:val="000000"/>
                <w:szCs w:val="14"/>
              </w:rPr>
              <w:t>763.139</w:t>
            </w:r>
          </w:p>
        </w:tc>
        <w:tc>
          <w:tcPr>
            <w:tcW w:w="1054" w:type="dxa"/>
            <w:tcBorders>
              <w:top w:val="nil"/>
              <w:left w:val="nil"/>
              <w:bottom w:val="nil"/>
              <w:right w:val="nil"/>
            </w:tcBorders>
            <w:shd w:val="clear" w:color="auto" w:fill="auto"/>
            <w:vAlign w:val="center"/>
          </w:tcPr>
          <w:p w14:paraId="0C13575D" w14:textId="77777777" w:rsidR="00CE5B49" w:rsidRPr="00C22A95" w:rsidRDefault="00CE5B49" w:rsidP="006B70CD">
            <w:pPr>
              <w:pStyle w:val="08-Tabelageral"/>
              <w:cnfStyle w:val="000000010000" w:firstRow="0" w:lastRow="0" w:firstColumn="0" w:lastColumn="0" w:oddVBand="0" w:evenVBand="0" w:oddHBand="0" w:evenHBand="1" w:firstRowFirstColumn="0" w:firstRowLastColumn="0" w:lastRowFirstColumn="0" w:lastRowLastColumn="0"/>
              <w:rPr>
                <w:rFonts w:cs="Arial"/>
                <w:b/>
                <w:bCs/>
                <w:szCs w:val="14"/>
                <w:highlight w:val="yellow"/>
                <w:lang w:eastAsia="en-US"/>
              </w:rPr>
            </w:pPr>
            <w:r>
              <w:rPr>
                <w:rFonts w:cs="Arial"/>
                <w:b/>
                <w:bCs/>
                <w:color w:val="000000"/>
                <w:szCs w:val="14"/>
              </w:rPr>
              <w:t>404.317</w:t>
            </w:r>
          </w:p>
        </w:tc>
        <w:tc>
          <w:tcPr>
            <w:tcW w:w="936" w:type="dxa"/>
            <w:tcBorders>
              <w:top w:val="nil"/>
              <w:left w:val="nil"/>
              <w:bottom w:val="nil"/>
              <w:right w:val="nil"/>
            </w:tcBorders>
            <w:shd w:val="clear" w:color="auto" w:fill="auto"/>
            <w:vAlign w:val="center"/>
          </w:tcPr>
          <w:p w14:paraId="5D0B4C59" w14:textId="77777777" w:rsidR="00CE5B49" w:rsidRPr="00C22A95" w:rsidRDefault="00CE5B49" w:rsidP="006B70CD">
            <w:pPr>
              <w:pStyle w:val="08-Tabelageral"/>
              <w:cnfStyle w:val="000000010000" w:firstRow="0" w:lastRow="0" w:firstColumn="0" w:lastColumn="0" w:oddVBand="0" w:evenVBand="0" w:oddHBand="0" w:evenHBand="1" w:firstRowFirstColumn="0" w:firstRowLastColumn="0" w:lastRowFirstColumn="0" w:lastRowLastColumn="0"/>
              <w:rPr>
                <w:rFonts w:cs="Arial"/>
                <w:b/>
                <w:bCs/>
                <w:szCs w:val="14"/>
                <w:lang w:eastAsia="en-US"/>
              </w:rPr>
            </w:pPr>
            <w:r>
              <w:rPr>
                <w:rFonts w:cs="Arial"/>
                <w:b/>
                <w:bCs/>
                <w:color w:val="000000"/>
                <w:szCs w:val="14"/>
              </w:rPr>
              <w:t>47.225</w:t>
            </w:r>
          </w:p>
        </w:tc>
        <w:tc>
          <w:tcPr>
            <w:tcW w:w="1046" w:type="dxa"/>
            <w:tcBorders>
              <w:top w:val="nil"/>
              <w:left w:val="nil"/>
              <w:bottom w:val="nil"/>
              <w:right w:val="nil"/>
            </w:tcBorders>
            <w:shd w:val="clear" w:color="auto" w:fill="auto"/>
            <w:vAlign w:val="center"/>
          </w:tcPr>
          <w:p w14:paraId="157CE0B2" w14:textId="77777777" w:rsidR="00CE5B49" w:rsidRPr="00C22A95" w:rsidRDefault="00CE5B49" w:rsidP="006B70CD">
            <w:pPr>
              <w:pStyle w:val="08-Tabelageral"/>
              <w:cnfStyle w:val="000000010000" w:firstRow="0" w:lastRow="0" w:firstColumn="0" w:lastColumn="0" w:oddVBand="0" w:evenVBand="0" w:oddHBand="0" w:evenHBand="1" w:firstRowFirstColumn="0" w:firstRowLastColumn="0" w:lastRowFirstColumn="0" w:lastRowLastColumn="0"/>
              <w:rPr>
                <w:rFonts w:cs="Arial"/>
                <w:b/>
                <w:bCs/>
                <w:szCs w:val="14"/>
                <w:lang w:eastAsia="en-US"/>
              </w:rPr>
            </w:pPr>
            <w:r>
              <w:rPr>
                <w:rFonts w:cs="Arial"/>
                <w:b/>
                <w:bCs/>
                <w:color w:val="000000"/>
                <w:szCs w:val="14"/>
              </w:rPr>
              <w:t>3.408</w:t>
            </w:r>
          </w:p>
        </w:tc>
        <w:tc>
          <w:tcPr>
            <w:tcW w:w="647" w:type="dxa"/>
            <w:tcBorders>
              <w:top w:val="nil"/>
              <w:left w:val="nil"/>
              <w:bottom w:val="nil"/>
              <w:right w:val="nil"/>
            </w:tcBorders>
            <w:shd w:val="clear" w:color="auto" w:fill="auto"/>
            <w:vAlign w:val="center"/>
          </w:tcPr>
          <w:p w14:paraId="72C4C635" w14:textId="77777777" w:rsidR="00CE5B49" w:rsidRPr="00C22A95" w:rsidRDefault="00CE5B49" w:rsidP="006B70CD">
            <w:pPr>
              <w:pStyle w:val="08-Tabelageral"/>
              <w:cnfStyle w:val="000000010000" w:firstRow="0" w:lastRow="0" w:firstColumn="0" w:lastColumn="0" w:oddVBand="0" w:evenVBand="0" w:oddHBand="0" w:evenHBand="1" w:firstRowFirstColumn="0" w:firstRowLastColumn="0" w:lastRowFirstColumn="0" w:lastRowLastColumn="0"/>
              <w:rPr>
                <w:rFonts w:cs="Arial"/>
                <w:b/>
                <w:bCs/>
                <w:szCs w:val="14"/>
                <w:lang w:eastAsia="en-US"/>
              </w:rPr>
            </w:pPr>
            <w:r>
              <w:rPr>
                <w:rFonts w:cs="Arial"/>
                <w:b/>
                <w:bCs/>
                <w:color w:val="000000"/>
                <w:szCs w:val="14"/>
              </w:rPr>
              <w:t>891</w:t>
            </w:r>
          </w:p>
        </w:tc>
        <w:tc>
          <w:tcPr>
            <w:tcW w:w="1075" w:type="dxa"/>
            <w:gridSpan w:val="2"/>
            <w:tcBorders>
              <w:top w:val="nil"/>
              <w:left w:val="nil"/>
              <w:bottom w:val="nil"/>
              <w:right w:val="nil"/>
            </w:tcBorders>
            <w:shd w:val="clear" w:color="auto" w:fill="auto"/>
            <w:vAlign w:val="center"/>
          </w:tcPr>
          <w:p w14:paraId="01F4CC47" w14:textId="77777777" w:rsidR="00CE5B49" w:rsidRPr="00C22A95" w:rsidRDefault="00CE5B49" w:rsidP="006B70CD">
            <w:pPr>
              <w:pStyle w:val="08-Tabelageral"/>
              <w:ind w:left="113"/>
              <w:cnfStyle w:val="000000010000" w:firstRow="0" w:lastRow="0" w:firstColumn="0" w:lastColumn="0" w:oddVBand="0" w:evenVBand="0" w:oddHBand="0" w:evenHBand="1" w:firstRowFirstColumn="0" w:firstRowLastColumn="0" w:lastRowFirstColumn="0" w:lastRowLastColumn="0"/>
              <w:rPr>
                <w:rFonts w:cs="Arial"/>
                <w:b/>
                <w:bCs/>
                <w:color w:val="000000"/>
                <w:szCs w:val="14"/>
                <w:highlight w:val="yellow"/>
                <w:lang w:eastAsia="en-US"/>
              </w:rPr>
            </w:pPr>
            <w:r>
              <w:rPr>
                <w:rFonts w:cs="Arial"/>
                <w:b/>
                <w:bCs/>
                <w:color w:val="000000"/>
                <w:szCs w:val="14"/>
              </w:rPr>
              <w:t>1.218.980</w:t>
            </w:r>
          </w:p>
        </w:tc>
      </w:tr>
      <w:tr w:rsidR="00CE5B49" w14:paraId="7FC46F76" w14:textId="77777777">
        <w:trPr>
          <w:trHeight w:val="238"/>
          <w:jc w:val="center"/>
        </w:trPr>
        <w:tc>
          <w:tcPr>
            <w:cnfStyle w:val="001000000000" w:firstRow="0" w:lastRow="0" w:firstColumn="1" w:lastColumn="0" w:oddVBand="0" w:evenVBand="0" w:oddHBand="0" w:evenHBand="0" w:firstRowFirstColumn="0" w:firstRowLastColumn="0" w:lastRowFirstColumn="0" w:lastRowLastColumn="0"/>
            <w:tcW w:w="3748" w:type="dxa"/>
            <w:tcBorders>
              <w:top w:val="nil"/>
              <w:left w:val="nil"/>
              <w:bottom w:val="single" w:sz="2" w:space="0" w:color="1F3864" w:themeColor="accent1" w:themeShade="80"/>
              <w:right w:val="nil"/>
            </w:tcBorders>
            <w:vAlign w:val="center"/>
            <w:hideMark/>
          </w:tcPr>
          <w:p w14:paraId="62F55C99" w14:textId="77777777" w:rsidR="00CE5B49" w:rsidRPr="00C22A95" w:rsidRDefault="00CE5B49" w:rsidP="006B70CD">
            <w:pPr>
              <w:pStyle w:val="08-Tabelageral"/>
              <w:ind w:left="174"/>
              <w:jc w:val="left"/>
              <w:rPr>
                <w:rFonts w:cs="Arial"/>
                <w:szCs w:val="14"/>
                <w:lang w:eastAsia="en-US"/>
              </w:rPr>
            </w:pPr>
            <w:r w:rsidRPr="00C657C6">
              <w:rPr>
                <w:rFonts w:cs="Arial"/>
                <w:color w:val="auto"/>
              </w:rPr>
              <w:t>1º Trimestre/2023</w:t>
            </w:r>
          </w:p>
        </w:tc>
        <w:tc>
          <w:tcPr>
            <w:tcW w:w="1133" w:type="dxa"/>
            <w:tcBorders>
              <w:top w:val="nil"/>
              <w:left w:val="nil"/>
              <w:bottom w:val="single" w:sz="2" w:space="0" w:color="1F3864" w:themeColor="accent1" w:themeShade="80"/>
              <w:right w:val="nil"/>
            </w:tcBorders>
            <w:vAlign w:val="center"/>
          </w:tcPr>
          <w:p w14:paraId="79EE4DDE" w14:textId="77777777" w:rsidR="00CE5B49" w:rsidRPr="00C22A95" w:rsidRDefault="00CE5B49" w:rsidP="006B70CD">
            <w:pPr>
              <w:pStyle w:val="08-Tabelageral"/>
              <w:cnfStyle w:val="000000000000" w:firstRow="0" w:lastRow="0" w:firstColumn="0" w:lastColumn="0" w:oddVBand="0" w:evenVBand="0" w:oddHBand="0" w:evenHBand="0" w:firstRowFirstColumn="0" w:firstRowLastColumn="0" w:lastRowFirstColumn="0" w:lastRowLastColumn="0"/>
              <w:rPr>
                <w:rFonts w:cs="Arial"/>
                <w:b/>
                <w:bCs/>
                <w:szCs w:val="14"/>
                <w:lang w:eastAsia="en-US"/>
              </w:rPr>
            </w:pPr>
            <w:r>
              <w:rPr>
                <w:rFonts w:cs="Arial"/>
                <w:b/>
                <w:bCs/>
                <w:color w:val="000000"/>
                <w:szCs w:val="14"/>
              </w:rPr>
              <w:t>614.220</w:t>
            </w:r>
          </w:p>
        </w:tc>
        <w:tc>
          <w:tcPr>
            <w:tcW w:w="1054" w:type="dxa"/>
            <w:tcBorders>
              <w:top w:val="nil"/>
              <w:left w:val="nil"/>
              <w:bottom w:val="single" w:sz="2" w:space="0" w:color="1F3864" w:themeColor="accent1" w:themeShade="80"/>
              <w:right w:val="nil"/>
            </w:tcBorders>
            <w:vAlign w:val="center"/>
          </w:tcPr>
          <w:p w14:paraId="462E3A41" w14:textId="77777777" w:rsidR="00CE5B49" w:rsidRPr="00C22A95" w:rsidRDefault="00CE5B49" w:rsidP="006B70CD">
            <w:pPr>
              <w:pStyle w:val="08-Tabelageral"/>
              <w:cnfStyle w:val="000000000000" w:firstRow="0" w:lastRow="0" w:firstColumn="0" w:lastColumn="0" w:oddVBand="0" w:evenVBand="0" w:oddHBand="0" w:evenHBand="0" w:firstRowFirstColumn="0" w:firstRowLastColumn="0" w:lastRowFirstColumn="0" w:lastRowLastColumn="0"/>
              <w:rPr>
                <w:rFonts w:cs="Arial"/>
                <w:b/>
                <w:bCs/>
                <w:szCs w:val="14"/>
                <w:highlight w:val="yellow"/>
                <w:lang w:eastAsia="en-US"/>
              </w:rPr>
            </w:pPr>
            <w:r>
              <w:rPr>
                <w:rFonts w:cs="Arial"/>
                <w:b/>
                <w:bCs/>
                <w:color w:val="000000"/>
                <w:szCs w:val="14"/>
              </w:rPr>
              <w:t>465.684</w:t>
            </w:r>
          </w:p>
        </w:tc>
        <w:tc>
          <w:tcPr>
            <w:tcW w:w="936" w:type="dxa"/>
            <w:tcBorders>
              <w:top w:val="nil"/>
              <w:left w:val="nil"/>
              <w:bottom w:val="single" w:sz="2" w:space="0" w:color="1F3864" w:themeColor="accent1" w:themeShade="80"/>
              <w:right w:val="nil"/>
            </w:tcBorders>
            <w:vAlign w:val="center"/>
          </w:tcPr>
          <w:p w14:paraId="767DAC26" w14:textId="77777777" w:rsidR="00CE5B49" w:rsidRPr="00C22A95" w:rsidRDefault="00CE5B49" w:rsidP="006B70CD">
            <w:pPr>
              <w:pStyle w:val="08-Tabelageral"/>
              <w:cnfStyle w:val="000000000000" w:firstRow="0" w:lastRow="0" w:firstColumn="0" w:lastColumn="0" w:oddVBand="0" w:evenVBand="0" w:oddHBand="0" w:evenHBand="0" w:firstRowFirstColumn="0" w:firstRowLastColumn="0" w:lastRowFirstColumn="0" w:lastRowLastColumn="0"/>
              <w:rPr>
                <w:rFonts w:cs="Arial"/>
                <w:b/>
                <w:bCs/>
                <w:szCs w:val="14"/>
                <w:lang w:eastAsia="en-US"/>
              </w:rPr>
            </w:pPr>
            <w:r>
              <w:rPr>
                <w:rFonts w:cs="Arial"/>
                <w:b/>
                <w:bCs/>
                <w:color w:val="000000"/>
                <w:szCs w:val="14"/>
              </w:rPr>
              <w:t>41.855</w:t>
            </w:r>
          </w:p>
        </w:tc>
        <w:tc>
          <w:tcPr>
            <w:tcW w:w="1046" w:type="dxa"/>
            <w:tcBorders>
              <w:top w:val="nil"/>
              <w:left w:val="nil"/>
              <w:bottom w:val="single" w:sz="2" w:space="0" w:color="1F3864" w:themeColor="accent1" w:themeShade="80"/>
              <w:right w:val="nil"/>
            </w:tcBorders>
            <w:vAlign w:val="center"/>
          </w:tcPr>
          <w:p w14:paraId="4E421428" w14:textId="77777777" w:rsidR="00CE5B49" w:rsidRPr="00C22A95" w:rsidRDefault="00CE5B49" w:rsidP="006B70CD">
            <w:pPr>
              <w:pStyle w:val="08-Tabelageral"/>
              <w:cnfStyle w:val="000000000000" w:firstRow="0" w:lastRow="0" w:firstColumn="0" w:lastColumn="0" w:oddVBand="0" w:evenVBand="0" w:oddHBand="0" w:evenHBand="0" w:firstRowFirstColumn="0" w:firstRowLastColumn="0" w:lastRowFirstColumn="0" w:lastRowLastColumn="0"/>
              <w:rPr>
                <w:rFonts w:cs="Arial"/>
                <w:b/>
                <w:bCs/>
                <w:szCs w:val="14"/>
                <w:lang w:eastAsia="en-US"/>
              </w:rPr>
            </w:pPr>
            <w:r>
              <w:rPr>
                <w:rFonts w:cs="Arial"/>
                <w:b/>
                <w:bCs/>
                <w:color w:val="000000"/>
                <w:szCs w:val="14"/>
              </w:rPr>
              <w:t>3.234</w:t>
            </w:r>
          </w:p>
        </w:tc>
        <w:tc>
          <w:tcPr>
            <w:tcW w:w="647" w:type="dxa"/>
            <w:tcBorders>
              <w:top w:val="nil"/>
              <w:left w:val="nil"/>
              <w:bottom w:val="single" w:sz="2" w:space="0" w:color="1F3864" w:themeColor="accent1" w:themeShade="80"/>
              <w:right w:val="nil"/>
            </w:tcBorders>
            <w:vAlign w:val="center"/>
          </w:tcPr>
          <w:p w14:paraId="580C212A" w14:textId="77777777" w:rsidR="00CE5B49" w:rsidRPr="00C22A95" w:rsidRDefault="00CE5B49" w:rsidP="006B70CD">
            <w:pPr>
              <w:pStyle w:val="08-Tabelageral"/>
              <w:cnfStyle w:val="000000000000" w:firstRow="0" w:lastRow="0" w:firstColumn="0" w:lastColumn="0" w:oddVBand="0" w:evenVBand="0" w:oddHBand="0" w:evenHBand="0" w:firstRowFirstColumn="0" w:firstRowLastColumn="0" w:lastRowFirstColumn="0" w:lastRowLastColumn="0"/>
              <w:rPr>
                <w:rFonts w:cs="Arial"/>
                <w:b/>
                <w:bCs/>
                <w:szCs w:val="14"/>
                <w:lang w:eastAsia="en-US"/>
              </w:rPr>
            </w:pPr>
            <w:r>
              <w:rPr>
                <w:rFonts w:cs="Arial"/>
                <w:b/>
                <w:bCs/>
                <w:color w:val="000000"/>
                <w:szCs w:val="14"/>
              </w:rPr>
              <w:t>38</w:t>
            </w:r>
          </w:p>
        </w:tc>
        <w:tc>
          <w:tcPr>
            <w:tcW w:w="1075" w:type="dxa"/>
            <w:gridSpan w:val="2"/>
            <w:tcBorders>
              <w:top w:val="nil"/>
              <w:left w:val="nil"/>
              <w:bottom w:val="single" w:sz="2" w:space="0" w:color="1F3864" w:themeColor="accent1" w:themeShade="80"/>
              <w:right w:val="nil"/>
            </w:tcBorders>
            <w:vAlign w:val="center"/>
          </w:tcPr>
          <w:p w14:paraId="646131E8" w14:textId="77777777" w:rsidR="00CE5B49" w:rsidRPr="00C22A95" w:rsidRDefault="00CE5B49" w:rsidP="006B70CD">
            <w:pPr>
              <w:pStyle w:val="08-Tabelageral"/>
              <w:ind w:left="113"/>
              <w:cnfStyle w:val="000000000000" w:firstRow="0" w:lastRow="0" w:firstColumn="0" w:lastColumn="0" w:oddVBand="0" w:evenVBand="0" w:oddHBand="0" w:evenHBand="0" w:firstRowFirstColumn="0" w:firstRowLastColumn="0" w:lastRowFirstColumn="0" w:lastRowLastColumn="0"/>
              <w:rPr>
                <w:rFonts w:cs="Arial"/>
                <w:b/>
                <w:bCs/>
                <w:szCs w:val="14"/>
                <w:highlight w:val="yellow"/>
                <w:lang w:eastAsia="en-US"/>
              </w:rPr>
            </w:pPr>
            <w:r>
              <w:rPr>
                <w:rFonts w:cs="Arial"/>
                <w:b/>
                <w:bCs/>
                <w:color w:val="000000"/>
                <w:szCs w:val="14"/>
              </w:rPr>
              <w:t>1.125.031</w:t>
            </w:r>
          </w:p>
        </w:tc>
      </w:tr>
    </w:tbl>
    <w:p w14:paraId="2DF50E6F" w14:textId="77777777" w:rsidR="007749AA" w:rsidRDefault="007749AA" w:rsidP="007749AA">
      <w:pPr>
        <w:pStyle w:val="05-Textonormal"/>
        <w:spacing w:line="240" w:lineRule="auto"/>
        <w:rPr>
          <w:rFonts w:cs="Arial"/>
        </w:rPr>
      </w:pPr>
      <w:r>
        <w:rPr>
          <w:rFonts w:cs="Arial"/>
        </w:rPr>
        <w:t xml:space="preserve">Os valores dos patrimônios líquidos das investidas BB MAPFRE, Brasilprev, </w:t>
      </w:r>
      <w:proofErr w:type="spellStart"/>
      <w:r>
        <w:rPr>
          <w:rFonts w:cs="Arial"/>
        </w:rPr>
        <w:t>Brasilcap</w:t>
      </w:r>
      <w:proofErr w:type="spellEnd"/>
      <w:r>
        <w:rPr>
          <w:rFonts w:cs="Arial"/>
        </w:rPr>
        <w:t xml:space="preserve">, </w:t>
      </w:r>
      <w:proofErr w:type="spellStart"/>
      <w:r>
        <w:rPr>
          <w:rFonts w:cs="Arial"/>
        </w:rPr>
        <w:t>Brasildental</w:t>
      </w:r>
      <w:proofErr w:type="spellEnd"/>
      <w:r>
        <w:rPr>
          <w:rFonts w:cs="Arial"/>
        </w:rPr>
        <w:t xml:space="preserve"> e </w:t>
      </w:r>
      <w:proofErr w:type="spellStart"/>
      <w:r>
        <w:rPr>
          <w:rFonts w:cs="Arial"/>
        </w:rPr>
        <w:t>Ciclic</w:t>
      </w:r>
      <w:proofErr w:type="spellEnd"/>
      <w:r>
        <w:rPr>
          <w:rFonts w:cs="Arial"/>
        </w:rPr>
        <w:t xml:space="preserve"> apresentados no quadro anterior não estão proporcionalizados ao percentual de participação societária detido pela BB Seguridade, ou seja, representam o saldo total dos patrimônios líquidos das respectivas empresas.</w:t>
      </w:r>
    </w:p>
    <w:p w14:paraId="2D3788E0" w14:textId="26FC1D65" w:rsidR="007749AA" w:rsidRDefault="007749AA" w:rsidP="007749AA">
      <w:pPr>
        <w:pStyle w:val="05-Textonormal"/>
        <w:spacing w:line="240" w:lineRule="auto"/>
        <w:rPr>
          <w:rFonts w:cs="Arial"/>
        </w:rPr>
      </w:pPr>
      <w:r>
        <w:rPr>
          <w:rFonts w:cs="Arial"/>
        </w:rPr>
        <w:t>O saldo contábil em 31.03.2024, do investimento na BB MAPFRE, de R$ 3.030.838 mil, inclui intangível de vida útil definida no montante líquido de amortizações de R$ 136.829 mil (</w:t>
      </w:r>
      <w:r w:rsidRPr="005527D5">
        <w:rPr>
          <w:rFonts w:cs="Arial"/>
        </w:rPr>
        <w:t>R$ 140.874</w:t>
      </w:r>
      <w:r>
        <w:rPr>
          <w:rFonts w:cs="Arial"/>
        </w:rPr>
        <w:t xml:space="preserve"> mil em 31.12.2023), sendo o valor da amortização de R$ 4.045 mil </w:t>
      </w:r>
      <w:r w:rsidR="00B23F28" w:rsidRPr="00C657C6">
        <w:rPr>
          <w:rFonts w:cs="Arial"/>
        </w:rPr>
        <w:t xml:space="preserve">no </w:t>
      </w:r>
      <w:r>
        <w:rPr>
          <w:rFonts w:cs="Arial"/>
        </w:rPr>
        <w:t>1° trimestre de 2024 (</w:t>
      </w:r>
      <w:r w:rsidRPr="005527D5">
        <w:rPr>
          <w:rFonts w:cs="Arial"/>
        </w:rPr>
        <w:t>R$ 3.851</w:t>
      </w:r>
      <w:r w:rsidRPr="00C657C6">
        <w:rPr>
          <w:rFonts w:cs="Arial"/>
        </w:rPr>
        <w:t xml:space="preserve"> </w:t>
      </w:r>
      <w:r w:rsidRPr="005527D5">
        <w:rPr>
          <w:rFonts w:cs="Arial"/>
        </w:rPr>
        <w:t>mil no 1° trimestre de 2023</w:t>
      </w:r>
      <w:r>
        <w:rPr>
          <w:rFonts w:cs="Arial"/>
        </w:rPr>
        <w:t>) e intangível de vida útil indefinida no montante de R$ 339.004 mil oriundo do acordo de parceria com o Grupo MAPFRE.</w:t>
      </w:r>
    </w:p>
    <w:p w14:paraId="468AB6F7" w14:textId="77777777" w:rsidR="007749AA" w:rsidRDefault="007749AA" w:rsidP="007749AA">
      <w:pPr>
        <w:pStyle w:val="05-Textonormal"/>
        <w:spacing w:line="240" w:lineRule="auto"/>
        <w:rPr>
          <w:rFonts w:cs="Arial"/>
        </w:rPr>
      </w:pPr>
      <w:r w:rsidRPr="00BE7D32">
        <w:rPr>
          <w:rFonts w:cs="Arial"/>
        </w:rPr>
        <w:t>O saldo contábil em 3</w:t>
      </w:r>
      <w:r>
        <w:rPr>
          <w:rFonts w:cs="Arial"/>
        </w:rPr>
        <w:t>1</w:t>
      </w:r>
      <w:r w:rsidRPr="00BE7D32">
        <w:rPr>
          <w:rFonts w:cs="Arial"/>
        </w:rPr>
        <w:t>.</w:t>
      </w:r>
      <w:r>
        <w:rPr>
          <w:rFonts w:cs="Arial"/>
        </w:rPr>
        <w:t>03</w:t>
      </w:r>
      <w:r w:rsidRPr="00BE7D32">
        <w:rPr>
          <w:rFonts w:cs="Arial"/>
        </w:rPr>
        <w:t>.202</w:t>
      </w:r>
      <w:r>
        <w:rPr>
          <w:rFonts w:cs="Arial"/>
        </w:rPr>
        <w:t>4</w:t>
      </w:r>
      <w:r w:rsidRPr="00BE7D32">
        <w:rPr>
          <w:rFonts w:cs="Arial"/>
        </w:rPr>
        <w:t xml:space="preserve">, do investimento na Brasilprev, de R$ </w:t>
      </w:r>
      <w:r>
        <w:rPr>
          <w:rFonts w:cs="Arial"/>
        </w:rPr>
        <w:t>6.357.496</w:t>
      </w:r>
      <w:r w:rsidRPr="00BE7D32">
        <w:rPr>
          <w:rFonts w:cs="Arial"/>
        </w:rPr>
        <w:t xml:space="preserve"> mil, inclui R$ </w:t>
      </w:r>
      <w:r>
        <w:rPr>
          <w:rFonts w:cs="Arial"/>
        </w:rPr>
        <w:t>13.240</w:t>
      </w:r>
      <w:r w:rsidRPr="00BE7D32">
        <w:rPr>
          <w:rFonts w:cs="Arial"/>
        </w:rPr>
        <w:t xml:space="preserve"> mil </w:t>
      </w:r>
      <w:r>
        <w:rPr>
          <w:rFonts w:cs="Arial"/>
        </w:rPr>
        <w:t>de</w:t>
      </w:r>
      <w:r w:rsidRPr="00BE7D32">
        <w:rPr>
          <w:rFonts w:cs="Arial"/>
        </w:rPr>
        <w:t xml:space="preserve"> resultado não realizado da </w:t>
      </w:r>
      <w:r>
        <w:rPr>
          <w:rFonts w:cs="Arial"/>
        </w:rPr>
        <w:t xml:space="preserve">venda da </w:t>
      </w:r>
      <w:r w:rsidRPr="00BE7D32">
        <w:rPr>
          <w:rFonts w:cs="Arial"/>
        </w:rPr>
        <w:t>Mapfre Nossa Caixa Vida e Previdência (MNCVP).</w:t>
      </w:r>
    </w:p>
    <w:p w14:paraId="529A0768" w14:textId="77777777" w:rsidR="007749AA" w:rsidRDefault="007749AA" w:rsidP="007749AA">
      <w:pPr>
        <w:pStyle w:val="05-Textonormal"/>
        <w:spacing w:line="240" w:lineRule="auto"/>
        <w:rPr>
          <w:rFonts w:cs="Arial"/>
        </w:rPr>
      </w:pPr>
      <w:r>
        <w:rPr>
          <w:rFonts w:cs="Arial"/>
        </w:rPr>
        <w:lastRenderedPageBreak/>
        <w:t xml:space="preserve">O saldo contábil, em 31.03.2024, do investimento na </w:t>
      </w:r>
      <w:proofErr w:type="spellStart"/>
      <w:r>
        <w:rPr>
          <w:rFonts w:cs="Arial"/>
        </w:rPr>
        <w:t>Brasilcap</w:t>
      </w:r>
      <w:proofErr w:type="spellEnd"/>
      <w:r>
        <w:rPr>
          <w:rFonts w:cs="Arial"/>
        </w:rPr>
        <w:t>, de R$ 545.406 mil, inclui o ágio de R</w:t>
      </w:r>
      <w:r w:rsidRPr="005527D5">
        <w:rPr>
          <w:rFonts w:cs="Arial"/>
        </w:rPr>
        <w:t>$ 110.749 mil</w:t>
      </w:r>
      <w:r>
        <w:rPr>
          <w:rFonts w:cs="Arial"/>
        </w:rPr>
        <w:t>, na aquisição de participação societária da empresa Sulacap pela BB Seguros, ocorrida em 22.07.2011.</w:t>
      </w:r>
    </w:p>
    <w:p w14:paraId="7A1B0D46" w14:textId="77777777" w:rsidR="007749AA" w:rsidRDefault="007749AA" w:rsidP="007749AA">
      <w:pPr>
        <w:pStyle w:val="05-Textonormal"/>
        <w:spacing w:line="240" w:lineRule="auto"/>
        <w:rPr>
          <w:rFonts w:cs="Arial"/>
        </w:rPr>
      </w:pPr>
      <w:r>
        <w:rPr>
          <w:rFonts w:cs="Arial"/>
        </w:rPr>
        <w:t xml:space="preserve">Em função de questões operacionais, a partir de janeiro de 2023, o reconhecimento contábil do investimento na </w:t>
      </w:r>
      <w:proofErr w:type="spellStart"/>
      <w:r>
        <w:rPr>
          <w:rFonts w:cs="Arial"/>
        </w:rPr>
        <w:t>Brasildental</w:t>
      </w:r>
      <w:proofErr w:type="spellEnd"/>
      <w:r>
        <w:rPr>
          <w:rFonts w:cs="Arial"/>
        </w:rPr>
        <w:t>, por meio de equivalência patrimonial, está sendo efetuado com defasagem de um mês, conforme previsto no CPC 18 [IAS 28]. De acordo com a referida norma, o reconhecimento do investimento pelo método de equivalência patrimonial deve ser efetuado com base no balanço patrimonial ou balancete de verificação levantado na mesma data ou até dois meses de defasagem.</w:t>
      </w:r>
    </w:p>
    <w:p w14:paraId="7AD9373A" w14:textId="77777777" w:rsidR="007749AA" w:rsidRDefault="007749AA" w:rsidP="007749AA">
      <w:pPr>
        <w:pStyle w:val="05-Textonormal"/>
        <w:spacing w:line="240" w:lineRule="auto"/>
        <w:rPr>
          <w:rFonts w:cs="Arial"/>
        </w:rPr>
      </w:pPr>
      <w:r w:rsidRPr="001B0B8F">
        <w:rPr>
          <w:rFonts w:cs="Arial"/>
        </w:rPr>
        <w:t xml:space="preserve">Apesar da defasagem no reconhecimento contábil do investimento na </w:t>
      </w:r>
      <w:proofErr w:type="spellStart"/>
      <w:r w:rsidRPr="001B0B8F">
        <w:rPr>
          <w:rFonts w:cs="Arial"/>
        </w:rPr>
        <w:t>Brasildental</w:t>
      </w:r>
      <w:proofErr w:type="spellEnd"/>
      <w:r w:rsidRPr="001B0B8F">
        <w:rPr>
          <w:rFonts w:cs="Arial"/>
        </w:rPr>
        <w:t xml:space="preserve">, os dividendos recebidos no </w:t>
      </w:r>
      <w:r>
        <w:rPr>
          <w:rFonts w:cs="Arial"/>
        </w:rPr>
        <w:t xml:space="preserve">1° trimestre de 2024 no valor de </w:t>
      </w:r>
      <w:r w:rsidRPr="001B0B8F">
        <w:rPr>
          <w:rFonts w:cs="Arial"/>
        </w:rPr>
        <w:t xml:space="preserve">R$ </w:t>
      </w:r>
      <w:r>
        <w:rPr>
          <w:rFonts w:cs="Arial"/>
        </w:rPr>
        <w:t>4.875</w:t>
      </w:r>
      <w:r w:rsidRPr="001B0B8F">
        <w:rPr>
          <w:rFonts w:cs="Arial"/>
        </w:rPr>
        <w:t xml:space="preserve"> mil foram recebidos em </w:t>
      </w:r>
      <w:r>
        <w:rPr>
          <w:rFonts w:cs="Arial"/>
        </w:rPr>
        <w:t>março de 2024</w:t>
      </w:r>
      <w:r w:rsidRPr="001B0B8F">
        <w:rPr>
          <w:rFonts w:cs="Arial"/>
        </w:rPr>
        <w:t xml:space="preserve"> e já estão refletidos no saldo do investimento.</w:t>
      </w:r>
    </w:p>
    <w:p w14:paraId="7A28B58F" w14:textId="77777777" w:rsidR="007749AA" w:rsidRDefault="007749AA" w:rsidP="007749AA">
      <w:pPr>
        <w:pStyle w:val="05-Textonormal"/>
        <w:spacing w:line="240" w:lineRule="auto"/>
        <w:rPr>
          <w:rFonts w:cs="Arial"/>
        </w:rPr>
      </w:pPr>
      <w:r>
        <w:rPr>
          <w:rFonts w:cs="Arial"/>
        </w:rPr>
        <w:t xml:space="preserve">A BB MAPFRE adota o BRGAAP em suas informações contábeis. Portanto, já efetua os ajustes necessários para uniformização das práticas adotadas pelas suas controladas </w:t>
      </w:r>
      <w:proofErr w:type="spellStart"/>
      <w:r>
        <w:rPr>
          <w:rFonts w:cs="Arial"/>
        </w:rPr>
        <w:t>Brasilseg</w:t>
      </w:r>
      <w:proofErr w:type="spellEnd"/>
      <w:r>
        <w:rPr>
          <w:rFonts w:cs="Arial"/>
        </w:rPr>
        <w:t xml:space="preserve"> e Aliança do Brasil, que adotam as normas contábeis definidas pela Susep (SUSEPGAAP).</w:t>
      </w:r>
    </w:p>
    <w:p w14:paraId="0A5DB08D" w14:textId="77777777" w:rsidR="00B23F28" w:rsidRPr="00C657C6" w:rsidRDefault="00B23F28" w:rsidP="00B23F28">
      <w:pPr>
        <w:pStyle w:val="05-Textonormal"/>
        <w:spacing w:line="240" w:lineRule="auto"/>
        <w:rPr>
          <w:rFonts w:cs="Arial"/>
        </w:rPr>
      </w:pPr>
      <w:r w:rsidRPr="00C657C6">
        <w:rPr>
          <w:rFonts w:cs="Arial"/>
        </w:rPr>
        <w:t>Foram recebidos dos investimentos em participações societárias, avaliados pelo método de equivalência patrimonial, R$ 2.396.030 mil de dividendos no 1º trimestre de 2024 (R$ 3.760.838</w:t>
      </w:r>
      <w:r w:rsidRPr="00C657C6">
        <w:rPr>
          <w:rFonts w:eastAsiaTheme="minorHAnsi" w:cs="Arial"/>
        </w:rPr>
        <w:t xml:space="preserve"> </w:t>
      </w:r>
      <w:r w:rsidRPr="00C657C6">
        <w:rPr>
          <w:rFonts w:cs="Arial"/>
        </w:rPr>
        <w:t>mil no 1º trimestre de 2023) pelo Controlador e R$ 1.071.111 mil de dividendos no 1º trimestre de 2024 (R$ 934.500 mil no 1º trimestre de 2023) pelo Consolidado.</w:t>
      </w:r>
    </w:p>
    <w:p w14:paraId="6A73D01F" w14:textId="77777777" w:rsidR="00CC4234" w:rsidRDefault="00CC4234" w:rsidP="00CC4234">
      <w:pPr>
        <w:pStyle w:val="04-TtuloNegrito"/>
        <w:keepNext/>
        <w:keepLines/>
        <w:rPr>
          <w:rFonts w:cs="Arial"/>
          <w:color w:val="1F3864" w:themeColor="accent1" w:themeShade="80"/>
          <w:sz w:val="18"/>
          <w:szCs w:val="18"/>
        </w:rPr>
      </w:pPr>
      <w:bookmarkStart w:id="88" w:name="_Hlk164445890"/>
    </w:p>
    <w:p w14:paraId="174BA83A" w14:textId="341D7DE7" w:rsidR="007749AA" w:rsidRPr="00C657C6" w:rsidRDefault="007749AA" w:rsidP="00CC4234">
      <w:pPr>
        <w:pStyle w:val="04-TtuloNegrito"/>
        <w:keepNext/>
        <w:keepLines/>
        <w:rPr>
          <w:rFonts w:cs="Arial"/>
          <w:color w:val="1F3864" w:themeColor="accent1" w:themeShade="80"/>
          <w:sz w:val="18"/>
          <w:szCs w:val="18"/>
        </w:rPr>
      </w:pPr>
      <w:r w:rsidRPr="00C657C6">
        <w:rPr>
          <w:rFonts w:cs="Arial"/>
          <w:color w:val="1F3864" w:themeColor="accent1" w:themeShade="80"/>
          <w:sz w:val="18"/>
          <w:szCs w:val="18"/>
        </w:rPr>
        <w:t>c) Informações financeiras resumidas dos Investimentos em Participações Societárias</w:t>
      </w:r>
    </w:p>
    <w:p w14:paraId="4C816BDF" w14:textId="77777777" w:rsidR="007749AA" w:rsidRDefault="007749AA" w:rsidP="007749AA">
      <w:pPr>
        <w:pStyle w:val="01-TtulodeNota"/>
        <w:rPr>
          <w:rFonts w:cs="Arial"/>
          <w:b w:val="0"/>
          <w:sz w:val="18"/>
          <w:lang w:eastAsia="zh-CN"/>
        </w:rPr>
      </w:pPr>
      <w:r w:rsidRPr="00C55994">
        <w:rPr>
          <w:rFonts w:cs="Arial"/>
          <w:b w:val="0"/>
          <w:sz w:val="18"/>
          <w:lang w:eastAsia="zh-CN"/>
        </w:rPr>
        <w:t>Os valores apresentados</w:t>
      </w:r>
      <w:r>
        <w:rPr>
          <w:rFonts w:cs="Arial"/>
          <w:b w:val="0"/>
          <w:sz w:val="18"/>
          <w:lang w:eastAsia="zh-CN"/>
        </w:rPr>
        <w:t>,</w:t>
      </w:r>
      <w:r w:rsidRPr="00C55994">
        <w:rPr>
          <w:rFonts w:cs="Arial"/>
          <w:b w:val="0"/>
          <w:sz w:val="18"/>
          <w:lang w:eastAsia="zh-CN"/>
        </w:rPr>
        <w:t xml:space="preserve"> a seguir</w:t>
      </w:r>
      <w:r>
        <w:rPr>
          <w:rFonts w:cs="Arial"/>
          <w:b w:val="0"/>
          <w:sz w:val="18"/>
          <w:lang w:eastAsia="zh-CN"/>
        </w:rPr>
        <w:t>,</w:t>
      </w:r>
      <w:r w:rsidRPr="00C55994">
        <w:rPr>
          <w:rFonts w:cs="Arial"/>
          <w:b w:val="0"/>
          <w:sz w:val="18"/>
          <w:lang w:eastAsia="zh-CN"/>
        </w:rPr>
        <w:t xml:space="preserve"> referem-se às </w:t>
      </w:r>
      <w:r>
        <w:rPr>
          <w:rFonts w:cs="Arial"/>
          <w:b w:val="0"/>
          <w:sz w:val="18"/>
          <w:lang w:eastAsia="zh-CN"/>
        </w:rPr>
        <w:t xml:space="preserve">informações </w:t>
      </w:r>
      <w:r w:rsidRPr="00C55994">
        <w:rPr>
          <w:rFonts w:cs="Arial"/>
          <w:b w:val="0"/>
          <w:sz w:val="18"/>
          <w:lang w:eastAsia="zh-CN"/>
        </w:rPr>
        <w:t>contábeis das investidas</w:t>
      </w:r>
      <w:r>
        <w:rPr>
          <w:rFonts w:cs="Arial"/>
          <w:b w:val="0"/>
          <w:sz w:val="18"/>
          <w:lang w:eastAsia="zh-CN"/>
        </w:rPr>
        <w:t xml:space="preserve"> ajustadas às práticas contábeis adotadas no Brasil e aos IFRS.</w:t>
      </w:r>
    </w:p>
    <w:p w14:paraId="1C1429B3" w14:textId="77777777" w:rsidR="007749AA" w:rsidRPr="00C657C6" w:rsidRDefault="007749AA" w:rsidP="007749AA">
      <w:pPr>
        <w:spacing w:before="120" w:after="120" w:line="240" w:lineRule="auto"/>
        <w:rPr>
          <w:rFonts w:ascii="Arial" w:eastAsia="Times New Roman" w:hAnsi="Arial" w:cs="Arial"/>
          <w:b/>
          <w:color w:val="1F3864" w:themeColor="accent1" w:themeShade="80"/>
          <w:spacing w:val="-2"/>
          <w:sz w:val="18"/>
          <w:szCs w:val="20"/>
          <w:lang w:eastAsia="pt-BR"/>
        </w:rPr>
      </w:pPr>
      <w:bookmarkStart w:id="89" w:name="_Hlk164876128"/>
      <w:bookmarkStart w:id="90" w:name="_Hlk117187389"/>
      <w:bookmarkStart w:id="91" w:name="_Hlk86328757"/>
      <w:r w:rsidRPr="00C657C6">
        <w:rPr>
          <w:rFonts w:ascii="Arial" w:eastAsia="Times New Roman" w:hAnsi="Arial" w:cs="Arial"/>
          <w:b/>
          <w:color w:val="1F3864" w:themeColor="accent1" w:themeShade="80"/>
          <w:spacing w:val="-2"/>
          <w:sz w:val="18"/>
          <w:szCs w:val="20"/>
          <w:lang w:eastAsia="pt-BR"/>
        </w:rPr>
        <w:t xml:space="preserve">c.1) BB MAPFRE Participações, </w:t>
      </w:r>
      <w:proofErr w:type="spellStart"/>
      <w:r w:rsidRPr="00C657C6">
        <w:rPr>
          <w:rFonts w:ascii="Arial" w:eastAsia="Times New Roman" w:hAnsi="Arial" w:cs="Arial"/>
          <w:b/>
          <w:color w:val="1F3864" w:themeColor="accent1" w:themeShade="80"/>
          <w:spacing w:val="-2"/>
          <w:sz w:val="18"/>
          <w:szCs w:val="20"/>
          <w:lang w:eastAsia="pt-BR"/>
        </w:rPr>
        <w:t>Brasilseg</w:t>
      </w:r>
      <w:proofErr w:type="spellEnd"/>
      <w:r w:rsidRPr="00C657C6">
        <w:rPr>
          <w:rFonts w:ascii="Arial" w:eastAsia="Times New Roman" w:hAnsi="Arial" w:cs="Arial"/>
          <w:b/>
          <w:color w:val="1F3864" w:themeColor="accent1" w:themeShade="80"/>
          <w:spacing w:val="-2"/>
          <w:sz w:val="18"/>
          <w:szCs w:val="20"/>
          <w:lang w:eastAsia="pt-BR"/>
        </w:rPr>
        <w:t xml:space="preserve"> e Aliança do Brasil Seguros </w:t>
      </w:r>
    </w:p>
    <w:p w14:paraId="4C9069C7" w14:textId="77777777" w:rsidR="007749AA" w:rsidRPr="00C657C6" w:rsidRDefault="007749AA" w:rsidP="007749AA">
      <w:pPr>
        <w:keepNext/>
        <w:keepLines/>
        <w:spacing w:before="120" w:after="120" w:line="240" w:lineRule="auto"/>
        <w:rPr>
          <w:rFonts w:ascii="Arial" w:eastAsia="Times New Roman" w:hAnsi="Arial" w:cs="Arial"/>
          <w:b/>
          <w:color w:val="1F3864" w:themeColor="accent1" w:themeShade="80"/>
          <w:spacing w:val="-2"/>
          <w:sz w:val="18"/>
          <w:szCs w:val="20"/>
          <w:lang w:eastAsia="pt-BR"/>
        </w:rPr>
      </w:pPr>
      <w:bookmarkStart w:id="92" w:name="_Hlk164945643"/>
      <w:bookmarkEnd w:id="88"/>
      <w:bookmarkEnd w:id="89"/>
      <w:r w:rsidRPr="00C657C6">
        <w:rPr>
          <w:rFonts w:ascii="Arial" w:eastAsia="Times New Roman" w:hAnsi="Arial" w:cs="Arial"/>
          <w:b/>
          <w:color w:val="1F3864" w:themeColor="accent1" w:themeShade="80"/>
          <w:spacing w:val="-2"/>
          <w:sz w:val="18"/>
          <w:szCs w:val="20"/>
          <w:lang w:eastAsia="pt-BR"/>
        </w:rPr>
        <w:t>c.1.1) BB MAPFRE Participações S.A. (BB MAPFRE)</w:t>
      </w:r>
    </w:p>
    <w:p w14:paraId="5B36E882" w14:textId="77777777" w:rsidR="007749AA" w:rsidRDefault="007749AA" w:rsidP="007749AA">
      <w:pPr>
        <w:spacing w:before="120" w:after="120" w:line="240" w:lineRule="auto"/>
        <w:rPr>
          <w:rFonts w:ascii="Arial" w:eastAsia="Times New Roman" w:hAnsi="Arial" w:cs="Arial"/>
          <w:spacing w:val="-2"/>
          <w:sz w:val="18"/>
          <w:szCs w:val="20"/>
          <w:lang w:eastAsia="zh-CN"/>
        </w:rPr>
      </w:pPr>
      <w:r w:rsidRPr="00C657C6">
        <w:rPr>
          <w:rFonts w:ascii="Arial" w:eastAsia="Times New Roman" w:hAnsi="Arial" w:cs="Arial"/>
          <w:b/>
          <w:color w:val="1F3864" w:themeColor="accent1" w:themeShade="80"/>
          <w:spacing w:val="-2"/>
          <w:sz w:val="18"/>
          <w:szCs w:val="20"/>
          <w:lang w:eastAsia="pt-BR"/>
        </w:rPr>
        <w:t>Informações de Resultado</w:t>
      </w:r>
    </w:p>
    <w:p w14:paraId="6482AEAC" w14:textId="77777777" w:rsidR="007749AA" w:rsidRPr="00537AE7" w:rsidRDefault="007749AA" w:rsidP="007749AA">
      <w:pPr>
        <w:spacing w:after="0" w:line="240" w:lineRule="auto"/>
        <w:jc w:val="right"/>
        <w:rPr>
          <w:rFonts w:ascii="Arial" w:hAnsi="Arial" w:cs="Arial"/>
          <w:b/>
          <w:sz w:val="14"/>
          <w:lang w:eastAsia="pt-BR"/>
        </w:rPr>
      </w:pPr>
      <w:r w:rsidRPr="00537AE7">
        <w:rPr>
          <w:rFonts w:ascii="Arial" w:hAnsi="Arial" w:cs="Arial"/>
          <w:b/>
          <w:sz w:val="14"/>
          <w:lang w:eastAsia="pt-BR"/>
        </w:rPr>
        <w:t>R$ mi</w:t>
      </w:r>
      <w:r>
        <w:rPr>
          <w:rFonts w:ascii="Arial" w:hAnsi="Arial" w:cs="Arial"/>
          <w:b/>
          <w:sz w:val="14"/>
          <w:lang w:eastAsia="pt-BR"/>
        </w:rPr>
        <w:t>l</w:t>
      </w:r>
    </w:p>
    <w:tbl>
      <w:tblPr>
        <w:tblStyle w:val="TabeladeLista6Colorida-nfase512"/>
        <w:tblW w:w="9639" w:type="dxa"/>
        <w:jc w:val="center"/>
        <w:tblLayout w:type="fixed"/>
        <w:tblLook w:val="04A0" w:firstRow="1" w:lastRow="0" w:firstColumn="1" w:lastColumn="0" w:noHBand="0" w:noVBand="1"/>
      </w:tblPr>
      <w:tblGrid>
        <w:gridCol w:w="2803"/>
        <w:gridCol w:w="1709"/>
        <w:gridCol w:w="1709"/>
        <w:gridCol w:w="1709"/>
        <w:gridCol w:w="1709"/>
      </w:tblGrid>
      <w:tr w:rsidR="007749AA" w:rsidRPr="00537AE7" w14:paraId="2C59FD18" w14:textId="77777777">
        <w:trPr>
          <w:cnfStyle w:val="100000000000" w:firstRow="1" w:lastRow="0" w:firstColumn="0" w:lastColumn="0" w:oddVBand="0" w:evenVBand="0" w:oddHBand="0"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803" w:type="dxa"/>
            <w:tcBorders>
              <w:top w:val="single" w:sz="2" w:space="0" w:color="1F3864" w:themeColor="accent1" w:themeShade="80"/>
              <w:left w:val="nil"/>
              <w:bottom w:val="single" w:sz="2" w:space="0" w:color="1F3864" w:themeColor="accent1" w:themeShade="80"/>
              <w:right w:val="nil"/>
            </w:tcBorders>
            <w:shd w:val="clear" w:color="auto" w:fill="auto"/>
            <w:vAlign w:val="center"/>
          </w:tcPr>
          <w:p w14:paraId="0473E876" w14:textId="77777777" w:rsidR="007749AA" w:rsidRPr="00537AE7" w:rsidRDefault="007749AA">
            <w:pPr>
              <w:jc w:val="center"/>
              <w:rPr>
                <w:rFonts w:ascii="Arial" w:hAnsi="Arial" w:cs="Arial"/>
                <w:sz w:val="14"/>
                <w:szCs w:val="14"/>
              </w:rPr>
            </w:pPr>
          </w:p>
        </w:tc>
        <w:tc>
          <w:tcPr>
            <w:tcW w:w="1709" w:type="dxa"/>
            <w:tcBorders>
              <w:top w:val="single" w:sz="2" w:space="0" w:color="1F3864" w:themeColor="accent1" w:themeShade="80"/>
              <w:left w:val="nil"/>
              <w:bottom w:val="single" w:sz="2" w:space="0" w:color="1F3864" w:themeColor="accent1" w:themeShade="80"/>
              <w:right w:val="nil"/>
            </w:tcBorders>
            <w:shd w:val="clear" w:color="auto" w:fill="auto"/>
            <w:vAlign w:val="center"/>
          </w:tcPr>
          <w:p w14:paraId="6DA9A086" w14:textId="77777777" w:rsidR="007749AA" w:rsidRDefault="007749AA">
            <w:pPr>
              <w:jc w:val="right"/>
              <w:cnfStyle w:val="100000000000" w:firstRow="1" w:lastRow="0" w:firstColumn="0" w:lastColumn="0" w:oddVBand="0" w:evenVBand="0" w:oddHBand="0" w:evenHBand="0" w:firstRowFirstColumn="0" w:firstRowLastColumn="0" w:lastRowFirstColumn="0" w:lastRowLastColumn="0"/>
              <w:rPr>
                <w:rFonts w:ascii="Arial" w:hAnsi="Arial" w:cs="Arial"/>
                <w:sz w:val="14"/>
                <w:szCs w:val="14"/>
              </w:rPr>
            </w:pPr>
          </w:p>
        </w:tc>
        <w:tc>
          <w:tcPr>
            <w:tcW w:w="1709" w:type="dxa"/>
            <w:tcBorders>
              <w:top w:val="single" w:sz="2" w:space="0" w:color="1F3864" w:themeColor="accent1" w:themeShade="80"/>
              <w:left w:val="nil"/>
              <w:bottom w:val="single" w:sz="2" w:space="0" w:color="1F3864" w:themeColor="accent1" w:themeShade="80"/>
              <w:right w:val="nil"/>
            </w:tcBorders>
            <w:shd w:val="clear" w:color="auto" w:fill="auto"/>
            <w:vAlign w:val="center"/>
          </w:tcPr>
          <w:p w14:paraId="1F803496" w14:textId="77777777" w:rsidR="007749AA" w:rsidRDefault="007749AA">
            <w:pPr>
              <w:jc w:val="right"/>
              <w:cnfStyle w:val="100000000000" w:firstRow="1" w:lastRow="0" w:firstColumn="0" w:lastColumn="0" w:oddVBand="0" w:evenVBand="0" w:oddHBand="0" w:evenHBand="0" w:firstRowFirstColumn="0" w:firstRowLastColumn="0" w:lastRowFirstColumn="0" w:lastRowLastColumn="0"/>
              <w:rPr>
                <w:rFonts w:ascii="Arial" w:hAnsi="Arial" w:cs="Arial"/>
                <w:sz w:val="14"/>
                <w:szCs w:val="14"/>
              </w:rPr>
            </w:pPr>
          </w:p>
        </w:tc>
        <w:tc>
          <w:tcPr>
            <w:tcW w:w="1709" w:type="dxa"/>
            <w:tcBorders>
              <w:top w:val="single" w:sz="2" w:space="0" w:color="1F3864" w:themeColor="accent1" w:themeShade="80"/>
              <w:left w:val="nil"/>
              <w:bottom w:val="single" w:sz="2" w:space="0" w:color="1F3864" w:themeColor="accent1" w:themeShade="80"/>
              <w:right w:val="nil"/>
            </w:tcBorders>
            <w:shd w:val="clear" w:color="auto" w:fill="auto"/>
            <w:vAlign w:val="center"/>
          </w:tcPr>
          <w:p w14:paraId="146E145E" w14:textId="77777777" w:rsidR="007749AA" w:rsidRPr="00537AE7" w:rsidRDefault="007749AA">
            <w:pPr>
              <w:jc w:val="right"/>
              <w:cnfStyle w:val="100000000000" w:firstRow="1" w:lastRow="0" w:firstColumn="0" w:lastColumn="0" w:oddVBand="0" w:evenVBand="0" w:oddHBand="0" w:evenHBand="0" w:firstRowFirstColumn="0" w:firstRowLastColumn="0" w:lastRowFirstColumn="0" w:lastRowLastColumn="0"/>
              <w:rPr>
                <w:rFonts w:ascii="Arial" w:hAnsi="Arial" w:cs="Arial"/>
                <w:b w:val="0"/>
                <w:sz w:val="14"/>
                <w:szCs w:val="14"/>
              </w:rPr>
            </w:pPr>
            <w:r>
              <w:rPr>
                <w:rFonts w:ascii="Arial" w:hAnsi="Arial" w:cs="Arial"/>
                <w:sz w:val="14"/>
                <w:szCs w:val="14"/>
              </w:rPr>
              <w:t xml:space="preserve">1° </w:t>
            </w:r>
            <w:proofErr w:type="spellStart"/>
            <w:r>
              <w:rPr>
                <w:rFonts w:ascii="Arial" w:hAnsi="Arial" w:cs="Arial"/>
                <w:sz w:val="14"/>
                <w:szCs w:val="14"/>
              </w:rPr>
              <w:t>Trim</w:t>
            </w:r>
            <w:proofErr w:type="spellEnd"/>
            <w:r>
              <w:rPr>
                <w:rFonts w:ascii="Arial" w:hAnsi="Arial" w:cs="Arial"/>
                <w:sz w:val="14"/>
                <w:szCs w:val="14"/>
              </w:rPr>
              <w:t>/2024</w:t>
            </w:r>
          </w:p>
        </w:tc>
        <w:tc>
          <w:tcPr>
            <w:tcW w:w="1709" w:type="dxa"/>
            <w:tcBorders>
              <w:top w:val="single" w:sz="2" w:space="0" w:color="1F3864" w:themeColor="accent1" w:themeShade="80"/>
              <w:left w:val="nil"/>
              <w:bottom w:val="single" w:sz="2" w:space="0" w:color="1F3864" w:themeColor="accent1" w:themeShade="80"/>
              <w:right w:val="nil"/>
            </w:tcBorders>
            <w:shd w:val="clear" w:color="auto" w:fill="auto"/>
            <w:vAlign w:val="center"/>
          </w:tcPr>
          <w:p w14:paraId="5E1024A0" w14:textId="77777777" w:rsidR="007749AA" w:rsidRPr="00537AE7" w:rsidRDefault="007749AA">
            <w:pPr>
              <w:jc w:val="right"/>
              <w:cnfStyle w:val="100000000000" w:firstRow="1" w:lastRow="0" w:firstColumn="0" w:lastColumn="0" w:oddVBand="0" w:evenVBand="0" w:oddHBand="0" w:evenHBand="0" w:firstRowFirstColumn="0" w:firstRowLastColumn="0" w:lastRowFirstColumn="0" w:lastRowLastColumn="0"/>
              <w:rPr>
                <w:rFonts w:ascii="Arial" w:hAnsi="Arial" w:cs="Arial"/>
                <w:sz w:val="14"/>
                <w:szCs w:val="14"/>
              </w:rPr>
            </w:pPr>
            <w:r>
              <w:rPr>
                <w:rFonts w:ascii="Arial" w:hAnsi="Arial" w:cs="Arial"/>
                <w:sz w:val="14"/>
                <w:szCs w:val="14"/>
              </w:rPr>
              <w:t xml:space="preserve">1° </w:t>
            </w:r>
            <w:proofErr w:type="spellStart"/>
            <w:r>
              <w:rPr>
                <w:rFonts w:ascii="Arial" w:hAnsi="Arial" w:cs="Arial"/>
                <w:sz w:val="14"/>
                <w:szCs w:val="14"/>
              </w:rPr>
              <w:t>Trim</w:t>
            </w:r>
            <w:proofErr w:type="spellEnd"/>
            <w:r>
              <w:rPr>
                <w:rFonts w:ascii="Arial" w:hAnsi="Arial" w:cs="Arial"/>
                <w:sz w:val="14"/>
                <w:szCs w:val="14"/>
              </w:rPr>
              <w:t>/2023</w:t>
            </w:r>
          </w:p>
        </w:tc>
      </w:tr>
      <w:tr w:rsidR="007749AA" w:rsidRPr="00B26535" w14:paraId="79420AEC" w14:textId="77777777">
        <w:trPr>
          <w:trHeight w:val="238"/>
          <w:jc w:val="center"/>
        </w:trPr>
        <w:tc>
          <w:tcPr>
            <w:cnfStyle w:val="001000000000" w:firstRow="0" w:lastRow="0" w:firstColumn="1" w:lastColumn="0" w:oddVBand="0" w:evenVBand="0" w:oddHBand="0" w:evenHBand="0" w:firstRowFirstColumn="0" w:firstRowLastColumn="0" w:lastRowFirstColumn="0" w:lastRowLastColumn="0"/>
            <w:tcW w:w="2803" w:type="dxa"/>
            <w:tcBorders>
              <w:top w:val="single" w:sz="2" w:space="0" w:color="1F3864" w:themeColor="accent1" w:themeShade="80"/>
              <w:left w:val="nil"/>
              <w:bottom w:val="nil"/>
              <w:right w:val="nil"/>
            </w:tcBorders>
            <w:shd w:val="clear" w:color="auto" w:fill="auto"/>
            <w:vAlign w:val="center"/>
          </w:tcPr>
          <w:p w14:paraId="134F5BEF" w14:textId="77777777" w:rsidR="007749AA" w:rsidRPr="00B26535" w:rsidRDefault="007749AA">
            <w:pPr>
              <w:keepNext/>
              <w:keepLines/>
              <w:rPr>
                <w:rFonts w:ascii="Arial" w:eastAsia="Times New Roman" w:hAnsi="Arial" w:cs="Arial"/>
                <w:spacing w:val="-2"/>
                <w:sz w:val="14"/>
                <w:szCs w:val="14"/>
              </w:rPr>
            </w:pPr>
            <w:r w:rsidRPr="00B26535">
              <w:rPr>
                <w:rFonts w:ascii="Arial" w:hAnsi="Arial" w:cs="Arial"/>
                <w:sz w:val="14"/>
                <w:szCs w:val="14"/>
              </w:rPr>
              <w:t>Resultado de equivalência</w:t>
            </w:r>
          </w:p>
        </w:tc>
        <w:tc>
          <w:tcPr>
            <w:tcW w:w="1709" w:type="dxa"/>
            <w:tcBorders>
              <w:top w:val="single" w:sz="2" w:space="0" w:color="1F3864" w:themeColor="accent1" w:themeShade="80"/>
              <w:left w:val="nil"/>
              <w:bottom w:val="nil"/>
              <w:right w:val="nil"/>
            </w:tcBorders>
            <w:shd w:val="clear" w:color="auto" w:fill="auto"/>
            <w:vAlign w:val="center"/>
          </w:tcPr>
          <w:p w14:paraId="6686ADF9" w14:textId="77777777" w:rsidR="007749AA" w:rsidRPr="00E65F34" w:rsidRDefault="007749AA">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rPr>
            </w:pPr>
          </w:p>
        </w:tc>
        <w:tc>
          <w:tcPr>
            <w:tcW w:w="1709" w:type="dxa"/>
            <w:tcBorders>
              <w:top w:val="single" w:sz="2" w:space="0" w:color="1F3864" w:themeColor="accent1" w:themeShade="80"/>
              <w:left w:val="nil"/>
              <w:bottom w:val="nil"/>
              <w:right w:val="nil"/>
            </w:tcBorders>
            <w:shd w:val="clear" w:color="auto" w:fill="auto"/>
            <w:vAlign w:val="center"/>
          </w:tcPr>
          <w:p w14:paraId="57CD149A" w14:textId="77777777" w:rsidR="007749AA" w:rsidRPr="00B26535" w:rsidRDefault="007749AA">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rPr>
            </w:pPr>
          </w:p>
        </w:tc>
        <w:tc>
          <w:tcPr>
            <w:tcW w:w="1709" w:type="dxa"/>
            <w:tcBorders>
              <w:top w:val="single" w:sz="2" w:space="0" w:color="1F3864" w:themeColor="accent1" w:themeShade="80"/>
              <w:left w:val="nil"/>
              <w:bottom w:val="nil"/>
              <w:right w:val="nil"/>
            </w:tcBorders>
            <w:shd w:val="clear" w:color="auto" w:fill="auto"/>
            <w:vAlign w:val="center"/>
          </w:tcPr>
          <w:p w14:paraId="719C4E67" w14:textId="77777777" w:rsidR="007749AA" w:rsidRPr="00973AC8" w:rsidRDefault="007749AA">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4"/>
                <w:szCs w:val="14"/>
              </w:rPr>
            </w:pPr>
            <w:r w:rsidRPr="00973AC8">
              <w:rPr>
                <w:rFonts w:ascii="Arial" w:hAnsi="Arial" w:cs="Arial"/>
                <w:b/>
                <w:bCs/>
                <w:color w:val="000000"/>
                <w:sz w:val="14"/>
                <w:szCs w:val="14"/>
              </w:rPr>
              <w:t>1.023.129</w:t>
            </w:r>
          </w:p>
        </w:tc>
        <w:tc>
          <w:tcPr>
            <w:tcW w:w="1709" w:type="dxa"/>
            <w:tcBorders>
              <w:top w:val="single" w:sz="2" w:space="0" w:color="1F3864" w:themeColor="accent1" w:themeShade="80"/>
              <w:left w:val="nil"/>
              <w:bottom w:val="nil"/>
              <w:right w:val="nil"/>
            </w:tcBorders>
            <w:shd w:val="clear" w:color="auto" w:fill="auto"/>
            <w:vAlign w:val="center"/>
          </w:tcPr>
          <w:p w14:paraId="1478CC4B" w14:textId="77777777" w:rsidR="007749AA" w:rsidRPr="00973AC8" w:rsidRDefault="007749AA">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rPr>
            </w:pPr>
            <w:r w:rsidRPr="00973AC8">
              <w:rPr>
                <w:rFonts w:ascii="Arial" w:hAnsi="Arial" w:cs="Arial"/>
                <w:b/>
                <w:bCs/>
                <w:color w:val="000000"/>
                <w:sz w:val="14"/>
                <w:szCs w:val="14"/>
              </w:rPr>
              <w:t>824.20</w:t>
            </w:r>
            <w:r>
              <w:rPr>
                <w:rFonts w:ascii="Arial" w:hAnsi="Arial" w:cs="Arial"/>
                <w:b/>
                <w:bCs/>
                <w:color w:val="000000"/>
                <w:sz w:val="14"/>
                <w:szCs w:val="14"/>
              </w:rPr>
              <w:t>9</w:t>
            </w:r>
          </w:p>
        </w:tc>
      </w:tr>
      <w:tr w:rsidR="007749AA" w:rsidRPr="00B26535" w14:paraId="3C55918C"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803" w:type="dxa"/>
            <w:tcBorders>
              <w:top w:val="nil"/>
              <w:left w:val="nil"/>
              <w:bottom w:val="nil"/>
              <w:right w:val="nil"/>
            </w:tcBorders>
            <w:shd w:val="clear" w:color="auto" w:fill="auto"/>
            <w:vAlign w:val="center"/>
          </w:tcPr>
          <w:p w14:paraId="75A9E9FB" w14:textId="77777777" w:rsidR="007749AA" w:rsidRPr="00B26535" w:rsidRDefault="007749AA">
            <w:pPr>
              <w:keepNext/>
              <w:keepLines/>
              <w:spacing w:before="40" w:after="40"/>
              <w:rPr>
                <w:rFonts w:ascii="Arial" w:hAnsi="Arial" w:cs="Arial"/>
                <w:sz w:val="14"/>
                <w:szCs w:val="14"/>
              </w:rPr>
            </w:pPr>
            <w:r w:rsidRPr="00B26535">
              <w:rPr>
                <w:rFonts w:ascii="Arial" w:hAnsi="Arial" w:cs="Arial"/>
                <w:sz w:val="14"/>
                <w:szCs w:val="14"/>
              </w:rPr>
              <w:t>Resultado Financeiro</w:t>
            </w:r>
          </w:p>
        </w:tc>
        <w:tc>
          <w:tcPr>
            <w:tcW w:w="1709" w:type="dxa"/>
            <w:tcBorders>
              <w:top w:val="nil"/>
              <w:left w:val="nil"/>
              <w:bottom w:val="nil"/>
              <w:right w:val="nil"/>
            </w:tcBorders>
            <w:shd w:val="clear" w:color="auto" w:fill="auto"/>
            <w:vAlign w:val="center"/>
          </w:tcPr>
          <w:p w14:paraId="128231E8" w14:textId="77777777" w:rsidR="007749AA" w:rsidRPr="00E65F34" w:rsidRDefault="007749AA">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sz w:val="14"/>
                <w:szCs w:val="14"/>
              </w:rPr>
            </w:pPr>
          </w:p>
        </w:tc>
        <w:tc>
          <w:tcPr>
            <w:tcW w:w="1709" w:type="dxa"/>
            <w:tcBorders>
              <w:top w:val="nil"/>
              <w:left w:val="nil"/>
              <w:bottom w:val="nil"/>
              <w:right w:val="nil"/>
            </w:tcBorders>
            <w:shd w:val="clear" w:color="auto" w:fill="auto"/>
            <w:vAlign w:val="center"/>
          </w:tcPr>
          <w:p w14:paraId="27C13E2A" w14:textId="77777777" w:rsidR="007749AA" w:rsidRPr="00B26535" w:rsidRDefault="007749AA">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sz w:val="14"/>
                <w:szCs w:val="14"/>
              </w:rPr>
            </w:pPr>
          </w:p>
        </w:tc>
        <w:tc>
          <w:tcPr>
            <w:tcW w:w="1709" w:type="dxa"/>
            <w:tcBorders>
              <w:top w:val="nil"/>
              <w:left w:val="nil"/>
              <w:bottom w:val="nil"/>
              <w:right w:val="nil"/>
            </w:tcBorders>
            <w:shd w:val="clear" w:color="auto" w:fill="auto"/>
            <w:vAlign w:val="bottom"/>
          </w:tcPr>
          <w:p w14:paraId="3B7AA388" w14:textId="77777777" w:rsidR="007749AA" w:rsidRPr="00973AC8" w:rsidRDefault="007749AA">
            <w:pPr>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rPr>
            </w:pPr>
            <w:r w:rsidRPr="00973AC8">
              <w:rPr>
                <w:rFonts w:ascii="Arial" w:hAnsi="Arial" w:cs="Arial"/>
                <w:b/>
                <w:bCs/>
                <w:color w:val="000000"/>
                <w:sz w:val="14"/>
                <w:szCs w:val="14"/>
              </w:rPr>
              <w:t>273</w:t>
            </w:r>
          </w:p>
        </w:tc>
        <w:tc>
          <w:tcPr>
            <w:tcW w:w="1709" w:type="dxa"/>
            <w:tcBorders>
              <w:top w:val="nil"/>
              <w:left w:val="nil"/>
              <w:bottom w:val="nil"/>
              <w:right w:val="nil"/>
            </w:tcBorders>
            <w:shd w:val="clear" w:color="auto" w:fill="auto"/>
            <w:vAlign w:val="bottom"/>
          </w:tcPr>
          <w:p w14:paraId="6AE05CD0" w14:textId="77777777" w:rsidR="007749AA" w:rsidRPr="00973AC8" w:rsidRDefault="007749AA">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sz w:val="14"/>
                <w:szCs w:val="14"/>
              </w:rPr>
            </w:pPr>
            <w:r w:rsidRPr="00973AC8">
              <w:rPr>
                <w:rFonts w:ascii="Arial" w:hAnsi="Arial" w:cs="Arial"/>
                <w:b/>
                <w:bCs/>
                <w:color w:val="000000"/>
                <w:sz w:val="14"/>
                <w:szCs w:val="14"/>
              </w:rPr>
              <w:t>340</w:t>
            </w:r>
          </w:p>
        </w:tc>
      </w:tr>
      <w:tr w:rsidR="007749AA" w:rsidRPr="00B83804" w14:paraId="3C97CD91" w14:textId="77777777">
        <w:trPr>
          <w:trHeight w:val="238"/>
          <w:jc w:val="center"/>
        </w:trPr>
        <w:tc>
          <w:tcPr>
            <w:cnfStyle w:val="001000000000" w:firstRow="0" w:lastRow="0" w:firstColumn="1" w:lastColumn="0" w:oddVBand="0" w:evenVBand="0" w:oddHBand="0" w:evenHBand="0" w:firstRowFirstColumn="0" w:firstRowLastColumn="0" w:lastRowFirstColumn="0" w:lastRowLastColumn="0"/>
            <w:tcW w:w="2803" w:type="dxa"/>
            <w:tcBorders>
              <w:top w:val="nil"/>
              <w:left w:val="nil"/>
              <w:bottom w:val="nil"/>
              <w:right w:val="nil"/>
            </w:tcBorders>
            <w:shd w:val="clear" w:color="auto" w:fill="auto"/>
            <w:vAlign w:val="center"/>
          </w:tcPr>
          <w:p w14:paraId="39BD769C" w14:textId="77777777" w:rsidR="007749AA" w:rsidRPr="00B83804" w:rsidRDefault="007749AA">
            <w:pPr>
              <w:keepNext/>
              <w:keepLines/>
              <w:ind w:left="113"/>
              <w:rPr>
                <w:rFonts w:ascii="Arial" w:hAnsi="Arial" w:cs="Arial"/>
                <w:b w:val="0"/>
                <w:bCs w:val="0"/>
                <w:sz w:val="14"/>
                <w:szCs w:val="14"/>
              </w:rPr>
            </w:pPr>
            <w:r w:rsidRPr="00B83804">
              <w:rPr>
                <w:rFonts w:ascii="Arial" w:hAnsi="Arial" w:cs="Arial"/>
                <w:b w:val="0"/>
                <w:bCs w:val="0"/>
                <w:sz w:val="14"/>
                <w:szCs w:val="14"/>
              </w:rPr>
              <w:t>Receitas financeiras</w:t>
            </w:r>
          </w:p>
        </w:tc>
        <w:tc>
          <w:tcPr>
            <w:tcW w:w="1709" w:type="dxa"/>
            <w:tcBorders>
              <w:top w:val="nil"/>
              <w:left w:val="nil"/>
              <w:bottom w:val="nil"/>
              <w:right w:val="nil"/>
            </w:tcBorders>
            <w:shd w:val="clear" w:color="auto" w:fill="auto"/>
            <w:vAlign w:val="center"/>
          </w:tcPr>
          <w:p w14:paraId="347C14D7" w14:textId="77777777" w:rsidR="007749AA" w:rsidRPr="00E65F34" w:rsidRDefault="007749AA">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p>
        </w:tc>
        <w:tc>
          <w:tcPr>
            <w:tcW w:w="1709" w:type="dxa"/>
            <w:tcBorders>
              <w:top w:val="nil"/>
              <w:left w:val="nil"/>
              <w:bottom w:val="nil"/>
              <w:right w:val="nil"/>
            </w:tcBorders>
            <w:shd w:val="clear" w:color="auto" w:fill="auto"/>
            <w:vAlign w:val="center"/>
          </w:tcPr>
          <w:p w14:paraId="1738519A" w14:textId="77777777" w:rsidR="007749AA" w:rsidRPr="00E65F34" w:rsidRDefault="007749AA">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p>
        </w:tc>
        <w:tc>
          <w:tcPr>
            <w:tcW w:w="1709" w:type="dxa"/>
            <w:tcBorders>
              <w:top w:val="nil"/>
              <w:left w:val="nil"/>
              <w:bottom w:val="nil"/>
              <w:right w:val="nil"/>
            </w:tcBorders>
            <w:shd w:val="clear" w:color="auto" w:fill="auto"/>
            <w:vAlign w:val="bottom"/>
          </w:tcPr>
          <w:p w14:paraId="669F3E16" w14:textId="77777777" w:rsidR="007749AA" w:rsidRPr="00FC6C67" w:rsidRDefault="007749AA">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89256C">
              <w:rPr>
                <w:rFonts w:ascii="Arial" w:hAnsi="Arial" w:cs="Arial"/>
                <w:color w:val="000000"/>
                <w:sz w:val="14"/>
                <w:szCs w:val="14"/>
              </w:rPr>
              <w:t>273</w:t>
            </w:r>
          </w:p>
        </w:tc>
        <w:tc>
          <w:tcPr>
            <w:tcW w:w="1709" w:type="dxa"/>
            <w:tcBorders>
              <w:top w:val="nil"/>
              <w:left w:val="nil"/>
              <w:bottom w:val="nil"/>
              <w:right w:val="nil"/>
            </w:tcBorders>
            <w:shd w:val="clear" w:color="auto" w:fill="auto"/>
            <w:vAlign w:val="bottom"/>
          </w:tcPr>
          <w:p w14:paraId="061DB43A" w14:textId="77777777" w:rsidR="007749AA" w:rsidRPr="00F771C8" w:rsidRDefault="007749AA">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F771C8">
              <w:rPr>
                <w:rFonts w:ascii="Arial" w:hAnsi="Arial" w:cs="Arial"/>
                <w:color w:val="000000"/>
                <w:sz w:val="14"/>
                <w:szCs w:val="14"/>
              </w:rPr>
              <w:t>340</w:t>
            </w:r>
          </w:p>
        </w:tc>
      </w:tr>
      <w:tr w:rsidR="007749AA" w:rsidRPr="00B26535" w14:paraId="60C1A844"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803" w:type="dxa"/>
            <w:tcBorders>
              <w:top w:val="nil"/>
              <w:left w:val="nil"/>
              <w:bottom w:val="nil"/>
              <w:right w:val="nil"/>
            </w:tcBorders>
            <w:shd w:val="clear" w:color="auto" w:fill="auto"/>
            <w:vAlign w:val="center"/>
          </w:tcPr>
          <w:p w14:paraId="26B60BDE" w14:textId="77777777" w:rsidR="007749AA" w:rsidRPr="00B26535" w:rsidRDefault="007749AA">
            <w:pPr>
              <w:keepNext/>
              <w:keepLines/>
              <w:rPr>
                <w:rFonts w:ascii="Arial" w:hAnsi="Arial" w:cs="Arial"/>
                <w:color w:val="000000"/>
                <w:sz w:val="14"/>
                <w:szCs w:val="14"/>
              </w:rPr>
            </w:pPr>
            <w:r w:rsidRPr="00B26535">
              <w:rPr>
                <w:rFonts w:ascii="Arial" w:hAnsi="Arial" w:cs="Arial"/>
                <w:sz w:val="14"/>
                <w:szCs w:val="14"/>
              </w:rPr>
              <w:t>Outras receitas e despesas</w:t>
            </w:r>
          </w:p>
        </w:tc>
        <w:tc>
          <w:tcPr>
            <w:tcW w:w="1709" w:type="dxa"/>
            <w:tcBorders>
              <w:top w:val="nil"/>
              <w:left w:val="nil"/>
              <w:bottom w:val="nil"/>
              <w:right w:val="nil"/>
            </w:tcBorders>
            <w:shd w:val="clear" w:color="auto" w:fill="auto"/>
            <w:vAlign w:val="center"/>
          </w:tcPr>
          <w:p w14:paraId="30F21579" w14:textId="77777777" w:rsidR="007749AA" w:rsidRPr="00E65F34" w:rsidRDefault="007749AA">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sz w:val="14"/>
                <w:szCs w:val="14"/>
              </w:rPr>
            </w:pPr>
          </w:p>
        </w:tc>
        <w:tc>
          <w:tcPr>
            <w:tcW w:w="1709" w:type="dxa"/>
            <w:tcBorders>
              <w:top w:val="nil"/>
              <w:left w:val="nil"/>
              <w:bottom w:val="nil"/>
              <w:right w:val="nil"/>
            </w:tcBorders>
            <w:shd w:val="clear" w:color="auto" w:fill="auto"/>
            <w:vAlign w:val="center"/>
          </w:tcPr>
          <w:p w14:paraId="522E83EB" w14:textId="77777777" w:rsidR="007749AA" w:rsidRPr="00E65F34" w:rsidRDefault="007749AA">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sz w:val="14"/>
                <w:szCs w:val="14"/>
              </w:rPr>
            </w:pPr>
          </w:p>
        </w:tc>
        <w:tc>
          <w:tcPr>
            <w:tcW w:w="1709" w:type="dxa"/>
            <w:tcBorders>
              <w:top w:val="nil"/>
              <w:left w:val="nil"/>
              <w:bottom w:val="nil"/>
              <w:right w:val="nil"/>
            </w:tcBorders>
            <w:shd w:val="clear" w:color="auto" w:fill="auto"/>
            <w:vAlign w:val="bottom"/>
          </w:tcPr>
          <w:p w14:paraId="5D87BAB7" w14:textId="77777777" w:rsidR="007749AA" w:rsidRPr="00973AC8" w:rsidRDefault="007749AA">
            <w:pPr>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rPr>
            </w:pPr>
            <w:r w:rsidRPr="00973AC8">
              <w:rPr>
                <w:rFonts w:ascii="Arial" w:hAnsi="Arial" w:cs="Arial"/>
                <w:b/>
                <w:bCs/>
                <w:color w:val="000000"/>
                <w:sz w:val="14"/>
                <w:szCs w:val="14"/>
              </w:rPr>
              <w:t>(37</w:t>
            </w:r>
            <w:r>
              <w:rPr>
                <w:rFonts w:ascii="Arial" w:hAnsi="Arial" w:cs="Arial"/>
                <w:b/>
                <w:bCs/>
                <w:color w:val="000000"/>
                <w:sz w:val="14"/>
                <w:szCs w:val="14"/>
              </w:rPr>
              <w:t>8</w:t>
            </w:r>
            <w:r w:rsidRPr="00973AC8">
              <w:rPr>
                <w:rFonts w:ascii="Arial" w:hAnsi="Arial" w:cs="Arial"/>
                <w:b/>
                <w:bCs/>
                <w:color w:val="000000"/>
                <w:sz w:val="14"/>
                <w:szCs w:val="14"/>
              </w:rPr>
              <w:t>)</w:t>
            </w:r>
          </w:p>
        </w:tc>
        <w:tc>
          <w:tcPr>
            <w:tcW w:w="1709" w:type="dxa"/>
            <w:tcBorders>
              <w:top w:val="nil"/>
              <w:left w:val="nil"/>
              <w:bottom w:val="nil"/>
              <w:right w:val="nil"/>
            </w:tcBorders>
            <w:shd w:val="clear" w:color="auto" w:fill="auto"/>
            <w:vAlign w:val="bottom"/>
          </w:tcPr>
          <w:p w14:paraId="3B12F159" w14:textId="77777777" w:rsidR="007749AA" w:rsidRPr="00973AC8" w:rsidRDefault="007749AA">
            <w:pPr>
              <w:jc w:val="right"/>
              <w:cnfStyle w:val="000000010000" w:firstRow="0" w:lastRow="0" w:firstColumn="0" w:lastColumn="0" w:oddVBand="0" w:evenVBand="0" w:oddHBand="0" w:evenHBand="1" w:firstRowFirstColumn="0" w:firstRowLastColumn="0" w:lastRowFirstColumn="0" w:lastRowLastColumn="0"/>
              <w:rPr>
                <w:rFonts w:ascii="Arial" w:hAnsi="Arial" w:cs="Arial"/>
                <w:b/>
                <w:bCs/>
                <w:sz w:val="14"/>
                <w:szCs w:val="14"/>
              </w:rPr>
            </w:pPr>
            <w:r w:rsidRPr="00973AC8">
              <w:rPr>
                <w:rFonts w:ascii="Arial" w:hAnsi="Arial" w:cs="Arial"/>
                <w:b/>
                <w:bCs/>
                <w:color w:val="000000"/>
                <w:sz w:val="14"/>
                <w:szCs w:val="14"/>
              </w:rPr>
              <w:t>(345)</w:t>
            </w:r>
          </w:p>
        </w:tc>
      </w:tr>
      <w:tr w:rsidR="007749AA" w:rsidRPr="00B26535" w14:paraId="71804174" w14:textId="77777777">
        <w:trPr>
          <w:trHeight w:val="238"/>
          <w:jc w:val="center"/>
        </w:trPr>
        <w:tc>
          <w:tcPr>
            <w:cnfStyle w:val="001000000000" w:firstRow="0" w:lastRow="0" w:firstColumn="1" w:lastColumn="0" w:oddVBand="0" w:evenVBand="0" w:oddHBand="0" w:evenHBand="0" w:firstRowFirstColumn="0" w:firstRowLastColumn="0" w:lastRowFirstColumn="0" w:lastRowLastColumn="0"/>
            <w:tcW w:w="2803" w:type="dxa"/>
            <w:tcBorders>
              <w:top w:val="nil"/>
              <w:left w:val="nil"/>
              <w:bottom w:val="nil"/>
              <w:right w:val="nil"/>
            </w:tcBorders>
            <w:shd w:val="clear" w:color="auto" w:fill="auto"/>
            <w:vAlign w:val="center"/>
          </w:tcPr>
          <w:p w14:paraId="006116BE" w14:textId="77777777" w:rsidR="007749AA" w:rsidRPr="00B26535" w:rsidRDefault="007749AA">
            <w:pPr>
              <w:keepNext/>
              <w:keepLines/>
              <w:spacing w:before="40" w:after="40"/>
              <w:rPr>
                <w:rFonts w:ascii="Arial" w:hAnsi="Arial" w:cs="Arial"/>
                <w:sz w:val="14"/>
                <w:szCs w:val="14"/>
              </w:rPr>
            </w:pPr>
            <w:r w:rsidRPr="00B26535">
              <w:rPr>
                <w:rFonts w:ascii="Arial" w:hAnsi="Arial" w:cs="Arial"/>
                <w:sz w:val="14"/>
                <w:szCs w:val="14"/>
              </w:rPr>
              <w:t>Lucro antes de IRPJ e CSLL</w:t>
            </w:r>
          </w:p>
        </w:tc>
        <w:tc>
          <w:tcPr>
            <w:tcW w:w="1709" w:type="dxa"/>
            <w:tcBorders>
              <w:top w:val="nil"/>
              <w:left w:val="nil"/>
              <w:bottom w:val="nil"/>
              <w:right w:val="nil"/>
            </w:tcBorders>
            <w:shd w:val="clear" w:color="auto" w:fill="auto"/>
            <w:vAlign w:val="center"/>
          </w:tcPr>
          <w:p w14:paraId="27B228ED" w14:textId="77777777" w:rsidR="007749AA" w:rsidRPr="00E65F34" w:rsidRDefault="007749AA">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rPr>
            </w:pPr>
          </w:p>
        </w:tc>
        <w:tc>
          <w:tcPr>
            <w:tcW w:w="1709" w:type="dxa"/>
            <w:tcBorders>
              <w:top w:val="nil"/>
              <w:left w:val="nil"/>
              <w:bottom w:val="nil"/>
              <w:right w:val="nil"/>
            </w:tcBorders>
            <w:shd w:val="clear" w:color="auto" w:fill="auto"/>
            <w:vAlign w:val="center"/>
          </w:tcPr>
          <w:p w14:paraId="78D8E4E3" w14:textId="77777777" w:rsidR="007749AA" w:rsidRPr="00B26535" w:rsidRDefault="007749AA">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rPr>
            </w:pPr>
          </w:p>
        </w:tc>
        <w:tc>
          <w:tcPr>
            <w:tcW w:w="1709" w:type="dxa"/>
            <w:tcBorders>
              <w:top w:val="nil"/>
              <w:left w:val="nil"/>
              <w:bottom w:val="nil"/>
              <w:right w:val="nil"/>
            </w:tcBorders>
            <w:shd w:val="clear" w:color="auto" w:fill="auto"/>
            <w:vAlign w:val="bottom"/>
          </w:tcPr>
          <w:p w14:paraId="33D1CA0F" w14:textId="77777777" w:rsidR="007749AA" w:rsidRPr="00973AC8" w:rsidRDefault="007749AA">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4"/>
                <w:szCs w:val="14"/>
              </w:rPr>
            </w:pPr>
            <w:r w:rsidRPr="00973AC8">
              <w:rPr>
                <w:rFonts w:ascii="Arial" w:hAnsi="Arial" w:cs="Arial"/>
                <w:b/>
                <w:bCs/>
                <w:color w:val="000000"/>
                <w:sz w:val="14"/>
                <w:szCs w:val="14"/>
              </w:rPr>
              <w:t>1.023.024</w:t>
            </w:r>
          </w:p>
        </w:tc>
        <w:tc>
          <w:tcPr>
            <w:tcW w:w="1709" w:type="dxa"/>
            <w:tcBorders>
              <w:top w:val="nil"/>
              <w:left w:val="nil"/>
              <w:bottom w:val="nil"/>
              <w:right w:val="nil"/>
            </w:tcBorders>
            <w:shd w:val="clear" w:color="auto" w:fill="auto"/>
            <w:vAlign w:val="bottom"/>
          </w:tcPr>
          <w:p w14:paraId="12416304" w14:textId="77777777" w:rsidR="007749AA" w:rsidRPr="00973AC8" w:rsidRDefault="007749AA">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rPr>
            </w:pPr>
            <w:r w:rsidRPr="00973AC8">
              <w:rPr>
                <w:rFonts w:ascii="Arial" w:hAnsi="Arial" w:cs="Arial"/>
                <w:b/>
                <w:bCs/>
                <w:color w:val="000000"/>
                <w:sz w:val="14"/>
                <w:szCs w:val="14"/>
              </w:rPr>
              <w:t>824.204</w:t>
            </w:r>
          </w:p>
        </w:tc>
      </w:tr>
      <w:tr w:rsidR="007749AA" w:rsidRPr="00F63DD9" w14:paraId="1427FCA2"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803" w:type="dxa"/>
            <w:tcBorders>
              <w:top w:val="nil"/>
              <w:left w:val="nil"/>
              <w:bottom w:val="nil"/>
              <w:right w:val="nil"/>
            </w:tcBorders>
            <w:shd w:val="clear" w:color="auto" w:fill="auto"/>
            <w:vAlign w:val="center"/>
          </w:tcPr>
          <w:p w14:paraId="605BF766" w14:textId="77777777" w:rsidR="007749AA" w:rsidRPr="00F63DD9" w:rsidRDefault="007749AA">
            <w:pPr>
              <w:keepNext/>
              <w:keepLines/>
              <w:spacing w:before="40" w:after="40"/>
              <w:ind w:left="113"/>
              <w:rPr>
                <w:rFonts w:ascii="Arial" w:hAnsi="Arial" w:cs="Arial"/>
                <w:b w:val="0"/>
                <w:bCs w:val="0"/>
                <w:color w:val="000000"/>
                <w:sz w:val="14"/>
                <w:szCs w:val="14"/>
              </w:rPr>
            </w:pPr>
            <w:r w:rsidRPr="00F63DD9">
              <w:rPr>
                <w:rFonts w:ascii="Arial" w:hAnsi="Arial" w:cs="Arial"/>
                <w:b w:val="0"/>
                <w:bCs w:val="0"/>
                <w:sz w:val="14"/>
                <w:szCs w:val="14"/>
              </w:rPr>
              <w:t>Impostos</w:t>
            </w:r>
          </w:p>
        </w:tc>
        <w:tc>
          <w:tcPr>
            <w:tcW w:w="1709" w:type="dxa"/>
            <w:tcBorders>
              <w:top w:val="nil"/>
              <w:left w:val="nil"/>
              <w:bottom w:val="nil"/>
              <w:right w:val="nil"/>
            </w:tcBorders>
            <w:shd w:val="clear" w:color="auto" w:fill="auto"/>
            <w:vAlign w:val="center"/>
          </w:tcPr>
          <w:p w14:paraId="432EF26D" w14:textId="77777777" w:rsidR="007749AA" w:rsidRPr="00F63DD9" w:rsidRDefault="007749AA">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p>
        </w:tc>
        <w:tc>
          <w:tcPr>
            <w:tcW w:w="1709" w:type="dxa"/>
            <w:tcBorders>
              <w:top w:val="nil"/>
              <w:left w:val="nil"/>
              <w:bottom w:val="nil"/>
              <w:right w:val="nil"/>
            </w:tcBorders>
            <w:shd w:val="clear" w:color="auto" w:fill="auto"/>
            <w:vAlign w:val="center"/>
          </w:tcPr>
          <w:p w14:paraId="7B17086D" w14:textId="77777777" w:rsidR="007749AA" w:rsidRPr="00F63DD9" w:rsidRDefault="007749AA">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p>
        </w:tc>
        <w:tc>
          <w:tcPr>
            <w:tcW w:w="1709" w:type="dxa"/>
            <w:tcBorders>
              <w:top w:val="nil"/>
              <w:left w:val="nil"/>
              <w:bottom w:val="nil"/>
              <w:right w:val="nil"/>
            </w:tcBorders>
            <w:shd w:val="clear" w:color="auto" w:fill="auto"/>
            <w:vAlign w:val="center"/>
          </w:tcPr>
          <w:p w14:paraId="3DAB2CB7" w14:textId="77777777" w:rsidR="007749AA" w:rsidRPr="0089256C" w:rsidRDefault="007749AA">
            <w:pPr>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89256C">
              <w:rPr>
                <w:rFonts w:ascii="Arial" w:hAnsi="Arial" w:cs="Arial"/>
                <w:color w:val="000000"/>
                <w:sz w:val="14"/>
                <w:szCs w:val="14"/>
              </w:rPr>
              <w:t>25</w:t>
            </w:r>
          </w:p>
        </w:tc>
        <w:tc>
          <w:tcPr>
            <w:tcW w:w="1709" w:type="dxa"/>
            <w:tcBorders>
              <w:top w:val="nil"/>
              <w:left w:val="nil"/>
              <w:bottom w:val="nil"/>
              <w:right w:val="nil"/>
            </w:tcBorders>
            <w:shd w:val="clear" w:color="auto" w:fill="auto"/>
            <w:vAlign w:val="bottom"/>
          </w:tcPr>
          <w:p w14:paraId="6ADF50B4" w14:textId="77777777" w:rsidR="007749AA" w:rsidRPr="00F771C8" w:rsidRDefault="007749AA">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F771C8">
              <w:rPr>
                <w:rFonts w:ascii="Arial" w:hAnsi="Arial" w:cs="Arial"/>
                <w:color w:val="000000"/>
                <w:sz w:val="14"/>
                <w:szCs w:val="14"/>
              </w:rPr>
              <w:t>1</w:t>
            </w:r>
          </w:p>
        </w:tc>
      </w:tr>
      <w:tr w:rsidR="007749AA" w:rsidRPr="00B26535" w14:paraId="2B462342" w14:textId="77777777">
        <w:trPr>
          <w:trHeight w:val="238"/>
          <w:jc w:val="center"/>
        </w:trPr>
        <w:tc>
          <w:tcPr>
            <w:cnfStyle w:val="001000000000" w:firstRow="0" w:lastRow="0" w:firstColumn="1" w:lastColumn="0" w:oddVBand="0" w:evenVBand="0" w:oddHBand="0" w:evenHBand="0" w:firstRowFirstColumn="0" w:firstRowLastColumn="0" w:lastRowFirstColumn="0" w:lastRowLastColumn="0"/>
            <w:tcW w:w="2803" w:type="dxa"/>
            <w:tcBorders>
              <w:top w:val="nil"/>
              <w:left w:val="nil"/>
              <w:bottom w:val="nil"/>
              <w:right w:val="nil"/>
            </w:tcBorders>
            <w:shd w:val="clear" w:color="auto" w:fill="auto"/>
            <w:vAlign w:val="center"/>
          </w:tcPr>
          <w:p w14:paraId="5D13946A" w14:textId="77777777" w:rsidR="007749AA" w:rsidRPr="00B26535" w:rsidRDefault="007749AA">
            <w:pPr>
              <w:keepNext/>
              <w:keepLines/>
              <w:spacing w:before="40" w:after="40"/>
              <w:rPr>
                <w:rFonts w:ascii="Arial" w:hAnsi="Arial" w:cs="Arial"/>
                <w:color w:val="000000"/>
                <w:sz w:val="14"/>
                <w:szCs w:val="14"/>
              </w:rPr>
            </w:pPr>
            <w:r w:rsidRPr="00B26535">
              <w:rPr>
                <w:rFonts w:ascii="Arial" w:hAnsi="Arial" w:cs="Arial"/>
                <w:sz w:val="14"/>
                <w:szCs w:val="14"/>
              </w:rPr>
              <w:t>Resultado líquido</w:t>
            </w:r>
          </w:p>
        </w:tc>
        <w:tc>
          <w:tcPr>
            <w:tcW w:w="1709" w:type="dxa"/>
            <w:tcBorders>
              <w:top w:val="nil"/>
              <w:left w:val="nil"/>
              <w:bottom w:val="nil"/>
              <w:right w:val="nil"/>
            </w:tcBorders>
            <w:shd w:val="clear" w:color="auto" w:fill="auto"/>
            <w:vAlign w:val="center"/>
          </w:tcPr>
          <w:p w14:paraId="53317DE0" w14:textId="77777777" w:rsidR="007749AA" w:rsidRPr="00E65F34" w:rsidRDefault="007749AA">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rPr>
            </w:pPr>
          </w:p>
        </w:tc>
        <w:tc>
          <w:tcPr>
            <w:tcW w:w="1709" w:type="dxa"/>
            <w:tcBorders>
              <w:top w:val="nil"/>
              <w:left w:val="nil"/>
              <w:bottom w:val="nil"/>
              <w:right w:val="nil"/>
            </w:tcBorders>
            <w:shd w:val="clear" w:color="auto" w:fill="auto"/>
            <w:vAlign w:val="center"/>
          </w:tcPr>
          <w:p w14:paraId="2CB6CC46" w14:textId="77777777" w:rsidR="007749AA" w:rsidRPr="00E65F34" w:rsidRDefault="007749AA">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rPr>
            </w:pPr>
          </w:p>
        </w:tc>
        <w:tc>
          <w:tcPr>
            <w:tcW w:w="1709" w:type="dxa"/>
            <w:tcBorders>
              <w:top w:val="nil"/>
              <w:left w:val="nil"/>
              <w:bottom w:val="nil"/>
              <w:right w:val="nil"/>
            </w:tcBorders>
            <w:shd w:val="clear" w:color="auto" w:fill="auto"/>
            <w:vAlign w:val="bottom"/>
          </w:tcPr>
          <w:p w14:paraId="7BC7615C" w14:textId="77777777" w:rsidR="007749AA" w:rsidRPr="00973AC8" w:rsidRDefault="007749AA">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4"/>
                <w:szCs w:val="14"/>
              </w:rPr>
            </w:pPr>
            <w:r w:rsidRPr="00973AC8">
              <w:rPr>
                <w:rFonts w:ascii="Arial" w:hAnsi="Arial" w:cs="Arial"/>
                <w:b/>
                <w:bCs/>
                <w:color w:val="000000"/>
                <w:sz w:val="14"/>
                <w:szCs w:val="14"/>
              </w:rPr>
              <w:t>1.023.049</w:t>
            </w:r>
          </w:p>
        </w:tc>
        <w:tc>
          <w:tcPr>
            <w:tcW w:w="1709" w:type="dxa"/>
            <w:tcBorders>
              <w:top w:val="nil"/>
              <w:left w:val="nil"/>
              <w:bottom w:val="nil"/>
              <w:right w:val="nil"/>
            </w:tcBorders>
            <w:shd w:val="clear" w:color="auto" w:fill="auto"/>
            <w:vAlign w:val="bottom"/>
          </w:tcPr>
          <w:p w14:paraId="2AEEEEA6" w14:textId="77777777" w:rsidR="007749AA" w:rsidRPr="00973AC8" w:rsidRDefault="007749AA">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rPr>
            </w:pPr>
            <w:r w:rsidRPr="00973AC8">
              <w:rPr>
                <w:rFonts w:ascii="Arial" w:hAnsi="Arial" w:cs="Arial"/>
                <w:b/>
                <w:bCs/>
                <w:color w:val="000000"/>
                <w:sz w:val="14"/>
                <w:szCs w:val="14"/>
              </w:rPr>
              <w:t>824.205</w:t>
            </w:r>
          </w:p>
        </w:tc>
      </w:tr>
      <w:tr w:rsidR="007749AA" w:rsidRPr="00B83804" w14:paraId="3A13B14B"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803" w:type="dxa"/>
            <w:tcBorders>
              <w:top w:val="nil"/>
              <w:left w:val="nil"/>
              <w:bottom w:val="nil"/>
              <w:right w:val="nil"/>
            </w:tcBorders>
            <w:shd w:val="clear" w:color="auto" w:fill="auto"/>
            <w:vAlign w:val="center"/>
          </w:tcPr>
          <w:p w14:paraId="3CC3635C" w14:textId="77777777" w:rsidR="007749AA" w:rsidRPr="00B83804" w:rsidRDefault="007749AA">
            <w:pPr>
              <w:keepNext/>
              <w:keepLines/>
              <w:ind w:left="113"/>
              <w:rPr>
                <w:rFonts w:ascii="Arial" w:hAnsi="Arial" w:cs="Arial"/>
                <w:b w:val="0"/>
                <w:bCs w:val="0"/>
                <w:color w:val="000000"/>
                <w:sz w:val="14"/>
                <w:szCs w:val="14"/>
              </w:rPr>
            </w:pPr>
            <w:r w:rsidRPr="00B83804">
              <w:rPr>
                <w:rFonts w:ascii="Arial" w:hAnsi="Arial" w:cs="Arial"/>
                <w:b w:val="0"/>
                <w:bCs w:val="0"/>
                <w:sz w:val="14"/>
                <w:szCs w:val="14"/>
              </w:rPr>
              <w:t>Outros resultados abrangentes</w:t>
            </w:r>
          </w:p>
        </w:tc>
        <w:tc>
          <w:tcPr>
            <w:tcW w:w="1709" w:type="dxa"/>
            <w:tcBorders>
              <w:top w:val="nil"/>
              <w:left w:val="nil"/>
              <w:bottom w:val="nil"/>
              <w:right w:val="nil"/>
            </w:tcBorders>
            <w:shd w:val="clear" w:color="auto" w:fill="auto"/>
            <w:vAlign w:val="center"/>
          </w:tcPr>
          <w:p w14:paraId="2EC785BB" w14:textId="77777777" w:rsidR="007749AA" w:rsidRPr="00E65F34" w:rsidRDefault="007749AA">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p>
        </w:tc>
        <w:tc>
          <w:tcPr>
            <w:tcW w:w="1709" w:type="dxa"/>
            <w:tcBorders>
              <w:top w:val="nil"/>
              <w:left w:val="nil"/>
              <w:bottom w:val="nil"/>
              <w:right w:val="nil"/>
            </w:tcBorders>
            <w:shd w:val="clear" w:color="auto" w:fill="auto"/>
            <w:vAlign w:val="center"/>
          </w:tcPr>
          <w:p w14:paraId="37623173" w14:textId="77777777" w:rsidR="007749AA" w:rsidRPr="00E65F34" w:rsidRDefault="007749AA">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p>
        </w:tc>
        <w:tc>
          <w:tcPr>
            <w:tcW w:w="1709" w:type="dxa"/>
            <w:tcBorders>
              <w:top w:val="nil"/>
              <w:left w:val="nil"/>
              <w:bottom w:val="nil"/>
              <w:right w:val="nil"/>
            </w:tcBorders>
            <w:shd w:val="clear" w:color="auto" w:fill="auto"/>
            <w:vAlign w:val="bottom"/>
          </w:tcPr>
          <w:p w14:paraId="4D0FCC70" w14:textId="77777777" w:rsidR="007749AA" w:rsidRPr="00FC6C67" w:rsidRDefault="007749AA">
            <w:pPr>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89256C">
              <w:rPr>
                <w:rFonts w:ascii="Arial" w:hAnsi="Arial" w:cs="Arial"/>
                <w:color w:val="000000"/>
                <w:sz w:val="14"/>
                <w:szCs w:val="14"/>
              </w:rPr>
              <w:t>(3.704)</w:t>
            </w:r>
          </w:p>
        </w:tc>
        <w:tc>
          <w:tcPr>
            <w:tcW w:w="1709" w:type="dxa"/>
            <w:tcBorders>
              <w:top w:val="nil"/>
              <w:left w:val="nil"/>
              <w:bottom w:val="nil"/>
              <w:right w:val="nil"/>
            </w:tcBorders>
            <w:shd w:val="clear" w:color="auto" w:fill="auto"/>
            <w:vAlign w:val="bottom"/>
          </w:tcPr>
          <w:p w14:paraId="7222BF59" w14:textId="77777777" w:rsidR="007749AA" w:rsidRPr="00F771C8" w:rsidRDefault="007749AA">
            <w:pPr>
              <w:ind w:firstLineChars="100" w:firstLine="1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F771C8">
              <w:rPr>
                <w:rFonts w:ascii="Arial" w:hAnsi="Arial" w:cs="Arial"/>
                <w:color w:val="000000"/>
                <w:sz w:val="14"/>
                <w:szCs w:val="14"/>
              </w:rPr>
              <w:t>13.063</w:t>
            </w:r>
          </w:p>
        </w:tc>
      </w:tr>
      <w:tr w:rsidR="007749AA" w:rsidRPr="001C661F" w14:paraId="5428289D" w14:textId="77777777">
        <w:trPr>
          <w:trHeight w:val="238"/>
          <w:jc w:val="center"/>
        </w:trPr>
        <w:tc>
          <w:tcPr>
            <w:cnfStyle w:val="001000000000" w:firstRow="0" w:lastRow="0" w:firstColumn="1" w:lastColumn="0" w:oddVBand="0" w:evenVBand="0" w:oddHBand="0" w:evenHBand="0" w:firstRowFirstColumn="0" w:firstRowLastColumn="0" w:lastRowFirstColumn="0" w:lastRowLastColumn="0"/>
            <w:tcW w:w="2803" w:type="dxa"/>
            <w:tcBorders>
              <w:top w:val="nil"/>
              <w:left w:val="nil"/>
              <w:bottom w:val="nil"/>
              <w:right w:val="nil"/>
            </w:tcBorders>
            <w:shd w:val="clear" w:color="auto" w:fill="auto"/>
            <w:vAlign w:val="center"/>
          </w:tcPr>
          <w:p w14:paraId="20855CBF" w14:textId="77777777" w:rsidR="007749AA" w:rsidRPr="001C661F" w:rsidRDefault="007749AA">
            <w:pPr>
              <w:keepNext/>
              <w:keepLines/>
              <w:rPr>
                <w:rFonts w:ascii="Arial" w:hAnsi="Arial" w:cs="Arial"/>
                <w:color w:val="000000"/>
                <w:sz w:val="14"/>
                <w:szCs w:val="14"/>
              </w:rPr>
            </w:pPr>
            <w:r w:rsidRPr="001C661F">
              <w:rPr>
                <w:rFonts w:ascii="Arial" w:hAnsi="Arial" w:cs="Arial"/>
                <w:sz w:val="14"/>
                <w:szCs w:val="14"/>
              </w:rPr>
              <w:t>Resultado abrangente total</w:t>
            </w:r>
          </w:p>
        </w:tc>
        <w:tc>
          <w:tcPr>
            <w:tcW w:w="1709" w:type="dxa"/>
            <w:tcBorders>
              <w:top w:val="nil"/>
              <w:left w:val="nil"/>
              <w:bottom w:val="nil"/>
              <w:right w:val="nil"/>
            </w:tcBorders>
            <w:shd w:val="clear" w:color="auto" w:fill="auto"/>
            <w:vAlign w:val="center"/>
          </w:tcPr>
          <w:p w14:paraId="3743BE57" w14:textId="77777777" w:rsidR="007749AA" w:rsidRPr="00E65F34" w:rsidRDefault="007749AA">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rPr>
            </w:pPr>
          </w:p>
        </w:tc>
        <w:tc>
          <w:tcPr>
            <w:tcW w:w="1709" w:type="dxa"/>
            <w:tcBorders>
              <w:top w:val="nil"/>
              <w:left w:val="nil"/>
              <w:bottom w:val="nil"/>
              <w:right w:val="nil"/>
            </w:tcBorders>
            <w:shd w:val="clear" w:color="auto" w:fill="auto"/>
            <w:vAlign w:val="center"/>
          </w:tcPr>
          <w:p w14:paraId="3CE9D6DD" w14:textId="77777777" w:rsidR="007749AA" w:rsidRPr="00E65F34" w:rsidRDefault="007749AA">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rPr>
            </w:pPr>
          </w:p>
        </w:tc>
        <w:tc>
          <w:tcPr>
            <w:tcW w:w="1709" w:type="dxa"/>
            <w:tcBorders>
              <w:top w:val="nil"/>
              <w:left w:val="nil"/>
              <w:bottom w:val="nil"/>
              <w:right w:val="nil"/>
            </w:tcBorders>
            <w:shd w:val="clear" w:color="auto" w:fill="auto"/>
            <w:vAlign w:val="bottom"/>
          </w:tcPr>
          <w:p w14:paraId="71E4AC28" w14:textId="77777777" w:rsidR="007749AA" w:rsidRPr="00973AC8" w:rsidRDefault="007749AA">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4"/>
                <w:szCs w:val="14"/>
              </w:rPr>
            </w:pPr>
            <w:r w:rsidRPr="00973AC8">
              <w:rPr>
                <w:rFonts w:ascii="Arial" w:hAnsi="Arial" w:cs="Arial"/>
                <w:b/>
                <w:bCs/>
                <w:color w:val="000000"/>
                <w:sz w:val="14"/>
                <w:szCs w:val="14"/>
              </w:rPr>
              <w:t>1.019.345</w:t>
            </w:r>
          </w:p>
        </w:tc>
        <w:tc>
          <w:tcPr>
            <w:tcW w:w="1709" w:type="dxa"/>
            <w:tcBorders>
              <w:top w:val="nil"/>
              <w:left w:val="nil"/>
              <w:bottom w:val="nil"/>
              <w:right w:val="nil"/>
            </w:tcBorders>
            <w:shd w:val="clear" w:color="auto" w:fill="auto"/>
            <w:vAlign w:val="bottom"/>
          </w:tcPr>
          <w:p w14:paraId="6CAD6C7F" w14:textId="77777777" w:rsidR="007749AA" w:rsidRPr="00973AC8" w:rsidRDefault="007749AA">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rPr>
            </w:pPr>
            <w:r w:rsidRPr="00973AC8">
              <w:rPr>
                <w:rFonts w:ascii="Arial" w:hAnsi="Arial" w:cs="Arial"/>
                <w:b/>
                <w:bCs/>
                <w:color w:val="000000"/>
                <w:sz w:val="14"/>
                <w:szCs w:val="14"/>
              </w:rPr>
              <w:t>837.268</w:t>
            </w:r>
          </w:p>
        </w:tc>
      </w:tr>
      <w:tr w:rsidR="007749AA" w:rsidRPr="00B26535" w14:paraId="432A6F65"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803" w:type="dxa"/>
            <w:tcBorders>
              <w:top w:val="nil"/>
              <w:left w:val="nil"/>
              <w:bottom w:val="nil"/>
              <w:right w:val="nil"/>
            </w:tcBorders>
            <w:shd w:val="clear" w:color="auto" w:fill="auto"/>
            <w:vAlign w:val="center"/>
          </w:tcPr>
          <w:p w14:paraId="23AAFF34" w14:textId="77777777" w:rsidR="007749AA" w:rsidRPr="00B26535" w:rsidRDefault="007749AA">
            <w:pPr>
              <w:keepNext/>
              <w:keepLines/>
              <w:rPr>
                <w:rFonts w:ascii="Arial" w:hAnsi="Arial" w:cs="Arial"/>
                <w:sz w:val="14"/>
                <w:szCs w:val="14"/>
              </w:rPr>
            </w:pPr>
            <w:r w:rsidRPr="00B26535">
              <w:rPr>
                <w:rFonts w:ascii="Arial" w:eastAsia="Times New Roman" w:hAnsi="Arial" w:cs="Arial"/>
                <w:color w:val="000000"/>
                <w:spacing w:val="-2"/>
                <w:sz w:val="14"/>
                <w:szCs w:val="14"/>
                <w:lang w:eastAsia="pt-BR"/>
              </w:rPr>
              <w:t>Atribuível à BB Seguridade</w:t>
            </w:r>
          </w:p>
        </w:tc>
        <w:tc>
          <w:tcPr>
            <w:tcW w:w="1709" w:type="dxa"/>
            <w:tcBorders>
              <w:top w:val="nil"/>
              <w:left w:val="nil"/>
              <w:bottom w:val="nil"/>
              <w:right w:val="nil"/>
            </w:tcBorders>
            <w:shd w:val="clear" w:color="auto" w:fill="auto"/>
            <w:vAlign w:val="center"/>
          </w:tcPr>
          <w:p w14:paraId="720D4481" w14:textId="77777777" w:rsidR="007749AA" w:rsidRPr="00E65F34" w:rsidRDefault="007749AA">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sz w:val="14"/>
                <w:szCs w:val="14"/>
              </w:rPr>
            </w:pPr>
          </w:p>
        </w:tc>
        <w:tc>
          <w:tcPr>
            <w:tcW w:w="1709" w:type="dxa"/>
            <w:tcBorders>
              <w:top w:val="nil"/>
              <w:left w:val="nil"/>
              <w:bottom w:val="nil"/>
              <w:right w:val="nil"/>
            </w:tcBorders>
            <w:shd w:val="clear" w:color="auto" w:fill="auto"/>
            <w:vAlign w:val="center"/>
          </w:tcPr>
          <w:p w14:paraId="020A082C" w14:textId="77777777" w:rsidR="007749AA" w:rsidRPr="00E65F34" w:rsidRDefault="007749AA">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sz w:val="14"/>
                <w:szCs w:val="14"/>
              </w:rPr>
            </w:pPr>
          </w:p>
        </w:tc>
        <w:tc>
          <w:tcPr>
            <w:tcW w:w="1709" w:type="dxa"/>
            <w:tcBorders>
              <w:top w:val="nil"/>
              <w:left w:val="nil"/>
              <w:bottom w:val="nil"/>
              <w:right w:val="nil"/>
            </w:tcBorders>
            <w:shd w:val="clear" w:color="auto" w:fill="auto"/>
            <w:vAlign w:val="center"/>
          </w:tcPr>
          <w:p w14:paraId="55E82479" w14:textId="77777777" w:rsidR="007749AA" w:rsidRPr="00973AC8" w:rsidRDefault="007749AA">
            <w:pPr>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rPr>
            </w:pPr>
            <w:r w:rsidRPr="00973AC8">
              <w:rPr>
                <w:rFonts w:ascii="Arial" w:hAnsi="Arial" w:cs="Arial"/>
                <w:b/>
                <w:bCs/>
                <w:color w:val="000000"/>
                <w:sz w:val="14"/>
                <w:szCs w:val="14"/>
              </w:rPr>
              <w:t>767.184</w:t>
            </w:r>
          </w:p>
        </w:tc>
        <w:tc>
          <w:tcPr>
            <w:tcW w:w="1709" w:type="dxa"/>
            <w:tcBorders>
              <w:top w:val="nil"/>
              <w:left w:val="nil"/>
              <w:bottom w:val="nil"/>
              <w:right w:val="nil"/>
            </w:tcBorders>
            <w:shd w:val="clear" w:color="auto" w:fill="auto"/>
            <w:vAlign w:val="center"/>
          </w:tcPr>
          <w:p w14:paraId="45CC2168" w14:textId="77777777" w:rsidR="007749AA" w:rsidRPr="00973AC8" w:rsidRDefault="007749AA">
            <w:pPr>
              <w:jc w:val="right"/>
              <w:cnfStyle w:val="000000010000" w:firstRow="0" w:lastRow="0" w:firstColumn="0" w:lastColumn="0" w:oddVBand="0" w:evenVBand="0" w:oddHBand="0" w:evenHBand="1" w:firstRowFirstColumn="0" w:firstRowLastColumn="0" w:lastRowFirstColumn="0" w:lastRowLastColumn="0"/>
              <w:rPr>
                <w:rFonts w:ascii="Arial" w:hAnsi="Arial" w:cs="Arial"/>
                <w:b/>
                <w:bCs/>
                <w:sz w:val="14"/>
                <w:szCs w:val="14"/>
              </w:rPr>
            </w:pPr>
            <w:r w:rsidRPr="00973AC8">
              <w:rPr>
                <w:rFonts w:ascii="Arial" w:hAnsi="Arial" w:cs="Arial"/>
                <w:b/>
                <w:bCs/>
                <w:color w:val="000000"/>
                <w:sz w:val="14"/>
                <w:szCs w:val="14"/>
              </w:rPr>
              <w:t>618.07</w:t>
            </w:r>
            <w:r>
              <w:rPr>
                <w:rFonts w:ascii="Arial" w:hAnsi="Arial" w:cs="Arial"/>
                <w:b/>
                <w:bCs/>
                <w:color w:val="000000"/>
                <w:sz w:val="14"/>
                <w:szCs w:val="14"/>
              </w:rPr>
              <w:t>1</w:t>
            </w:r>
          </w:p>
        </w:tc>
      </w:tr>
      <w:tr w:rsidR="007749AA" w:rsidRPr="00B83804" w14:paraId="0E1A0362" w14:textId="77777777">
        <w:trPr>
          <w:trHeight w:val="238"/>
          <w:jc w:val="center"/>
        </w:trPr>
        <w:tc>
          <w:tcPr>
            <w:cnfStyle w:val="001000000000" w:firstRow="0" w:lastRow="0" w:firstColumn="1" w:lastColumn="0" w:oddVBand="0" w:evenVBand="0" w:oddHBand="0" w:evenHBand="0" w:firstRowFirstColumn="0" w:firstRowLastColumn="0" w:lastRowFirstColumn="0" w:lastRowLastColumn="0"/>
            <w:tcW w:w="2803" w:type="dxa"/>
            <w:tcBorders>
              <w:top w:val="nil"/>
              <w:left w:val="nil"/>
              <w:bottom w:val="nil"/>
              <w:right w:val="nil"/>
            </w:tcBorders>
            <w:shd w:val="clear" w:color="auto" w:fill="auto"/>
            <w:vAlign w:val="center"/>
          </w:tcPr>
          <w:p w14:paraId="4E003CA6" w14:textId="77777777" w:rsidR="007749AA" w:rsidRPr="00B83804" w:rsidRDefault="007749AA">
            <w:pPr>
              <w:keepNext/>
              <w:keepLines/>
              <w:ind w:left="113"/>
              <w:rPr>
                <w:rFonts w:ascii="Arial" w:hAnsi="Arial" w:cs="Arial"/>
                <w:b w:val="0"/>
                <w:bCs w:val="0"/>
                <w:sz w:val="14"/>
                <w:szCs w:val="14"/>
              </w:rPr>
            </w:pPr>
            <w:r w:rsidRPr="00B83804">
              <w:rPr>
                <w:rFonts w:ascii="Arial" w:hAnsi="Arial" w:cs="Arial"/>
                <w:b w:val="0"/>
                <w:bCs w:val="0"/>
                <w:sz w:val="14"/>
                <w:szCs w:val="14"/>
              </w:rPr>
              <w:t xml:space="preserve">Amortização do intangível </w:t>
            </w:r>
            <w:r w:rsidRPr="001B5F1C">
              <w:rPr>
                <w:rFonts w:ascii="Arial" w:hAnsi="Arial" w:cs="Arial"/>
                <w:b w:val="0"/>
                <w:bCs w:val="0"/>
                <w:sz w:val="14"/>
                <w:szCs w:val="14"/>
                <w:vertAlign w:val="superscript"/>
              </w:rPr>
              <w:t>(1)</w:t>
            </w:r>
          </w:p>
        </w:tc>
        <w:tc>
          <w:tcPr>
            <w:tcW w:w="1709" w:type="dxa"/>
            <w:tcBorders>
              <w:top w:val="nil"/>
              <w:left w:val="nil"/>
              <w:bottom w:val="nil"/>
              <w:right w:val="nil"/>
            </w:tcBorders>
            <w:shd w:val="clear" w:color="auto" w:fill="auto"/>
            <w:vAlign w:val="center"/>
          </w:tcPr>
          <w:p w14:paraId="7A2386AA" w14:textId="77777777" w:rsidR="007749AA" w:rsidRPr="00E65F34" w:rsidRDefault="007749AA">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p>
        </w:tc>
        <w:tc>
          <w:tcPr>
            <w:tcW w:w="1709" w:type="dxa"/>
            <w:tcBorders>
              <w:top w:val="nil"/>
              <w:left w:val="nil"/>
              <w:bottom w:val="nil"/>
              <w:right w:val="nil"/>
            </w:tcBorders>
            <w:shd w:val="clear" w:color="auto" w:fill="auto"/>
            <w:vAlign w:val="center"/>
          </w:tcPr>
          <w:p w14:paraId="3FF22A35" w14:textId="77777777" w:rsidR="007749AA" w:rsidRPr="00E65F34" w:rsidRDefault="007749AA">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p>
        </w:tc>
        <w:tc>
          <w:tcPr>
            <w:tcW w:w="1709" w:type="dxa"/>
            <w:tcBorders>
              <w:top w:val="nil"/>
              <w:left w:val="nil"/>
              <w:bottom w:val="nil"/>
              <w:right w:val="nil"/>
            </w:tcBorders>
            <w:shd w:val="clear" w:color="auto" w:fill="auto"/>
            <w:vAlign w:val="bottom"/>
          </w:tcPr>
          <w:p w14:paraId="484A163C" w14:textId="77777777" w:rsidR="007749AA" w:rsidRPr="00FC6C67" w:rsidRDefault="007749AA">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89256C">
              <w:rPr>
                <w:rFonts w:ascii="Arial" w:hAnsi="Arial" w:cs="Arial"/>
                <w:color w:val="000000"/>
                <w:sz w:val="14"/>
                <w:szCs w:val="14"/>
              </w:rPr>
              <w:t>(4.045)</w:t>
            </w:r>
          </w:p>
        </w:tc>
        <w:tc>
          <w:tcPr>
            <w:tcW w:w="1709" w:type="dxa"/>
            <w:tcBorders>
              <w:top w:val="nil"/>
              <w:left w:val="nil"/>
              <w:bottom w:val="nil"/>
              <w:right w:val="nil"/>
            </w:tcBorders>
            <w:shd w:val="clear" w:color="auto" w:fill="auto"/>
            <w:vAlign w:val="bottom"/>
          </w:tcPr>
          <w:p w14:paraId="5D43D39D" w14:textId="77777777" w:rsidR="007749AA" w:rsidRPr="00F771C8" w:rsidRDefault="007749AA">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F771C8">
              <w:rPr>
                <w:rFonts w:ascii="Arial" w:hAnsi="Arial" w:cs="Arial"/>
                <w:color w:val="000000"/>
                <w:sz w:val="14"/>
                <w:szCs w:val="14"/>
              </w:rPr>
              <w:t>(3.85</w:t>
            </w:r>
            <w:r>
              <w:rPr>
                <w:rFonts w:ascii="Arial" w:hAnsi="Arial" w:cs="Arial"/>
                <w:color w:val="000000"/>
                <w:sz w:val="14"/>
                <w:szCs w:val="14"/>
              </w:rPr>
              <w:t>1</w:t>
            </w:r>
            <w:r w:rsidRPr="00F771C8">
              <w:rPr>
                <w:rFonts w:ascii="Arial" w:hAnsi="Arial" w:cs="Arial"/>
                <w:color w:val="000000"/>
                <w:sz w:val="14"/>
                <w:szCs w:val="14"/>
              </w:rPr>
              <w:t>)</w:t>
            </w:r>
          </w:p>
        </w:tc>
      </w:tr>
      <w:tr w:rsidR="007749AA" w:rsidRPr="00B26535" w14:paraId="7146C400"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803" w:type="dxa"/>
            <w:tcBorders>
              <w:top w:val="nil"/>
              <w:left w:val="nil"/>
              <w:bottom w:val="single" w:sz="2" w:space="0" w:color="1F3864" w:themeColor="accent1" w:themeShade="80"/>
              <w:right w:val="nil"/>
            </w:tcBorders>
            <w:shd w:val="clear" w:color="auto" w:fill="auto"/>
            <w:vAlign w:val="center"/>
          </w:tcPr>
          <w:p w14:paraId="170075CF" w14:textId="77777777" w:rsidR="007749AA" w:rsidRPr="00B26535" w:rsidRDefault="007749AA">
            <w:pPr>
              <w:keepNext/>
              <w:keepLines/>
              <w:rPr>
                <w:rFonts w:ascii="Arial" w:hAnsi="Arial" w:cs="Arial"/>
                <w:color w:val="000000"/>
                <w:sz w:val="14"/>
                <w:szCs w:val="14"/>
              </w:rPr>
            </w:pPr>
            <w:r w:rsidRPr="00B26535">
              <w:rPr>
                <w:rFonts w:ascii="Arial" w:eastAsia="Times New Roman" w:hAnsi="Arial" w:cs="Arial"/>
                <w:color w:val="000000"/>
                <w:spacing w:val="-2"/>
                <w:sz w:val="14"/>
                <w:szCs w:val="14"/>
                <w:lang w:eastAsia="pt-BR"/>
              </w:rPr>
              <w:t>Resultado de equivalência</w:t>
            </w:r>
          </w:p>
        </w:tc>
        <w:tc>
          <w:tcPr>
            <w:tcW w:w="1709" w:type="dxa"/>
            <w:tcBorders>
              <w:top w:val="nil"/>
              <w:left w:val="nil"/>
              <w:bottom w:val="single" w:sz="2" w:space="0" w:color="1F3864" w:themeColor="accent1" w:themeShade="80"/>
              <w:right w:val="nil"/>
            </w:tcBorders>
            <w:shd w:val="clear" w:color="auto" w:fill="auto"/>
            <w:vAlign w:val="center"/>
          </w:tcPr>
          <w:p w14:paraId="07B44A50" w14:textId="77777777" w:rsidR="007749AA" w:rsidRPr="00E65F34" w:rsidRDefault="007749AA">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sz w:val="14"/>
                <w:szCs w:val="14"/>
              </w:rPr>
            </w:pPr>
          </w:p>
        </w:tc>
        <w:tc>
          <w:tcPr>
            <w:tcW w:w="1709" w:type="dxa"/>
            <w:tcBorders>
              <w:top w:val="nil"/>
              <w:left w:val="nil"/>
              <w:bottom w:val="single" w:sz="2" w:space="0" w:color="1F3864" w:themeColor="accent1" w:themeShade="80"/>
              <w:right w:val="nil"/>
            </w:tcBorders>
            <w:shd w:val="clear" w:color="auto" w:fill="auto"/>
            <w:vAlign w:val="center"/>
          </w:tcPr>
          <w:p w14:paraId="2A9396D0" w14:textId="77777777" w:rsidR="007749AA" w:rsidRPr="00E65F34" w:rsidRDefault="007749AA">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sz w:val="14"/>
                <w:szCs w:val="14"/>
              </w:rPr>
            </w:pPr>
          </w:p>
        </w:tc>
        <w:tc>
          <w:tcPr>
            <w:tcW w:w="1709" w:type="dxa"/>
            <w:tcBorders>
              <w:top w:val="nil"/>
              <w:left w:val="nil"/>
              <w:bottom w:val="single" w:sz="2" w:space="0" w:color="1F3864" w:themeColor="accent1" w:themeShade="80"/>
              <w:right w:val="nil"/>
            </w:tcBorders>
            <w:shd w:val="clear" w:color="auto" w:fill="auto"/>
            <w:vAlign w:val="bottom"/>
          </w:tcPr>
          <w:p w14:paraId="7B0D626E" w14:textId="77777777" w:rsidR="007749AA" w:rsidRPr="00973AC8" w:rsidRDefault="007749AA">
            <w:pPr>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rPr>
            </w:pPr>
            <w:r w:rsidRPr="00973AC8">
              <w:rPr>
                <w:rFonts w:ascii="Arial" w:hAnsi="Arial" w:cs="Arial"/>
                <w:b/>
                <w:bCs/>
                <w:color w:val="000000"/>
                <w:sz w:val="14"/>
                <w:szCs w:val="14"/>
              </w:rPr>
              <w:t>763.139</w:t>
            </w:r>
          </w:p>
        </w:tc>
        <w:tc>
          <w:tcPr>
            <w:tcW w:w="1709" w:type="dxa"/>
            <w:tcBorders>
              <w:top w:val="nil"/>
              <w:left w:val="nil"/>
              <w:bottom w:val="single" w:sz="2" w:space="0" w:color="1F3864" w:themeColor="accent1" w:themeShade="80"/>
              <w:right w:val="nil"/>
            </w:tcBorders>
            <w:shd w:val="clear" w:color="auto" w:fill="auto"/>
            <w:vAlign w:val="bottom"/>
          </w:tcPr>
          <w:p w14:paraId="4B8610FE" w14:textId="77777777" w:rsidR="007749AA" w:rsidRPr="00973AC8" w:rsidRDefault="007749AA">
            <w:pPr>
              <w:jc w:val="right"/>
              <w:cnfStyle w:val="000000010000" w:firstRow="0" w:lastRow="0" w:firstColumn="0" w:lastColumn="0" w:oddVBand="0" w:evenVBand="0" w:oddHBand="0" w:evenHBand="1" w:firstRowFirstColumn="0" w:firstRowLastColumn="0" w:lastRowFirstColumn="0" w:lastRowLastColumn="0"/>
              <w:rPr>
                <w:rFonts w:ascii="Arial" w:hAnsi="Arial" w:cs="Arial"/>
                <w:b/>
                <w:bCs/>
                <w:sz w:val="14"/>
                <w:szCs w:val="14"/>
              </w:rPr>
            </w:pPr>
            <w:r w:rsidRPr="00973AC8">
              <w:rPr>
                <w:rFonts w:ascii="Arial" w:hAnsi="Arial" w:cs="Arial"/>
                <w:b/>
                <w:bCs/>
                <w:color w:val="000000"/>
                <w:sz w:val="14"/>
                <w:szCs w:val="14"/>
              </w:rPr>
              <w:t>614.220</w:t>
            </w:r>
          </w:p>
        </w:tc>
      </w:tr>
    </w:tbl>
    <w:p w14:paraId="42DA2B23" w14:textId="77777777" w:rsidR="007749AA" w:rsidRPr="00C657C6" w:rsidRDefault="007749AA" w:rsidP="007749AA">
      <w:pPr>
        <w:numPr>
          <w:ilvl w:val="0"/>
          <w:numId w:val="19"/>
        </w:numPr>
        <w:spacing w:after="160" w:line="257" w:lineRule="auto"/>
        <w:ind w:left="284" w:hanging="284"/>
        <w:contextualSpacing/>
        <w:jc w:val="both"/>
        <w:rPr>
          <w:rFonts w:ascii="Arial" w:eastAsia="Times New Roman" w:hAnsi="Arial" w:cs="Arial"/>
          <w:spacing w:val="-2"/>
          <w:sz w:val="14"/>
          <w:szCs w:val="18"/>
          <w:lang w:eastAsia="pt-BR"/>
        </w:rPr>
      </w:pPr>
      <w:r w:rsidRPr="00C657C6">
        <w:rPr>
          <w:rFonts w:ascii="Arial" w:eastAsia="Times New Roman" w:hAnsi="Arial" w:cs="Arial"/>
          <w:spacing w:val="-2"/>
          <w:sz w:val="14"/>
          <w:szCs w:val="18"/>
          <w:lang w:eastAsia="pt-BR"/>
        </w:rPr>
        <w:t>Oriundo do acordo de parceria com a MAPFRE.</w:t>
      </w:r>
    </w:p>
    <w:p w14:paraId="46B5B05C" w14:textId="77777777" w:rsidR="007749AA" w:rsidRPr="00E00C9B" w:rsidRDefault="007749AA" w:rsidP="007749AA">
      <w:pPr>
        <w:pStyle w:val="05-Textonormal"/>
        <w:spacing w:line="240" w:lineRule="auto"/>
        <w:rPr>
          <w:rFonts w:cs="Arial"/>
        </w:rPr>
      </w:pPr>
      <w:r>
        <w:rPr>
          <w:rFonts w:cs="Arial"/>
        </w:rPr>
        <w:t>O</w:t>
      </w:r>
      <w:r w:rsidRPr="00BD445E">
        <w:rPr>
          <w:rFonts w:cs="Arial"/>
        </w:rPr>
        <w:t>s impactos</w:t>
      </w:r>
      <w:r>
        <w:rPr>
          <w:rFonts w:cs="Arial"/>
        </w:rPr>
        <w:t xml:space="preserve"> da adoção do CPC 50 [IFRS 17] e CPC 48 [IFRS 9] no Resultado líquido e no Resultado Abrangente,</w:t>
      </w:r>
      <w:r w:rsidRPr="00BD445E">
        <w:rPr>
          <w:rFonts w:cs="Arial"/>
        </w:rPr>
        <w:t xml:space="preserve"> para fins de comparabilidade</w:t>
      </w:r>
      <w:r>
        <w:rPr>
          <w:rFonts w:cs="Arial"/>
        </w:rPr>
        <w:t>, estão indicados no quadro a seguir</w:t>
      </w:r>
      <w:r w:rsidRPr="00BD445E">
        <w:rPr>
          <w:rFonts w:cs="Arial"/>
        </w:rPr>
        <w:t>:</w:t>
      </w:r>
    </w:p>
    <w:p w14:paraId="433BA0AC" w14:textId="77777777" w:rsidR="007749AA" w:rsidRPr="00537AE7" w:rsidRDefault="007749AA" w:rsidP="007749AA">
      <w:pPr>
        <w:spacing w:after="0" w:line="240" w:lineRule="auto"/>
        <w:jc w:val="right"/>
        <w:rPr>
          <w:rFonts w:ascii="Arial" w:hAnsi="Arial" w:cs="Arial"/>
          <w:b/>
          <w:sz w:val="14"/>
          <w:lang w:eastAsia="pt-BR"/>
        </w:rPr>
      </w:pPr>
      <w:r w:rsidRPr="00537AE7">
        <w:rPr>
          <w:rFonts w:ascii="Arial" w:hAnsi="Arial" w:cs="Arial"/>
          <w:b/>
          <w:sz w:val="14"/>
          <w:lang w:eastAsia="pt-BR"/>
        </w:rPr>
        <w:t>R$ mi</w:t>
      </w:r>
      <w:r>
        <w:rPr>
          <w:rFonts w:ascii="Arial" w:hAnsi="Arial" w:cs="Arial"/>
          <w:b/>
          <w:sz w:val="14"/>
          <w:lang w:eastAsia="pt-BR"/>
        </w:rPr>
        <w:t>l</w:t>
      </w:r>
    </w:p>
    <w:tbl>
      <w:tblPr>
        <w:tblStyle w:val="TabeladeLista6Colorida-nfase512"/>
        <w:tblW w:w="9639" w:type="dxa"/>
        <w:jc w:val="center"/>
        <w:tblLayout w:type="fixed"/>
        <w:tblLook w:val="04A0" w:firstRow="1" w:lastRow="0" w:firstColumn="1" w:lastColumn="0" w:noHBand="0" w:noVBand="1"/>
      </w:tblPr>
      <w:tblGrid>
        <w:gridCol w:w="2803"/>
        <w:gridCol w:w="1709"/>
        <w:gridCol w:w="1709"/>
        <w:gridCol w:w="1709"/>
        <w:gridCol w:w="1709"/>
      </w:tblGrid>
      <w:tr w:rsidR="007749AA" w:rsidRPr="00537AE7" w14:paraId="199C3584" w14:textId="77777777">
        <w:trPr>
          <w:cnfStyle w:val="100000000000" w:firstRow="1" w:lastRow="0" w:firstColumn="0" w:lastColumn="0" w:oddVBand="0" w:evenVBand="0" w:oddHBand="0"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803" w:type="dxa"/>
            <w:tcBorders>
              <w:top w:val="single" w:sz="2" w:space="0" w:color="1F3864" w:themeColor="accent1" w:themeShade="80"/>
              <w:left w:val="nil"/>
              <w:bottom w:val="single" w:sz="2" w:space="0" w:color="1F3864" w:themeColor="accent1" w:themeShade="80"/>
              <w:right w:val="nil"/>
            </w:tcBorders>
            <w:shd w:val="clear" w:color="auto" w:fill="auto"/>
            <w:vAlign w:val="center"/>
          </w:tcPr>
          <w:p w14:paraId="618FCBDC" w14:textId="77777777" w:rsidR="007749AA" w:rsidRPr="00537AE7" w:rsidRDefault="007749AA">
            <w:pPr>
              <w:jc w:val="center"/>
              <w:rPr>
                <w:rFonts w:ascii="Arial" w:hAnsi="Arial" w:cs="Arial"/>
                <w:sz w:val="14"/>
                <w:szCs w:val="14"/>
              </w:rPr>
            </w:pPr>
          </w:p>
        </w:tc>
        <w:tc>
          <w:tcPr>
            <w:tcW w:w="1709" w:type="dxa"/>
            <w:tcBorders>
              <w:top w:val="single" w:sz="2" w:space="0" w:color="1F3864" w:themeColor="accent1" w:themeShade="80"/>
              <w:left w:val="nil"/>
              <w:bottom w:val="single" w:sz="2" w:space="0" w:color="1F3864" w:themeColor="accent1" w:themeShade="80"/>
              <w:right w:val="nil"/>
            </w:tcBorders>
            <w:shd w:val="clear" w:color="auto" w:fill="auto"/>
            <w:vAlign w:val="center"/>
          </w:tcPr>
          <w:p w14:paraId="648CADE8" w14:textId="77777777" w:rsidR="007749AA" w:rsidRDefault="007749AA">
            <w:pPr>
              <w:jc w:val="right"/>
              <w:cnfStyle w:val="100000000000" w:firstRow="1" w:lastRow="0" w:firstColumn="0" w:lastColumn="0" w:oddVBand="0" w:evenVBand="0" w:oddHBand="0" w:evenHBand="0" w:firstRowFirstColumn="0" w:firstRowLastColumn="0" w:lastRowFirstColumn="0" w:lastRowLastColumn="0"/>
              <w:rPr>
                <w:rFonts w:ascii="Arial" w:hAnsi="Arial" w:cs="Arial"/>
                <w:sz w:val="14"/>
                <w:szCs w:val="14"/>
              </w:rPr>
            </w:pPr>
          </w:p>
        </w:tc>
        <w:tc>
          <w:tcPr>
            <w:tcW w:w="1709" w:type="dxa"/>
            <w:tcBorders>
              <w:top w:val="single" w:sz="2" w:space="0" w:color="1F3864" w:themeColor="accent1" w:themeShade="80"/>
              <w:left w:val="nil"/>
              <w:bottom w:val="single" w:sz="2" w:space="0" w:color="1F3864" w:themeColor="accent1" w:themeShade="80"/>
              <w:right w:val="nil"/>
            </w:tcBorders>
            <w:shd w:val="clear" w:color="auto" w:fill="auto"/>
            <w:vAlign w:val="center"/>
          </w:tcPr>
          <w:p w14:paraId="03F88835" w14:textId="77777777" w:rsidR="007749AA" w:rsidRDefault="007749AA">
            <w:pPr>
              <w:jc w:val="right"/>
              <w:cnfStyle w:val="100000000000" w:firstRow="1" w:lastRow="0" w:firstColumn="0" w:lastColumn="0" w:oddVBand="0" w:evenVBand="0" w:oddHBand="0" w:evenHBand="0" w:firstRowFirstColumn="0" w:firstRowLastColumn="0" w:lastRowFirstColumn="0" w:lastRowLastColumn="0"/>
              <w:rPr>
                <w:rFonts w:ascii="Arial" w:hAnsi="Arial" w:cs="Arial"/>
                <w:sz w:val="14"/>
                <w:szCs w:val="14"/>
              </w:rPr>
            </w:pPr>
          </w:p>
        </w:tc>
        <w:tc>
          <w:tcPr>
            <w:tcW w:w="1709" w:type="dxa"/>
            <w:tcBorders>
              <w:top w:val="single" w:sz="2" w:space="0" w:color="1F3864" w:themeColor="accent1" w:themeShade="80"/>
              <w:left w:val="nil"/>
              <w:bottom w:val="single" w:sz="2" w:space="0" w:color="1F3864" w:themeColor="accent1" w:themeShade="80"/>
              <w:right w:val="nil"/>
            </w:tcBorders>
            <w:shd w:val="clear" w:color="auto" w:fill="auto"/>
            <w:vAlign w:val="center"/>
          </w:tcPr>
          <w:p w14:paraId="708E1472" w14:textId="77777777" w:rsidR="007749AA" w:rsidRPr="00537AE7" w:rsidRDefault="007749AA">
            <w:pPr>
              <w:jc w:val="right"/>
              <w:cnfStyle w:val="100000000000" w:firstRow="1" w:lastRow="0" w:firstColumn="0" w:lastColumn="0" w:oddVBand="0" w:evenVBand="0" w:oddHBand="0" w:evenHBand="0" w:firstRowFirstColumn="0" w:firstRowLastColumn="0" w:lastRowFirstColumn="0" w:lastRowLastColumn="0"/>
              <w:rPr>
                <w:rFonts w:ascii="Arial" w:hAnsi="Arial" w:cs="Arial"/>
                <w:b w:val="0"/>
                <w:sz w:val="14"/>
                <w:szCs w:val="14"/>
              </w:rPr>
            </w:pPr>
            <w:r>
              <w:rPr>
                <w:rFonts w:ascii="Arial" w:hAnsi="Arial" w:cs="Arial"/>
                <w:sz w:val="14"/>
                <w:szCs w:val="14"/>
              </w:rPr>
              <w:t xml:space="preserve">1° </w:t>
            </w:r>
            <w:proofErr w:type="spellStart"/>
            <w:r>
              <w:rPr>
                <w:rFonts w:ascii="Arial" w:hAnsi="Arial" w:cs="Arial"/>
                <w:sz w:val="14"/>
                <w:szCs w:val="14"/>
              </w:rPr>
              <w:t>Trim</w:t>
            </w:r>
            <w:proofErr w:type="spellEnd"/>
            <w:r>
              <w:rPr>
                <w:rFonts w:ascii="Arial" w:hAnsi="Arial" w:cs="Arial"/>
                <w:sz w:val="14"/>
                <w:szCs w:val="14"/>
              </w:rPr>
              <w:t>/2024</w:t>
            </w:r>
          </w:p>
        </w:tc>
        <w:tc>
          <w:tcPr>
            <w:tcW w:w="1709" w:type="dxa"/>
            <w:tcBorders>
              <w:top w:val="single" w:sz="2" w:space="0" w:color="1F3864" w:themeColor="accent1" w:themeShade="80"/>
              <w:left w:val="nil"/>
              <w:bottom w:val="single" w:sz="2" w:space="0" w:color="1F3864" w:themeColor="accent1" w:themeShade="80"/>
              <w:right w:val="nil"/>
            </w:tcBorders>
            <w:shd w:val="clear" w:color="auto" w:fill="auto"/>
            <w:vAlign w:val="center"/>
          </w:tcPr>
          <w:p w14:paraId="15B3464A" w14:textId="77777777" w:rsidR="007749AA" w:rsidRPr="00537AE7" w:rsidRDefault="007749AA">
            <w:pPr>
              <w:jc w:val="right"/>
              <w:cnfStyle w:val="100000000000" w:firstRow="1" w:lastRow="0" w:firstColumn="0" w:lastColumn="0" w:oddVBand="0" w:evenVBand="0" w:oddHBand="0" w:evenHBand="0" w:firstRowFirstColumn="0" w:firstRowLastColumn="0" w:lastRowFirstColumn="0" w:lastRowLastColumn="0"/>
              <w:rPr>
                <w:rFonts w:ascii="Arial" w:hAnsi="Arial" w:cs="Arial"/>
                <w:sz w:val="14"/>
                <w:szCs w:val="14"/>
              </w:rPr>
            </w:pPr>
            <w:r>
              <w:rPr>
                <w:rFonts w:ascii="Arial" w:hAnsi="Arial" w:cs="Arial"/>
                <w:sz w:val="14"/>
                <w:szCs w:val="14"/>
              </w:rPr>
              <w:t xml:space="preserve">1° </w:t>
            </w:r>
            <w:proofErr w:type="spellStart"/>
            <w:r>
              <w:rPr>
                <w:rFonts w:ascii="Arial" w:hAnsi="Arial" w:cs="Arial"/>
                <w:sz w:val="14"/>
                <w:szCs w:val="14"/>
              </w:rPr>
              <w:t>Trim</w:t>
            </w:r>
            <w:proofErr w:type="spellEnd"/>
            <w:r>
              <w:rPr>
                <w:rFonts w:ascii="Arial" w:hAnsi="Arial" w:cs="Arial"/>
                <w:sz w:val="14"/>
                <w:szCs w:val="14"/>
              </w:rPr>
              <w:t>/2023</w:t>
            </w:r>
          </w:p>
        </w:tc>
      </w:tr>
      <w:tr w:rsidR="007749AA" w:rsidRPr="00026122" w14:paraId="6C96C35C" w14:textId="77777777">
        <w:trPr>
          <w:trHeight w:val="238"/>
          <w:jc w:val="center"/>
        </w:trPr>
        <w:tc>
          <w:tcPr>
            <w:cnfStyle w:val="001000000000" w:firstRow="0" w:lastRow="0" w:firstColumn="1" w:lastColumn="0" w:oddVBand="0" w:evenVBand="0" w:oddHBand="0" w:evenHBand="0" w:firstRowFirstColumn="0" w:firstRowLastColumn="0" w:lastRowFirstColumn="0" w:lastRowLastColumn="0"/>
            <w:tcW w:w="2803" w:type="dxa"/>
            <w:tcBorders>
              <w:top w:val="single" w:sz="2" w:space="0" w:color="1F3864" w:themeColor="accent1" w:themeShade="80"/>
              <w:left w:val="nil"/>
              <w:bottom w:val="nil"/>
              <w:right w:val="nil"/>
            </w:tcBorders>
            <w:shd w:val="clear" w:color="auto" w:fill="auto"/>
            <w:vAlign w:val="center"/>
          </w:tcPr>
          <w:p w14:paraId="18BDB803" w14:textId="77777777" w:rsidR="007749AA" w:rsidRPr="00026122" w:rsidRDefault="007749AA">
            <w:pPr>
              <w:keepNext/>
              <w:keepLines/>
              <w:rPr>
                <w:rFonts w:ascii="Arial" w:eastAsia="Times New Roman" w:hAnsi="Arial" w:cs="Arial"/>
                <w:b w:val="0"/>
                <w:bCs w:val="0"/>
                <w:spacing w:val="-2"/>
                <w:sz w:val="14"/>
                <w:szCs w:val="14"/>
              </w:rPr>
            </w:pPr>
            <w:r w:rsidRPr="00026122">
              <w:rPr>
                <w:rFonts w:ascii="Arial" w:hAnsi="Arial" w:cs="Arial"/>
                <w:b w:val="0"/>
                <w:bCs w:val="0"/>
                <w:sz w:val="14"/>
                <w:szCs w:val="14"/>
              </w:rPr>
              <w:t xml:space="preserve">Resultado Líquido </w:t>
            </w:r>
            <w:r>
              <w:rPr>
                <w:rFonts w:ascii="Arial" w:hAnsi="Arial" w:cs="Arial"/>
                <w:b w:val="0"/>
                <w:bCs w:val="0"/>
                <w:sz w:val="14"/>
                <w:szCs w:val="14"/>
              </w:rPr>
              <w:t>- BRGAAP e IFRS</w:t>
            </w:r>
          </w:p>
        </w:tc>
        <w:tc>
          <w:tcPr>
            <w:tcW w:w="1709" w:type="dxa"/>
            <w:tcBorders>
              <w:top w:val="single" w:sz="2" w:space="0" w:color="1F3864" w:themeColor="accent1" w:themeShade="80"/>
              <w:left w:val="nil"/>
              <w:bottom w:val="nil"/>
              <w:right w:val="nil"/>
            </w:tcBorders>
            <w:shd w:val="clear" w:color="auto" w:fill="auto"/>
            <w:vAlign w:val="center"/>
          </w:tcPr>
          <w:p w14:paraId="41490143" w14:textId="77777777" w:rsidR="007749AA" w:rsidRPr="0040083D" w:rsidRDefault="007749AA">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p>
        </w:tc>
        <w:tc>
          <w:tcPr>
            <w:tcW w:w="1709" w:type="dxa"/>
            <w:tcBorders>
              <w:top w:val="single" w:sz="2" w:space="0" w:color="1F3864" w:themeColor="accent1" w:themeShade="80"/>
              <w:left w:val="nil"/>
              <w:bottom w:val="nil"/>
              <w:right w:val="nil"/>
            </w:tcBorders>
            <w:shd w:val="clear" w:color="auto" w:fill="auto"/>
            <w:vAlign w:val="center"/>
          </w:tcPr>
          <w:p w14:paraId="28C24DB2" w14:textId="77777777" w:rsidR="007749AA" w:rsidRPr="0040083D" w:rsidRDefault="007749AA">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p>
        </w:tc>
        <w:tc>
          <w:tcPr>
            <w:tcW w:w="1709" w:type="dxa"/>
            <w:tcBorders>
              <w:top w:val="single" w:sz="2" w:space="0" w:color="1F3864" w:themeColor="accent1" w:themeShade="80"/>
              <w:left w:val="nil"/>
              <w:bottom w:val="nil"/>
              <w:right w:val="nil"/>
            </w:tcBorders>
            <w:shd w:val="clear" w:color="auto" w:fill="auto"/>
            <w:vAlign w:val="center"/>
          </w:tcPr>
          <w:p w14:paraId="412B5DC9" w14:textId="77777777" w:rsidR="007749AA" w:rsidRPr="00AF2B75" w:rsidRDefault="007749AA">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927D9F">
              <w:rPr>
                <w:rFonts w:ascii="Arial" w:hAnsi="Arial" w:cs="Arial"/>
                <w:color w:val="000000"/>
                <w:sz w:val="14"/>
                <w:szCs w:val="14"/>
              </w:rPr>
              <w:t>1.023.049</w:t>
            </w:r>
          </w:p>
        </w:tc>
        <w:tc>
          <w:tcPr>
            <w:tcW w:w="1709" w:type="dxa"/>
            <w:tcBorders>
              <w:top w:val="single" w:sz="2" w:space="0" w:color="1F3864" w:themeColor="accent1" w:themeShade="80"/>
              <w:left w:val="nil"/>
              <w:bottom w:val="nil"/>
              <w:right w:val="nil"/>
            </w:tcBorders>
            <w:shd w:val="clear" w:color="auto" w:fill="auto"/>
            <w:vAlign w:val="center"/>
          </w:tcPr>
          <w:p w14:paraId="37B9C3BC" w14:textId="77777777" w:rsidR="007749AA" w:rsidRPr="00B00D89" w:rsidRDefault="007749AA">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927D9F">
              <w:rPr>
                <w:rFonts w:ascii="Arial" w:hAnsi="Arial" w:cs="Arial"/>
                <w:color w:val="000000"/>
                <w:sz w:val="14"/>
                <w:szCs w:val="14"/>
              </w:rPr>
              <w:t>824.205</w:t>
            </w:r>
          </w:p>
        </w:tc>
      </w:tr>
      <w:tr w:rsidR="007749AA" w:rsidRPr="00026122" w14:paraId="3C5C4483"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803" w:type="dxa"/>
            <w:tcBorders>
              <w:top w:val="nil"/>
              <w:left w:val="nil"/>
              <w:bottom w:val="nil"/>
              <w:right w:val="nil"/>
            </w:tcBorders>
            <w:shd w:val="clear" w:color="auto" w:fill="auto"/>
            <w:vAlign w:val="center"/>
          </w:tcPr>
          <w:p w14:paraId="6ED185DF" w14:textId="77777777" w:rsidR="007749AA" w:rsidRPr="00026122" w:rsidRDefault="007749AA">
            <w:pPr>
              <w:keepNext/>
              <w:keepLines/>
              <w:rPr>
                <w:rFonts w:ascii="Arial" w:hAnsi="Arial" w:cs="Arial"/>
                <w:b w:val="0"/>
                <w:bCs w:val="0"/>
                <w:sz w:val="14"/>
                <w:szCs w:val="14"/>
              </w:rPr>
            </w:pPr>
            <w:r>
              <w:rPr>
                <w:rFonts w:ascii="Arial" w:hAnsi="Arial" w:cs="Arial"/>
                <w:b w:val="0"/>
                <w:bCs w:val="0"/>
                <w:sz w:val="14"/>
                <w:szCs w:val="14"/>
              </w:rPr>
              <w:t>Resultado Líquido - SUSEPGAAP</w:t>
            </w:r>
          </w:p>
        </w:tc>
        <w:tc>
          <w:tcPr>
            <w:tcW w:w="1709" w:type="dxa"/>
            <w:tcBorders>
              <w:top w:val="nil"/>
              <w:left w:val="nil"/>
              <w:bottom w:val="nil"/>
              <w:right w:val="nil"/>
            </w:tcBorders>
            <w:shd w:val="clear" w:color="auto" w:fill="auto"/>
            <w:vAlign w:val="center"/>
          </w:tcPr>
          <w:p w14:paraId="7709BA1D" w14:textId="77777777" w:rsidR="007749AA" w:rsidRPr="0040083D" w:rsidRDefault="007749AA">
            <w:pPr>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p>
        </w:tc>
        <w:tc>
          <w:tcPr>
            <w:tcW w:w="1709" w:type="dxa"/>
            <w:tcBorders>
              <w:top w:val="nil"/>
              <w:left w:val="nil"/>
              <w:bottom w:val="nil"/>
              <w:right w:val="nil"/>
            </w:tcBorders>
            <w:shd w:val="clear" w:color="auto" w:fill="auto"/>
            <w:vAlign w:val="center"/>
          </w:tcPr>
          <w:p w14:paraId="4B35DF59" w14:textId="77777777" w:rsidR="007749AA" w:rsidRPr="0040083D" w:rsidRDefault="007749AA">
            <w:pPr>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p>
        </w:tc>
        <w:tc>
          <w:tcPr>
            <w:tcW w:w="1709" w:type="dxa"/>
            <w:tcBorders>
              <w:top w:val="nil"/>
              <w:left w:val="nil"/>
              <w:bottom w:val="nil"/>
              <w:right w:val="nil"/>
            </w:tcBorders>
            <w:shd w:val="clear" w:color="auto" w:fill="auto"/>
            <w:vAlign w:val="center"/>
          </w:tcPr>
          <w:p w14:paraId="6CC63A10" w14:textId="77777777" w:rsidR="007749AA" w:rsidRPr="00AF2B75" w:rsidRDefault="007749AA">
            <w:pPr>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7E29E7">
              <w:rPr>
                <w:rFonts w:ascii="Arial" w:hAnsi="Arial" w:cs="Arial"/>
                <w:color w:val="000000"/>
                <w:sz w:val="14"/>
                <w:szCs w:val="14"/>
              </w:rPr>
              <w:t>1.016.983</w:t>
            </w:r>
          </w:p>
        </w:tc>
        <w:tc>
          <w:tcPr>
            <w:tcW w:w="1709" w:type="dxa"/>
            <w:tcBorders>
              <w:top w:val="nil"/>
              <w:left w:val="nil"/>
              <w:bottom w:val="nil"/>
              <w:right w:val="nil"/>
            </w:tcBorders>
            <w:shd w:val="clear" w:color="auto" w:fill="auto"/>
            <w:vAlign w:val="center"/>
          </w:tcPr>
          <w:p w14:paraId="0BAE64C3" w14:textId="77777777" w:rsidR="007749AA" w:rsidRPr="00B00D89" w:rsidRDefault="007749AA">
            <w:pPr>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7E29E7">
              <w:rPr>
                <w:rFonts w:ascii="Arial" w:hAnsi="Arial" w:cs="Arial"/>
                <w:color w:val="000000"/>
                <w:sz w:val="14"/>
                <w:szCs w:val="14"/>
              </w:rPr>
              <w:t>910.079</w:t>
            </w:r>
          </w:p>
        </w:tc>
      </w:tr>
      <w:tr w:rsidR="007749AA" w:rsidRPr="00026122" w14:paraId="67B628CE" w14:textId="77777777">
        <w:trPr>
          <w:trHeight w:val="238"/>
          <w:jc w:val="center"/>
        </w:trPr>
        <w:tc>
          <w:tcPr>
            <w:cnfStyle w:val="001000000000" w:firstRow="0" w:lastRow="0" w:firstColumn="1" w:lastColumn="0" w:oddVBand="0" w:evenVBand="0" w:oddHBand="0" w:evenHBand="0" w:firstRowFirstColumn="0" w:firstRowLastColumn="0" w:lastRowFirstColumn="0" w:lastRowLastColumn="0"/>
            <w:tcW w:w="2803" w:type="dxa"/>
            <w:tcBorders>
              <w:top w:val="nil"/>
              <w:left w:val="nil"/>
              <w:bottom w:val="nil"/>
              <w:right w:val="nil"/>
            </w:tcBorders>
            <w:shd w:val="clear" w:color="auto" w:fill="auto"/>
            <w:vAlign w:val="center"/>
          </w:tcPr>
          <w:p w14:paraId="3ABD2DDB" w14:textId="77777777" w:rsidR="007749AA" w:rsidRPr="00026122" w:rsidRDefault="007749AA">
            <w:pPr>
              <w:keepNext/>
              <w:keepLines/>
              <w:rPr>
                <w:rFonts w:ascii="Arial" w:hAnsi="Arial" w:cs="Arial"/>
                <w:b w:val="0"/>
                <w:bCs w:val="0"/>
                <w:sz w:val="14"/>
                <w:szCs w:val="14"/>
              </w:rPr>
            </w:pPr>
          </w:p>
        </w:tc>
        <w:tc>
          <w:tcPr>
            <w:tcW w:w="1709" w:type="dxa"/>
            <w:tcBorders>
              <w:top w:val="nil"/>
              <w:left w:val="nil"/>
              <w:bottom w:val="nil"/>
              <w:right w:val="nil"/>
            </w:tcBorders>
            <w:shd w:val="clear" w:color="auto" w:fill="auto"/>
            <w:vAlign w:val="center"/>
          </w:tcPr>
          <w:p w14:paraId="0695035A" w14:textId="77777777" w:rsidR="007749AA" w:rsidRPr="00026122" w:rsidRDefault="007749AA">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p>
        </w:tc>
        <w:tc>
          <w:tcPr>
            <w:tcW w:w="1709" w:type="dxa"/>
            <w:tcBorders>
              <w:top w:val="nil"/>
              <w:left w:val="nil"/>
              <w:bottom w:val="nil"/>
              <w:right w:val="nil"/>
            </w:tcBorders>
            <w:shd w:val="clear" w:color="auto" w:fill="auto"/>
            <w:vAlign w:val="center"/>
          </w:tcPr>
          <w:p w14:paraId="1DAE508A" w14:textId="77777777" w:rsidR="007749AA" w:rsidRPr="00026122" w:rsidRDefault="007749AA">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p>
        </w:tc>
        <w:tc>
          <w:tcPr>
            <w:tcW w:w="1709" w:type="dxa"/>
            <w:tcBorders>
              <w:top w:val="nil"/>
              <w:left w:val="nil"/>
              <w:bottom w:val="nil"/>
              <w:right w:val="nil"/>
            </w:tcBorders>
            <w:shd w:val="clear" w:color="auto" w:fill="auto"/>
            <w:vAlign w:val="center"/>
          </w:tcPr>
          <w:p w14:paraId="4354847E" w14:textId="77777777" w:rsidR="007749AA" w:rsidRPr="00AF2B75" w:rsidRDefault="007749AA">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p>
        </w:tc>
        <w:tc>
          <w:tcPr>
            <w:tcW w:w="1709" w:type="dxa"/>
            <w:tcBorders>
              <w:top w:val="nil"/>
              <w:left w:val="nil"/>
              <w:bottom w:val="nil"/>
              <w:right w:val="nil"/>
            </w:tcBorders>
            <w:shd w:val="clear" w:color="auto" w:fill="auto"/>
            <w:vAlign w:val="center"/>
          </w:tcPr>
          <w:p w14:paraId="1C6B9EC2" w14:textId="77777777" w:rsidR="007749AA" w:rsidRPr="00B00D89" w:rsidRDefault="007749AA">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p>
        </w:tc>
      </w:tr>
      <w:tr w:rsidR="007749AA" w:rsidRPr="00026122" w14:paraId="64B00C96"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803" w:type="dxa"/>
            <w:tcBorders>
              <w:top w:val="nil"/>
              <w:left w:val="nil"/>
              <w:bottom w:val="nil"/>
              <w:right w:val="nil"/>
            </w:tcBorders>
            <w:shd w:val="clear" w:color="auto" w:fill="auto"/>
            <w:vAlign w:val="center"/>
          </w:tcPr>
          <w:p w14:paraId="524846BE" w14:textId="77777777" w:rsidR="007749AA" w:rsidRPr="00026122" w:rsidRDefault="007749AA">
            <w:pPr>
              <w:keepNext/>
              <w:keepLines/>
              <w:spacing w:before="40" w:after="40"/>
              <w:rPr>
                <w:rFonts w:ascii="Arial" w:hAnsi="Arial" w:cs="Arial"/>
                <w:b w:val="0"/>
                <w:bCs w:val="0"/>
                <w:sz w:val="14"/>
                <w:szCs w:val="14"/>
              </w:rPr>
            </w:pPr>
            <w:r w:rsidRPr="00026122">
              <w:rPr>
                <w:rFonts w:ascii="Arial" w:hAnsi="Arial" w:cs="Arial"/>
                <w:b w:val="0"/>
                <w:bCs w:val="0"/>
                <w:sz w:val="14"/>
                <w:szCs w:val="14"/>
              </w:rPr>
              <w:t>Resultado Abrangente</w:t>
            </w:r>
            <w:r>
              <w:rPr>
                <w:rFonts w:ascii="Arial" w:hAnsi="Arial" w:cs="Arial"/>
                <w:b w:val="0"/>
                <w:bCs w:val="0"/>
                <w:sz w:val="14"/>
                <w:szCs w:val="14"/>
              </w:rPr>
              <w:t xml:space="preserve"> - BRGAAP e IFRS</w:t>
            </w:r>
          </w:p>
        </w:tc>
        <w:tc>
          <w:tcPr>
            <w:tcW w:w="1709" w:type="dxa"/>
            <w:tcBorders>
              <w:top w:val="nil"/>
              <w:left w:val="nil"/>
              <w:bottom w:val="nil"/>
              <w:right w:val="nil"/>
            </w:tcBorders>
            <w:shd w:val="clear" w:color="auto" w:fill="auto"/>
            <w:vAlign w:val="center"/>
          </w:tcPr>
          <w:p w14:paraId="39CED40B" w14:textId="77777777" w:rsidR="007749AA" w:rsidRPr="0040083D" w:rsidRDefault="007749AA">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p>
        </w:tc>
        <w:tc>
          <w:tcPr>
            <w:tcW w:w="1709" w:type="dxa"/>
            <w:tcBorders>
              <w:top w:val="nil"/>
              <w:left w:val="nil"/>
              <w:bottom w:val="nil"/>
              <w:right w:val="nil"/>
            </w:tcBorders>
            <w:shd w:val="clear" w:color="auto" w:fill="auto"/>
            <w:vAlign w:val="center"/>
          </w:tcPr>
          <w:p w14:paraId="4EA98ED9" w14:textId="77777777" w:rsidR="007749AA" w:rsidRPr="0040083D" w:rsidRDefault="007749AA">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p>
        </w:tc>
        <w:tc>
          <w:tcPr>
            <w:tcW w:w="1709" w:type="dxa"/>
            <w:tcBorders>
              <w:top w:val="nil"/>
              <w:left w:val="nil"/>
              <w:bottom w:val="nil"/>
              <w:right w:val="nil"/>
            </w:tcBorders>
            <w:shd w:val="clear" w:color="auto" w:fill="auto"/>
            <w:vAlign w:val="center"/>
          </w:tcPr>
          <w:p w14:paraId="59DA0767" w14:textId="77777777" w:rsidR="007749AA" w:rsidRPr="00AF2B75" w:rsidRDefault="007749AA">
            <w:pPr>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9D2468">
              <w:rPr>
                <w:rFonts w:ascii="Arial" w:hAnsi="Arial" w:cs="Arial"/>
                <w:color w:val="000000"/>
                <w:sz w:val="14"/>
                <w:szCs w:val="14"/>
              </w:rPr>
              <w:t xml:space="preserve">             1.019.345</w:t>
            </w:r>
          </w:p>
        </w:tc>
        <w:tc>
          <w:tcPr>
            <w:tcW w:w="1709" w:type="dxa"/>
            <w:tcBorders>
              <w:top w:val="nil"/>
              <w:left w:val="nil"/>
              <w:bottom w:val="nil"/>
              <w:right w:val="nil"/>
            </w:tcBorders>
            <w:shd w:val="clear" w:color="auto" w:fill="auto"/>
            <w:vAlign w:val="center"/>
          </w:tcPr>
          <w:p w14:paraId="1C5ADBD4" w14:textId="77777777" w:rsidR="007749AA" w:rsidRPr="00B00D89" w:rsidRDefault="007749AA">
            <w:pPr>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9D2468">
              <w:rPr>
                <w:rFonts w:ascii="Arial" w:hAnsi="Arial" w:cs="Arial"/>
                <w:color w:val="000000"/>
                <w:sz w:val="14"/>
                <w:szCs w:val="14"/>
              </w:rPr>
              <w:t xml:space="preserve">            837.268</w:t>
            </w:r>
          </w:p>
        </w:tc>
      </w:tr>
      <w:tr w:rsidR="007749AA" w:rsidRPr="00026122" w14:paraId="05132E0F" w14:textId="77777777">
        <w:trPr>
          <w:trHeight w:val="238"/>
          <w:jc w:val="center"/>
        </w:trPr>
        <w:tc>
          <w:tcPr>
            <w:cnfStyle w:val="001000000000" w:firstRow="0" w:lastRow="0" w:firstColumn="1" w:lastColumn="0" w:oddVBand="0" w:evenVBand="0" w:oddHBand="0" w:evenHBand="0" w:firstRowFirstColumn="0" w:firstRowLastColumn="0" w:lastRowFirstColumn="0" w:lastRowLastColumn="0"/>
            <w:tcW w:w="2803" w:type="dxa"/>
            <w:tcBorders>
              <w:top w:val="nil"/>
              <w:left w:val="nil"/>
              <w:bottom w:val="single" w:sz="2" w:space="0" w:color="1F3864" w:themeColor="accent1" w:themeShade="80"/>
              <w:right w:val="nil"/>
            </w:tcBorders>
            <w:shd w:val="clear" w:color="auto" w:fill="auto"/>
            <w:vAlign w:val="center"/>
          </w:tcPr>
          <w:p w14:paraId="50DFB5A7" w14:textId="77777777" w:rsidR="007749AA" w:rsidRPr="00026122" w:rsidRDefault="007749AA">
            <w:pPr>
              <w:keepNext/>
              <w:keepLines/>
              <w:spacing w:before="40" w:after="40"/>
              <w:rPr>
                <w:rFonts w:ascii="Arial" w:hAnsi="Arial" w:cs="Arial"/>
                <w:b w:val="0"/>
                <w:bCs w:val="0"/>
                <w:sz w:val="14"/>
                <w:szCs w:val="14"/>
              </w:rPr>
            </w:pPr>
            <w:r w:rsidRPr="00026122">
              <w:rPr>
                <w:rFonts w:ascii="Arial" w:hAnsi="Arial" w:cs="Arial"/>
                <w:b w:val="0"/>
                <w:bCs w:val="0"/>
                <w:sz w:val="14"/>
                <w:szCs w:val="14"/>
              </w:rPr>
              <w:t>Resultado Abrangente</w:t>
            </w:r>
            <w:r>
              <w:rPr>
                <w:rFonts w:ascii="Arial" w:hAnsi="Arial" w:cs="Arial"/>
                <w:b w:val="0"/>
                <w:bCs w:val="0"/>
                <w:sz w:val="14"/>
                <w:szCs w:val="14"/>
              </w:rPr>
              <w:t xml:space="preserve"> - SUSEPGAAP</w:t>
            </w:r>
          </w:p>
        </w:tc>
        <w:tc>
          <w:tcPr>
            <w:tcW w:w="1709" w:type="dxa"/>
            <w:tcBorders>
              <w:top w:val="nil"/>
              <w:left w:val="nil"/>
              <w:bottom w:val="single" w:sz="2" w:space="0" w:color="1F3864" w:themeColor="accent1" w:themeShade="80"/>
              <w:right w:val="nil"/>
            </w:tcBorders>
            <w:shd w:val="clear" w:color="auto" w:fill="auto"/>
            <w:vAlign w:val="center"/>
          </w:tcPr>
          <w:p w14:paraId="3148955F" w14:textId="77777777" w:rsidR="007749AA" w:rsidRPr="0040083D" w:rsidRDefault="007749AA">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p>
        </w:tc>
        <w:tc>
          <w:tcPr>
            <w:tcW w:w="1709" w:type="dxa"/>
            <w:tcBorders>
              <w:top w:val="nil"/>
              <w:left w:val="nil"/>
              <w:bottom w:val="single" w:sz="2" w:space="0" w:color="1F3864" w:themeColor="accent1" w:themeShade="80"/>
              <w:right w:val="nil"/>
            </w:tcBorders>
            <w:shd w:val="clear" w:color="auto" w:fill="auto"/>
            <w:vAlign w:val="center"/>
          </w:tcPr>
          <w:p w14:paraId="48971ED9" w14:textId="77777777" w:rsidR="007749AA" w:rsidRPr="0040083D" w:rsidRDefault="007749AA">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p>
        </w:tc>
        <w:tc>
          <w:tcPr>
            <w:tcW w:w="1709" w:type="dxa"/>
            <w:tcBorders>
              <w:top w:val="nil"/>
              <w:left w:val="nil"/>
              <w:bottom w:val="single" w:sz="2" w:space="0" w:color="1F3864" w:themeColor="accent1" w:themeShade="80"/>
              <w:right w:val="nil"/>
            </w:tcBorders>
            <w:shd w:val="clear" w:color="auto" w:fill="auto"/>
            <w:vAlign w:val="center"/>
          </w:tcPr>
          <w:p w14:paraId="688753A8" w14:textId="77777777" w:rsidR="007749AA" w:rsidRPr="00AF2B75" w:rsidRDefault="007749AA">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9D2468">
              <w:rPr>
                <w:rFonts w:ascii="Arial" w:hAnsi="Arial" w:cs="Arial"/>
                <w:color w:val="000000"/>
                <w:sz w:val="14"/>
                <w:szCs w:val="14"/>
              </w:rPr>
              <w:t xml:space="preserve">             1.018.970</w:t>
            </w:r>
          </w:p>
        </w:tc>
        <w:tc>
          <w:tcPr>
            <w:tcW w:w="1709" w:type="dxa"/>
            <w:tcBorders>
              <w:top w:val="nil"/>
              <w:left w:val="nil"/>
              <w:bottom w:val="single" w:sz="2" w:space="0" w:color="1F3864" w:themeColor="accent1" w:themeShade="80"/>
              <w:right w:val="nil"/>
            </w:tcBorders>
            <w:shd w:val="clear" w:color="auto" w:fill="auto"/>
            <w:vAlign w:val="center"/>
          </w:tcPr>
          <w:p w14:paraId="2AA1324B" w14:textId="77777777" w:rsidR="007749AA" w:rsidRPr="00B00D89" w:rsidRDefault="007749AA">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9D2468">
              <w:rPr>
                <w:rFonts w:ascii="Arial" w:hAnsi="Arial" w:cs="Arial"/>
                <w:color w:val="000000"/>
                <w:sz w:val="14"/>
                <w:szCs w:val="14"/>
              </w:rPr>
              <w:t xml:space="preserve">            931.489</w:t>
            </w:r>
          </w:p>
        </w:tc>
      </w:tr>
    </w:tbl>
    <w:p w14:paraId="4BDA9B83" w14:textId="77777777" w:rsidR="007749AA" w:rsidRPr="00C657C6" w:rsidRDefault="007749AA" w:rsidP="007749AA">
      <w:pPr>
        <w:spacing w:after="0" w:line="240" w:lineRule="auto"/>
        <w:rPr>
          <w:rFonts w:ascii="Arial" w:eastAsia="Times New Roman" w:hAnsi="Arial" w:cs="Arial"/>
          <w:b/>
          <w:color w:val="1F3864" w:themeColor="accent1" w:themeShade="80"/>
          <w:spacing w:val="-2"/>
          <w:sz w:val="18"/>
          <w:szCs w:val="20"/>
          <w:lang w:eastAsia="pt-BR"/>
        </w:rPr>
      </w:pPr>
    </w:p>
    <w:p w14:paraId="1C8CD4EC" w14:textId="77777777" w:rsidR="007749AA" w:rsidRPr="00C657C6" w:rsidRDefault="007749AA" w:rsidP="007749AA">
      <w:pPr>
        <w:pageBreakBefore/>
        <w:spacing w:after="0" w:line="240" w:lineRule="auto"/>
        <w:rPr>
          <w:rFonts w:ascii="Arial" w:eastAsia="Times New Roman" w:hAnsi="Arial" w:cs="Arial"/>
          <w:b/>
          <w:color w:val="1F3864" w:themeColor="accent1" w:themeShade="80"/>
          <w:spacing w:val="-2"/>
          <w:sz w:val="18"/>
          <w:szCs w:val="20"/>
          <w:lang w:eastAsia="pt-BR"/>
        </w:rPr>
      </w:pPr>
      <w:r w:rsidRPr="00C657C6">
        <w:rPr>
          <w:rFonts w:ascii="Arial" w:eastAsia="Times New Roman" w:hAnsi="Arial" w:cs="Arial"/>
          <w:b/>
          <w:color w:val="1F3864" w:themeColor="accent1" w:themeShade="80"/>
          <w:spacing w:val="-2"/>
          <w:sz w:val="18"/>
          <w:szCs w:val="20"/>
          <w:lang w:eastAsia="pt-BR"/>
        </w:rPr>
        <w:lastRenderedPageBreak/>
        <w:t>Informações Patrimoniais</w:t>
      </w:r>
    </w:p>
    <w:p w14:paraId="61D11D87" w14:textId="77777777" w:rsidR="007749AA" w:rsidRPr="008A603F" w:rsidRDefault="007749AA" w:rsidP="007749AA">
      <w:pPr>
        <w:spacing w:after="0" w:line="240" w:lineRule="auto"/>
        <w:jc w:val="right"/>
        <w:rPr>
          <w:rFonts w:ascii="Arial" w:hAnsi="Arial" w:cs="Arial"/>
          <w:b/>
          <w:sz w:val="14"/>
          <w:lang w:eastAsia="pt-BR"/>
        </w:rPr>
      </w:pPr>
      <w:r w:rsidRPr="008A603F">
        <w:rPr>
          <w:rFonts w:ascii="Arial" w:hAnsi="Arial" w:cs="Arial"/>
          <w:b/>
          <w:sz w:val="14"/>
          <w:lang w:eastAsia="pt-BR"/>
        </w:rPr>
        <w:t>R$ mil</w:t>
      </w:r>
    </w:p>
    <w:tbl>
      <w:tblPr>
        <w:tblStyle w:val="TabeladeLista6Colorida-nfase512"/>
        <w:tblW w:w="9640" w:type="dxa"/>
        <w:jc w:val="center"/>
        <w:tblLayout w:type="fixed"/>
        <w:tblLook w:val="04A0" w:firstRow="1" w:lastRow="0" w:firstColumn="1" w:lastColumn="0" w:noHBand="0" w:noVBand="1"/>
      </w:tblPr>
      <w:tblGrid>
        <w:gridCol w:w="3120"/>
        <w:gridCol w:w="3260"/>
        <w:gridCol w:w="3260"/>
      </w:tblGrid>
      <w:tr w:rsidR="007749AA" w:rsidRPr="008A603F" w14:paraId="4D0CBBBE" w14:textId="77777777">
        <w:trPr>
          <w:cnfStyle w:val="100000000000" w:firstRow="1" w:lastRow="0" w:firstColumn="0" w:lastColumn="0" w:oddVBand="0" w:evenVBand="0" w:oddHBand="0"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single" w:sz="2" w:space="0" w:color="1F3864" w:themeColor="accent1" w:themeShade="80"/>
              <w:left w:val="nil"/>
              <w:bottom w:val="single" w:sz="2" w:space="0" w:color="1F3864" w:themeColor="accent1" w:themeShade="80"/>
              <w:right w:val="nil"/>
            </w:tcBorders>
            <w:shd w:val="clear" w:color="auto" w:fill="auto"/>
            <w:vAlign w:val="center"/>
          </w:tcPr>
          <w:p w14:paraId="2E669BEF" w14:textId="77777777" w:rsidR="007749AA" w:rsidRPr="008A603F" w:rsidRDefault="007749AA">
            <w:pPr>
              <w:rPr>
                <w:rFonts w:ascii="Arial" w:hAnsi="Arial" w:cs="Arial"/>
                <w:sz w:val="14"/>
                <w:szCs w:val="14"/>
              </w:rPr>
            </w:pPr>
          </w:p>
        </w:tc>
        <w:tc>
          <w:tcPr>
            <w:tcW w:w="3260" w:type="dxa"/>
            <w:tcBorders>
              <w:top w:val="single" w:sz="2" w:space="0" w:color="1F3864" w:themeColor="accent1" w:themeShade="80"/>
              <w:left w:val="nil"/>
              <w:bottom w:val="single" w:sz="2" w:space="0" w:color="1F3864" w:themeColor="accent1" w:themeShade="80"/>
              <w:right w:val="nil"/>
            </w:tcBorders>
            <w:shd w:val="clear" w:color="auto" w:fill="auto"/>
            <w:vAlign w:val="center"/>
          </w:tcPr>
          <w:p w14:paraId="3178FC23" w14:textId="77777777" w:rsidR="007749AA" w:rsidRPr="008A603F" w:rsidRDefault="007749AA">
            <w:pPr>
              <w:jc w:val="right"/>
              <w:cnfStyle w:val="100000000000" w:firstRow="1" w:lastRow="0" w:firstColumn="0" w:lastColumn="0" w:oddVBand="0" w:evenVBand="0" w:oddHBand="0" w:evenHBand="0" w:firstRowFirstColumn="0" w:firstRowLastColumn="0" w:lastRowFirstColumn="0" w:lastRowLastColumn="0"/>
              <w:rPr>
                <w:rFonts w:ascii="Arial" w:hAnsi="Arial" w:cs="Arial"/>
                <w:sz w:val="14"/>
                <w:szCs w:val="14"/>
              </w:rPr>
            </w:pPr>
            <w:r w:rsidRPr="008A603F">
              <w:rPr>
                <w:rFonts w:ascii="Arial" w:hAnsi="Arial" w:cs="Arial"/>
                <w:sz w:val="14"/>
                <w:szCs w:val="14"/>
              </w:rPr>
              <w:t>3</w:t>
            </w:r>
            <w:r>
              <w:rPr>
                <w:rFonts w:ascii="Arial" w:hAnsi="Arial" w:cs="Arial"/>
                <w:sz w:val="14"/>
                <w:szCs w:val="14"/>
              </w:rPr>
              <w:t>1</w:t>
            </w:r>
            <w:r w:rsidRPr="008A603F">
              <w:rPr>
                <w:rFonts w:ascii="Arial" w:hAnsi="Arial" w:cs="Arial"/>
                <w:sz w:val="14"/>
                <w:szCs w:val="14"/>
              </w:rPr>
              <w:t>.</w:t>
            </w:r>
            <w:r>
              <w:rPr>
                <w:rFonts w:ascii="Arial" w:hAnsi="Arial" w:cs="Arial"/>
                <w:sz w:val="14"/>
                <w:szCs w:val="14"/>
              </w:rPr>
              <w:t>03</w:t>
            </w:r>
            <w:r w:rsidRPr="008A603F">
              <w:rPr>
                <w:rFonts w:ascii="Arial" w:hAnsi="Arial" w:cs="Arial"/>
                <w:sz w:val="14"/>
                <w:szCs w:val="14"/>
              </w:rPr>
              <w:t>.202</w:t>
            </w:r>
            <w:r>
              <w:rPr>
                <w:rFonts w:ascii="Arial" w:hAnsi="Arial" w:cs="Arial"/>
                <w:sz w:val="14"/>
                <w:szCs w:val="14"/>
              </w:rPr>
              <w:t>4</w:t>
            </w:r>
          </w:p>
        </w:tc>
        <w:tc>
          <w:tcPr>
            <w:tcW w:w="3260" w:type="dxa"/>
            <w:tcBorders>
              <w:top w:val="single" w:sz="2" w:space="0" w:color="1F3864" w:themeColor="accent1" w:themeShade="80"/>
              <w:left w:val="nil"/>
              <w:bottom w:val="single" w:sz="2" w:space="0" w:color="1F3864" w:themeColor="accent1" w:themeShade="80"/>
              <w:right w:val="nil"/>
            </w:tcBorders>
            <w:shd w:val="clear" w:color="auto" w:fill="auto"/>
            <w:vAlign w:val="center"/>
          </w:tcPr>
          <w:p w14:paraId="096D9C2A" w14:textId="77777777" w:rsidR="007749AA" w:rsidRPr="008A603F" w:rsidRDefault="007749AA">
            <w:pPr>
              <w:jc w:val="right"/>
              <w:cnfStyle w:val="100000000000" w:firstRow="1" w:lastRow="0" w:firstColumn="0" w:lastColumn="0" w:oddVBand="0" w:evenVBand="0" w:oddHBand="0" w:evenHBand="0" w:firstRowFirstColumn="0" w:firstRowLastColumn="0" w:lastRowFirstColumn="0" w:lastRowLastColumn="0"/>
              <w:rPr>
                <w:rFonts w:ascii="Arial" w:hAnsi="Arial" w:cs="Arial"/>
                <w:sz w:val="14"/>
                <w:szCs w:val="14"/>
              </w:rPr>
            </w:pPr>
            <w:r w:rsidRPr="008A603F">
              <w:rPr>
                <w:rFonts w:ascii="Arial" w:hAnsi="Arial" w:cs="Arial"/>
                <w:sz w:val="14"/>
                <w:szCs w:val="14"/>
              </w:rPr>
              <w:t>3</w:t>
            </w:r>
            <w:r>
              <w:rPr>
                <w:rFonts w:ascii="Arial" w:hAnsi="Arial" w:cs="Arial"/>
                <w:sz w:val="14"/>
                <w:szCs w:val="14"/>
              </w:rPr>
              <w:t>1</w:t>
            </w:r>
            <w:r w:rsidRPr="008A603F">
              <w:rPr>
                <w:rFonts w:ascii="Arial" w:hAnsi="Arial" w:cs="Arial"/>
                <w:sz w:val="14"/>
                <w:szCs w:val="14"/>
              </w:rPr>
              <w:t>.</w:t>
            </w:r>
            <w:r>
              <w:rPr>
                <w:rFonts w:ascii="Arial" w:hAnsi="Arial" w:cs="Arial"/>
                <w:sz w:val="14"/>
                <w:szCs w:val="14"/>
              </w:rPr>
              <w:t>12</w:t>
            </w:r>
            <w:r w:rsidRPr="008A603F">
              <w:rPr>
                <w:rFonts w:ascii="Arial" w:hAnsi="Arial" w:cs="Arial"/>
                <w:sz w:val="14"/>
                <w:szCs w:val="14"/>
              </w:rPr>
              <w:t>.2023</w:t>
            </w:r>
          </w:p>
        </w:tc>
      </w:tr>
      <w:tr w:rsidR="007749AA" w:rsidRPr="003B13AF" w14:paraId="567C4EF1" w14:textId="77777777">
        <w:trPr>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single" w:sz="2" w:space="0" w:color="1F3864" w:themeColor="accent1" w:themeShade="80"/>
              <w:left w:val="nil"/>
              <w:bottom w:val="nil"/>
              <w:right w:val="nil"/>
            </w:tcBorders>
            <w:shd w:val="clear" w:color="auto" w:fill="auto"/>
            <w:vAlign w:val="center"/>
          </w:tcPr>
          <w:p w14:paraId="7C8B429C" w14:textId="77777777" w:rsidR="007749AA" w:rsidRPr="003B13AF" w:rsidRDefault="007749AA">
            <w:pPr>
              <w:keepNext/>
              <w:keepLines/>
              <w:rPr>
                <w:rFonts w:ascii="Arial" w:hAnsi="Arial" w:cs="Arial"/>
                <w:color w:val="000000"/>
                <w:sz w:val="14"/>
                <w:szCs w:val="14"/>
              </w:rPr>
            </w:pPr>
            <w:r w:rsidRPr="003B13AF">
              <w:rPr>
                <w:rFonts w:ascii="Arial" w:hAnsi="Arial" w:cs="Arial"/>
                <w:color w:val="000000"/>
                <w:sz w:val="14"/>
                <w:szCs w:val="14"/>
              </w:rPr>
              <w:t>Ativo Circulante</w:t>
            </w:r>
          </w:p>
        </w:tc>
        <w:tc>
          <w:tcPr>
            <w:tcW w:w="3260" w:type="dxa"/>
            <w:tcBorders>
              <w:top w:val="single" w:sz="2" w:space="0" w:color="1F3864" w:themeColor="accent1" w:themeShade="80"/>
              <w:left w:val="nil"/>
              <w:bottom w:val="nil"/>
              <w:right w:val="nil"/>
            </w:tcBorders>
            <w:shd w:val="clear" w:color="auto" w:fill="auto"/>
            <w:vAlign w:val="bottom"/>
          </w:tcPr>
          <w:p w14:paraId="05874BAB" w14:textId="77777777" w:rsidR="007749AA" w:rsidRPr="00E65F34" w:rsidRDefault="007749AA">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4"/>
                <w:szCs w:val="14"/>
              </w:rPr>
            </w:pPr>
            <w:r w:rsidRPr="00985C1A">
              <w:rPr>
                <w:rFonts w:ascii="Arial" w:hAnsi="Arial" w:cs="Arial"/>
                <w:b/>
                <w:bCs/>
                <w:color w:val="000000"/>
                <w:sz w:val="14"/>
                <w:szCs w:val="14"/>
              </w:rPr>
              <w:t>11.817</w:t>
            </w:r>
          </w:p>
        </w:tc>
        <w:tc>
          <w:tcPr>
            <w:tcW w:w="3260" w:type="dxa"/>
            <w:tcBorders>
              <w:top w:val="single" w:sz="2" w:space="0" w:color="1F3864" w:themeColor="accent1" w:themeShade="80"/>
              <w:left w:val="nil"/>
              <w:bottom w:val="nil"/>
              <w:right w:val="nil"/>
            </w:tcBorders>
            <w:shd w:val="clear" w:color="auto" w:fill="auto"/>
            <w:vAlign w:val="center"/>
          </w:tcPr>
          <w:p w14:paraId="326E8F4D" w14:textId="77777777" w:rsidR="007749AA" w:rsidRPr="003B13AF" w:rsidRDefault="007749AA">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4"/>
                <w:szCs w:val="14"/>
              </w:rPr>
            </w:pPr>
            <w:r w:rsidRPr="00DD1A4B">
              <w:rPr>
                <w:rFonts w:ascii="Arial" w:hAnsi="Arial" w:cs="Arial"/>
                <w:b/>
                <w:bCs/>
                <w:color w:val="000000"/>
                <w:sz w:val="14"/>
                <w:szCs w:val="14"/>
              </w:rPr>
              <w:t>11.864</w:t>
            </w:r>
          </w:p>
        </w:tc>
      </w:tr>
      <w:tr w:rsidR="007749AA" w:rsidRPr="008A603F" w14:paraId="4CCC88C4"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79ED68CF" w14:textId="77777777" w:rsidR="007749AA" w:rsidRPr="00D010AD" w:rsidRDefault="007749AA">
            <w:pPr>
              <w:keepNext/>
              <w:keepLines/>
              <w:ind w:left="113"/>
              <w:rPr>
                <w:rFonts w:ascii="Arial" w:hAnsi="Arial" w:cs="Arial"/>
                <w:b w:val="0"/>
                <w:bCs w:val="0"/>
                <w:color w:val="000000"/>
                <w:sz w:val="14"/>
                <w:szCs w:val="14"/>
              </w:rPr>
            </w:pPr>
            <w:r w:rsidRPr="00D010AD">
              <w:rPr>
                <w:rFonts w:ascii="Arial" w:hAnsi="Arial" w:cs="Arial"/>
                <w:b w:val="0"/>
                <w:bCs w:val="0"/>
                <w:color w:val="000000"/>
                <w:sz w:val="14"/>
                <w:szCs w:val="14"/>
              </w:rPr>
              <w:t>Caixa e equivalente de caixa</w:t>
            </w:r>
          </w:p>
        </w:tc>
        <w:tc>
          <w:tcPr>
            <w:tcW w:w="3260" w:type="dxa"/>
            <w:tcBorders>
              <w:top w:val="nil"/>
              <w:left w:val="nil"/>
              <w:bottom w:val="nil"/>
              <w:right w:val="nil"/>
            </w:tcBorders>
            <w:shd w:val="clear" w:color="auto" w:fill="auto"/>
            <w:vAlign w:val="bottom"/>
          </w:tcPr>
          <w:p w14:paraId="23DAD7AB" w14:textId="77777777" w:rsidR="007749AA" w:rsidRPr="00985C1A" w:rsidRDefault="007749AA">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985C1A">
              <w:rPr>
                <w:rFonts w:ascii="Arial" w:hAnsi="Arial" w:cs="Arial"/>
                <w:color w:val="000000"/>
                <w:sz w:val="14"/>
                <w:szCs w:val="14"/>
              </w:rPr>
              <w:t>380</w:t>
            </w:r>
          </w:p>
        </w:tc>
        <w:tc>
          <w:tcPr>
            <w:tcW w:w="3260" w:type="dxa"/>
            <w:tcBorders>
              <w:top w:val="nil"/>
              <w:left w:val="nil"/>
              <w:bottom w:val="nil"/>
              <w:right w:val="nil"/>
            </w:tcBorders>
            <w:shd w:val="clear" w:color="auto" w:fill="auto"/>
            <w:vAlign w:val="center"/>
          </w:tcPr>
          <w:p w14:paraId="1D908860" w14:textId="77777777" w:rsidR="007749AA" w:rsidRPr="00DD1A4B" w:rsidRDefault="007749AA">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DD1A4B">
              <w:rPr>
                <w:rFonts w:ascii="Arial" w:hAnsi="Arial" w:cs="Arial"/>
                <w:color w:val="000000"/>
                <w:sz w:val="14"/>
                <w:szCs w:val="14"/>
              </w:rPr>
              <w:t>18</w:t>
            </w:r>
          </w:p>
        </w:tc>
      </w:tr>
      <w:tr w:rsidR="007749AA" w:rsidRPr="008A603F" w14:paraId="1BB29C78" w14:textId="77777777">
        <w:trPr>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5DA7A264" w14:textId="77777777" w:rsidR="007749AA" w:rsidRPr="008A603F" w:rsidRDefault="007749AA">
            <w:pPr>
              <w:keepNext/>
              <w:keepLines/>
              <w:ind w:left="113"/>
              <w:rPr>
                <w:rFonts w:ascii="Arial" w:hAnsi="Arial" w:cs="Arial"/>
                <w:b w:val="0"/>
                <w:bCs w:val="0"/>
                <w:color w:val="000000"/>
                <w:sz w:val="14"/>
                <w:szCs w:val="14"/>
              </w:rPr>
            </w:pPr>
            <w:r w:rsidRPr="008A603F">
              <w:rPr>
                <w:rFonts w:ascii="Arial" w:hAnsi="Arial" w:cs="Arial"/>
                <w:b w:val="0"/>
                <w:bCs w:val="0"/>
                <w:color w:val="000000"/>
                <w:sz w:val="14"/>
                <w:szCs w:val="14"/>
              </w:rPr>
              <w:t>Contas a receber</w:t>
            </w:r>
          </w:p>
        </w:tc>
        <w:tc>
          <w:tcPr>
            <w:tcW w:w="3260" w:type="dxa"/>
            <w:tcBorders>
              <w:top w:val="nil"/>
              <w:left w:val="nil"/>
              <w:bottom w:val="nil"/>
              <w:right w:val="nil"/>
            </w:tcBorders>
            <w:shd w:val="clear" w:color="auto" w:fill="auto"/>
            <w:vAlign w:val="bottom"/>
          </w:tcPr>
          <w:p w14:paraId="030DB258" w14:textId="77777777" w:rsidR="007749AA" w:rsidRPr="00985C1A" w:rsidRDefault="007749AA">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985C1A">
              <w:rPr>
                <w:rFonts w:ascii="Arial" w:hAnsi="Arial" w:cs="Arial"/>
                <w:color w:val="000000"/>
                <w:sz w:val="14"/>
                <w:szCs w:val="14"/>
              </w:rPr>
              <w:t>425</w:t>
            </w:r>
          </w:p>
        </w:tc>
        <w:tc>
          <w:tcPr>
            <w:tcW w:w="3260" w:type="dxa"/>
            <w:tcBorders>
              <w:top w:val="nil"/>
              <w:left w:val="nil"/>
              <w:bottom w:val="nil"/>
              <w:right w:val="nil"/>
            </w:tcBorders>
            <w:shd w:val="clear" w:color="auto" w:fill="auto"/>
            <w:vAlign w:val="center"/>
          </w:tcPr>
          <w:p w14:paraId="3F7F8F8B" w14:textId="77777777" w:rsidR="007749AA" w:rsidRPr="00DD1A4B" w:rsidRDefault="007749AA">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DD1A4B">
              <w:rPr>
                <w:rFonts w:ascii="Arial" w:hAnsi="Arial" w:cs="Arial"/>
                <w:color w:val="000000"/>
                <w:sz w:val="14"/>
                <w:szCs w:val="14"/>
              </w:rPr>
              <w:t>438</w:t>
            </w:r>
          </w:p>
        </w:tc>
      </w:tr>
      <w:tr w:rsidR="007749AA" w:rsidRPr="008A603F" w14:paraId="47811F2C"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2E297153" w14:textId="77777777" w:rsidR="007749AA" w:rsidRPr="008A603F" w:rsidRDefault="007749AA">
            <w:pPr>
              <w:keepNext/>
              <w:keepLines/>
              <w:ind w:left="113"/>
              <w:rPr>
                <w:rFonts w:ascii="Arial" w:hAnsi="Arial" w:cs="Arial"/>
                <w:b w:val="0"/>
                <w:bCs w:val="0"/>
                <w:color w:val="000000"/>
                <w:sz w:val="14"/>
                <w:szCs w:val="14"/>
                <w:highlight w:val="yellow"/>
              </w:rPr>
            </w:pPr>
            <w:r w:rsidRPr="008A603F">
              <w:rPr>
                <w:rFonts w:ascii="Arial" w:hAnsi="Arial" w:cs="Arial"/>
                <w:b w:val="0"/>
                <w:bCs w:val="0"/>
                <w:color w:val="000000"/>
                <w:sz w:val="14"/>
                <w:szCs w:val="14"/>
              </w:rPr>
              <w:t>Instrumentos Financeiros</w:t>
            </w:r>
          </w:p>
        </w:tc>
        <w:tc>
          <w:tcPr>
            <w:tcW w:w="3260" w:type="dxa"/>
            <w:tcBorders>
              <w:top w:val="nil"/>
              <w:left w:val="nil"/>
              <w:bottom w:val="nil"/>
              <w:right w:val="nil"/>
            </w:tcBorders>
            <w:shd w:val="clear" w:color="auto" w:fill="auto"/>
            <w:vAlign w:val="bottom"/>
          </w:tcPr>
          <w:p w14:paraId="06ED4CCE" w14:textId="77777777" w:rsidR="007749AA" w:rsidRPr="00985C1A" w:rsidRDefault="007749AA">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985C1A">
              <w:rPr>
                <w:rFonts w:ascii="Arial" w:hAnsi="Arial" w:cs="Arial"/>
                <w:color w:val="000000"/>
                <w:sz w:val="14"/>
                <w:szCs w:val="14"/>
              </w:rPr>
              <w:t>9.857</w:t>
            </w:r>
          </w:p>
        </w:tc>
        <w:tc>
          <w:tcPr>
            <w:tcW w:w="3260" w:type="dxa"/>
            <w:tcBorders>
              <w:top w:val="nil"/>
              <w:left w:val="nil"/>
              <w:bottom w:val="nil"/>
              <w:right w:val="nil"/>
            </w:tcBorders>
            <w:shd w:val="clear" w:color="auto" w:fill="auto"/>
            <w:vAlign w:val="center"/>
          </w:tcPr>
          <w:p w14:paraId="58A83188" w14:textId="77777777" w:rsidR="007749AA" w:rsidRPr="00DD1A4B" w:rsidRDefault="007749AA">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highlight w:val="yellow"/>
              </w:rPr>
            </w:pPr>
            <w:r w:rsidRPr="00DD1A4B">
              <w:rPr>
                <w:rFonts w:ascii="Arial" w:hAnsi="Arial" w:cs="Arial"/>
                <w:color w:val="000000"/>
                <w:sz w:val="14"/>
                <w:szCs w:val="14"/>
              </w:rPr>
              <w:t>9.906</w:t>
            </w:r>
          </w:p>
        </w:tc>
      </w:tr>
      <w:tr w:rsidR="007749AA" w:rsidRPr="008A603F" w14:paraId="669ED231" w14:textId="77777777">
        <w:trPr>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3F95C2FC" w14:textId="77777777" w:rsidR="007749AA" w:rsidRPr="008A603F" w:rsidRDefault="007749AA">
            <w:pPr>
              <w:keepNext/>
              <w:keepLines/>
              <w:ind w:left="113"/>
              <w:rPr>
                <w:rFonts w:ascii="Arial" w:hAnsi="Arial" w:cs="Arial"/>
                <w:b w:val="0"/>
                <w:bCs w:val="0"/>
                <w:color w:val="000000"/>
                <w:sz w:val="14"/>
                <w:szCs w:val="14"/>
                <w:highlight w:val="yellow"/>
              </w:rPr>
            </w:pPr>
            <w:r w:rsidRPr="008A603F">
              <w:rPr>
                <w:rFonts w:ascii="Arial" w:hAnsi="Arial" w:cs="Arial"/>
                <w:b w:val="0"/>
                <w:bCs w:val="0"/>
                <w:color w:val="000000"/>
                <w:sz w:val="14"/>
                <w:szCs w:val="14"/>
              </w:rPr>
              <w:t>Ativo fiscal Corrente</w:t>
            </w:r>
          </w:p>
        </w:tc>
        <w:tc>
          <w:tcPr>
            <w:tcW w:w="3260" w:type="dxa"/>
            <w:tcBorders>
              <w:top w:val="nil"/>
              <w:left w:val="nil"/>
              <w:bottom w:val="nil"/>
              <w:right w:val="nil"/>
            </w:tcBorders>
            <w:shd w:val="clear" w:color="auto" w:fill="auto"/>
            <w:vAlign w:val="bottom"/>
          </w:tcPr>
          <w:p w14:paraId="6F661BE1" w14:textId="77777777" w:rsidR="007749AA" w:rsidRPr="00985C1A" w:rsidRDefault="007749AA">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985C1A">
              <w:rPr>
                <w:rFonts w:ascii="Arial" w:hAnsi="Arial" w:cs="Arial"/>
                <w:color w:val="000000"/>
                <w:sz w:val="14"/>
                <w:szCs w:val="14"/>
              </w:rPr>
              <w:t>1.120</w:t>
            </w:r>
          </w:p>
        </w:tc>
        <w:tc>
          <w:tcPr>
            <w:tcW w:w="3260" w:type="dxa"/>
            <w:tcBorders>
              <w:top w:val="nil"/>
              <w:left w:val="nil"/>
              <w:bottom w:val="nil"/>
              <w:right w:val="nil"/>
            </w:tcBorders>
            <w:shd w:val="clear" w:color="auto" w:fill="auto"/>
            <w:vAlign w:val="center"/>
          </w:tcPr>
          <w:p w14:paraId="3B487AE1" w14:textId="77777777" w:rsidR="007749AA" w:rsidRPr="00DD1A4B" w:rsidRDefault="007749AA">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highlight w:val="yellow"/>
              </w:rPr>
            </w:pPr>
            <w:r w:rsidRPr="00DD1A4B">
              <w:rPr>
                <w:rFonts w:ascii="Arial" w:hAnsi="Arial" w:cs="Arial"/>
                <w:color w:val="000000"/>
                <w:sz w:val="14"/>
                <w:szCs w:val="14"/>
              </w:rPr>
              <w:t>1.361</w:t>
            </w:r>
          </w:p>
        </w:tc>
      </w:tr>
      <w:tr w:rsidR="007749AA" w:rsidRPr="008A603F" w14:paraId="705C58DD"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75F29470" w14:textId="77777777" w:rsidR="007749AA" w:rsidRPr="008A603F" w:rsidRDefault="007749AA">
            <w:pPr>
              <w:keepNext/>
              <w:keepLines/>
              <w:ind w:left="113"/>
              <w:rPr>
                <w:rFonts w:ascii="Arial" w:hAnsi="Arial" w:cs="Arial"/>
                <w:b w:val="0"/>
                <w:bCs w:val="0"/>
                <w:color w:val="000000"/>
                <w:sz w:val="14"/>
                <w:szCs w:val="14"/>
                <w:highlight w:val="yellow"/>
              </w:rPr>
            </w:pPr>
            <w:r w:rsidRPr="008A603F">
              <w:rPr>
                <w:rFonts w:ascii="Arial" w:hAnsi="Arial" w:cs="Arial"/>
                <w:b w:val="0"/>
                <w:bCs w:val="0"/>
                <w:color w:val="000000"/>
                <w:sz w:val="14"/>
                <w:szCs w:val="14"/>
              </w:rPr>
              <w:t>Outros Ativos</w:t>
            </w:r>
          </w:p>
        </w:tc>
        <w:tc>
          <w:tcPr>
            <w:tcW w:w="3260" w:type="dxa"/>
            <w:tcBorders>
              <w:top w:val="nil"/>
              <w:left w:val="nil"/>
              <w:bottom w:val="nil"/>
              <w:right w:val="nil"/>
            </w:tcBorders>
            <w:shd w:val="clear" w:color="auto" w:fill="auto"/>
            <w:vAlign w:val="bottom"/>
          </w:tcPr>
          <w:p w14:paraId="76358971" w14:textId="77777777" w:rsidR="007749AA" w:rsidRPr="00985C1A" w:rsidRDefault="007749AA">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985C1A">
              <w:rPr>
                <w:rFonts w:ascii="Arial" w:hAnsi="Arial" w:cs="Arial"/>
                <w:color w:val="000000"/>
                <w:sz w:val="14"/>
                <w:szCs w:val="14"/>
              </w:rPr>
              <w:t>35</w:t>
            </w:r>
          </w:p>
        </w:tc>
        <w:tc>
          <w:tcPr>
            <w:tcW w:w="3260" w:type="dxa"/>
            <w:tcBorders>
              <w:top w:val="nil"/>
              <w:left w:val="nil"/>
              <w:bottom w:val="nil"/>
              <w:right w:val="nil"/>
            </w:tcBorders>
            <w:shd w:val="clear" w:color="auto" w:fill="auto"/>
            <w:vAlign w:val="center"/>
          </w:tcPr>
          <w:p w14:paraId="7EE69E85" w14:textId="77777777" w:rsidR="007749AA" w:rsidRPr="00DD1A4B" w:rsidRDefault="007749AA">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highlight w:val="yellow"/>
              </w:rPr>
            </w:pPr>
            <w:r w:rsidRPr="00DD1A4B">
              <w:rPr>
                <w:rFonts w:ascii="Arial" w:hAnsi="Arial" w:cs="Arial"/>
                <w:color w:val="000000"/>
                <w:sz w:val="14"/>
                <w:szCs w:val="14"/>
              </w:rPr>
              <w:t>141</w:t>
            </w:r>
          </w:p>
        </w:tc>
      </w:tr>
      <w:tr w:rsidR="007749AA" w:rsidRPr="003B13AF" w14:paraId="3EDA57C7" w14:textId="77777777">
        <w:trPr>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21C9FC90" w14:textId="77777777" w:rsidR="007749AA" w:rsidRPr="003B13AF" w:rsidRDefault="007749AA">
            <w:pPr>
              <w:keepNext/>
              <w:keepLines/>
              <w:rPr>
                <w:rFonts w:ascii="Arial" w:hAnsi="Arial" w:cs="Arial"/>
                <w:color w:val="000000"/>
                <w:sz w:val="14"/>
                <w:szCs w:val="14"/>
                <w:highlight w:val="yellow"/>
              </w:rPr>
            </w:pPr>
            <w:r w:rsidRPr="003B13AF">
              <w:rPr>
                <w:rFonts w:ascii="Arial" w:hAnsi="Arial" w:cs="Arial"/>
                <w:color w:val="000000"/>
                <w:sz w:val="14"/>
                <w:szCs w:val="14"/>
              </w:rPr>
              <w:t>Ativos Não Circulante</w:t>
            </w:r>
          </w:p>
        </w:tc>
        <w:tc>
          <w:tcPr>
            <w:tcW w:w="3260" w:type="dxa"/>
            <w:tcBorders>
              <w:top w:val="nil"/>
              <w:left w:val="nil"/>
              <w:bottom w:val="nil"/>
              <w:right w:val="nil"/>
            </w:tcBorders>
            <w:shd w:val="clear" w:color="auto" w:fill="auto"/>
            <w:vAlign w:val="bottom"/>
          </w:tcPr>
          <w:p w14:paraId="5CEAF7E7" w14:textId="77777777" w:rsidR="007749AA" w:rsidRPr="00D010AD" w:rsidRDefault="007749AA">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4"/>
                <w:szCs w:val="14"/>
              </w:rPr>
            </w:pPr>
            <w:r w:rsidRPr="00985C1A">
              <w:rPr>
                <w:rFonts w:ascii="Arial" w:hAnsi="Arial" w:cs="Arial"/>
                <w:b/>
                <w:bCs/>
                <w:color w:val="000000"/>
                <w:sz w:val="14"/>
                <w:szCs w:val="14"/>
              </w:rPr>
              <w:t>3.395.516</w:t>
            </w:r>
          </w:p>
        </w:tc>
        <w:tc>
          <w:tcPr>
            <w:tcW w:w="3260" w:type="dxa"/>
            <w:tcBorders>
              <w:top w:val="nil"/>
              <w:left w:val="nil"/>
              <w:bottom w:val="nil"/>
              <w:right w:val="nil"/>
            </w:tcBorders>
            <w:shd w:val="clear" w:color="auto" w:fill="auto"/>
            <w:vAlign w:val="center"/>
          </w:tcPr>
          <w:p w14:paraId="3D353FB8" w14:textId="77777777" w:rsidR="007749AA" w:rsidRPr="003B13AF" w:rsidRDefault="007749AA">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4"/>
                <w:szCs w:val="14"/>
                <w:highlight w:val="yellow"/>
              </w:rPr>
            </w:pPr>
            <w:r w:rsidRPr="00DD1A4B">
              <w:rPr>
                <w:rFonts w:ascii="Arial" w:hAnsi="Arial" w:cs="Arial"/>
                <w:b/>
                <w:bCs/>
                <w:color w:val="000000"/>
                <w:sz w:val="14"/>
                <w:szCs w:val="14"/>
              </w:rPr>
              <w:t>3.347.09</w:t>
            </w:r>
            <w:r>
              <w:rPr>
                <w:rFonts w:ascii="Arial" w:hAnsi="Arial" w:cs="Arial"/>
                <w:b/>
                <w:bCs/>
                <w:color w:val="000000"/>
                <w:sz w:val="14"/>
                <w:szCs w:val="14"/>
              </w:rPr>
              <w:t>2</w:t>
            </w:r>
          </w:p>
        </w:tc>
      </w:tr>
      <w:tr w:rsidR="007749AA" w:rsidRPr="008A603F" w14:paraId="47D9A16C"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59663047" w14:textId="77777777" w:rsidR="007749AA" w:rsidRPr="00D010AD" w:rsidRDefault="007749AA">
            <w:pPr>
              <w:keepNext/>
              <w:keepLines/>
              <w:ind w:left="113"/>
              <w:rPr>
                <w:rFonts w:ascii="Arial" w:hAnsi="Arial" w:cs="Arial"/>
                <w:b w:val="0"/>
                <w:bCs w:val="0"/>
                <w:color w:val="000000"/>
                <w:sz w:val="14"/>
                <w:szCs w:val="14"/>
              </w:rPr>
            </w:pPr>
            <w:r w:rsidRPr="00D010AD">
              <w:rPr>
                <w:rFonts w:ascii="Arial" w:hAnsi="Arial" w:cs="Arial"/>
                <w:b w:val="0"/>
                <w:bCs w:val="0"/>
                <w:color w:val="000000"/>
                <w:sz w:val="14"/>
                <w:szCs w:val="14"/>
              </w:rPr>
              <w:t>Ativo fiscal diferido</w:t>
            </w:r>
          </w:p>
        </w:tc>
        <w:tc>
          <w:tcPr>
            <w:tcW w:w="3260" w:type="dxa"/>
            <w:tcBorders>
              <w:top w:val="nil"/>
              <w:left w:val="nil"/>
              <w:bottom w:val="nil"/>
              <w:right w:val="nil"/>
            </w:tcBorders>
            <w:shd w:val="clear" w:color="auto" w:fill="auto"/>
            <w:vAlign w:val="center"/>
          </w:tcPr>
          <w:p w14:paraId="4056FC78" w14:textId="77777777" w:rsidR="007749AA" w:rsidRPr="00985C1A" w:rsidRDefault="007749AA">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985C1A">
              <w:rPr>
                <w:rFonts w:ascii="Arial" w:hAnsi="Arial" w:cs="Arial"/>
                <w:color w:val="000000"/>
                <w:sz w:val="14"/>
                <w:szCs w:val="14"/>
              </w:rPr>
              <w:t>281</w:t>
            </w:r>
          </w:p>
        </w:tc>
        <w:tc>
          <w:tcPr>
            <w:tcW w:w="3260" w:type="dxa"/>
            <w:tcBorders>
              <w:top w:val="nil"/>
              <w:left w:val="nil"/>
              <w:bottom w:val="nil"/>
              <w:right w:val="nil"/>
            </w:tcBorders>
            <w:shd w:val="clear" w:color="auto" w:fill="auto"/>
            <w:vAlign w:val="center"/>
          </w:tcPr>
          <w:p w14:paraId="642057EA" w14:textId="77777777" w:rsidR="007749AA" w:rsidRPr="00DD1A4B" w:rsidRDefault="007749AA">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DD1A4B">
              <w:rPr>
                <w:rFonts w:ascii="Arial" w:hAnsi="Arial" w:cs="Arial"/>
                <w:color w:val="000000"/>
                <w:sz w:val="14"/>
                <w:szCs w:val="14"/>
              </w:rPr>
              <w:t>28</w:t>
            </w:r>
            <w:r>
              <w:rPr>
                <w:rFonts w:ascii="Arial" w:hAnsi="Arial" w:cs="Arial"/>
                <w:color w:val="000000"/>
                <w:sz w:val="14"/>
                <w:szCs w:val="14"/>
              </w:rPr>
              <w:t>2</w:t>
            </w:r>
          </w:p>
        </w:tc>
      </w:tr>
      <w:tr w:rsidR="007749AA" w:rsidRPr="008A603F" w14:paraId="549A92BA" w14:textId="77777777">
        <w:trPr>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031277EA" w14:textId="77777777" w:rsidR="007749AA" w:rsidRPr="008A603F" w:rsidRDefault="007749AA">
            <w:pPr>
              <w:keepNext/>
              <w:keepLines/>
              <w:ind w:left="113"/>
              <w:rPr>
                <w:rFonts w:ascii="Arial" w:hAnsi="Arial" w:cs="Arial"/>
                <w:b w:val="0"/>
                <w:bCs w:val="0"/>
                <w:color w:val="000000"/>
                <w:sz w:val="14"/>
                <w:szCs w:val="14"/>
              </w:rPr>
            </w:pPr>
            <w:r w:rsidRPr="008A603F">
              <w:rPr>
                <w:rFonts w:ascii="Arial" w:hAnsi="Arial" w:cs="Arial"/>
                <w:b w:val="0"/>
                <w:bCs w:val="0"/>
                <w:color w:val="000000"/>
                <w:sz w:val="14"/>
                <w:szCs w:val="14"/>
              </w:rPr>
              <w:t>Investimentos em participações</w:t>
            </w:r>
          </w:p>
        </w:tc>
        <w:tc>
          <w:tcPr>
            <w:tcW w:w="3260" w:type="dxa"/>
            <w:tcBorders>
              <w:top w:val="nil"/>
              <w:left w:val="nil"/>
              <w:bottom w:val="nil"/>
              <w:right w:val="nil"/>
            </w:tcBorders>
            <w:shd w:val="clear" w:color="auto" w:fill="auto"/>
            <w:vAlign w:val="center"/>
          </w:tcPr>
          <w:p w14:paraId="768F1104" w14:textId="77777777" w:rsidR="007749AA" w:rsidRPr="00985C1A" w:rsidRDefault="007749AA">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985C1A">
              <w:rPr>
                <w:rFonts w:ascii="Arial" w:hAnsi="Arial" w:cs="Arial"/>
                <w:color w:val="000000"/>
                <w:sz w:val="14"/>
                <w:szCs w:val="14"/>
              </w:rPr>
              <w:t>3.395.235</w:t>
            </w:r>
          </w:p>
        </w:tc>
        <w:tc>
          <w:tcPr>
            <w:tcW w:w="3260" w:type="dxa"/>
            <w:tcBorders>
              <w:top w:val="nil"/>
              <w:left w:val="nil"/>
              <w:bottom w:val="nil"/>
              <w:right w:val="nil"/>
            </w:tcBorders>
            <w:shd w:val="clear" w:color="auto" w:fill="auto"/>
            <w:vAlign w:val="center"/>
          </w:tcPr>
          <w:p w14:paraId="698CAB75" w14:textId="77777777" w:rsidR="007749AA" w:rsidRPr="00CF7D83" w:rsidRDefault="007749AA">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highlight w:val="yellow"/>
              </w:rPr>
            </w:pPr>
            <w:r w:rsidRPr="00DD1A4B">
              <w:rPr>
                <w:rFonts w:ascii="Arial" w:hAnsi="Arial" w:cs="Arial"/>
                <w:b/>
                <w:bCs/>
                <w:color w:val="000000"/>
                <w:sz w:val="14"/>
                <w:szCs w:val="14"/>
              </w:rPr>
              <w:t>3.346.810</w:t>
            </w:r>
          </w:p>
        </w:tc>
      </w:tr>
      <w:tr w:rsidR="007749AA" w:rsidRPr="003B13AF" w14:paraId="75457D25"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48FBC0A3" w14:textId="77777777" w:rsidR="007749AA" w:rsidRPr="003B13AF" w:rsidRDefault="007749AA">
            <w:pPr>
              <w:keepNext/>
              <w:keepLines/>
              <w:rPr>
                <w:rFonts w:ascii="Arial" w:hAnsi="Arial" w:cs="Arial"/>
                <w:color w:val="000000"/>
                <w:sz w:val="14"/>
                <w:szCs w:val="14"/>
                <w:highlight w:val="yellow"/>
              </w:rPr>
            </w:pPr>
            <w:r w:rsidRPr="003B13AF">
              <w:rPr>
                <w:rFonts w:ascii="Arial" w:hAnsi="Arial" w:cs="Arial"/>
                <w:color w:val="000000"/>
                <w:sz w:val="14"/>
                <w:szCs w:val="14"/>
              </w:rPr>
              <w:t>Ativo Total</w:t>
            </w:r>
          </w:p>
        </w:tc>
        <w:tc>
          <w:tcPr>
            <w:tcW w:w="3260" w:type="dxa"/>
            <w:tcBorders>
              <w:top w:val="nil"/>
              <w:left w:val="nil"/>
              <w:bottom w:val="nil"/>
              <w:right w:val="nil"/>
            </w:tcBorders>
            <w:shd w:val="clear" w:color="auto" w:fill="auto"/>
            <w:vAlign w:val="center"/>
          </w:tcPr>
          <w:p w14:paraId="7D1A0999" w14:textId="77777777" w:rsidR="007749AA" w:rsidRPr="00D010AD" w:rsidRDefault="007749AA">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rPr>
            </w:pPr>
            <w:r w:rsidRPr="00985C1A">
              <w:rPr>
                <w:rFonts w:ascii="Arial" w:hAnsi="Arial" w:cs="Arial"/>
                <w:b/>
                <w:bCs/>
                <w:color w:val="000000"/>
                <w:sz w:val="14"/>
                <w:szCs w:val="14"/>
              </w:rPr>
              <w:t>3.407.333</w:t>
            </w:r>
          </w:p>
        </w:tc>
        <w:tc>
          <w:tcPr>
            <w:tcW w:w="3260" w:type="dxa"/>
            <w:tcBorders>
              <w:top w:val="nil"/>
              <w:left w:val="nil"/>
              <w:bottom w:val="nil"/>
              <w:right w:val="nil"/>
            </w:tcBorders>
            <w:shd w:val="clear" w:color="auto" w:fill="auto"/>
            <w:vAlign w:val="center"/>
          </w:tcPr>
          <w:p w14:paraId="6AEF315C" w14:textId="77777777" w:rsidR="007749AA" w:rsidRPr="003B13AF" w:rsidRDefault="007749AA">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highlight w:val="yellow"/>
              </w:rPr>
            </w:pPr>
            <w:r w:rsidRPr="00DD1A4B">
              <w:rPr>
                <w:rFonts w:ascii="Arial" w:hAnsi="Arial" w:cs="Arial"/>
                <w:b/>
                <w:bCs/>
                <w:color w:val="000000"/>
                <w:sz w:val="14"/>
                <w:szCs w:val="14"/>
              </w:rPr>
              <w:t>3.358.956</w:t>
            </w:r>
          </w:p>
        </w:tc>
      </w:tr>
      <w:tr w:rsidR="007749AA" w:rsidRPr="008A603F" w14:paraId="25B357F6" w14:textId="77777777">
        <w:trPr>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05DEF5D9" w14:textId="77777777" w:rsidR="007749AA" w:rsidRPr="008A603F" w:rsidRDefault="007749AA">
            <w:pPr>
              <w:keepNext/>
              <w:keepLines/>
              <w:rPr>
                <w:rFonts w:ascii="Arial" w:hAnsi="Arial" w:cs="Arial"/>
                <w:b w:val="0"/>
                <w:bCs w:val="0"/>
                <w:color w:val="000000"/>
                <w:sz w:val="14"/>
                <w:szCs w:val="14"/>
                <w:highlight w:val="yellow"/>
              </w:rPr>
            </w:pPr>
          </w:p>
        </w:tc>
        <w:tc>
          <w:tcPr>
            <w:tcW w:w="3260" w:type="dxa"/>
            <w:tcBorders>
              <w:top w:val="nil"/>
              <w:left w:val="nil"/>
              <w:bottom w:val="nil"/>
              <w:right w:val="nil"/>
            </w:tcBorders>
            <w:shd w:val="clear" w:color="auto" w:fill="auto"/>
            <w:vAlign w:val="center"/>
          </w:tcPr>
          <w:p w14:paraId="558A2D9E" w14:textId="77777777" w:rsidR="007749AA" w:rsidRPr="00D010AD" w:rsidRDefault="007749AA">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4"/>
                <w:szCs w:val="14"/>
              </w:rPr>
            </w:pPr>
          </w:p>
        </w:tc>
        <w:tc>
          <w:tcPr>
            <w:tcW w:w="3260" w:type="dxa"/>
            <w:tcBorders>
              <w:top w:val="nil"/>
              <w:left w:val="nil"/>
              <w:bottom w:val="nil"/>
              <w:right w:val="nil"/>
            </w:tcBorders>
            <w:shd w:val="clear" w:color="auto" w:fill="auto"/>
            <w:vAlign w:val="center"/>
          </w:tcPr>
          <w:p w14:paraId="3104F18C" w14:textId="77777777" w:rsidR="007749AA" w:rsidRPr="003B13AF" w:rsidRDefault="007749AA">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highlight w:val="yellow"/>
              </w:rPr>
            </w:pPr>
          </w:p>
        </w:tc>
      </w:tr>
      <w:tr w:rsidR="007749AA" w:rsidRPr="00500AE6" w14:paraId="0E4B98BD"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6C423282" w14:textId="77777777" w:rsidR="007749AA" w:rsidRPr="00500AE6" w:rsidRDefault="007749AA">
            <w:pPr>
              <w:keepNext/>
              <w:keepLines/>
              <w:rPr>
                <w:rFonts w:ascii="Arial" w:hAnsi="Arial" w:cs="Arial"/>
                <w:color w:val="000000"/>
                <w:sz w:val="14"/>
                <w:szCs w:val="14"/>
                <w:highlight w:val="yellow"/>
              </w:rPr>
            </w:pPr>
            <w:r w:rsidRPr="00500AE6">
              <w:rPr>
                <w:rFonts w:ascii="Arial" w:hAnsi="Arial" w:cs="Arial"/>
                <w:color w:val="000000"/>
                <w:sz w:val="14"/>
                <w:szCs w:val="14"/>
              </w:rPr>
              <w:t>Passivo Circulante</w:t>
            </w:r>
          </w:p>
        </w:tc>
        <w:tc>
          <w:tcPr>
            <w:tcW w:w="3260" w:type="dxa"/>
            <w:tcBorders>
              <w:top w:val="nil"/>
              <w:left w:val="nil"/>
              <w:bottom w:val="nil"/>
              <w:right w:val="nil"/>
            </w:tcBorders>
            <w:shd w:val="clear" w:color="auto" w:fill="auto"/>
            <w:vAlign w:val="bottom"/>
          </w:tcPr>
          <w:p w14:paraId="4298A3A1" w14:textId="77777777" w:rsidR="007749AA" w:rsidRPr="007A215F" w:rsidRDefault="007749AA">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rPr>
            </w:pPr>
            <w:r w:rsidRPr="007A215F">
              <w:rPr>
                <w:rFonts w:ascii="Arial" w:hAnsi="Arial" w:cs="Arial"/>
                <w:b/>
                <w:bCs/>
                <w:color w:val="000000"/>
                <w:sz w:val="14"/>
                <w:szCs w:val="14"/>
              </w:rPr>
              <w:t>202</w:t>
            </w:r>
          </w:p>
        </w:tc>
        <w:tc>
          <w:tcPr>
            <w:tcW w:w="3260" w:type="dxa"/>
            <w:tcBorders>
              <w:top w:val="nil"/>
              <w:left w:val="nil"/>
              <w:bottom w:val="nil"/>
              <w:right w:val="nil"/>
            </w:tcBorders>
            <w:shd w:val="clear" w:color="auto" w:fill="auto"/>
            <w:vAlign w:val="center"/>
          </w:tcPr>
          <w:p w14:paraId="74CA41CF" w14:textId="77777777" w:rsidR="007749AA" w:rsidRPr="00500AE6" w:rsidRDefault="007749AA">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highlight w:val="yellow"/>
              </w:rPr>
            </w:pPr>
            <w:r w:rsidRPr="00DD1A4B">
              <w:rPr>
                <w:rFonts w:ascii="Arial" w:hAnsi="Arial" w:cs="Arial"/>
                <w:b/>
                <w:bCs/>
                <w:color w:val="000000"/>
                <w:sz w:val="14"/>
                <w:szCs w:val="14"/>
              </w:rPr>
              <w:t>17</w:t>
            </w:r>
            <w:r>
              <w:rPr>
                <w:rFonts w:ascii="Arial" w:hAnsi="Arial" w:cs="Arial"/>
                <w:b/>
                <w:bCs/>
                <w:color w:val="000000"/>
                <w:sz w:val="14"/>
                <w:szCs w:val="14"/>
              </w:rPr>
              <w:t>1</w:t>
            </w:r>
          </w:p>
        </w:tc>
      </w:tr>
      <w:tr w:rsidR="007749AA" w:rsidRPr="008A603F" w14:paraId="12576F99" w14:textId="77777777">
        <w:trPr>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052F4BED" w14:textId="77777777" w:rsidR="007749AA" w:rsidRPr="008A603F" w:rsidRDefault="007749AA">
            <w:pPr>
              <w:keepNext/>
              <w:keepLines/>
              <w:ind w:left="113"/>
              <w:rPr>
                <w:rFonts w:ascii="Arial" w:hAnsi="Arial" w:cs="Arial"/>
                <w:b w:val="0"/>
                <w:bCs w:val="0"/>
                <w:color w:val="000000"/>
                <w:sz w:val="14"/>
                <w:szCs w:val="14"/>
              </w:rPr>
            </w:pPr>
            <w:r w:rsidRPr="008A603F">
              <w:rPr>
                <w:rFonts w:ascii="Arial" w:hAnsi="Arial" w:cs="Arial"/>
                <w:b w:val="0"/>
                <w:bCs w:val="0"/>
                <w:color w:val="000000"/>
                <w:sz w:val="14"/>
                <w:szCs w:val="14"/>
              </w:rPr>
              <w:t>Contas a pagar</w:t>
            </w:r>
          </w:p>
        </w:tc>
        <w:tc>
          <w:tcPr>
            <w:tcW w:w="3260" w:type="dxa"/>
            <w:tcBorders>
              <w:top w:val="nil"/>
              <w:left w:val="nil"/>
              <w:bottom w:val="nil"/>
              <w:right w:val="nil"/>
            </w:tcBorders>
            <w:shd w:val="clear" w:color="auto" w:fill="auto"/>
            <w:vAlign w:val="bottom"/>
          </w:tcPr>
          <w:p w14:paraId="02807E98" w14:textId="77777777" w:rsidR="007749AA" w:rsidRPr="00DD1A4B" w:rsidRDefault="007749AA">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7A215F">
              <w:rPr>
                <w:rFonts w:ascii="Arial" w:hAnsi="Arial" w:cs="Arial"/>
                <w:color w:val="000000"/>
                <w:sz w:val="14"/>
                <w:szCs w:val="14"/>
              </w:rPr>
              <w:t>62</w:t>
            </w:r>
          </w:p>
        </w:tc>
        <w:tc>
          <w:tcPr>
            <w:tcW w:w="3260" w:type="dxa"/>
            <w:tcBorders>
              <w:top w:val="nil"/>
              <w:left w:val="nil"/>
              <w:bottom w:val="nil"/>
              <w:right w:val="nil"/>
            </w:tcBorders>
            <w:shd w:val="clear" w:color="auto" w:fill="auto"/>
            <w:vAlign w:val="center"/>
          </w:tcPr>
          <w:p w14:paraId="1685493D" w14:textId="77777777" w:rsidR="007749AA" w:rsidRPr="00DD1A4B" w:rsidRDefault="007749AA">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highlight w:val="yellow"/>
              </w:rPr>
            </w:pPr>
            <w:r w:rsidRPr="00DD1A4B">
              <w:rPr>
                <w:rFonts w:ascii="Arial" w:hAnsi="Arial" w:cs="Arial"/>
                <w:color w:val="000000"/>
                <w:sz w:val="14"/>
                <w:szCs w:val="14"/>
              </w:rPr>
              <w:t>4</w:t>
            </w:r>
          </w:p>
        </w:tc>
      </w:tr>
      <w:tr w:rsidR="007749AA" w:rsidRPr="008A603F" w14:paraId="6F458B60"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3F61012C" w14:textId="77777777" w:rsidR="007749AA" w:rsidRPr="008A603F" w:rsidRDefault="007749AA">
            <w:pPr>
              <w:keepNext/>
              <w:keepLines/>
              <w:ind w:left="113"/>
              <w:rPr>
                <w:rFonts w:ascii="Arial" w:hAnsi="Arial" w:cs="Arial"/>
                <w:b w:val="0"/>
                <w:bCs w:val="0"/>
                <w:color w:val="000000"/>
                <w:sz w:val="14"/>
                <w:szCs w:val="14"/>
              </w:rPr>
            </w:pPr>
            <w:r w:rsidRPr="008A603F">
              <w:rPr>
                <w:rFonts w:ascii="Arial" w:hAnsi="Arial" w:cs="Arial"/>
                <w:b w:val="0"/>
                <w:bCs w:val="0"/>
                <w:color w:val="000000"/>
                <w:sz w:val="14"/>
                <w:szCs w:val="14"/>
              </w:rPr>
              <w:t>Passivo fiscal corrente</w:t>
            </w:r>
          </w:p>
        </w:tc>
        <w:tc>
          <w:tcPr>
            <w:tcW w:w="3260" w:type="dxa"/>
            <w:tcBorders>
              <w:top w:val="nil"/>
              <w:left w:val="nil"/>
              <w:bottom w:val="nil"/>
              <w:right w:val="nil"/>
            </w:tcBorders>
            <w:shd w:val="clear" w:color="auto" w:fill="auto"/>
            <w:vAlign w:val="bottom"/>
          </w:tcPr>
          <w:p w14:paraId="0776BE7E" w14:textId="77777777" w:rsidR="007749AA" w:rsidRPr="00DD1A4B" w:rsidRDefault="007749AA">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7A215F">
              <w:rPr>
                <w:rFonts w:ascii="Arial" w:hAnsi="Arial" w:cs="Arial"/>
                <w:color w:val="000000"/>
                <w:sz w:val="14"/>
                <w:szCs w:val="14"/>
              </w:rPr>
              <w:t>140</w:t>
            </w:r>
          </w:p>
        </w:tc>
        <w:tc>
          <w:tcPr>
            <w:tcW w:w="3260" w:type="dxa"/>
            <w:tcBorders>
              <w:top w:val="nil"/>
              <w:left w:val="nil"/>
              <w:bottom w:val="nil"/>
              <w:right w:val="nil"/>
            </w:tcBorders>
            <w:shd w:val="clear" w:color="auto" w:fill="auto"/>
            <w:vAlign w:val="center"/>
          </w:tcPr>
          <w:p w14:paraId="7176A284" w14:textId="77777777" w:rsidR="007749AA" w:rsidRPr="00DD1A4B" w:rsidRDefault="007749AA">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highlight w:val="yellow"/>
              </w:rPr>
            </w:pPr>
            <w:r w:rsidRPr="00DD1A4B">
              <w:rPr>
                <w:rFonts w:ascii="Arial" w:hAnsi="Arial" w:cs="Arial"/>
                <w:color w:val="000000"/>
                <w:sz w:val="14"/>
                <w:szCs w:val="14"/>
              </w:rPr>
              <w:t>167</w:t>
            </w:r>
          </w:p>
        </w:tc>
      </w:tr>
      <w:tr w:rsidR="007749AA" w:rsidRPr="00500AE6" w14:paraId="27FEC36D" w14:textId="77777777">
        <w:trPr>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5A00D198" w14:textId="77777777" w:rsidR="007749AA" w:rsidRPr="00500AE6" w:rsidRDefault="007749AA">
            <w:pPr>
              <w:keepNext/>
              <w:keepLines/>
              <w:spacing w:before="40" w:after="40"/>
              <w:rPr>
                <w:rFonts w:ascii="Arial" w:hAnsi="Arial" w:cs="Arial"/>
                <w:sz w:val="14"/>
                <w:szCs w:val="14"/>
                <w:highlight w:val="yellow"/>
              </w:rPr>
            </w:pPr>
            <w:r w:rsidRPr="00500AE6">
              <w:rPr>
                <w:rFonts w:ascii="Arial" w:hAnsi="Arial" w:cs="Arial"/>
                <w:color w:val="000000"/>
                <w:sz w:val="14"/>
                <w:szCs w:val="14"/>
              </w:rPr>
              <w:t>Patrimônio Líquido</w:t>
            </w:r>
          </w:p>
        </w:tc>
        <w:tc>
          <w:tcPr>
            <w:tcW w:w="3260" w:type="dxa"/>
            <w:tcBorders>
              <w:top w:val="nil"/>
              <w:left w:val="nil"/>
              <w:bottom w:val="nil"/>
              <w:right w:val="nil"/>
            </w:tcBorders>
            <w:shd w:val="clear" w:color="auto" w:fill="auto"/>
            <w:vAlign w:val="bottom"/>
          </w:tcPr>
          <w:p w14:paraId="6C758776" w14:textId="77777777" w:rsidR="007749AA" w:rsidRPr="007A215F" w:rsidRDefault="007749AA">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4"/>
                <w:szCs w:val="14"/>
              </w:rPr>
            </w:pPr>
            <w:r w:rsidRPr="007A215F">
              <w:rPr>
                <w:rFonts w:ascii="Arial" w:hAnsi="Arial" w:cs="Arial"/>
                <w:b/>
                <w:bCs/>
                <w:color w:val="000000"/>
                <w:sz w:val="14"/>
                <w:szCs w:val="14"/>
              </w:rPr>
              <w:t>3.407.13</w:t>
            </w:r>
            <w:r>
              <w:rPr>
                <w:rFonts w:ascii="Arial" w:hAnsi="Arial" w:cs="Arial"/>
                <w:b/>
                <w:bCs/>
                <w:color w:val="000000"/>
                <w:sz w:val="14"/>
                <w:szCs w:val="14"/>
              </w:rPr>
              <w:t>1</w:t>
            </w:r>
          </w:p>
        </w:tc>
        <w:tc>
          <w:tcPr>
            <w:tcW w:w="3260" w:type="dxa"/>
            <w:tcBorders>
              <w:top w:val="nil"/>
              <w:left w:val="nil"/>
              <w:bottom w:val="nil"/>
              <w:right w:val="nil"/>
            </w:tcBorders>
            <w:shd w:val="clear" w:color="auto" w:fill="auto"/>
            <w:vAlign w:val="center"/>
          </w:tcPr>
          <w:p w14:paraId="73DAB280" w14:textId="77777777" w:rsidR="007749AA" w:rsidRPr="00500AE6" w:rsidRDefault="007749AA">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highlight w:val="yellow"/>
              </w:rPr>
            </w:pPr>
            <w:r w:rsidRPr="00DD1A4B">
              <w:rPr>
                <w:rFonts w:ascii="Arial" w:hAnsi="Arial" w:cs="Arial"/>
                <w:b/>
                <w:bCs/>
                <w:color w:val="000000"/>
                <w:sz w:val="14"/>
                <w:szCs w:val="14"/>
              </w:rPr>
              <w:t>3.358.785</w:t>
            </w:r>
          </w:p>
        </w:tc>
      </w:tr>
      <w:tr w:rsidR="007749AA" w:rsidRPr="008A603F" w14:paraId="49F6C8CD"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739BE7DD" w14:textId="77777777" w:rsidR="007749AA" w:rsidRPr="008A603F" w:rsidRDefault="007749AA">
            <w:pPr>
              <w:keepNext/>
              <w:keepLines/>
              <w:ind w:left="113"/>
              <w:rPr>
                <w:rFonts w:ascii="Arial" w:hAnsi="Arial" w:cs="Arial"/>
                <w:b w:val="0"/>
                <w:bCs w:val="0"/>
                <w:color w:val="000000"/>
                <w:sz w:val="14"/>
                <w:szCs w:val="14"/>
              </w:rPr>
            </w:pPr>
            <w:r w:rsidRPr="008A603F">
              <w:rPr>
                <w:rFonts w:ascii="Arial" w:hAnsi="Arial" w:cs="Arial"/>
                <w:b w:val="0"/>
                <w:bCs w:val="0"/>
                <w:color w:val="000000"/>
                <w:sz w:val="14"/>
                <w:szCs w:val="14"/>
              </w:rPr>
              <w:t>Capital e reservas</w:t>
            </w:r>
          </w:p>
        </w:tc>
        <w:tc>
          <w:tcPr>
            <w:tcW w:w="3260" w:type="dxa"/>
            <w:tcBorders>
              <w:top w:val="nil"/>
              <w:left w:val="nil"/>
              <w:bottom w:val="nil"/>
              <w:right w:val="nil"/>
            </w:tcBorders>
            <w:shd w:val="clear" w:color="auto" w:fill="auto"/>
            <w:vAlign w:val="bottom"/>
          </w:tcPr>
          <w:p w14:paraId="3F1AFD20" w14:textId="77777777" w:rsidR="007749AA" w:rsidRPr="00DD1A4B" w:rsidRDefault="007749AA">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7A215F">
              <w:rPr>
                <w:rFonts w:ascii="Arial" w:hAnsi="Arial" w:cs="Arial"/>
                <w:color w:val="000000"/>
                <w:sz w:val="14"/>
                <w:szCs w:val="14"/>
              </w:rPr>
              <w:t>2.403.202</w:t>
            </w:r>
          </w:p>
        </w:tc>
        <w:tc>
          <w:tcPr>
            <w:tcW w:w="3260" w:type="dxa"/>
            <w:tcBorders>
              <w:top w:val="nil"/>
              <w:left w:val="nil"/>
              <w:bottom w:val="nil"/>
              <w:right w:val="nil"/>
            </w:tcBorders>
            <w:shd w:val="clear" w:color="auto" w:fill="auto"/>
            <w:vAlign w:val="center"/>
          </w:tcPr>
          <w:p w14:paraId="096D8793" w14:textId="77777777" w:rsidR="007749AA" w:rsidRPr="00DD1A4B" w:rsidRDefault="007749AA">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highlight w:val="yellow"/>
              </w:rPr>
            </w:pPr>
            <w:r w:rsidRPr="00DD1A4B">
              <w:rPr>
                <w:rFonts w:ascii="Arial" w:hAnsi="Arial" w:cs="Arial"/>
                <w:color w:val="000000"/>
                <w:sz w:val="14"/>
                <w:szCs w:val="14"/>
              </w:rPr>
              <w:t>3.374.202</w:t>
            </w:r>
          </w:p>
        </w:tc>
      </w:tr>
      <w:tr w:rsidR="007749AA" w:rsidRPr="008A603F" w14:paraId="138A31DC" w14:textId="77777777">
        <w:trPr>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1B82355E" w14:textId="77777777" w:rsidR="007749AA" w:rsidRPr="008A603F" w:rsidRDefault="007749AA">
            <w:pPr>
              <w:keepNext/>
              <w:keepLines/>
              <w:ind w:left="113"/>
              <w:rPr>
                <w:rFonts w:ascii="Arial" w:hAnsi="Arial" w:cs="Arial"/>
                <w:b w:val="0"/>
                <w:bCs w:val="0"/>
                <w:color w:val="000000"/>
                <w:sz w:val="14"/>
                <w:szCs w:val="14"/>
              </w:rPr>
            </w:pPr>
            <w:r w:rsidRPr="008A603F">
              <w:rPr>
                <w:rFonts w:ascii="Arial" w:hAnsi="Arial" w:cs="Arial"/>
                <w:b w:val="0"/>
                <w:bCs w:val="0"/>
                <w:color w:val="000000"/>
                <w:sz w:val="14"/>
                <w:szCs w:val="14"/>
              </w:rPr>
              <w:t>Lucro</w:t>
            </w:r>
            <w:r>
              <w:rPr>
                <w:rFonts w:ascii="Arial" w:hAnsi="Arial" w:cs="Arial"/>
                <w:b w:val="0"/>
                <w:bCs w:val="0"/>
                <w:color w:val="000000"/>
                <w:sz w:val="14"/>
                <w:szCs w:val="14"/>
              </w:rPr>
              <w:t>s</w:t>
            </w:r>
            <w:r w:rsidRPr="008A603F">
              <w:rPr>
                <w:rFonts w:ascii="Arial" w:hAnsi="Arial" w:cs="Arial"/>
                <w:b w:val="0"/>
                <w:bCs w:val="0"/>
                <w:color w:val="000000"/>
                <w:sz w:val="14"/>
                <w:szCs w:val="14"/>
              </w:rPr>
              <w:t xml:space="preserve"> acumulado</w:t>
            </w:r>
            <w:r>
              <w:rPr>
                <w:rFonts w:ascii="Arial" w:hAnsi="Arial" w:cs="Arial"/>
                <w:b w:val="0"/>
                <w:bCs w:val="0"/>
                <w:color w:val="000000"/>
                <w:sz w:val="14"/>
                <w:szCs w:val="14"/>
              </w:rPr>
              <w:t>s</w:t>
            </w:r>
          </w:p>
        </w:tc>
        <w:tc>
          <w:tcPr>
            <w:tcW w:w="3260" w:type="dxa"/>
            <w:tcBorders>
              <w:top w:val="nil"/>
              <w:left w:val="nil"/>
              <w:bottom w:val="nil"/>
              <w:right w:val="nil"/>
            </w:tcBorders>
            <w:shd w:val="clear" w:color="auto" w:fill="auto"/>
            <w:vAlign w:val="bottom"/>
          </w:tcPr>
          <w:p w14:paraId="6D462944" w14:textId="77777777" w:rsidR="007749AA" w:rsidRPr="00DD1A4B" w:rsidRDefault="007749AA">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7A215F">
              <w:rPr>
                <w:rFonts w:ascii="Arial" w:hAnsi="Arial" w:cs="Arial"/>
                <w:color w:val="000000"/>
                <w:sz w:val="14"/>
                <w:szCs w:val="14"/>
              </w:rPr>
              <w:t>1.023.049</w:t>
            </w:r>
          </w:p>
        </w:tc>
        <w:tc>
          <w:tcPr>
            <w:tcW w:w="3260" w:type="dxa"/>
            <w:tcBorders>
              <w:top w:val="nil"/>
              <w:left w:val="nil"/>
              <w:bottom w:val="nil"/>
              <w:right w:val="nil"/>
            </w:tcBorders>
            <w:shd w:val="clear" w:color="auto" w:fill="auto"/>
            <w:vAlign w:val="center"/>
          </w:tcPr>
          <w:p w14:paraId="37AA18E7" w14:textId="77777777" w:rsidR="007749AA" w:rsidRPr="00DD1A4B" w:rsidRDefault="007749AA">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highlight w:val="yellow"/>
              </w:rPr>
            </w:pPr>
            <w:r w:rsidRPr="00DD1A4B">
              <w:rPr>
                <w:rFonts w:ascii="Arial" w:hAnsi="Arial" w:cs="Arial"/>
                <w:color w:val="000000"/>
                <w:sz w:val="14"/>
                <w:szCs w:val="14"/>
              </w:rPr>
              <w:t>--</w:t>
            </w:r>
          </w:p>
        </w:tc>
      </w:tr>
      <w:tr w:rsidR="007749AA" w:rsidRPr="008A603F" w14:paraId="7033E869"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37A77387" w14:textId="77777777" w:rsidR="007749AA" w:rsidRPr="008A603F" w:rsidRDefault="007749AA">
            <w:pPr>
              <w:keepNext/>
              <w:keepLines/>
              <w:ind w:left="113"/>
              <w:rPr>
                <w:rFonts w:ascii="Arial" w:hAnsi="Arial" w:cs="Arial"/>
                <w:b w:val="0"/>
                <w:bCs w:val="0"/>
                <w:color w:val="000000"/>
                <w:sz w:val="14"/>
                <w:szCs w:val="14"/>
              </w:rPr>
            </w:pPr>
            <w:r w:rsidRPr="008A603F">
              <w:rPr>
                <w:rFonts w:ascii="Arial" w:hAnsi="Arial" w:cs="Arial"/>
                <w:b w:val="0"/>
                <w:bCs w:val="0"/>
                <w:color w:val="000000"/>
                <w:sz w:val="14"/>
                <w:szCs w:val="14"/>
              </w:rPr>
              <w:t>Outros resultados abrangentes</w:t>
            </w:r>
          </w:p>
        </w:tc>
        <w:tc>
          <w:tcPr>
            <w:tcW w:w="3260" w:type="dxa"/>
            <w:tcBorders>
              <w:top w:val="nil"/>
              <w:left w:val="nil"/>
              <w:bottom w:val="nil"/>
              <w:right w:val="nil"/>
            </w:tcBorders>
            <w:shd w:val="clear" w:color="auto" w:fill="auto"/>
            <w:vAlign w:val="bottom"/>
          </w:tcPr>
          <w:p w14:paraId="2E07DB22" w14:textId="77777777" w:rsidR="007749AA" w:rsidRPr="00DD1A4B" w:rsidRDefault="007749AA">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7A215F">
              <w:rPr>
                <w:rFonts w:ascii="Arial" w:hAnsi="Arial" w:cs="Arial"/>
                <w:color w:val="000000"/>
                <w:sz w:val="14"/>
                <w:szCs w:val="14"/>
              </w:rPr>
              <w:t>(19.120)</w:t>
            </w:r>
          </w:p>
        </w:tc>
        <w:tc>
          <w:tcPr>
            <w:tcW w:w="3260" w:type="dxa"/>
            <w:tcBorders>
              <w:top w:val="nil"/>
              <w:left w:val="nil"/>
              <w:bottom w:val="nil"/>
              <w:right w:val="nil"/>
            </w:tcBorders>
            <w:shd w:val="clear" w:color="auto" w:fill="auto"/>
            <w:vAlign w:val="center"/>
          </w:tcPr>
          <w:p w14:paraId="7E6E8010" w14:textId="77777777" w:rsidR="007749AA" w:rsidRPr="00DD1A4B" w:rsidRDefault="007749AA">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highlight w:val="yellow"/>
              </w:rPr>
            </w:pPr>
            <w:r w:rsidRPr="00DD1A4B">
              <w:rPr>
                <w:rFonts w:ascii="Arial" w:hAnsi="Arial" w:cs="Arial"/>
                <w:color w:val="000000"/>
                <w:sz w:val="14"/>
                <w:szCs w:val="14"/>
              </w:rPr>
              <w:t>(15.41</w:t>
            </w:r>
            <w:r>
              <w:rPr>
                <w:rFonts w:ascii="Arial" w:hAnsi="Arial" w:cs="Arial"/>
                <w:color w:val="000000"/>
                <w:sz w:val="14"/>
                <w:szCs w:val="14"/>
              </w:rPr>
              <w:t>7</w:t>
            </w:r>
            <w:r w:rsidRPr="00DD1A4B">
              <w:rPr>
                <w:rFonts w:ascii="Arial" w:hAnsi="Arial" w:cs="Arial"/>
                <w:color w:val="000000"/>
                <w:sz w:val="14"/>
                <w:szCs w:val="14"/>
              </w:rPr>
              <w:t>)</w:t>
            </w:r>
          </w:p>
        </w:tc>
      </w:tr>
      <w:tr w:rsidR="007749AA" w:rsidRPr="003B13AF" w14:paraId="046C59DE" w14:textId="77777777">
        <w:trPr>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1267F511" w14:textId="77777777" w:rsidR="007749AA" w:rsidRPr="003B13AF" w:rsidRDefault="007749AA">
            <w:pPr>
              <w:keepNext/>
              <w:keepLines/>
              <w:rPr>
                <w:rFonts w:ascii="Arial" w:hAnsi="Arial" w:cs="Arial"/>
                <w:color w:val="000000"/>
                <w:sz w:val="14"/>
                <w:szCs w:val="14"/>
                <w:highlight w:val="yellow"/>
              </w:rPr>
            </w:pPr>
            <w:r w:rsidRPr="003B13AF">
              <w:rPr>
                <w:rFonts w:ascii="Arial" w:hAnsi="Arial" w:cs="Arial"/>
                <w:color w:val="000000"/>
                <w:sz w:val="14"/>
                <w:szCs w:val="14"/>
              </w:rPr>
              <w:t>Passivo e Patrimônio Líquido</w:t>
            </w:r>
          </w:p>
        </w:tc>
        <w:tc>
          <w:tcPr>
            <w:tcW w:w="3260" w:type="dxa"/>
            <w:tcBorders>
              <w:top w:val="nil"/>
              <w:left w:val="nil"/>
              <w:bottom w:val="nil"/>
              <w:right w:val="nil"/>
            </w:tcBorders>
            <w:shd w:val="clear" w:color="auto" w:fill="auto"/>
            <w:vAlign w:val="bottom"/>
          </w:tcPr>
          <w:p w14:paraId="39313676" w14:textId="77777777" w:rsidR="007749AA" w:rsidRPr="007A215F" w:rsidRDefault="007749AA">
            <w:pPr>
              <w:keepNext/>
              <w:keepLines/>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4"/>
                <w:szCs w:val="14"/>
              </w:rPr>
            </w:pPr>
            <w:r w:rsidRPr="007A215F">
              <w:rPr>
                <w:rFonts w:ascii="Arial" w:hAnsi="Arial" w:cs="Arial"/>
                <w:b/>
                <w:bCs/>
                <w:color w:val="000000"/>
                <w:sz w:val="14"/>
                <w:szCs w:val="14"/>
              </w:rPr>
              <w:t>3.407.333</w:t>
            </w:r>
          </w:p>
        </w:tc>
        <w:tc>
          <w:tcPr>
            <w:tcW w:w="3260" w:type="dxa"/>
            <w:tcBorders>
              <w:top w:val="nil"/>
              <w:left w:val="nil"/>
              <w:bottom w:val="nil"/>
              <w:right w:val="nil"/>
            </w:tcBorders>
            <w:shd w:val="clear" w:color="auto" w:fill="auto"/>
            <w:vAlign w:val="center"/>
          </w:tcPr>
          <w:p w14:paraId="300329EE" w14:textId="77777777" w:rsidR="007749AA" w:rsidRPr="003B13AF" w:rsidRDefault="007749AA">
            <w:pPr>
              <w:keepNext/>
              <w:keepLines/>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4"/>
                <w:szCs w:val="14"/>
                <w:highlight w:val="yellow"/>
              </w:rPr>
            </w:pPr>
            <w:r w:rsidRPr="00DD1A4B">
              <w:rPr>
                <w:rFonts w:ascii="Arial" w:hAnsi="Arial" w:cs="Arial"/>
                <w:b/>
                <w:bCs/>
                <w:color w:val="000000"/>
                <w:sz w:val="14"/>
                <w:szCs w:val="14"/>
              </w:rPr>
              <w:t>3.358.956</w:t>
            </w:r>
          </w:p>
        </w:tc>
      </w:tr>
      <w:tr w:rsidR="007749AA" w:rsidRPr="003B13AF" w14:paraId="0DE6F38D"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4BC05B49" w14:textId="77777777" w:rsidR="007749AA" w:rsidRPr="003B13AF" w:rsidRDefault="007749AA">
            <w:pPr>
              <w:keepNext/>
              <w:keepLines/>
              <w:rPr>
                <w:rFonts w:ascii="Arial" w:hAnsi="Arial" w:cs="Arial"/>
                <w:color w:val="000000"/>
                <w:sz w:val="14"/>
                <w:szCs w:val="14"/>
              </w:rPr>
            </w:pPr>
            <w:r w:rsidRPr="003B13AF">
              <w:rPr>
                <w:rFonts w:ascii="Arial" w:hAnsi="Arial" w:cs="Arial"/>
                <w:sz w:val="14"/>
                <w:szCs w:val="14"/>
              </w:rPr>
              <w:t>Atribuível à BB Seguridade</w:t>
            </w:r>
          </w:p>
        </w:tc>
        <w:tc>
          <w:tcPr>
            <w:tcW w:w="3260" w:type="dxa"/>
            <w:tcBorders>
              <w:top w:val="nil"/>
              <w:left w:val="nil"/>
              <w:bottom w:val="nil"/>
              <w:right w:val="nil"/>
            </w:tcBorders>
            <w:shd w:val="clear" w:color="auto" w:fill="auto"/>
            <w:vAlign w:val="center"/>
          </w:tcPr>
          <w:p w14:paraId="2D7ADDDB" w14:textId="77777777" w:rsidR="007749AA" w:rsidRPr="003B13AF" w:rsidRDefault="007749AA">
            <w:pPr>
              <w:keepNext/>
              <w:keepLines/>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rPr>
            </w:pPr>
            <w:r w:rsidRPr="003E76F7">
              <w:rPr>
                <w:rFonts w:ascii="Arial" w:hAnsi="Arial" w:cs="Arial"/>
                <w:b/>
                <w:bCs/>
                <w:color w:val="000000"/>
                <w:sz w:val="14"/>
                <w:szCs w:val="14"/>
              </w:rPr>
              <w:t xml:space="preserve">         2.555.006</w:t>
            </w:r>
          </w:p>
        </w:tc>
        <w:tc>
          <w:tcPr>
            <w:tcW w:w="3260" w:type="dxa"/>
            <w:tcBorders>
              <w:top w:val="nil"/>
              <w:left w:val="nil"/>
              <w:bottom w:val="nil"/>
              <w:right w:val="nil"/>
            </w:tcBorders>
            <w:shd w:val="clear" w:color="auto" w:fill="auto"/>
            <w:vAlign w:val="center"/>
          </w:tcPr>
          <w:p w14:paraId="5D9DE855" w14:textId="77777777" w:rsidR="007749AA" w:rsidRPr="003B13AF" w:rsidRDefault="007749AA">
            <w:pPr>
              <w:keepNext/>
              <w:keepLines/>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rPr>
            </w:pPr>
            <w:r w:rsidRPr="00AF5405">
              <w:rPr>
                <w:rFonts w:ascii="Arial" w:hAnsi="Arial" w:cs="Arial"/>
                <w:b/>
                <w:bCs/>
                <w:color w:val="000000"/>
                <w:sz w:val="14"/>
                <w:szCs w:val="14"/>
              </w:rPr>
              <w:t xml:space="preserve">         2.518.753</w:t>
            </w:r>
          </w:p>
        </w:tc>
      </w:tr>
      <w:tr w:rsidR="007749AA" w:rsidRPr="003B13AF" w14:paraId="0318EB5F" w14:textId="77777777">
        <w:trPr>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701A268F" w14:textId="77777777" w:rsidR="007749AA" w:rsidRPr="003B13AF" w:rsidRDefault="007749AA">
            <w:pPr>
              <w:keepNext/>
              <w:keepLines/>
              <w:rPr>
                <w:rFonts w:ascii="Arial" w:hAnsi="Arial" w:cs="Arial"/>
                <w:color w:val="000000"/>
                <w:sz w:val="14"/>
                <w:szCs w:val="14"/>
              </w:rPr>
            </w:pPr>
            <w:r w:rsidRPr="003B13AF">
              <w:rPr>
                <w:rFonts w:ascii="Arial" w:hAnsi="Arial" w:cs="Arial"/>
                <w:sz w:val="14"/>
                <w:szCs w:val="14"/>
              </w:rPr>
              <w:t xml:space="preserve">Intangível </w:t>
            </w:r>
            <w:r w:rsidRPr="003B13AF">
              <w:rPr>
                <w:rFonts w:ascii="Arial" w:hAnsi="Arial" w:cs="Arial"/>
                <w:sz w:val="14"/>
                <w:szCs w:val="14"/>
                <w:vertAlign w:val="superscript"/>
              </w:rPr>
              <w:t>(1)</w:t>
            </w:r>
          </w:p>
        </w:tc>
        <w:tc>
          <w:tcPr>
            <w:tcW w:w="3260" w:type="dxa"/>
            <w:tcBorders>
              <w:top w:val="nil"/>
              <w:left w:val="nil"/>
              <w:bottom w:val="nil"/>
              <w:right w:val="nil"/>
            </w:tcBorders>
            <w:shd w:val="clear" w:color="auto" w:fill="auto"/>
            <w:vAlign w:val="center"/>
          </w:tcPr>
          <w:p w14:paraId="364640F3" w14:textId="77777777" w:rsidR="007749AA" w:rsidRPr="003B13AF" w:rsidRDefault="007749AA">
            <w:pPr>
              <w:keepNext/>
              <w:keepLines/>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4"/>
                <w:szCs w:val="14"/>
              </w:rPr>
            </w:pPr>
            <w:r w:rsidRPr="003E76F7">
              <w:rPr>
                <w:rFonts w:ascii="Arial" w:hAnsi="Arial" w:cs="Arial"/>
                <w:b/>
                <w:bCs/>
                <w:color w:val="000000"/>
                <w:sz w:val="14"/>
                <w:szCs w:val="14"/>
              </w:rPr>
              <w:t xml:space="preserve">           475.83</w:t>
            </w:r>
            <w:r>
              <w:rPr>
                <w:rFonts w:ascii="Arial" w:hAnsi="Arial" w:cs="Arial"/>
                <w:b/>
                <w:bCs/>
                <w:color w:val="000000"/>
                <w:sz w:val="14"/>
                <w:szCs w:val="14"/>
              </w:rPr>
              <w:t>2</w:t>
            </w:r>
          </w:p>
        </w:tc>
        <w:tc>
          <w:tcPr>
            <w:tcW w:w="3260" w:type="dxa"/>
            <w:tcBorders>
              <w:top w:val="nil"/>
              <w:left w:val="nil"/>
              <w:bottom w:val="nil"/>
              <w:right w:val="nil"/>
            </w:tcBorders>
            <w:shd w:val="clear" w:color="auto" w:fill="auto"/>
            <w:vAlign w:val="center"/>
          </w:tcPr>
          <w:p w14:paraId="40366DA3" w14:textId="77777777" w:rsidR="007749AA" w:rsidRPr="003B13AF" w:rsidRDefault="007749AA">
            <w:pPr>
              <w:keepNext/>
              <w:keepLines/>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4"/>
                <w:szCs w:val="14"/>
              </w:rPr>
            </w:pPr>
            <w:r w:rsidRPr="00AF5405">
              <w:rPr>
                <w:rFonts w:ascii="Arial" w:hAnsi="Arial" w:cs="Arial"/>
                <w:b/>
                <w:bCs/>
                <w:color w:val="000000"/>
                <w:sz w:val="14"/>
                <w:szCs w:val="14"/>
              </w:rPr>
              <w:t xml:space="preserve">           479.878</w:t>
            </w:r>
          </w:p>
        </w:tc>
      </w:tr>
      <w:tr w:rsidR="007749AA" w:rsidRPr="003B13AF" w14:paraId="6EDD3D03"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single" w:sz="2" w:space="0" w:color="1F3864" w:themeColor="accent1" w:themeShade="80"/>
              <w:right w:val="nil"/>
            </w:tcBorders>
            <w:shd w:val="clear" w:color="auto" w:fill="auto"/>
            <w:vAlign w:val="center"/>
          </w:tcPr>
          <w:p w14:paraId="6E0A573A" w14:textId="77777777" w:rsidR="007749AA" w:rsidRPr="003B13AF" w:rsidRDefault="007749AA">
            <w:pPr>
              <w:keepNext/>
              <w:keepLines/>
              <w:rPr>
                <w:rFonts w:ascii="Arial" w:hAnsi="Arial" w:cs="Arial"/>
                <w:color w:val="000000"/>
                <w:sz w:val="14"/>
                <w:szCs w:val="14"/>
              </w:rPr>
            </w:pPr>
            <w:r w:rsidRPr="003B13AF">
              <w:rPr>
                <w:rFonts w:ascii="Arial" w:hAnsi="Arial" w:cs="Arial"/>
                <w:sz w:val="14"/>
                <w:szCs w:val="14"/>
              </w:rPr>
              <w:t>Saldo do investimento</w:t>
            </w:r>
          </w:p>
        </w:tc>
        <w:tc>
          <w:tcPr>
            <w:tcW w:w="3260" w:type="dxa"/>
            <w:tcBorders>
              <w:top w:val="nil"/>
              <w:left w:val="nil"/>
              <w:bottom w:val="single" w:sz="2" w:space="0" w:color="1F3864" w:themeColor="accent1" w:themeShade="80"/>
              <w:right w:val="nil"/>
            </w:tcBorders>
            <w:shd w:val="clear" w:color="auto" w:fill="auto"/>
            <w:vAlign w:val="center"/>
          </w:tcPr>
          <w:p w14:paraId="1DC1435C" w14:textId="77777777" w:rsidR="007749AA" w:rsidRPr="003B13AF" w:rsidRDefault="007749AA">
            <w:pPr>
              <w:keepNext/>
              <w:keepLines/>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rPr>
            </w:pPr>
            <w:r w:rsidRPr="003E76F7">
              <w:rPr>
                <w:rFonts w:ascii="Arial" w:hAnsi="Arial" w:cs="Arial"/>
                <w:b/>
                <w:bCs/>
                <w:color w:val="000000"/>
                <w:sz w:val="14"/>
                <w:szCs w:val="14"/>
              </w:rPr>
              <w:t xml:space="preserve">         3.030.83</w:t>
            </w:r>
            <w:r>
              <w:rPr>
                <w:rFonts w:ascii="Arial" w:hAnsi="Arial" w:cs="Arial"/>
                <w:b/>
                <w:bCs/>
                <w:color w:val="000000"/>
                <w:sz w:val="14"/>
                <w:szCs w:val="14"/>
              </w:rPr>
              <w:t>8</w:t>
            </w:r>
          </w:p>
        </w:tc>
        <w:tc>
          <w:tcPr>
            <w:tcW w:w="3260" w:type="dxa"/>
            <w:tcBorders>
              <w:top w:val="nil"/>
              <w:left w:val="nil"/>
              <w:bottom w:val="single" w:sz="2" w:space="0" w:color="1F3864" w:themeColor="accent1" w:themeShade="80"/>
              <w:right w:val="nil"/>
            </w:tcBorders>
            <w:shd w:val="clear" w:color="auto" w:fill="auto"/>
            <w:vAlign w:val="center"/>
          </w:tcPr>
          <w:p w14:paraId="1A41F192" w14:textId="77777777" w:rsidR="007749AA" w:rsidRPr="003B13AF" w:rsidRDefault="007749AA">
            <w:pPr>
              <w:keepNext/>
              <w:keepLines/>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rPr>
            </w:pPr>
            <w:r w:rsidRPr="00AF5405">
              <w:rPr>
                <w:rFonts w:ascii="Arial" w:hAnsi="Arial" w:cs="Arial"/>
                <w:b/>
                <w:bCs/>
                <w:color w:val="000000"/>
                <w:sz w:val="14"/>
                <w:szCs w:val="14"/>
              </w:rPr>
              <w:t>2.998.631</w:t>
            </w:r>
          </w:p>
        </w:tc>
      </w:tr>
    </w:tbl>
    <w:p w14:paraId="387A872A" w14:textId="77777777" w:rsidR="007749AA" w:rsidRPr="00C657C6" w:rsidRDefault="007749AA" w:rsidP="007749AA">
      <w:pPr>
        <w:numPr>
          <w:ilvl w:val="0"/>
          <w:numId w:val="21"/>
        </w:numPr>
        <w:spacing w:after="160" w:line="257" w:lineRule="auto"/>
        <w:contextualSpacing/>
        <w:jc w:val="both"/>
        <w:rPr>
          <w:rFonts w:ascii="Arial" w:eastAsia="Times New Roman" w:hAnsi="Arial" w:cs="Arial"/>
          <w:spacing w:val="-2"/>
          <w:sz w:val="14"/>
          <w:szCs w:val="18"/>
          <w:lang w:eastAsia="pt-BR"/>
        </w:rPr>
      </w:pPr>
      <w:r w:rsidRPr="00C657C6">
        <w:rPr>
          <w:rFonts w:ascii="Arial" w:eastAsia="Times New Roman" w:hAnsi="Arial" w:cs="Arial"/>
          <w:spacing w:val="-2"/>
          <w:sz w:val="14"/>
          <w:szCs w:val="18"/>
          <w:lang w:eastAsia="pt-BR"/>
        </w:rPr>
        <w:t>Inclui no valor contábil do investimento, intangível de vida útil definida no montante líquido de amortizações de R$ 136.829 mil (R$ 140.874 mil em 31.12.2023) e intangível de vida útil indefinida no montante de R$ 339.004 mil oriundo do acordo de parceria com o Grupo MAPFRE.</w:t>
      </w:r>
    </w:p>
    <w:p w14:paraId="4FA01F76" w14:textId="77777777" w:rsidR="007749AA" w:rsidRPr="00E00C9B" w:rsidRDefault="007749AA" w:rsidP="007749AA">
      <w:pPr>
        <w:pStyle w:val="05-Textonormal"/>
        <w:spacing w:line="240" w:lineRule="auto"/>
        <w:rPr>
          <w:rFonts w:cs="Arial"/>
        </w:rPr>
      </w:pPr>
      <w:r>
        <w:rPr>
          <w:rFonts w:cs="Arial"/>
        </w:rPr>
        <w:t>O</w:t>
      </w:r>
      <w:r w:rsidRPr="00BD445E">
        <w:rPr>
          <w:rFonts w:cs="Arial"/>
        </w:rPr>
        <w:t>s impactos</w:t>
      </w:r>
      <w:r>
        <w:rPr>
          <w:rFonts w:cs="Arial"/>
        </w:rPr>
        <w:t xml:space="preserve"> da adoção do CPC 50 [IFRS 17] e CPC 48 [IFRS 9] no Patrimônio Líquido,</w:t>
      </w:r>
      <w:r w:rsidRPr="00BD445E">
        <w:rPr>
          <w:rFonts w:cs="Arial"/>
        </w:rPr>
        <w:t xml:space="preserve"> para fins de comparabilidade</w:t>
      </w:r>
      <w:r>
        <w:rPr>
          <w:rFonts w:cs="Arial"/>
        </w:rPr>
        <w:t>, estão indicados no quadro a seguir</w:t>
      </w:r>
      <w:r w:rsidRPr="00BD445E">
        <w:rPr>
          <w:rFonts w:cs="Arial"/>
        </w:rPr>
        <w:t>:</w:t>
      </w:r>
    </w:p>
    <w:p w14:paraId="4CE3DD77" w14:textId="77777777" w:rsidR="007749AA" w:rsidRPr="00537AE7" w:rsidRDefault="007749AA" w:rsidP="007749AA">
      <w:pPr>
        <w:spacing w:after="0" w:line="240" w:lineRule="auto"/>
        <w:jc w:val="right"/>
        <w:rPr>
          <w:rFonts w:ascii="Arial" w:hAnsi="Arial" w:cs="Arial"/>
          <w:b/>
          <w:sz w:val="14"/>
          <w:lang w:eastAsia="pt-BR"/>
        </w:rPr>
      </w:pPr>
      <w:r w:rsidRPr="00537AE7">
        <w:rPr>
          <w:rFonts w:ascii="Arial" w:hAnsi="Arial" w:cs="Arial"/>
          <w:b/>
          <w:sz w:val="14"/>
          <w:lang w:eastAsia="pt-BR"/>
        </w:rPr>
        <w:t>R$ mi</w:t>
      </w:r>
      <w:r>
        <w:rPr>
          <w:rFonts w:ascii="Arial" w:hAnsi="Arial" w:cs="Arial"/>
          <w:b/>
          <w:sz w:val="14"/>
          <w:lang w:eastAsia="pt-BR"/>
        </w:rPr>
        <w:t>l</w:t>
      </w:r>
    </w:p>
    <w:tbl>
      <w:tblPr>
        <w:tblStyle w:val="TabeladeLista6Colorida-nfase512"/>
        <w:tblW w:w="9639" w:type="dxa"/>
        <w:jc w:val="center"/>
        <w:tblLayout w:type="fixed"/>
        <w:tblLook w:val="04A0" w:firstRow="1" w:lastRow="0" w:firstColumn="1" w:lastColumn="0" w:noHBand="0" w:noVBand="1"/>
      </w:tblPr>
      <w:tblGrid>
        <w:gridCol w:w="5387"/>
        <w:gridCol w:w="2126"/>
        <w:gridCol w:w="2126"/>
      </w:tblGrid>
      <w:tr w:rsidR="007749AA" w:rsidRPr="00537AE7" w14:paraId="794AD2FE" w14:textId="77777777">
        <w:trPr>
          <w:cnfStyle w:val="100000000000" w:firstRow="1" w:lastRow="0" w:firstColumn="0" w:lastColumn="0" w:oddVBand="0" w:evenVBand="0" w:oddHBand="0"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5387" w:type="dxa"/>
            <w:tcBorders>
              <w:top w:val="single" w:sz="2" w:space="0" w:color="1F3864" w:themeColor="accent1" w:themeShade="80"/>
              <w:left w:val="nil"/>
              <w:bottom w:val="single" w:sz="2" w:space="0" w:color="1F3864" w:themeColor="accent1" w:themeShade="80"/>
              <w:right w:val="nil"/>
            </w:tcBorders>
            <w:shd w:val="clear" w:color="auto" w:fill="auto"/>
            <w:vAlign w:val="center"/>
          </w:tcPr>
          <w:p w14:paraId="5CB3F1C6" w14:textId="77777777" w:rsidR="007749AA" w:rsidRPr="00537AE7" w:rsidRDefault="007749AA">
            <w:pPr>
              <w:jc w:val="center"/>
              <w:rPr>
                <w:rFonts w:ascii="Arial" w:hAnsi="Arial" w:cs="Arial"/>
                <w:sz w:val="14"/>
                <w:szCs w:val="14"/>
              </w:rPr>
            </w:pPr>
          </w:p>
        </w:tc>
        <w:tc>
          <w:tcPr>
            <w:tcW w:w="2126" w:type="dxa"/>
            <w:tcBorders>
              <w:top w:val="single" w:sz="2" w:space="0" w:color="1F3864" w:themeColor="accent1" w:themeShade="80"/>
              <w:left w:val="nil"/>
              <w:bottom w:val="single" w:sz="2" w:space="0" w:color="1F3864" w:themeColor="accent1" w:themeShade="80"/>
              <w:right w:val="nil"/>
            </w:tcBorders>
            <w:shd w:val="clear" w:color="auto" w:fill="auto"/>
            <w:vAlign w:val="center"/>
          </w:tcPr>
          <w:p w14:paraId="7E4F2712" w14:textId="77777777" w:rsidR="007749AA" w:rsidRDefault="007749AA">
            <w:pPr>
              <w:jc w:val="right"/>
              <w:cnfStyle w:val="100000000000" w:firstRow="1" w:lastRow="0" w:firstColumn="0" w:lastColumn="0" w:oddVBand="0" w:evenVBand="0" w:oddHBand="0" w:evenHBand="0" w:firstRowFirstColumn="0" w:firstRowLastColumn="0" w:lastRowFirstColumn="0" w:lastRowLastColumn="0"/>
              <w:rPr>
                <w:rFonts w:ascii="Arial" w:hAnsi="Arial" w:cs="Arial"/>
                <w:sz w:val="14"/>
                <w:szCs w:val="14"/>
              </w:rPr>
            </w:pPr>
            <w:r>
              <w:rPr>
                <w:rFonts w:ascii="Arial" w:hAnsi="Arial" w:cs="Arial"/>
                <w:sz w:val="14"/>
                <w:szCs w:val="14"/>
              </w:rPr>
              <w:t>31.03.2024</w:t>
            </w:r>
          </w:p>
        </w:tc>
        <w:tc>
          <w:tcPr>
            <w:tcW w:w="2126" w:type="dxa"/>
            <w:tcBorders>
              <w:top w:val="single" w:sz="2" w:space="0" w:color="1F3864" w:themeColor="accent1" w:themeShade="80"/>
              <w:left w:val="nil"/>
              <w:bottom w:val="single" w:sz="2" w:space="0" w:color="1F3864" w:themeColor="accent1" w:themeShade="80"/>
              <w:right w:val="nil"/>
            </w:tcBorders>
            <w:shd w:val="clear" w:color="auto" w:fill="auto"/>
            <w:vAlign w:val="center"/>
          </w:tcPr>
          <w:p w14:paraId="3D9ADE31" w14:textId="77777777" w:rsidR="007749AA" w:rsidRDefault="007749AA">
            <w:pPr>
              <w:jc w:val="right"/>
              <w:cnfStyle w:val="100000000000" w:firstRow="1" w:lastRow="0" w:firstColumn="0" w:lastColumn="0" w:oddVBand="0" w:evenVBand="0" w:oddHBand="0" w:evenHBand="0" w:firstRowFirstColumn="0" w:firstRowLastColumn="0" w:lastRowFirstColumn="0" w:lastRowLastColumn="0"/>
              <w:rPr>
                <w:rFonts w:ascii="Arial" w:hAnsi="Arial" w:cs="Arial"/>
                <w:sz w:val="14"/>
                <w:szCs w:val="14"/>
              </w:rPr>
            </w:pPr>
            <w:r>
              <w:rPr>
                <w:rFonts w:ascii="Arial" w:hAnsi="Arial" w:cs="Arial"/>
                <w:sz w:val="14"/>
                <w:szCs w:val="14"/>
              </w:rPr>
              <w:t>31.12.2023</w:t>
            </w:r>
          </w:p>
        </w:tc>
      </w:tr>
      <w:tr w:rsidR="007749AA" w:rsidRPr="00026122" w14:paraId="4EBD2EB6" w14:textId="77777777">
        <w:trPr>
          <w:trHeight w:val="238"/>
          <w:jc w:val="center"/>
        </w:trPr>
        <w:tc>
          <w:tcPr>
            <w:cnfStyle w:val="001000000000" w:firstRow="0" w:lastRow="0" w:firstColumn="1" w:lastColumn="0" w:oddVBand="0" w:evenVBand="0" w:oddHBand="0" w:evenHBand="0" w:firstRowFirstColumn="0" w:firstRowLastColumn="0" w:lastRowFirstColumn="0" w:lastRowLastColumn="0"/>
            <w:tcW w:w="5387" w:type="dxa"/>
            <w:tcBorders>
              <w:top w:val="single" w:sz="2" w:space="0" w:color="1F3864" w:themeColor="accent1" w:themeShade="80"/>
              <w:left w:val="nil"/>
              <w:bottom w:val="nil"/>
              <w:right w:val="nil"/>
            </w:tcBorders>
            <w:shd w:val="clear" w:color="auto" w:fill="auto"/>
            <w:vAlign w:val="center"/>
          </w:tcPr>
          <w:p w14:paraId="468D4845" w14:textId="77777777" w:rsidR="007749AA" w:rsidRPr="00026122" w:rsidRDefault="007749AA">
            <w:pPr>
              <w:keepNext/>
              <w:keepLines/>
              <w:rPr>
                <w:rFonts w:ascii="Arial" w:eastAsia="Times New Roman" w:hAnsi="Arial" w:cs="Arial"/>
                <w:b w:val="0"/>
                <w:bCs w:val="0"/>
                <w:spacing w:val="-2"/>
                <w:sz w:val="14"/>
                <w:szCs w:val="14"/>
              </w:rPr>
            </w:pPr>
            <w:r w:rsidRPr="00026122">
              <w:rPr>
                <w:rFonts w:ascii="Arial" w:hAnsi="Arial" w:cs="Arial"/>
                <w:b w:val="0"/>
                <w:bCs w:val="0"/>
                <w:sz w:val="14"/>
                <w:szCs w:val="14"/>
              </w:rPr>
              <w:t xml:space="preserve">Patrimônio Líquido </w:t>
            </w:r>
            <w:r>
              <w:rPr>
                <w:rFonts w:ascii="Arial" w:hAnsi="Arial" w:cs="Arial"/>
                <w:b w:val="0"/>
                <w:bCs w:val="0"/>
                <w:sz w:val="14"/>
                <w:szCs w:val="14"/>
              </w:rPr>
              <w:t>- BRGAAP e IFRS</w:t>
            </w:r>
          </w:p>
        </w:tc>
        <w:tc>
          <w:tcPr>
            <w:tcW w:w="2126" w:type="dxa"/>
            <w:tcBorders>
              <w:top w:val="single" w:sz="2" w:space="0" w:color="1F3864" w:themeColor="accent1" w:themeShade="80"/>
              <w:left w:val="nil"/>
              <w:bottom w:val="nil"/>
              <w:right w:val="nil"/>
            </w:tcBorders>
            <w:shd w:val="clear" w:color="auto" w:fill="auto"/>
            <w:vAlign w:val="center"/>
          </w:tcPr>
          <w:p w14:paraId="351A4B6B" w14:textId="77777777" w:rsidR="007749AA" w:rsidRPr="003306F9" w:rsidRDefault="007749AA">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0B42AC">
              <w:rPr>
                <w:rFonts w:ascii="Arial" w:hAnsi="Arial" w:cs="Arial"/>
                <w:color w:val="000000"/>
                <w:sz w:val="14"/>
                <w:szCs w:val="14"/>
              </w:rPr>
              <w:t xml:space="preserve">             3.407.13</w:t>
            </w:r>
            <w:r>
              <w:rPr>
                <w:rFonts w:ascii="Arial" w:hAnsi="Arial" w:cs="Arial"/>
                <w:color w:val="000000"/>
                <w:sz w:val="14"/>
                <w:szCs w:val="14"/>
              </w:rPr>
              <w:t>1</w:t>
            </w:r>
            <w:r w:rsidRPr="000B42AC">
              <w:rPr>
                <w:rFonts w:ascii="Arial" w:hAnsi="Arial" w:cs="Arial"/>
                <w:color w:val="000000"/>
                <w:sz w:val="14"/>
                <w:szCs w:val="14"/>
              </w:rPr>
              <w:t xml:space="preserve"> </w:t>
            </w:r>
          </w:p>
        </w:tc>
        <w:tc>
          <w:tcPr>
            <w:tcW w:w="2126" w:type="dxa"/>
            <w:tcBorders>
              <w:top w:val="single" w:sz="2" w:space="0" w:color="1F3864" w:themeColor="accent1" w:themeShade="80"/>
              <w:left w:val="nil"/>
              <w:bottom w:val="nil"/>
              <w:right w:val="nil"/>
            </w:tcBorders>
            <w:shd w:val="clear" w:color="auto" w:fill="auto"/>
            <w:vAlign w:val="center"/>
          </w:tcPr>
          <w:p w14:paraId="4CCC253B" w14:textId="77777777" w:rsidR="007749AA" w:rsidRPr="00F20D15" w:rsidRDefault="007749AA">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3306F9">
              <w:rPr>
                <w:rFonts w:ascii="Arial" w:hAnsi="Arial" w:cs="Arial"/>
                <w:color w:val="000000"/>
                <w:sz w:val="14"/>
                <w:szCs w:val="14"/>
              </w:rPr>
              <w:t xml:space="preserve">             3.358.785 </w:t>
            </w:r>
          </w:p>
        </w:tc>
      </w:tr>
      <w:tr w:rsidR="007749AA" w:rsidRPr="00026122" w14:paraId="49931B19"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5387" w:type="dxa"/>
            <w:tcBorders>
              <w:top w:val="nil"/>
              <w:left w:val="nil"/>
              <w:bottom w:val="single" w:sz="2" w:space="0" w:color="1F3864" w:themeColor="accent1" w:themeShade="80"/>
              <w:right w:val="nil"/>
            </w:tcBorders>
            <w:shd w:val="clear" w:color="auto" w:fill="auto"/>
            <w:vAlign w:val="center"/>
          </w:tcPr>
          <w:p w14:paraId="4AB5D3A2" w14:textId="77777777" w:rsidR="007749AA" w:rsidRPr="00026122" w:rsidRDefault="007749AA">
            <w:pPr>
              <w:keepNext/>
              <w:keepLines/>
              <w:spacing w:before="40" w:after="40"/>
              <w:rPr>
                <w:rFonts w:ascii="Arial" w:hAnsi="Arial" w:cs="Arial"/>
                <w:b w:val="0"/>
                <w:bCs w:val="0"/>
                <w:sz w:val="14"/>
                <w:szCs w:val="14"/>
              </w:rPr>
            </w:pPr>
            <w:r w:rsidRPr="00026122">
              <w:rPr>
                <w:rFonts w:ascii="Arial" w:hAnsi="Arial" w:cs="Arial"/>
                <w:b w:val="0"/>
                <w:bCs w:val="0"/>
                <w:sz w:val="14"/>
                <w:szCs w:val="14"/>
              </w:rPr>
              <w:t xml:space="preserve">Patrimônio Líquido </w:t>
            </w:r>
            <w:r>
              <w:rPr>
                <w:rFonts w:ascii="Arial" w:hAnsi="Arial" w:cs="Arial"/>
                <w:b w:val="0"/>
                <w:bCs w:val="0"/>
                <w:sz w:val="14"/>
                <w:szCs w:val="14"/>
              </w:rPr>
              <w:t>- SUSEPGAAP</w:t>
            </w:r>
          </w:p>
        </w:tc>
        <w:tc>
          <w:tcPr>
            <w:tcW w:w="2126" w:type="dxa"/>
            <w:tcBorders>
              <w:top w:val="nil"/>
              <w:left w:val="nil"/>
              <w:bottom w:val="single" w:sz="2" w:space="0" w:color="1F3864" w:themeColor="accent1" w:themeShade="80"/>
              <w:right w:val="nil"/>
            </w:tcBorders>
            <w:shd w:val="clear" w:color="auto" w:fill="auto"/>
            <w:vAlign w:val="center"/>
          </w:tcPr>
          <w:p w14:paraId="3C84CDAF" w14:textId="77777777" w:rsidR="007749AA" w:rsidRPr="003306F9" w:rsidRDefault="007749AA">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0B42AC">
              <w:rPr>
                <w:rFonts w:ascii="Arial" w:hAnsi="Arial" w:cs="Arial"/>
                <w:color w:val="000000"/>
                <w:sz w:val="14"/>
                <w:szCs w:val="14"/>
              </w:rPr>
              <w:t xml:space="preserve">             3.378.504 </w:t>
            </w:r>
          </w:p>
        </w:tc>
        <w:tc>
          <w:tcPr>
            <w:tcW w:w="2126" w:type="dxa"/>
            <w:tcBorders>
              <w:top w:val="nil"/>
              <w:left w:val="nil"/>
              <w:bottom w:val="single" w:sz="2" w:space="0" w:color="1F3864" w:themeColor="accent1" w:themeShade="80"/>
              <w:right w:val="nil"/>
            </w:tcBorders>
            <w:shd w:val="clear" w:color="auto" w:fill="auto"/>
            <w:vAlign w:val="center"/>
          </w:tcPr>
          <w:p w14:paraId="4DD398A0" w14:textId="77777777" w:rsidR="007749AA" w:rsidRPr="00F20D15" w:rsidRDefault="007749AA">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3306F9">
              <w:rPr>
                <w:rFonts w:ascii="Arial" w:hAnsi="Arial" w:cs="Arial"/>
                <w:color w:val="000000"/>
                <w:sz w:val="14"/>
                <w:szCs w:val="14"/>
              </w:rPr>
              <w:t xml:space="preserve">             3.330.534 </w:t>
            </w:r>
          </w:p>
        </w:tc>
      </w:tr>
    </w:tbl>
    <w:p w14:paraId="2B837A48" w14:textId="77777777" w:rsidR="007749AA" w:rsidRPr="00C657C6" w:rsidRDefault="007749AA" w:rsidP="007749AA">
      <w:pPr>
        <w:keepNext/>
        <w:keepLines/>
        <w:pageBreakBefore/>
        <w:spacing w:after="0" w:line="240" w:lineRule="auto"/>
        <w:rPr>
          <w:rFonts w:ascii="Arial" w:eastAsia="Times New Roman" w:hAnsi="Arial" w:cs="Arial"/>
          <w:b/>
          <w:color w:val="1F3864" w:themeColor="accent1" w:themeShade="80"/>
          <w:spacing w:val="-2"/>
          <w:sz w:val="18"/>
          <w:szCs w:val="20"/>
          <w:lang w:eastAsia="pt-BR"/>
        </w:rPr>
      </w:pPr>
      <w:r w:rsidRPr="00C657C6">
        <w:rPr>
          <w:rFonts w:ascii="Arial" w:eastAsia="Times New Roman" w:hAnsi="Arial" w:cs="Arial"/>
          <w:b/>
          <w:color w:val="1F3864" w:themeColor="accent1" w:themeShade="80"/>
          <w:spacing w:val="-2"/>
          <w:sz w:val="18"/>
          <w:szCs w:val="20"/>
          <w:lang w:eastAsia="pt-BR"/>
        </w:rPr>
        <w:lastRenderedPageBreak/>
        <w:t xml:space="preserve">c.1.2) </w:t>
      </w:r>
      <w:proofErr w:type="spellStart"/>
      <w:r w:rsidRPr="00C657C6">
        <w:rPr>
          <w:rFonts w:ascii="Arial" w:eastAsia="Times New Roman" w:hAnsi="Arial" w:cs="Arial"/>
          <w:b/>
          <w:color w:val="1F3864" w:themeColor="accent1" w:themeShade="80"/>
          <w:spacing w:val="-2"/>
          <w:sz w:val="18"/>
          <w:szCs w:val="20"/>
          <w:lang w:eastAsia="pt-BR"/>
        </w:rPr>
        <w:t>Brasilseg</w:t>
      </w:r>
      <w:proofErr w:type="spellEnd"/>
      <w:r w:rsidRPr="00C657C6">
        <w:rPr>
          <w:rFonts w:ascii="Arial" w:eastAsia="Times New Roman" w:hAnsi="Arial" w:cs="Arial"/>
          <w:b/>
          <w:color w:val="1F3864" w:themeColor="accent1" w:themeShade="80"/>
          <w:spacing w:val="-2"/>
          <w:sz w:val="18"/>
          <w:szCs w:val="20"/>
          <w:lang w:eastAsia="pt-BR"/>
        </w:rPr>
        <w:t xml:space="preserve"> Companhia de Seguros S.A. (</w:t>
      </w:r>
      <w:proofErr w:type="spellStart"/>
      <w:r w:rsidRPr="00C657C6">
        <w:rPr>
          <w:rFonts w:ascii="Arial" w:eastAsia="Times New Roman" w:hAnsi="Arial" w:cs="Arial"/>
          <w:b/>
          <w:color w:val="1F3864" w:themeColor="accent1" w:themeShade="80"/>
          <w:spacing w:val="-2"/>
          <w:sz w:val="18"/>
          <w:szCs w:val="20"/>
          <w:lang w:eastAsia="pt-BR"/>
        </w:rPr>
        <w:t>Brasilseg</w:t>
      </w:r>
      <w:proofErr w:type="spellEnd"/>
      <w:r w:rsidRPr="00C657C6">
        <w:rPr>
          <w:rFonts w:ascii="Arial" w:eastAsia="Times New Roman" w:hAnsi="Arial" w:cs="Arial"/>
          <w:b/>
          <w:color w:val="1F3864" w:themeColor="accent1" w:themeShade="80"/>
          <w:spacing w:val="-2"/>
          <w:sz w:val="18"/>
          <w:szCs w:val="20"/>
          <w:lang w:eastAsia="pt-BR"/>
        </w:rPr>
        <w:t>)</w:t>
      </w:r>
    </w:p>
    <w:p w14:paraId="6DF6DAB8" w14:textId="77777777" w:rsidR="007749AA" w:rsidRPr="0066615C" w:rsidRDefault="007749AA" w:rsidP="007749AA">
      <w:pPr>
        <w:spacing w:before="120" w:after="120" w:line="240" w:lineRule="auto"/>
        <w:rPr>
          <w:rFonts w:ascii="Arial" w:eastAsia="Times New Roman" w:hAnsi="Arial" w:cs="Arial"/>
          <w:spacing w:val="-2"/>
          <w:sz w:val="18"/>
          <w:szCs w:val="20"/>
          <w:lang w:eastAsia="zh-CN"/>
        </w:rPr>
      </w:pPr>
      <w:r w:rsidRPr="00C657C6">
        <w:rPr>
          <w:rFonts w:ascii="Arial" w:eastAsia="Times New Roman" w:hAnsi="Arial" w:cs="Arial"/>
          <w:b/>
          <w:color w:val="1F3864" w:themeColor="accent1" w:themeShade="80"/>
          <w:spacing w:val="-2"/>
          <w:sz w:val="18"/>
          <w:szCs w:val="20"/>
          <w:lang w:eastAsia="pt-BR"/>
        </w:rPr>
        <w:t>Informações de Resultado</w:t>
      </w:r>
    </w:p>
    <w:p w14:paraId="3231B862" w14:textId="77777777" w:rsidR="007749AA" w:rsidRPr="0066615C" w:rsidRDefault="007749AA" w:rsidP="007749AA">
      <w:pPr>
        <w:spacing w:after="0" w:line="240" w:lineRule="auto"/>
        <w:jc w:val="right"/>
        <w:rPr>
          <w:rFonts w:ascii="Arial" w:hAnsi="Arial" w:cs="Arial"/>
          <w:b/>
          <w:sz w:val="14"/>
          <w:lang w:eastAsia="pt-BR"/>
        </w:rPr>
      </w:pPr>
      <w:r w:rsidRPr="0066615C">
        <w:rPr>
          <w:rFonts w:ascii="Arial" w:hAnsi="Arial" w:cs="Arial"/>
          <w:b/>
          <w:sz w:val="14"/>
          <w:lang w:eastAsia="pt-BR"/>
        </w:rPr>
        <w:t>R$ mil</w:t>
      </w:r>
    </w:p>
    <w:tbl>
      <w:tblPr>
        <w:tblStyle w:val="TabeladeLista6Colorida-nfase512"/>
        <w:tblW w:w="9639" w:type="dxa"/>
        <w:jc w:val="center"/>
        <w:tblLayout w:type="fixed"/>
        <w:tblLook w:val="04A0" w:firstRow="1" w:lastRow="0" w:firstColumn="1" w:lastColumn="0" w:noHBand="0" w:noVBand="1"/>
      </w:tblPr>
      <w:tblGrid>
        <w:gridCol w:w="2364"/>
        <w:gridCol w:w="1818"/>
        <w:gridCol w:w="1819"/>
        <w:gridCol w:w="1819"/>
        <w:gridCol w:w="1819"/>
      </w:tblGrid>
      <w:tr w:rsidR="00B23F28" w:rsidRPr="00C657C6" w14:paraId="1332D38F" w14:textId="77777777">
        <w:trPr>
          <w:cnfStyle w:val="100000000000" w:firstRow="1" w:lastRow="0" w:firstColumn="0" w:lastColumn="0" w:oddVBand="0" w:evenVBand="0" w:oddHBand="0"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364" w:type="dxa"/>
            <w:tcBorders>
              <w:top w:val="single" w:sz="2" w:space="0" w:color="1F3864" w:themeColor="accent1" w:themeShade="80"/>
              <w:left w:val="nil"/>
              <w:bottom w:val="single" w:sz="2" w:space="0" w:color="1F3864" w:themeColor="accent1" w:themeShade="80"/>
              <w:right w:val="nil"/>
            </w:tcBorders>
            <w:shd w:val="clear" w:color="auto" w:fill="auto"/>
            <w:vAlign w:val="center"/>
          </w:tcPr>
          <w:p w14:paraId="51A41E06" w14:textId="77777777" w:rsidR="00B23F28" w:rsidRPr="00C657C6" w:rsidRDefault="00B23F28">
            <w:pPr>
              <w:jc w:val="center"/>
              <w:rPr>
                <w:rFonts w:ascii="Arial" w:hAnsi="Arial" w:cs="Arial"/>
                <w:sz w:val="14"/>
                <w:szCs w:val="14"/>
              </w:rPr>
            </w:pPr>
          </w:p>
        </w:tc>
        <w:tc>
          <w:tcPr>
            <w:tcW w:w="1818" w:type="dxa"/>
            <w:tcBorders>
              <w:top w:val="single" w:sz="2" w:space="0" w:color="1F3864" w:themeColor="accent1" w:themeShade="80"/>
              <w:left w:val="nil"/>
              <w:bottom w:val="single" w:sz="2" w:space="0" w:color="1F3864" w:themeColor="accent1" w:themeShade="80"/>
              <w:right w:val="nil"/>
            </w:tcBorders>
            <w:shd w:val="clear" w:color="auto" w:fill="auto"/>
            <w:vAlign w:val="center"/>
          </w:tcPr>
          <w:p w14:paraId="2020A426" w14:textId="77777777" w:rsidR="00B23F28" w:rsidRPr="00C657C6" w:rsidRDefault="00B23F28">
            <w:pPr>
              <w:jc w:val="right"/>
              <w:cnfStyle w:val="100000000000" w:firstRow="1" w:lastRow="0" w:firstColumn="0" w:lastColumn="0" w:oddVBand="0" w:evenVBand="0" w:oddHBand="0" w:evenHBand="0" w:firstRowFirstColumn="0" w:firstRowLastColumn="0" w:lastRowFirstColumn="0" w:lastRowLastColumn="0"/>
              <w:rPr>
                <w:rFonts w:ascii="Arial" w:hAnsi="Arial" w:cs="Arial"/>
                <w:sz w:val="14"/>
                <w:szCs w:val="14"/>
              </w:rPr>
            </w:pPr>
          </w:p>
        </w:tc>
        <w:tc>
          <w:tcPr>
            <w:tcW w:w="1819" w:type="dxa"/>
            <w:tcBorders>
              <w:top w:val="single" w:sz="2" w:space="0" w:color="1F3864" w:themeColor="accent1" w:themeShade="80"/>
              <w:left w:val="nil"/>
              <w:bottom w:val="single" w:sz="2" w:space="0" w:color="1F3864" w:themeColor="accent1" w:themeShade="80"/>
              <w:right w:val="nil"/>
            </w:tcBorders>
            <w:shd w:val="clear" w:color="auto" w:fill="auto"/>
            <w:vAlign w:val="center"/>
          </w:tcPr>
          <w:p w14:paraId="1F4602B9" w14:textId="77777777" w:rsidR="00B23F28" w:rsidRPr="00C657C6" w:rsidRDefault="00B23F28">
            <w:pPr>
              <w:jc w:val="right"/>
              <w:cnfStyle w:val="100000000000" w:firstRow="1" w:lastRow="0" w:firstColumn="0" w:lastColumn="0" w:oddVBand="0" w:evenVBand="0" w:oddHBand="0" w:evenHBand="0" w:firstRowFirstColumn="0" w:firstRowLastColumn="0" w:lastRowFirstColumn="0" w:lastRowLastColumn="0"/>
              <w:rPr>
                <w:rFonts w:ascii="Arial" w:hAnsi="Arial" w:cs="Arial"/>
                <w:sz w:val="14"/>
                <w:szCs w:val="14"/>
              </w:rPr>
            </w:pPr>
          </w:p>
        </w:tc>
        <w:tc>
          <w:tcPr>
            <w:tcW w:w="1819" w:type="dxa"/>
            <w:tcBorders>
              <w:top w:val="single" w:sz="2" w:space="0" w:color="1F3864" w:themeColor="accent1" w:themeShade="80"/>
              <w:left w:val="nil"/>
              <w:bottom w:val="single" w:sz="2" w:space="0" w:color="1F3864" w:themeColor="accent1" w:themeShade="80"/>
              <w:right w:val="nil"/>
            </w:tcBorders>
            <w:shd w:val="clear" w:color="auto" w:fill="auto"/>
            <w:vAlign w:val="center"/>
          </w:tcPr>
          <w:p w14:paraId="5BE34088" w14:textId="77777777" w:rsidR="00B23F28" w:rsidRPr="00C657C6" w:rsidRDefault="00B23F28">
            <w:pPr>
              <w:jc w:val="right"/>
              <w:cnfStyle w:val="100000000000" w:firstRow="1" w:lastRow="0" w:firstColumn="0" w:lastColumn="0" w:oddVBand="0" w:evenVBand="0" w:oddHBand="0" w:evenHBand="0" w:firstRowFirstColumn="0" w:firstRowLastColumn="0" w:lastRowFirstColumn="0" w:lastRowLastColumn="0"/>
              <w:rPr>
                <w:rFonts w:ascii="Arial" w:hAnsi="Arial" w:cs="Arial"/>
                <w:b w:val="0"/>
                <w:sz w:val="14"/>
                <w:szCs w:val="14"/>
              </w:rPr>
            </w:pPr>
            <w:r w:rsidRPr="00C657C6">
              <w:rPr>
                <w:rFonts w:ascii="Arial" w:hAnsi="Arial" w:cs="Arial"/>
                <w:sz w:val="14"/>
                <w:szCs w:val="14"/>
              </w:rPr>
              <w:t xml:space="preserve">1° </w:t>
            </w:r>
            <w:proofErr w:type="spellStart"/>
            <w:r w:rsidRPr="00C657C6">
              <w:rPr>
                <w:rFonts w:ascii="Arial" w:hAnsi="Arial" w:cs="Arial"/>
                <w:sz w:val="14"/>
                <w:szCs w:val="14"/>
              </w:rPr>
              <w:t>Trim</w:t>
            </w:r>
            <w:proofErr w:type="spellEnd"/>
            <w:r w:rsidRPr="00C657C6">
              <w:rPr>
                <w:rFonts w:ascii="Arial" w:hAnsi="Arial" w:cs="Arial"/>
                <w:sz w:val="14"/>
                <w:szCs w:val="14"/>
              </w:rPr>
              <w:t>/2024</w:t>
            </w:r>
          </w:p>
        </w:tc>
        <w:tc>
          <w:tcPr>
            <w:tcW w:w="1819" w:type="dxa"/>
            <w:tcBorders>
              <w:top w:val="single" w:sz="2" w:space="0" w:color="1F3864" w:themeColor="accent1" w:themeShade="80"/>
              <w:left w:val="nil"/>
              <w:bottom w:val="single" w:sz="2" w:space="0" w:color="1F3864" w:themeColor="accent1" w:themeShade="80"/>
              <w:right w:val="nil"/>
            </w:tcBorders>
            <w:shd w:val="clear" w:color="auto" w:fill="auto"/>
            <w:vAlign w:val="center"/>
          </w:tcPr>
          <w:p w14:paraId="382F8CA1" w14:textId="77777777" w:rsidR="00B23F28" w:rsidRPr="00C657C6" w:rsidRDefault="00B23F28">
            <w:pPr>
              <w:jc w:val="right"/>
              <w:cnfStyle w:val="100000000000" w:firstRow="1" w:lastRow="0" w:firstColumn="0" w:lastColumn="0" w:oddVBand="0" w:evenVBand="0" w:oddHBand="0" w:evenHBand="0" w:firstRowFirstColumn="0" w:firstRowLastColumn="0" w:lastRowFirstColumn="0" w:lastRowLastColumn="0"/>
              <w:rPr>
                <w:rFonts w:ascii="Arial" w:hAnsi="Arial" w:cs="Arial"/>
                <w:sz w:val="14"/>
                <w:szCs w:val="14"/>
              </w:rPr>
            </w:pPr>
            <w:r w:rsidRPr="00C657C6">
              <w:rPr>
                <w:rFonts w:ascii="Arial" w:hAnsi="Arial" w:cs="Arial"/>
                <w:sz w:val="14"/>
                <w:szCs w:val="14"/>
              </w:rPr>
              <w:t xml:space="preserve">1° </w:t>
            </w:r>
            <w:proofErr w:type="spellStart"/>
            <w:r w:rsidRPr="00C657C6">
              <w:rPr>
                <w:rFonts w:ascii="Arial" w:hAnsi="Arial" w:cs="Arial"/>
                <w:sz w:val="14"/>
                <w:szCs w:val="14"/>
              </w:rPr>
              <w:t>Trim</w:t>
            </w:r>
            <w:proofErr w:type="spellEnd"/>
            <w:r w:rsidRPr="00C657C6">
              <w:rPr>
                <w:rFonts w:ascii="Arial" w:hAnsi="Arial" w:cs="Arial"/>
                <w:sz w:val="14"/>
                <w:szCs w:val="14"/>
              </w:rPr>
              <w:t>/2023</w:t>
            </w:r>
          </w:p>
        </w:tc>
      </w:tr>
      <w:tr w:rsidR="00B23F28" w:rsidRPr="00C657C6" w14:paraId="599270BC" w14:textId="77777777">
        <w:trPr>
          <w:trHeight w:val="238"/>
          <w:jc w:val="center"/>
        </w:trPr>
        <w:tc>
          <w:tcPr>
            <w:cnfStyle w:val="001000000000" w:firstRow="0" w:lastRow="0" w:firstColumn="1" w:lastColumn="0" w:oddVBand="0" w:evenVBand="0" w:oddHBand="0" w:evenHBand="0" w:firstRowFirstColumn="0" w:firstRowLastColumn="0" w:lastRowFirstColumn="0" w:lastRowLastColumn="0"/>
            <w:tcW w:w="2364" w:type="dxa"/>
            <w:tcBorders>
              <w:top w:val="single" w:sz="2" w:space="0" w:color="1F3864" w:themeColor="accent1" w:themeShade="80"/>
              <w:left w:val="nil"/>
              <w:bottom w:val="nil"/>
              <w:right w:val="nil"/>
            </w:tcBorders>
            <w:shd w:val="clear" w:color="auto" w:fill="auto"/>
            <w:vAlign w:val="center"/>
          </w:tcPr>
          <w:p w14:paraId="1FEACAFA" w14:textId="77777777" w:rsidR="00B23F28" w:rsidRPr="00C657C6" w:rsidRDefault="00B23F28">
            <w:pPr>
              <w:keepNext/>
              <w:keepLines/>
              <w:rPr>
                <w:rFonts w:ascii="Arial" w:eastAsia="Times New Roman" w:hAnsi="Arial" w:cs="Arial"/>
                <w:spacing w:val="-2"/>
                <w:sz w:val="14"/>
                <w:szCs w:val="14"/>
              </w:rPr>
            </w:pPr>
            <w:r w:rsidRPr="00C657C6">
              <w:rPr>
                <w:rFonts w:ascii="Arial" w:hAnsi="Arial" w:cs="Arial"/>
                <w:color w:val="000000"/>
                <w:sz w:val="14"/>
                <w:szCs w:val="14"/>
              </w:rPr>
              <w:t>Resultado de contratos de seguros</w:t>
            </w:r>
          </w:p>
        </w:tc>
        <w:tc>
          <w:tcPr>
            <w:tcW w:w="1818" w:type="dxa"/>
            <w:tcBorders>
              <w:top w:val="single" w:sz="2" w:space="0" w:color="1F3864" w:themeColor="accent1" w:themeShade="80"/>
              <w:left w:val="nil"/>
              <w:bottom w:val="nil"/>
              <w:right w:val="nil"/>
            </w:tcBorders>
            <w:shd w:val="clear" w:color="auto" w:fill="auto"/>
            <w:vAlign w:val="center"/>
          </w:tcPr>
          <w:p w14:paraId="0D798AE0" w14:textId="77777777" w:rsidR="00B23F28" w:rsidRPr="00C657C6" w:rsidRDefault="00B23F28">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color w:val="000000"/>
                <w:sz w:val="14"/>
                <w:szCs w:val="14"/>
              </w:rPr>
            </w:pPr>
          </w:p>
        </w:tc>
        <w:tc>
          <w:tcPr>
            <w:tcW w:w="1819" w:type="dxa"/>
            <w:tcBorders>
              <w:top w:val="single" w:sz="2" w:space="0" w:color="1F3864" w:themeColor="accent1" w:themeShade="80"/>
              <w:left w:val="nil"/>
              <w:bottom w:val="nil"/>
              <w:right w:val="nil"/>
            </w:tcBorders>
            <w:shd w:val="clear" w:color="auto" w:fill="auto"/>
            <w:vAlign w:val="center"/>
          </w:tcPr>
          <w:p w14:paraId="0AD173BE" w14:textId="77777777" w:rsidR="00B23F28" w:rsidRPr="00C657C6" w:rsidRDefault="00B23F28">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color w:val="000000"/>
                <w:sz w:val="14"/>
                <w:szCs w:val="14"/>
              </w:rPr>
            </w:pPr>
          </w:p>
        </w:tc>
        <w:tc>
          <w:tcPr>
            <w:tcW w:w="1819" w:type="dxa"/>
            <w:tcBorders>
              <w:top w:val="single" w:sz="2" w:space="0" w:color="1F3864" w:themeColor="accent1" w:themeShade="80"/>
              <w:left w:val="nil"/>
              <w:bottom w:val="nil"/>
              <w:right w:val="nil"/>
            </w:tcBorders>
            <w:shd w:val="clear" w:color="auto" w:fill="auto"/>
            <w:vAlign w:val="bottom"/>
          </w:tcPr>
          <w:p w14:paraId="2051F4A0" w14:textId="77777777" w:rsidR="00B23F28" w:rsidRPr="00C657C6" w:rsidRDefault="00B23F28">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4"/>
                <w:szCs w:val="14"/>
              </w:rPr>
            </w:pPr>
            <w:r w:rsidRPr="00C657C6">
              <w:rPr>
                <w:rFonts w:ascii="Arial" w:hAnsi="Arial" w:cs="Arial"/>
                <w:b/>
                <w:bCs/>
                <w:color w:val="000000"/>
                <w:sz w:val="14"/>
                <w:szCs w:val="14"/>
              </w:rPr>
              <w:t>3.774.942</w:t>
            </w:r>
          </w:p>
        </w:tc>
        <w:tc>
          <w:tcPr>
            <w:tcW w:w="1819" w:type="dxa"/>
            <w:tcBorders>
              <w:top w:val="single" w:sz="2" w:space="0" w:color="1F3864" w:themeColor="accent1" w:themeShade="80"/>
              <w:left w:val="nil"/>
              <w:bottom w:val="nil"/>
              <w:right w:val="nil"/>
            </w:tcBorders>
            <w:shd w:val="clear" w:color="auto" w:fill="auto"/>
            <w:vAlign w:val="bottom"/>
          </w:tcPr>
          <w:p w14:paraId="0322653C" w14:textId="77777777" w:rsidR="00B23F28" w:rsidRPr="00C657C6" w:rsidRDefault="00B23F28">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4"/>
                <w:szCs w:val="14"/>
              </w:rPr>
            </w:pPr>
            <w:r w:rsidRPr="00C657C6">
              <w:rPr>
                <w:rFonts w:ascii="Arial" w:hAnsi="Arial" w:cs="Arial"/>
                <w:b/>
                <w:bCs/>
                <w:color w:val="000000"/>
                <w:sz w:val="14"/>
                <w:szCs w:val="14"/>
              </w:rPr>
              <w:t>3.530.801</w:t>
            </w:r>
          </w:p>
        </w:tc>
      </w:tr>
      <w:tr w:rsidR="00B23F28" w:rsidRPr="00C657C6" w14:paraId="6EDCA52C"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364" w:type="dxa"/>
            <w:tcBorders>
              <w:top w:val="nil"/>
              <w:left w:val="nil"/>
              <w:bottom w:val="nil"/>
              <w:right w:val="nil"/>
            </w:tcBorders>
            <w:shd w:val="clear" w:color="auto" w:fill="auto"/>
            <w:vAlign w:val="center"/>
          </w:tcPr>
          <w:p w14:paraId="61FBB024" w14:textId="77777777" w:rsidR="00B23F28" w:rsidRPr="00C657C6" w:rsidRDefault="00B23F28">
            <w:pPr>
              <w:keepNext/>
              <w:keepLines/>
              <w:ind w:left="113"/>
              <w:rPr>
                <w:rFonts w:ascii="Arial" w:hAnsi="Arial" w:cs="Arial"/>
                <w:b w:val="0"/>
                <w:bCs w:val="0"/>
                <w:color w:val="000000"/>
                <w:sz w:val="14"/>
                <w:szCs w:val="14"/>
              </w:rPr>
            </w:pPr>
            <w:r w:rsidRPr="00C657C6">
              <w:rPr>
                <w:rFonts w:ascii="Arial" w:hAnsi="Arial" w:cs="Arial"/>
                <w:b w:val="0"/>
                <w:bCs w:val="0"/>
                <w:color w:val="000000"/>
                <w:sz w:val="14"/>
                <w:szCs w:val="14"/>
              </w:rPr>
              <w:t xml:space="preserve">Resultado dos contratos BBA </w:t>
            </w:r>
            <w:r w:rsidRPr="00C657C6">
              <w:rPr>
                <w:rFonts w:ascii="Arial" w:hAnsi="Arial" w:cs="Arial"/>
                <w:b w:val="0"/>
                <w:bCs w:val="0"/>
                <w:color w:val="000000"/>
                <w:sz w:val="14"/>
                <w:szCs w:val="14"/>
                <w:vertAlign w:val="superscript"/>
              </w:rPr>
              <w:t>(1)</w:t>
            </w:r>
          </w:p>
        </w:tc>
        <w:tc>
          <w:tcPr>
            <w:tcW w:w="1818" w:type="dxa"/>
            <w:tcBorders>
              <w:top w:val="nil"/>
              <w:left w:val="nil"/>
              <w:bottom w:val="nil"/>
              <w:right w:val="nil"/>
            </w:tcBorders>
            <w:shd w:val="clear" w:color="auto" w:fill="auto"/>
            <w:vAlign w:val="center"/>
          </w:tcPr>
          <w:p w14:paraId="0FA14FBD" w14:textId="77777777" w:rsidR="00B23F28" w:rsidRPr="00C657C6" w:rsidRDefault="00B23F28">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p>
        </w:tc>
        <w:tc>
          <w:tcPr>
            <w:tcW w:w="1819" w:type="dxa"/>
            <w:tcBorders>
              <w:top w:val="nil"/>
              <w:left w:val="nil"/>
              <w:bottom w:val="nil"/>
              <w:right w:val="nil"/>
            </w:tcBorders>
            <w:shd w:val="clear" w:color="auto" w:fill="auto"/>
            <w:vAlign w:val="center"/>
          </w:tcPr>
          <w:p w14:paraId="3A7CC666" w14:textId="77777777" w:rsidR="00B23F28" w:rsidRPr="00C657C6" w:rsidRDefault="00B23F28">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p>
        </w:tc>
        <w:tc>
          <w:tcPr>
            <w:tcW w:w="1819" w:type="dxa"/>
            <w:tcBorders>
              <w:top w:val="nil"/>
              <w:left w:val="nil"/>
              <w:bottom w:val="nil"/>
              <w:right w:val="nil"/>
            </w:tcBorders>
            <w:shd w:val="clear" w:color="auto" w:fill="auto"/>
            <w:vAlign w:val="bottom"/>
          </w:tcPr>
          <w:p w14:paraId="5FD40E7F" w14:textId="77777777" w:rsidR="00B23F28" w:rsidRPr="00C657C6" w:rsidRDefault="00B23F28">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C657C6">
              <w:rPr>
                <w:rFonts w:ascii="Arial" w:hAnsi="Arial" w:cs="Arial"/>
                <w:color w:val="000000"/>
                <w:sz w:val="14"/>
                <w:szCs w:val="14"/>
              </w:rPr>
              <w:t>697.196</w:t>
            </w:r>
          </w:p>
        </w:tc>
        <w:tc>
          <w:tcPr>
            <w:tcW w:w="1819" w:type="dxa"/>
            <w:tcBorders>
              <w:top w:val="nil"/>
              <w:left w:val="nil"/>
              <w:bottom w:val="nil"/>
              <w:right w:val="nil"/>
            </w:tcBorders>
            <w:shd w:val="clear" w:color="auto" w:fill="auto"/>
            <w:vAlign w:val="bottom"/>
          </w:tcPr>
          <w:p w14:paraId="653CF700" w14:textId="77777777" w:rsidR="00B23F28" w:rsidRPr="00C657C6" w:rsidRDefault="00B23F28">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C657C6">
              <w:rPr>
                <w:rFonts w:ascii="Arial" w:hAnsi="Arial" w:cs="Arial"/>
                <w:color w:val="000000"/>
                <w:sz w:val="14"/>
                <w:szCs w:val="14"/>
              </w:rPr>
              <w:t>608.593</w:t>
            </w:r>
          </w:p>
        </w:tc>
      </w:tr>
      <w:tr w:rsidR="00B23F28" w:rsidRPr="00C657C6" w14:paraId="2FAAE2EA" w14:textId="77777777">
        <w:trPr>
          <w:trHeight w:val="238"/>
          <w:jc w:val="center"/>
        </w:trPr>
        <w:tc>
          <w:tcPr>
            <w:cnfStyle w:val="001000000000" w:firstRow="0" w:lastRow="0" w:firstColumn="1" w:lastColumn="0" w:oddVBand="0" w:evenVBand="0" w:oddHBand="0" w:evenHBand="0" w:firstRowFirstColumn="0" w:firstRowLastColumn="0" w:lastRowFirstColumn="0" w:lastRowLastColumn="0"/>
            <w:tcW w:w="2364" w:type="dxa"/>
            <w:tcBorders>
              <w:top w:val="nil"/>
              <w:left w:val="nil"/>
              <w:bottom w:val="nil"/>
              <w:right w:val="nil"/>
            </w:tcBorders>
            <w:shd w:val="clear" w:color="auto" w:fill="auto"/>
            <w:vAlign w:val="center"/>
          </w:tcPr>
          <w:p w14:paraId="21B97196" w14:textId="77777777" w:rsidR="00B23F28" w:rsidRPr="00C657C6" w:rsidRDefault="00B23F28">
            <w:pPr>
              <w:keepNext/>
              <w:keepLines/>
              <w:ind w:left="113"/>
              <w:rPr>
                <w:rFonts w:ascii="Arial" w:hAnsi="Arial" w:cs="Arial"/>
                <w:b w:val="0"/>
                <w:bCs w:val="0"/>
                <w:color w:val="000000"/>
                <w:sz w:val="14"/>
                <w:szCs w:val="14"/>
              </w:rPr>
            </w:pPr>
            <w:r w:rsidRPr="00C657C6">
              <w:rPr>
                <w:rFonts w:ascii="Arial" w:hAnsi="Arial" w:cs="Arial"/>
                <w:b w:val="0"/>
                <w:bCs w:val="0"/>
                <w:color w:val="000000"/>
                <w:sz w:val="14"/>
                <w:szCs w:val="14"/>
              </w:rPr>
              <w:t xml:space="preserve">Resultado dos contratos PAA </w:t>
            </w:r>
            <w:r w:rsidRPr="00C657C6">
              <w:rPr>
                <w:rFonts w:ascii="Arial" w:hAnsi="Arial" w:cs="Arial"/>
                <w:b w:val="0"/>
                <w:bCs w:val="0"/>
                <w:color w:val="000000"/>
                <w:sz w:val="14"/>
                <w:szCs w:val="14"/>
                <w:vertAlign w:val="superscript"/>
              </w:rPr>
              <w:t>(1)</w:t>
            </w:r>
          </w:p>
        </w:tc>
        <w:tc>
          <w:tcPr>
            <w:tcW w:w="1818" w:type="dxa"/>
            <w:tcBorders>
              <w:top w:val="nil"/>
              <w:left w:val="nil"/>
              <w:bottom w:val="nil"/>
              <w:right w:val="nil"/>
            </w:tcBorders>
            <w:shd w:val="clear" w:color="auto" w:fill="auto"/>
            <w:vAlign w:val="center"/>
          </w:tcPr>
          <w:p w14:paraId="624750D8" w14:textId="77777777" w:rsidR="00B23F28" w:rsidRPr="00C657C6" w:rsidRDefault="00B23F28">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p>
        </w:tc>
        <w:tc>
          <w:tcPr>
            <w:tcW w:w="1819" w:type="dxa"/>
            <w:tcBorders>
              <w:top w:val="nil"/>
              <w:left w:val="nil"/>
              <w:bottom w:val="nil"/>
              <w:right w:val="nil"/>
            </w:tcBorders>
            <w:shd w:val="clear" w:color="auto" w:fill="auto"/>
            <w:vAlign w:val="center"/>
          </w:tcPr>
          <w:p w14:paraId="64F56800" w14:textId="77777777" w:rsidR="00B23F28" w:rsidRPr="00C657C6" w:rsidRDefault="00B23F28">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p>
        </w:tc>
        <w:tc>
          <w:tcPr>
            <w:tcW w:w="1819" w:type="dxa"/>
            <w:tcBorders>
              <w:top w:val="nil"/>
              <w:left w:val="nil"/>
              <w:bottom w:val="nil"/>
              <w:right w:val="nil"/>
            </w:tcBorders>
            <w:shd w:val="clear" w:color="auto" w:fill="auto"/>
            <w:vAlign w:val="bottom"/>
          </w:tcPr>
          <w:p w14:paraId="35A3B9AB" w14:textId="77777777" w:rsidR="00B23F28" w:rsidRPr="00C657C6" w:rsidRDefault="00B23F28">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C657C6">
              <w:rPr>
                <w:rFonts w:ascii="Arial" w:hAnsi="Arial" w:cs="Arial"/>
                <w:color w:val="000000"/>
                <w:sz w:val="14"/>
                <w:szCs w:val="14"/>
              </w:rPr>
              <w:t>3.077.746</w:t>
            </w:r>
          </w:p>
        </w:tc>
        <w:tc>
          <w:tcPr>
            <w:tcW w:w="1819" w:type="dxa"/>
            <w:tcBorders>
              <w:top w:val="nil"/>
              <w:left w:val="nil"/>
              <w:bottom w:val="nil"/>
              <w:right w:val="nil"/>
            </w:tcBorders>
            <w:shd w:val="clear" w:color="auto" w:fill="auto"/>
            <w:vAlign w:val="bottom"/>
          </w:tcPr>
          <w:p w14:paraId="65169DA6" w14:textId="77777777" w:rsidR="00B23F28" w:rsidRPr="00C657C6" w:rsidRDefault="00B23F28">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C657C6">
              <w:rPr>
                <w:rFonts w:ascii="Arial" w:hAnsi="Arial" w:cs="Arial"/>
                <w:color w:val="000000"/>
                <w:sz w:val="14"/>
                <w:szCs w:val="14"/>
              </w:rPr>
              <w:t>2.922.208</w:t>
            </w:r>
          </w:p>
        </w:tc>
      </w:tr>
      <w:tr w:rsidR="00B23F28" w:rsidRPr="00C657C6" w14:paraId="4AA56859"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364" w:type="dxa"/>
            <w:tcBorders>
              <w:top w:val="nil"/>
              <w:left w:val="nil"/>
              <w:bottom w:val="nil"/>
              <w:right w:val="nil"/>
            </w:tcBorders>
            <w:shd w:val="clear" w:color="auto" w:fill="auto"/>
            <w:vAlign w:val="center"/>
          </w:tcPr>
          <w:p w14:paraId="49CFFD47" w14:textId="77777777" w:rsidR="00B23F28" w:rsidRPr="00C657C6" w:rsidRDefault="00B23F28">
            <w:pPr>
              <w:keepNext/>
              <w:keepLines/>
              <w:rPr>
                <w:rFonts w:ascii="Arial" w:hAnsi="Arial" w:cs="Arial"/>
                <w:b w:val="0"/>
                <w:bCs w:val="0"/>
                <w:color w:val="000000"/>
                <w:sz w:val="14"/>
                <w:szCs w:val="14"/>
              </w:rPr>
            </w:pPr>
            <w:r w:rsidRPr="00C657C6">
              <w:rPr>
                <w:rFonts w:ascii="Arial" w:hAnsi="Arial" w:cs="Arial"/>
                <w:b w:val="0"/>
                <w:bCs w:val="0"/>
                <w:color w:val="000000"/>
                <w:sz w:val="14"/>
                <w:szCs w:val="14"/>
              </w:rPr>
              <w:t>Despesas de seguros</w:t>
            </w:r>
          </w:p>
        </w:tc>
        <w:tc>
          <w:tcPr>
            <w:tcW w:w="1818" w:type="dxa"/>
            <w:tcBorders>
              <w:top w:val="nil"/>
              <w:left w:val="nil"/>
              <w:bottom w:val="nil"/>
              <w:right w:val="nil"/>
            </w:tcBorders>
            <w:shd w:val="clear" w:color="auto" w:fill="auto"/>
            <w:vAlign w:val="center"/>
          </w:tcPr>
          <w:p w14:paraId="4B347791" w14:textId="77777777" w:rsidR="00B23F28" w:rsidRPr="00C657C6" w:rsidRDefault="00B23F28">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p>
        </w:tc>
        <w:tc>
          <w:tcPr>
            <w:tcW w:w="1819" w:type="dxa"/>
            <w:tcBorders>
              <w:top w:val="nil"/>
              <w:left w:val="nil"/>
              <w:bottom w:val="nil"/>
              <w:right w:val="nil"/>
            </w:tcBorders>
            <w:shd w:val="clear" w:color="auto" w:fill="auto"/>
            <w:vAlign w:val="center"/>
          </w:tcPr>
          <w:p w14:paraId="36DBC94C" w14:textId="77777777" w:rsidR="00B23F28" w:rsidRPr="00C657C6" w:rsidRDefault="00B23F28">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p>
        </w:tc>
        <w:tc>
          <w:tcPr>
            <w:tcW w:w="1819" w:type="dxa"/>
            <w:tcBorders>
              <w:top w:val="nil"/>
              <w:left w:val="nil"/>
              <w:bottom w:val="nil"/>
              <w:right w:val="nil"/>
            </w:tcBorders>
            <w:shd w:val="clear" w:color="auto" w:fill="auto"/>
            <w:vAlign w:val="bottom"/>
          </w:tcPr>
          <w:p w14:paraId="28C6375C" w14:textId="77777777" w:rsidR="00B23F28" w:rsidRPr="00C657C6" w:rsidRDefault="00B23F28">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C657C6">
              <w:rPr>
                <w:rFonts w:ascii="Arial" w:hAnsi="Arial" w:cs="Arial"/>
                <w:color w:val="000000"/>
                <w:sz w:val="14"/>
                <w:szCs w:val="14"/>
              </w:rPr>
              <w:t>(2.333.952)</w:t>
            </w:r>
          </w:p>
        </w:tc>
        <w:tc>
          <w:tcPr>
            <w:tcW w:w="1819" w:type="dxa"/>
            <w:tcBorders>
              <w:top w:val="nil"/>
              <w:left w:val="nil"/>
              <w:bottom w:val="nil"/>
              <w:right w:val="nil"/>
            </w:tcBorders>
            <w:shd w:val="clear" w:color="auto" w:fill="auto"/>
            <w:vAlign w:val="bottom"/>
          </w:tcPr>
          <w:p w14:paraId="57469A97" w14:textId="77777777" w:rsidR="00B23F28" w:rsidRPr="00C657C6" w:rsidRDefault="00B23F28">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C657C6">
              <w:rPr>
                <w:rFonts w:ascii="Arial" w:hAnsi="Arial" w:cs="Arial"/>
                <w:color w:val="000000"/>
                <w:sz w:val="14"/>
                <w:szCs w:val="14"/>
              </w:rPr>
              <w:t>(2.360.315)</w:t>
            </w:r>
          </w:p>
        </w:tc>
      </w:tr>
      <w:tr w:rsidR="00B23F28" w:rsidRPr="00C657C6" w14:paraId="4C11BCAB" w14:textId="77777777">
        <w:trPr>
          <w:trHeight w:val="238"/>
          <w:jc w:val="center"/>
        </w:trPr>
        <w:tc>
          <w:tcPr>
            <w:cnfStyle w:val="001000000000" w:firstRow="0" w:lastRow="0" w:firstColumn="1" w:lastColumn="0" w:oddVBand="0" w:evenVBand="0" w:oddHBand="0" w:evenHBand="0" w:firstRowFirstColumn="0" w:firstRowLastColumn="0" w:lastRowFirstColumn="0" w:lastRowLastColumn="0"/>
            <w:tcW w:w="2364" w:type="dxa"/>
            <w:tcBorders>
              <w:top w:val="nil"/>
              <w:left w:val="nil"/>
              <w:bottom w:val="nil"/>
              <w:right w:val="nil"/>
            </w:tcBorders>
            <w:shd w:val="clear" w:color="auto" w:fill="auto"/>
            <w:vAlign w:val="center"/>
          </w:tcPr>
          <w:p w14:paraId="46A101D6" w14:textId="77777777" w:rsidR="00B23F28" w:rsidRPr="00C657C6" w:rsidRDefault="00B23F28">
            <w:pPr>
              <w:keepNext/>
              <w:keepLines/>
              <w:rPr>
                <w:rFonts w:ascii="Arial" w:hAnsi="Arial" w:cs="Arial"/>
                <w:color w:val="000000"/>
                <w:sz w:val="14"/>
                <w:szCs w:val="14"/>
              </w:rPr>
            </w:pPr>
            <w:r w:rsidRPr="00C657C6">
              <w:rPr>
                <w:rFonts w:ascii="Arial" w:hAnsi="Arial" w:cs="Arial"/>
                <w:color w:val="000000"/>
                <w:sz w:val="14"/>
                <w:szCs w:val="14"/>
              </w:rPr>
              <w:t>Margem de seguros</w:t>
            </w:r>
          </w:p>
        </w:tc>
        <w:tc>
          <w:tcPr>
            <w:tcW w:w="1818" w:type="dxa"/>
            <w:tcBorders>
              <w:top w:val="nil"/>
              <w:left w:val="nil"/>
              <w:bottom w:val="nil"/>
              <w:right w:val="nil"/>
            </w:tcBorders>
            <w:shd w:val="clear" w:color="auto" w:fill="auto"/>
            <w:vAlign w:val="center"/>
          </w:tcPr>
          <w:p w14:paraId="29D050FA" w14:textId="77777777" w:rsidR="00B23F28" w:rsidRPr="00C657C6" w:rsidRDefault="00B23F28">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4"/>
                <w:szCs w:val="14"/>
              </w:rPr>
            </w:pPr>
          </w:p>
        </w:tc>
        <w:tc>
          <w:tcPr>
            <w:tcW w:w="1819" w:type="dxa"/>
            <w:tcBorders>
              <w:top w:val="nil"/>
              <w:left w:val="nil"/>
              <w:bottom w:val="nil"/>
              <w:right w:val="nil"/>
            </w:tcBorders>
            <w:shd w:val="clear" w:color="auto" w:fill="auto"/>
            <w:vAlign w:val="center"/>
          </w:tcPr>
          <w:p w14:paraId="37BF3F51" w14:textId="77777777" w:rsidR="00B23F28" w:rsidRPr="00C657C6" w:rsidRDefault="00B23F28">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4"/>
                <w:szCs w:val="14"/>
              </w:rPr>
            </w:pPr>
          </w:p>
        </w:tc>
        <w:tc>
          <w:tcPr>
            <w:tcW w:w="1819" w:type="dxa"/>
            <w:tcBorders>
              <w:top w:val="nil"/>
              <w:left w:val="nil"/>
              <w:bottom w:val="nil"/>
              <w:right w:val="nil"/>
            </w:tcBorders>
            <w:shd w:val="clear" w:color="auto" w:fill="auto"/>
            <w:vAlign w:val="bottom"/>
          </w:tcPr>
          <w:p w14:paraId="3EECDE9E" w14:textId="77777777" w:rsidR="00B23F28" w:rsidRPr="00C657C6" w:rsidRDefault="00B23F28">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4"/>
                <w:szCs w:val="14"/>
              </w:rPr>
            </w:pPr>
            <w:r w:rsidRPr="00C657C6">
              <w:rPr>
                <w:rFonts w:ascii="Arial" w:hAnsi="Arial" w:cs="Arial"/>
                <w:b/>
                <w:bCs/>
                <w:color w:val="000000"/>
                <w:sz w:val="14"/>
                <w:szCs w:val="14"/>
              </w:rPr>
              <w:t>1.440.990</w:t>
            </w:r>
          </w:p>
        </w:tc>
        <w:tc>
          <w:tcPr>
            <w:tcW w:w="1819" w:type="dxa"/>
            <w:tcBorders>
              <w:top w:val="nil"/>
              <w:left w:val="nil"/>
              <w:bottom w:val="nil"/>
              <w:right w:val="nil"/>
            </w:tcBorders>
            <w:shd w:val="clear" w:color="auto" w:fill="auto"/>
            <w:vAlign w:val="bottom"/>
          </w:tcPr>
          <w:p w14:paraId="20252539" w14:textId="77777777" w:rsidR="00B23F28" w:rsidRPr="00C657C6" w:rsidRDefault="00B23F28">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4"/>
                <w:szCs w:val="14"/>
              </w:rPr>
            </w:pPr>
            <w:r w:rsidRPr="00C657C6">
              <w:rPr>
                <w:rFonts w:ascii="Arial" w:hAnsi="Arial" w:cs="Arial"/>
                <w:b/>
                <w:bCs/>
                <w:color w:val="000000"/>
                <w:sz w:val="14"/>
                <w:szCs w:val="14"/>
              </w:rPr>
              <w:t>1.170.486</w:t>
            </w:r>
          </w:p>
        </w:tc>
      </w:tr>
      <w:tr w:rsidR="00B23F28" w:rsidRPr="00C657C6" w14:paraId="79E56FA2"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364" w:type="dxa"/>
            <w:tcBorders>
              <w:top w:val="nil"/>
              <w:left w:val="nil"/>
              <w:bottom w:val="nil"/>
              <w:right w:val="nil"/>
            </w:tcBorders>
            <w:shd w:val="clear" w:color="auto" w:fill="auto"/>
            <w:vAlign w:val="center"/>
          </w:tcPr>
          <w:p w14:paraId="5F7FD877" w14:textId="77777777" w:rsidR="00B23F28" w:rsidRPr="00C657C6" w:rsidRDefault="00B23F28">
            <w:pPr>
              <w:keepNext/>
              <w:keepLines/>
              <w:rPr>
                <w:rFonts w:ascii="Arial" w:hAnsi="Arial" w:cs="Arial"/>
                <w:color w:val="000000"/>
                <w:sz w:val="14"/>
                <w:szCs w:val="14"/>
              </w:rPr>
            </w:pPr>
            <w:r w:rsidRPr="00C657C6">
              <w:rPr>
                <w:rFonts w:ascii="Arial" w:hAnsi="Arial" w:cs="Arial"/>
                <w:color w:val="000000"/>
                <w:sz w:val="14"/>
                <w:szCs w:val="14"/>
              </w:rPr>
              <w:t>Resultado Financeiro</w:t>
            </w:r>
          </w:p>
        </w:tc>
        <w:tc>
          <w:tcPr>
            <w:tcW w:w="1818" w:type="dxa"/>
            <w:tcBorders>
              <w:top w:val="nil"/>
              <w:left w:val="nil"/>
              <w:bottom w:val="nil"/>
              <w:right w:val="nil"/>
            </w:tcBorders>
            <w:shd w:val="clear" w:color="auto" w:fill="auto"/>
            <w:vAlign w:val="center"/>
          </w:tcPr>
          <w:p w14:paraId="46A04018" w14:textId="77777777" w:rsidR="00B23F28" w:rsidRPr="00C657C6" w:rsidRDefault="00B23F28">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rPr>
            </w:pPr>
          </w:p>
        </w:tc>
        <w:tc>
          <w:tcPr>
            <w:tcW w:w="1819" w:type="dxa"/>
            <w:tcBorders>
              <w:top w:val="nil"/>
              <w:left w:val="nil"/>
              <w:bottom w:val="nil"/>
              <w:right w:val="nil"/>
            </w:tcBorders>
            <w:shd w:val="clear" w:color="auto" w:fill="auto"/>
            <w:vAlign w:val="center"/>
          </w:tcPr>
          <w:p w14:paraId="0CC7C405" w14:textId="77777777" w:rsidR="00B23F28" w:rsidRPr="00C657C6" w:rsidRDefault="00B23F28">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rPr>
            </w:pPr>
          </w:p>
        </w:tc>
        <w:tc>
          <w:tcPr>
            <w:tcW w:w="1819" w:type="dxa"/>
            <w:tcBorders>
              <w:top w:val="nil"/>
              <w:left w:val="nil"/>
              <w:bottom w:val="nil"/>
              <w:right w:val="nil"/>
            </w:tcBorders>
            <w:shd w:val="clear" w:color="auto" w:fill="auto"/>
            <w:vAlign w:val="bottom"/>
          </w:tcPr>
          <w:p w14:paraId="66B7AB7C" w14:textId="77777777" w:rsidR="00B23F28" w:rsidRPr="00C657C6" w:rsidRDefault="00B23F28">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rPr>
            </w:pPr>
            <w:r w:rsidRPr="00C657C6">
              <w:rPr>
                <w:rFonts w:ascii="Arial" w:hAnsi="Arial" w:cs="Arial"/>
                <w:b/>
                <w:bCs/>
                <w:color w:val="000000"/>
                <w:sz w:val="14"/>
                <w:szCs w:val="14"/>
              </w:rPr>
              <w:t>109.983</w:t>
            </w:r>
          </w:p>
        </w:tc>
        <w:tc>
          <w:tcPr>
            <w:tcW w:w="1819" w:type="dxa"/>
            <w:tcBorders>
              <w:top w:val="nil"/>
              <w:left w:val="nil"/>
              <w:bottom w:val="nil"/>
              <w:right w:val="nil"/>
            </w:tcBorders>
            <w:shd w:val="clear" w:color="auto" w:fill="auto"/>
            <w:vAlign w:val="bottom"/>
          </w:tcPr>
          <w:p w14:paraId="2F3AB2AD" w14:textId="77777777" w:rsidR="00B23F28" w:rsidRPr="00C657C6" w:rsidRDefault="00B23F28">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rPr>
            </w:pPr>
            <w:r w:rsidRPr="00C657C6">
              <w:rPr>
                <w:rFonts w:ascii="Arial" w:hAnsi="Arial" w:cs="Arial"/>
                <w:b/>
                <w:bCs/>
                <w:color w:val="000000"/>
                <w:sz w:val="14"/>
                <w:szCs w:val="14"/>
              </w:rPr>
              <w:t>152.626</w:t>
            </w:r>
          </w:p>
        </w:tc>
      </w:tr>
      <w:tr w:rsidR="00B23F28" w:rsidRPr="00C657C6" w14:paraId="1263D77A" w14:textId="77777777">
        <w:trPr>
          <w:trHeight w:val="238"/>
          <w:jc w:val="center"/>
        </w:trPr>
        <w:tc>
          <w:tcPr>
            <w:cnfStyle w:val="001000000000" w:firstRow="0" w:lastRow="0" w:firstColumn="1" w:lastColumn="0" w:oddVBand="0" w:evenVBand="0" w:oddHBand="0" w:evenHBand="0" w:firstRowFirstColumn="0" w:firstRowLastColumn="0" w:lastRowFirstColumn="0" w:lastRowLastColumn="0"/>
            <w:tcW w:w="2364" w:type="dxa"/>
            <w:tcBorders>
              <w:top w:val="nil"/>
              <w:left w:val="nil"/>
              <w:bottom w:val="nil"/>
              <w:right w:val="nil"/>
            </w:tcBorders>
            <w:shd w:val="clear" w:color="auto" w:fill="auto"/>
            <w:vAlign w:val="center"/>
          </w:tcPr>
          <w:p w14:paraId="71F8A36B" w14:textId="77777777" w:rsidR="00B23F28" w:rsidRPr="00C657C6" w:rsidRDefault="00B23F28">
            <w:pPr>
              <w:keepNext/>
              <w:keepLines/>
              <w:ind w:left="113"/>
              <w:rPr>
                <w:rFonts w:ascii="Arial" w:hAnsi="Arial" w:cs="Arial"/>
                <w:b w:val="0"/>
                <w:bCs w:val="0"/>
                <w:color w:val="000000"/>
                <w:sz w:val="14"/>
                <w:szCs w:val="14"/>
              </w:rPr>
            </w:pPr>
            <w:r w:rsidRPr="00C657C6">
              <w:rPr>
                <w:rFonts w:ascii="Arial" w:hAnsi="Arial" w:cs="Arial"/>
                <w:b w:val="0"/>
                <w:bCs w:val="0"/>
                <w:color w:val="000000"/>
                <w:sz w:val="14"/>
                <w:szCs w:val="14"/>
              </w:rPr>
              <w:t>Receitas Financeiras</w:t>
            </w:r>
          </w:p>
        </w:tc>
        <w:tc>
          <w:tcPr>
            <w:tcW w:w="1818" w:type="dxa"/>
            <w:tcBorders>
              <w:top w:val="nil"/>
              <w:left w:val="nil"/>
              <w:bottom w:val="nil"/>
              <w:right w:val="nil"/>
            </w:tcBorders>
            <w:shd w:val="clear" w:color="auto" w:fill="auto"/>
            <w:vAlign w:val="center"/>
          </w:tcPr>
          <w:p w14:paraId="6AA22C97" w14:textId="77777777" w:rsidR="00B23F28" w:rsidRPr="00C657C6" w:rsidRDefault="00B23F28">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p>
        </w:tc>
        <w:tc>
          <w:tcPr>
            <w:tcW w:w="1819" w:type="dxa"/>
            <w:tcBorders>
              <w:top w:val="nil"/>
              <w:left w:val="nil"/>
              <w:bottom w:val="nil"/>
              <w:right w:val="nil"/>
            </w:tcBorders>
            <w:shd w:val="clear" w:color="auto" w:fill="auto"/>
            <w:vAlign w:val="center"/>
          </w:tcPr>
          <w:p w14:paraId="6A958C46" w14:textId="77777777" w:rsidR="00B23F28" w:rsidRPr="00C657C6" w:rsidRDefault="00B23F28">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p>
        </w:tc>
        <w:tc>
          <w:tcPr>
            <w:tcW w:w="1819" w:type="dxa"/>
            <w:tcBorders>
              <w:top w:val="nil"/>
              <w:left w:val="nil"/>
              <w:bottom w:val="nil"/>
              <w:right w:val="nil"/>
            </w:tcBorders>
            <w:shd w:val="clear" w:color="auto" w:fill="auto"/>
            <w:vAlign w:val="bottom"/>
          </w:tcPr>
          <w:p w14:paraId="06333718" w14:textId="77777777" w:rsidR="00B23F28" w:rsidRPr="00C657C6" w:rsidRDefault="00B23F28">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C657C6">
              <w:rPr>
                <w:rFonts w:ascii="Arial" w:hAnsi="Arial" w:cs="Arial"/>
                <w:color w:val="000000"/>
                <w:sz w:val="14"/>
                <w:szCs w:val="14"/>
              </w:rPr>
              <w:t>235.599</w:t>
            </w:r>
          </w:p>
        </w:tc>
        <w:tc>
          <w:tcPr>
            <w:tcW w:w="1819" w:type="dxa"/>
            <w:tcBorders>
              <w:top w:val="nil"/>
              <w:left w:val="nil"/>
              <w:bottom w:val="nil"/>
              <w:right w:val="nil"/>
            </w:tcBorders>
            <w:shd w:val="clear" w:color="auto" w:fill="auto"/>
            <w:vAlign w:val="bottom"/>
          </w:tcPr>
          <w:p w14:paraId="75D54924" w14:textId="77777777" w:rsidR="00B23F28" w:rsidRPr="00C657C6" w:rsidRDefault="00B23F28">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C657C6">
              <w:rPr>
                <w:rFonts w:ascii="Arial" w:hAnsi="Arial" w:cs="Arial"/>
                <w:color w:val="000000"/>
                <w:sz w:val="14"/>
                <w:szCs w:val="14"/>
              </w:rPr>
              <w:t>249.073</w:t>
            </w:r>
          </w:p>
        </w:tc>
      </w:tr>
      <w:tr w:rsidR="00B23F28" w:rsidRPr="00C657C6" w14:paraId="0FFF0283"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364" w:type="dxa"/>
            <w:tcBorders>
              <w:top w:val="nil"/>
              <w:left w:val="nil"/>
              <w:bottom w:val="nil"/>
              <w:right w:val="nil"/>
            </w:tcBorders>
            <w:shd w:val="clear" w:color="auto" w:fill="auto"/>
            <w:vAlign w:val="center"/>
          </w:tcPr>
          <w:p w14:paraId="1B4E1E4B" w14:textId="77777777" w:rsidR="00B23F28" w:rsidRPr="00C657C6" w:rsidRDefault="00B23F28">
            <w:pPr>
              <w:keepNext/>
              <w:keepLines/>
              <w:ind w:left="113"/>
              <w:rPr>
                <w:rFonts w:ascii="Arial" w:hAnsi="Arial" w:cs="Arial"/>
                <w:b w:val="0"/>
                <w:bCs w:val="0"/>
                <w:color w:val="000000"/>
                <w:sz w:val="14"/>
                <w:szCs w:val="14"/>
              </w:rPr>
            </w:pPr>
            <w:r w:rsidRPr="00C657C6">
              <w:rPr>
                <w:rFonts w:ascii="Arial" w:hAnsi="Arial" w:cs="Arial"/>
                <w:b w:val="0"/>
                <w:bCs w:val="0"/>
                <w:color w:val="000000"/>
                <w:sz w:val="14"/>
                <w:szCs w:val="14"/>
              </w:rPr>
              <w:t>Despesas Financeiras</w:t>
            </w:r>
          </w:p>
        </w:tc>
        <w:tc>
          <w:tcPr>
            <w:tcW w:w="1818" w:type="dxa"/>
            <w:tcBorders>
              <w:top w:val="nil"/>
              <w:left w:val="nil"/>
              <w:bottom w:val="nil"/>
              <w:right w:val="nil"/>
            </w:tcBorders>
            <w:shd w:val="clear" w:color="auto" w:fill="auto"/>
            <w:vAlign w:val="center"/>
          </w:tcPr>
          <w:p w14:paraId="1EECD4DA" w14:textId="77777777" w:rsidR="00B23F28" w:rsidRPr="00C657C6" w:rsidRDefault="00B23F28">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p>
        </w:tc>
        <w:tc>
          <w:tcPr>
            <w:tcW w:w="1819" w:type="dxa"/>
            <w:tcBorders>
              <w:top w:val="nil"/>
              <w:left w:val="nil"/>
              <w:bottom w:val="nil"/>
              <w:right w:val="nil"/>
            </w:tcBorders>
            <w:shd w:val="clear" w:color="auto" w:fill="auto"/>
            <w:vAlign w:val="center"/>
          </w:tcPr>
          <w:p w14:paraId="7EAE6C1C" w14:textId="77777777" w:rsidR="00B23F28" w:rsidRPr="00C657C6" w:rsidRDefault="00B23F28">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p>
        </w:tc>
        <w:tc>
          <w:tcPr>
            <w:tcW w:w="1819" w:type="dxa"/>
            <w:tcBorders>
              <w:top w:val="nil"/>
              <w:left w:val="nil"/>
              <w:bottom w:val="nil"/>
              <w:right w:val="nil"/>
            </w:tcBorders>
            <w:shd w:val="clear" w:color="auto" w:fill="auto"/>
            <w:vAlign w:val="bottom"/>
          </w:tcPr>
          <w:p w14:paraId="047661DD" w14:textId="77777777" w:rsidR="00B23F28" w:rsidRPr="00C657C6" w:rsidRDefault="00B23F28">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C657C6">
              <w:rPr>
                <w:rFonts w:ascii="Arial" w:hAnsi="Arial" w:cs="Arial"/>
                <w:color w:val="000000"/>
                <w:sz w:val="14"/>
                <w:szCs w:val="14"/>
              </w:rPr>
              <w:t>(125.616)</w:t>
            </w:r>
          </w:p>
        </w:tc>
        <w:tc>
          <w:tcPr>
            <w:tcW w:w="1819" w:type="dxa"/>
            <w:tcBorders>
              <w:top w:val="nil"/>
              <w:left w:val="nil"/>
              <w:bottom w:val="nil"/>
              <w:right w:val="nil"/>
            </w:tcBorders>
            <w:shd w:val="clear" w:color="auto" w:fill="auto"/>
            <w:vAlign w:val="bottom"/>
          </w:tcPr>
          <w:p w14:paraId="4C952025" w14:textId="77777777" w:rsidR="00B23F28" w:rsidRPr="00C657C6" w:rsidRDefault="00B23F28">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C657C6">
              <w:rPr>
                <w:rFonts w:ascii="Arial" w:hAnsi="Arial" w:cs="Arial"/>
                <w:color w:val="000000"/>
                <w:sz w:val="14"/>
                <w:szCs w:val="14"/>
              </w:rPr>
              <w:t>(96.447)</w:t>
            </w:r>
          </w:p>
        </w:tc>
      </w:tr>
      <w:tr w:rsidR="00B23F28" w:rsidRPr="00C657C6" w14:paraId="446D4690" w14:textId="77777777">
        <w:trPr>
          <w:trHeight w:val="238"/>
          <w:jc w:val="center"/>
        </w:trPr>
        <w:tc>
          <w:tcPr>
            <w:cnfStyle w:val="001000000000" w:firstRow="0" w:lastRow="0" w:firstColumn="1" w:lastColumn="0" w:oddVBand="0" w:evenVBand="0" w:oddHBand="0" w:evenHBand="0" w:firstRowFirstColumn="0" w:firstRowLastColumn="0" w:lastRowFirstColumn="0" w:lastRowLastColumn="0"/>
            <w:tcW w:w="2364" w:type="dxa"/>
            <w:tcBorders>
              <w:top w:val="nil"/>
              <w:left w:val="nil"/>
              <w:bottom w:val="nil"/>
              <w:right w:val="nil"/>
            </w:tcBorders>
            <w:shd w:val="clear" w:color="auto" w:fill="auto"/>
            <w:vAlign w:val="center"/>
          </w:tcPr>
          <w:p w14:paraId="4510119D" w14:textId="77777777" w:rsidR="00B23F28" w:rsidRPr="00C657C6" w:rsidRDefault="00B23F28">
            <w:pPr>
              <w:keepNext/>
              <w:keepLines/>
              <w:rPr>
                <w:rFonts w:ascii="Arial" w:hAnsi="Arial" w:cs="Arial"/>
                <w:b w:val="0"/>
                <w:bCs w:val="0"/>
                <w:color w:val="000000"/>
                <w:sz w:val="14"/>
                <w:szCs w:val="14"/>
              </w:rPr>
            </w:pPr>
            <w:r w:rsidRPr="00C657C6">
              <w:rPr>
                <w:rFonts w:ascii="Arial" w:hAnsi="Arial" w:cs="Arial"/>
                <w:b w:val="0"/>
                <w:bCs w:val="0"/>
                <w:color w:val="000000"/>
                <w:sz w:val="14"/>
                <w:szCs w:val="14"/>
              </w:rPr>
              <w:t>Despesas Não Atribuíveis</w:t>
            </w:r>
          </w:p>
        </w:tc>
        <w:tc>
          <w:tcPr>
            <w:tcW w:w="1818" w:type="dxa"/>
            <w:tcBorders>
              <w:top w:val="nil"/>
              <w:left w:val="nil"/>
              <w:bottom w:val="nil"/>
              <w:right w:val="nil"/>
            </w:tcBorders>
            <w:shd w:val="clear" w:color="auto" w:fill="auto"/>
            <w:vAlign w:val="center"/>
          </w:tcPr>
          <w:p w14:paraId="14808C74" w14:textId="77777777" w:rsidR="00B23F28" w:rsidRPr="00C657C6" w:rsidRDefault="00B23F28">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p>
        </w:tc>
        <w:tc>
          <w:tcPr>
            <w:tcW w:w="1819" w:type="dxa"/>
            <w:tcBorders>
              <w:top w:val="nil"/>
              <w:left w:val="nil"/>
              <w:bottom w:val="nil"/>
              <w:right w:val="nil"/>
            </w:tcBorders>
            <w:shd w:val="clear" w:color="auto" w:fill="auto"/>
            <w:vAlign w:val="center"/>
          </w:tcPr>
          <w:p w14:paraId="2298FE82" w14:textId="77777777" w:rsidR="00B23F28" w:rsidRPr="00C657C6" w:rsidRDefault="00B23F28">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p>
        </w:tc>
        <w:tc>
          <w:tcPr>
            <w:tcW w:w="1819" w:type="dxa"/>
            <w:tcBorders>
              <w:top w:val="nil"/>
              <w:left w:val="nil"/>
              <w:bottom w:val="nil"/>
              <w:right w:val="nil"/>
            </w:tcBorders>
            <w:shd w:val="clear" w:color="auto" w:fill="auto"/>
            <w:vAlign w:val="bottom"/>
          </w:tcPr>
          <w:p w14:paraId="626875D3" w14:textId="77777777" w:rsidR="00B23F28" w:rsidRPr="00C657C6" w:rsidRDefault="00B23F28">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C657C6">
              <w:rPr>
                <w:rFonts w:ascii="Arial" w:hAnsi="Arial" w:cs="Arial"/>
                <w:color w:val="000000"/>
                <w:sz w:val="14"/>
                <w:szCs w:val="14"/>
              </w:rPr>
              <w:t>(216.095)</w:t>
            </w:r>
          </w:p>
        </w:tc>
        <w:tc>
          <w:tcPr>
            <w:tcW w:w="1819" w:type="dxa"/>
            <w:tcBorders>
              <w:top w:val="nil"/>
              <w:left w:val="nil"/>
              <w:bottom w:val="nil"/>
              <w:right w:val="nil"/>
            </w:tcBorders>
            <w:shd w:val="clear" w:color="auto" w:fill="auto"/>
            <w:vAlign w:val="bottom"/>
          </w:tcPr>
          <w:p w14:paraId="5C7D0D1F" w14:textId="77777777" w:rsidR="00B23F28" w:rsidRPr="00C657C6" w:rsidRDefault="00B23F28">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C657C6">
              <w:rPr>
                <w:rFonts w:ascii="Arial" w:hAnsi="Arial" w:cs="Arial"/>
                <w:color w:val="000000"/>
                <w:sz w:val="14"/>
                <w:szCs w:val="14"/>
              </w:rPr>
              <w:t>(224.225)</w:t>
            </w:r>
          </w:p>
        </w:tc>
      </w:tr>
      <w:tr w:rsidR="00B23F28" w:rsidRPr="00C657C6" w14:paraId="403980AC"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364" w:type="dxa"/>
            <w:tcBorders>
              <w:top w:val="nil"/>
              <w:left w:val="nil"/>
              <w:bottom w:val="nil"/>
              <w:right w:val="nil"/>
            </w:tcBorders>
            <w:shd w:val="clear" w:color="auto" w:fill="auto"/>
            <w:vAlign w:val="center"/>
          </w:tcPr>
          <w:p w14:paraId="2F38D629" w14:textId="77777777" w:rsidR="00B23F28" w:rsidRPr="00C657C6" w:rsidRDefault="00B23F28">
            <w:pPr>
              <w:keepNext/>
              <w:keepLines/>
              <w:rPr>
                <w:rFonts w:ascii="Arial" w:hAnsi="Arial" w:cs="Arial"/>
                <w:b w:val="0"/>
                <w:bCs w:val="0"/>
                <w:color w:val="000000"/>
                <w:sz w:val="14"/>
                <w:szCs w:val="14"/>
              </w:rPr>
            </w:pPr>
            <w:r w:rsidRPr="00C657C6">
              <w:rPr>
                <w:rFonts w:ascii="Arial" w:hAnsi="Arial" w:cs="Arial"/>
                <w:b w:val="0"/>
                <w:bCs w:val="0"/>
                <w:color w:val="000000"/>
                <w:sz w:val="14"/>
                <w:szCs w:val="14"/>
              </w:rPr>
              <w:t>Outras receitas e despesas</w:t>
            </w:r>
          </w:p>
        </w:tc>
        <w:tc>
          <w:tcPr>
            <w:tcW w:w="1818" w:type="dxa"/>
            <w:tcBorders>
              <w:top w:val="nil"/>
              <w:left w:val="nil"/>
              <w:bottom w:val="nil"/>
              <w:right w:val="nil"/>
            </w:tcBorders>
            <w:shd w:val="clear" w:color="auto" w:fill="auto"/>
            <w:vAlign w:val="center"/>
          </w:tcPr>
          <w:p w14:paraId="327CA030" w14:textId="77777777" w:rsidR="00B23F28" w:rsidRPr="00C657C6" w:rsidRDefault="00B23F28">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p>
        </w:tc>
        <w:tc>
          <w:tcPr>
            <w:tcW w:w="1819" w:type="dxa"/>
            <w:tcBorders>
              <w:top w:val="nil"/>
              <w:left w:val="nil"/>
              <w:bottom w:val="nil"/>
              <w:right w:val="nil"/>
            </w:tcBorders>
            <w:shd w:val="clear" w:color="auto" w:fill="auto"/>
            <w:vAlign w:val="center"/>
          </w:tcPr>
          <w:p w14:paraId="721A1B3D" w14:textId="77777777" w:rsidR="00B23F28" w:rsidRPr="00C657C6" w:rsidRDefault="00B23F28">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p>
        </w:tc>
        <w:tc>
          <w:tcPr>
            <w:tcW w:w="1819" w:type="dxa"/>
            <w:tcBorders>
              <w:top w:val="nil"/>
              <w:left w:val="nil"/>
              <w:bottom w:val="nil"/>
              <w:right w:val="nil"/>
            </w:tcBorders>
            <w:shd w:val="clear" w:color="auto" w:fill="auto"/>
            <w:vAlign w:val="bottom"/>
          </w:tcPr>
          <w:p w14:paraId="6E93F023" w14:textId="77777777" w:rsidR="00B23F28" w:rsidRPr="00C657C6" w:rsidRDefault="00B23F28">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C657C6">
              <w:rPr>
                <w:rFonts w:ascii="Arial" w:hAnsi="Arial" w:cs="Arial"/>
                <w:color w:val="000000"/>
                <w:sz w:val="14"/>
                <w:szCs w:val="14"/>
              </w:rPr>
              <w:t>(3.053)</w:t>
            </w:r>
          </w:p>
        </w:tc>
        <w:tc>
          <w:tcPr>
            <w:tcW w:w="1819" w:type="dxa"/>
            <w:tcBorders>
              <w:top w:val="nil"/>
              <w:left w:val="nil"/>
              <w:bottom w:val="nil"/>
              <w:right w:val="nil"/>
            </w:tcBorders>
            <w:shd w:val="clear" w:color="auto" w:fill="auto"/>
            <w:vAlign w:val="bottom"/>
          </w:tcPr>
          <w:p w14:paraId="3C706E05" w14:textId="77777777" w:rsidR="00B23F28" w:rsidRPr="00C657C6" w:rsidRDefault="00B23F28">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C657C6">
              <w:rPr>
                <w:rFonts w:ascii="Arial" w:hAnsi="Arial" w:cs="Arial"/>
                <w:color w:val="000000"/>
                <w:sz w:val="14"/>
                <w:szCs w:val="14"/>
              </w:rPr>
              <w:t>(1.840)</w:t>
            </w:r>
          </w:p>
        </w:tc>
      </w:tr>
      <w:tr w:rsidR="00B23F28" w:rsidRPr="00C657C6" w14:paraId="1388C0F7" w14:textId="77777777">
        <w:trPr>
          <w:trHeight w:val="238"/>
          <w:jc w:val="center"/>
        </w:trPr>
        <w:tc>
          <w:tcPr>
            <w:cnfStyle w:val="001000000000" w:firstRow="0" w:lastRow="0" w:firstColumn="1" w:lastColumn="0" w:oddVBand="0" w:evenVBand="0" w:oddHBand="0" w:evenHBand="0" w:firstRowFirstColumn="0" w:firstRowLastColumn="0" w:lastRowFirstColumn="0" w:lastRowLastColumn="0"/>
            <w:tcW w:w="2364" w:type="dxa"/>
            <w:tcBorders>
              <w:top w:val="nil"/>
              <w:left w:val="nil"/>
              <w:bottom w:val="nil"/>
              <w:right w:val="nil"/>
            </w:tcBorders>
            <w:shd w:val="clear" w:color="auto" w:fill="auto"/>
            <w:vAlign w:val="center"/>
          </w:tcPr>
          <w:p w14:paraId="790A0B91" w14:textId="77777777" w:rsidR="00B23F28" w:rsidRPr="00C657C6" w:rsidRDefault="00B23F28">
            <w:pPr>
              <w:keepNext/>
              <w:keepLines/>
              <w:rPr>
                <w:rFonts w:ascii="Arial" w:hAnsi="Arial" w:cs="Arial"/>
                <w:color w:val="000000"/>
                <w:sz w:val="14"/>
                <w:szCs w:val="14"/>
              </w:rPr>
            </w:pPr>
            <w:r w:rsidRPr="00C657C6">
              <w:rPr>
                <w:rFonts w:ascii="Arial" w:hAnsi="Arial" w:cs="Arial"/>
                <w:color w:val="000000"/>
                <w:sz w:val="14"/>
                <w:szCs w:val="14"/>
              </w:rPr>
              <w:t>Lucro antes de IRPJ e CSLL</w:t>
            </w:r>
          </w:p>
        </w:tc>
        <w:tc>
          <w:tcPr>
            <w:tcW w:w="1818" w:type="dxa"/>
            <w:tcBorders>
              <w:top w:val="nil"/>
              <w:left w:val="nil"/>
              <w:bottom w:val="nil"/>
              <w:right w:val="nil"/>
            </w:tcBorders>
            <w:shd w:val="clear" w:color="auto" w:fill="auto"/>
            <w:vAlign w:val="center"/>
          </w:tcPr>
          <w:p w14:paraId="116AA5A7" w14:textId="77777777" w:rsidR="00B23F28" w:rsidRPr="00C657C6" w:rsidRDefault="00B23F28">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4"/>
                <w:szCs w:val="14"/>
              </w:rPr>
            </w:pPr>
          </w:p>
        </w:tc>
        <w:tc>
          <w:tcPr>
            <w:tcW w:w="1819" w:type="dxa"/>
            <w:tcBorders>
              <w:top w:val="nil"/>
              <w:left w:val="nil"/>
              <w:bottom w:val="nil"/>
              <w:right w:val="nil"/>
            </w:tcBorders>
            <w:shd w:val="clear" w:color="auto" w:fill="auto"/>
            <w:vAlign w:val="center"/>
          </w:tcPr>
          <w:p w14:paraId="4361A167" w14:textId="77777777" w:rsidR="00B23F28" w:rsidRPr="00C657C6" w:rsidRDefault="00B23F28">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4"/>
                <w:szCs w:val="14"/>
              </w:rPr>
            </w:pPr>
          </w:p>
        </w:tc>
        <w:tc>
          <w:tcPr>
            <w:tcW w:w="1819" w:type="dxa"/>
            <w:tcBorders>
              <w:top w:val="nil"/>
              <w:left w:val="nil"/>
              <w:bottom w:val="nil"/>
              <w:right w:val="nil"/>
            </w:tcBorders>
            <w:shd w:val="clear" w:color="auto" w:fill="auto"/>
            <w:vAlign w:val="bottom"/>
          </w:tcPr>
          <w:p w14:paraId="1379CCEE" w14:textId="77777777" w:rsidR="00B23F28" w:rsidRPr="00C657C6" w:rsidRDefault="00B23F28">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4"/>
                <w:szCs w:val="14"/>
              </w:rPr>
            </w:pPr>
            <w:r w:rsidRPr="00C657C6">
              <w:rPr>
                <w:rFonts w:ascii="Arial" w:hAnsi="Arial" w:cs="Arial"/>
                <w:b/>
                <w:bCs/>
                <w:color w:val="000000"/>
                <w:sz w:val="14"/>
                <w:szCs w:val="14"/>
              </w:rPr>
              <w:t>1.331.824</w:t>
            </w:r>
          </w:p>
        </w:tc>
        <w:tc>
          <w:tcPr>
            <w:tcW w:w="1819" w:type="dxa"/>
            <w:tcBorders>
              <w:top w:val="nil"/>
              <w:left w:val="nil"/>
              <w:bottom w:val="nil"/>
              <w:right w:val="nil"/>
            </w:tcBorders>
            <w:shd w:val="clear" w:color="auto" w:fill="auto"/>
            <w:vAlign w:val="bottom"/>
          </w:tcPr>
          <w:p w14:paraId="42B77823" w14:textId="77777777" w:rsidR="00B23F28" w:rsidRPr="00C657C6" w:rsidRDefault="00B23F28">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4"/>
                <w:szCs w:val="14"/>
              </w:rPr>
            </w:pPr>
            <w:r w:rsidRPr="00C657C6">
              <w:rPr>
                <w:rFonts w:ascii="Arial" w:hAnsi="Arial" w:cs="Arial"/>
                <w:b/>
                <w:bCs/>
                <w:color w:val="000000"/>
                <w:sz w:val="14"/>
                <w:szCs w:val="14"/>
              </w:rPr>
              <w:t>1.097.047</w:t>
            </w:r>
          </w:p>
        </w:tc>
      </w:tr>
      <w:tr w:rsidR="00B23F28" w:rsidRPr="00C657C6" w14:paraId="733BE84C"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364" w:type="dxa"/>
            <w:tcBorders>
              <w:top w:val="nil"/>
              <w:left w:val="nil"/>
              <w:bottom w:val="nil"/>
              <w:right w:val="nil"/>
            </w:tcBorders>
            <w:shd w:val="clear" w:color="auto" w:fill="auto"/>
            <w:vAlign w:val="center"/>
          </w:tcPr>
          <w:p w14:paraId="005F8CF1" w14:textId="77777777" w:rsidR="00B23F28" w:rsidRPr="00C657C6" w:rsidRDefault="00B23F28">
            <w:pPr>
              <w:keepNext/>
              <w:keepLines/>
              <w:ind w:left="113"/>
              <w:rPr>
                <w:rFonts w:ascii="Arial" w:hAnsi="Arial" w:cs="Arial"/>
                <w:b w:val="0"/>
                <w:bCs w:val="0"/>
                <w:color w:val="000000"/>
                <w:sz w:val="14"/>
                <w:szCs w:val="14"/>
              </w:rPr>
            </w:pPr>
            <w:r w:rsidRPr="00C657C6">
              <w:rPr>
                <w:rFonts w:ascii="Arial" w:hAnsi="Arial" w:cs="Arial"/>
                <w:b w:val="0"/>
                <w:bCs w:val="0"/>
                <w:color w:val="000000"/>
                <w:sz w:val="14"/>
                <w:szCs w:val="14"/>
              </w:rPr>
              <w:t>Impostos</w:t>
            </w:r>
          </w:p>
        </w:tc>
        <w:tc>
          <w:tcPr>
            <w:tcW w:w="1818" w:type="dxa"/>
            <w:tcBorders>
              <w:top w:val="nil"/>
              <w:left w:val="nil"/>
              <w:bottom w:val="nil"/>
              <w:right w:val="nil"/>
            </w:tcBorders>
            <w:shd w:val="clear" w:color="auto" w:fill="auto"/>
            <w:vAlign w:val="center"/>
          </w:tcPr>
          <w:p w14:paraId="6CAE986B" w14:textId="77777777" w:rsidR="00B23F28" w:rsidRPr="00C657C6" w:rsidRDefault="00B23F28">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p>
        </w:tc>
        <w:tc>
          <w:tcPr>
            <w:tcW w:w="1819" w:type="dxa"/>
            <w:tcBorders>
              <w:top w:val="nil"/>
              <w:left w:val="nil"/>
              <w:bottom w:val="nil"/>
              <w:right w:val="nil"/>
            </w:tcBorders>
            <w:shd w:val="clear" w:color="auto" w:fill="auto"/>
            <w:vAlign w:val="center"/>
          </w:tcPr>
          <w:p w14:paraId="011A3AC9" w14:textId="77777777" w:rsidR="00B23F28" w:rsidRPr="00C657C6" w:rsidRDefault="00B23F28">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p>
        </w:tc>
        <w:tc>
          <w:tcPr>
            <w:tcW w:w="1819" w:type="dxa"/>
            <w:tcBorders>
              <w:top w:val="nil"/>
              <w:left w:val="nil"/>
              <w:bottom w:val="nil"/>
              <w:right w:val="nil"/>
            </w:tcBorders>
            <w:shd w:val="clear" w:color="auto" w:fill="auto"/>
            <w:vAlign w:val="bottom"/>
          </w:tcPr>
          <w:p w14:paraId="664DE0E6" w14:textId="77777777" w:rsidR="00B23F28" w:rsidRPr="00C657C6" w:rsidRDefault="00B23F28">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C657C6">
              <w:rPr>
                <w:rFonts w:ascii="Arial" w:hAnsi="Arial" w:cs="Arial"/>
                <w:color w:val="000000"/>
                <w:sz w:val="14"/>
                <w:szCs w:val="14"/>
              </w:rPr>
              <w:t>(310.795)</w:t>
            </w:r>
          </w:p>
        </w:tc>
        <w:tc>
          <w:tcPr>
            <w:tcW w:w="1819" w:type="dxa"/>
            <w:tcBorders>
              <w:top w:val="nil"/>
              <w:left w:val="nil"/>
              <w:bottom w:val="nil"/>
              <w:right w:val="nil"/>
            </w:tcBorders>
            <w:shd w:val="clear" w:color="auto" w:fill="auto"/>
            <w:vAlign w:val="bottom"/>
          </w:tcPr>
          <w:p w14:paraId="54B9B404" w14:textId="77777777" w:rsidR="00B23F28" w:rsidRPr="00C657C6" w:rsidRDefault="00B23F28">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C657C6">
              <w:rPr>
                <w:rFonts w:ascii="Arial" w:hAnsi="Arial" w:cs="Arial"/>
                <w:color w:val="000000"/>
                <w:sz w:val="14"/>
                <w:szCs w:val="14"/>
              </w:rPr>
              <w:t>(269.627)</w:t>
            </w:r>
          </w:p>
        </w:tc>
      </w:tr>
      <w:tr w:rsidR="00B23F28" w:rsidRPr="00C657C6" w14:paraId="53963900" w14:textId="77777777">
        <w:trPr>
          <w:trHeight w:val="238"/>
          <w:jc w:val="center"/>
        </w:trPr>
        <w:tc>
          <w:tcPr>
            <w:cnfStyle w:val="001000000000" w:firstRow="0" w:lastRow="0" w:firstColumn="1" w:lastColumn="0" w:oddVBand="0" w:evenVBand="0" w:oddHBand="0" w:evenHBand="0" w:firstRowFirstColumn="0" w:firstRowLastColumn="0" w:lastRowFirstColumn="0" w:lastRowLastColumn="0"/>
            <w:tcW w:w="2364" w:type="dxa"/>
            <w:tcBorders>
              <w:top w:val="nil"/>
              <w:left w:val="nil"/>
              <w:bottom w:val="nil"/>
              <w:right w:val="nil"/>
            </w:tcBorders>
            <w:shd w:val="clear" w:color="auto" w:fill="auto"/>
            <w:vAlign w:val="center"/>
          </w:tcPr>
          <w:p w14:paraId="5C4BAC8F" w14:textId="77777777" w:rsidR="00B23F28" w:rsidRPr="00C657C6" w:rsidRDefault="00B23F28">
            <w:pPr>
              <w:keepNext/>
              <w:keepLines/>
              <w:ind w:left="113"/>
              <w:rPr>
                <w:rFonts w:ascii="Arial" w:hAnsi="Arial" w:cs="Arial"/>
                <w:b w:val="0"/>
                <w:bCs w:val="0"/>
                <w:color w:val="000000"/>
                <w:sz w:val="14"/>
                <w:szCs w:val="14"/>
              </w:rPr>
            </w:pPr>
            <w:r w:rsidRPr="00C657C6">
              <w:rPr>
                <w:rFonts w:ascii="Arial" w:hAnsi="Arial" w:cs="Arial"/>
                <w:b w:val="0"/>
                <w:bCs w:val="0"/>
                <w:color w:val="000000"/>
                <w:sz w:val="14"/>
                <w:szCs w:val="14"/>
              </w:rPr>
              <w:t>Participações sobre o resultado</w:t>
            </w:r>
          </w:p>
        </w:tc>
        <w:tc>
          <w:tcPr>
            <w:tcW w:w="1818" w:type="dxa"/>
            <w:tcBorders>
              <w:top w:val="nil"/>
              <w:left w:val="nil"/>
              <w:bottom w:val="nil"/>
              <w:right w:val="nil"/>
            </w:tcBorders>
            <w:shd w:val="clear" w:color="auto" w:fill="auto"/>
            <w:vAlign w:val="center"/>
          </w:tcPr>
          <w:p w14:paraId="5E27DB04" w14:textId="77777777" w:rsidR="00B23F28" w:rsidRPr="00C657C6" w:rsidRDefault="00B23F28">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p>
        </w:tc>
        <w:tc>
          <w:tcPr>
            <w:tcW w:w="1819" w:type="dxa"/>
            <w:tcBorders>
              <w:top w:val="nil"/>
              <w:left w:val="nil"/>
              <w:bottom w:val="nil"/>
              <w:right w:val="nil"/>
            </w:tcBorders>
            <w:shd w:val="clear" w:color="auto" w:fill="auto"/>
            <w:vAlign w:val="center"/>
          </w:tcPr>
          <w:p w14:paraId="3A0A05F7" w14:textId="77777777" w:rsidR="00B23F28" w:rsidRPr="00C657C6" w:rsidRDefault="00B23F28">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p>
        </w:tc>
        <w:tc>
          <w:tcPr>
            <w:tcW w:w="1819" w:type="dxa"/>
            <w:tcBorders>
              <w:top w:val="nil"/>
              <w:left w:val="nil"/>
              <w:bottom w:val="nil"/>
              <w:right w:val="nil"/>
            </w:tcBorders>
            <w:shd w:val="clear" w:color="auto" w:fill="auto"/>
            <w:vAlign w:val="bottom"/>
          </w:tcPr>
          <w:p w14:paraId="2D93A295" w14:textId="77777777" w:rsidR="00B23F28" w:rsidRPr="00C657C6" w:rsidRDefault="00B23F28">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C657C6">
              <w:rPr>
                <w:rFonts w:ascii="Arial" w:hAnsi="Arial" w:cs="Arial"/>
                <w:color w:val="000000"/>
                <w:sz w:val="14"/>
                <w:szCs w:val="14"/>
              </w:rPr>
              <w:t>(5.933)</w:t>
            </w:r>
          </w:p>
        </w:tc>
        <w:tc>
          <w:tcPr>
            <w:tcW w:w="1819" w:type="dxa"/>
            <w:tcBorders>
              <w:top w:val="nil"/>
              <w:left w:val="nil"/>
              <w:bottom w:val="nil"/>
              <w:right w:val="nil"/>
            </w:tcBorders>
            <w:shd w:val="clear" w:color="auto" w:fill="auto"/>
            <w:vAlign w:val="bottom"/>
          </w:tcPr>
          <w:p w14:paraId="13D0FD68" w14:textId="77777777" w:rsidR="00B23F28" w:rsidRPr="00C657C6" w:rsidRDefault="00B23F28">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C657C6">
              <w:rPr>
                <w:rFonts w:ascii="Arial" w:hAnsi="Arial" w:cs="Arial"/>
                <w:color w:val="000000"/>
                <w:sz w:val="14"/>
                <w:szCs w:val="14"/>
              </w:rPr>
              <w:t>(3.925)</w:t>
            </w:r>
          </w:p>
        </w:tc>
      </w:tr>
      <w:tr w:rsidR="00B23F28" w:rsidRPr="00C657C6" w14:paraId="57EBFE76"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364" w:type="dxa"/>
            <w:tcBorders>
              <w:top w:val="nil"/>
              <w:left w:val="nil"/>
              <w:bottom w:val="nil"/>
              <w:right w:val="nil"/>
            </w:tcBorders>
            <w:shd w:val="clear" w:color="auto" w:fill="auto"/>
            <w:vAlign w:val="center"/>
          </w:tcPr>
          <w:p w14:paraId="45159402" w14:textId="77777777" w:rsidR="00B23F28" w:rsidRPr="00C657C6" w:rsidRDefault="00B23F28">
            <w:pPr>
              <w:keepNext/>
              <w:keepLines/>
              <w:rPr>
                <w:rFonts w:ascii="Arial" w:hAnsi="Arial" w:cs="Arial"/>
                <w:color w:val="000000"/>
                <w:sz w:val="14"/>
                <w:szCs w:val="14"/>
              </w:rPr>
            </w:pPr>
            <w:r w:rsidRPr="00C657C6">
              <w:rPr>
                <w:rFonts w:ascii="Arial" w:hAnsi="Arial" w:cs="Arial"/>
                <w:color w:val="000000"/>
                <w:sz w:val="14"/>
                <w:szCs w:val="14"/>
              </w:rPr>
              <w:t>Resultado líquido</w:t>
            </w:r>
          </w:p>
        </w:tc>
        <w:tc>
          <w:tcPr>
            <w:tcW w:w="1818" w:type="dxa"/>
            <w:tcBorders>
              <w:top w:val="nil"/>
              <w:left w:val="nil"/>
              <w:bottom w:val="nil"/>
              <w:right w:val="nil"/>
            </w:tcBorders>
            <w:shd w:val="clear" w:color="auto" w:fill="auto"/>
            <w:vAlign w:val="center"/>
          </w:tcPr>
          <w:p w14:paraId="67DBF6DA" w14:textId="77777777" w:rsidR="00B23F28" w:rsidRPr="00C657C6" w:rsidRDefault="00B23F28">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rPr>
            </w:pPr>
          </w:p>
        </w:tc>
        <w:tc>
          <w:tcPr>
            <w:tcW w:w="1819" w:type="dxa"/>
            <w:tcBorders>
              <w:top w:val="nil"/>
              <w:left w:val="nil"/>
              <w:bottom w:val="nil"/>
              <w:right w:val="nil"/>
            </w:tcBorders>
            <w:shd w:val="clear" w:color="auto" w:fill="auto"/>
            <w:vAlign w:val="center"/>
          </w:tcPr>
          <w:p w14:paraId="7C99F923" w14:textId="77777777" w:rsidR="00B23F28" w:rsidRPr="00C657C6" w:rsidRDefault="00B23F28">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rPr>
            </w:pPr>
          </w:p>
        </w:tc>
        <w:tc>
          <w:tcPr>
            <w:tcW w:w="1819" w:type="dxa"/>
            <w:tcBorders>
              <w:top w:val="nil"/>
              <w:left w:val="nil"/>
              <w:bottom w:val="nil"/>
              <w:right w:val="nil"/>
            </w:tcBorders>
            <w:shd w:val="clear" w:color="auto" w:fill="auto"/>
            <w:vAlign w:val="bottom"/>
          </w:tcPr>
          <w:p w14:paraId="39F79BCA" w14:textId="77777777" w:rsidR="00B23F28" w:rsidRPr="00C657C6" w:rsidRDefault="00B23F28">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rPr>
            </w:pPr>
            <w:r w:rsidRPr="00C657C6">
              <w:rPr>
                <w:rFonts w:ascii="Arial" w:hAnsi="Arial" w:cs="Arial"/>
                <w:b/>
                <w:bCs/>
                <w:color w:val="000000"/>
                <w:sz w:val="14"/>
                <w:szCs w:val="14"/>
              </w:rPr>
              <w:t>1.015.096</w:t>
            </w:r>
          </w:p>
        </w:tc>
        <w:tc>
          <w:tcPr>
            <w:tcW w:w="1819" w:type="dxa"/>
            <w:tcBorders>
              <w:top w:val="nil"/>
              <w:left w:val="nil"/>
              <w:bottom w:val="nil"/>
              <w:right w:val="nil"/>
            </w:tcBorders>
            <w:shd w:val="clear" w:color="auto" w:fill="auto"/>
            <w:vAlign w:val="bottom"/>
          </w:tcPr>
          <w:p w14:paraId="6B2079C2" w14:textId="77777777" w:rsidR="00B23F28" w:rsidRPr="00C657C6" w:rsidRDefault="00B23F28">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rPr>
            </w:pPr>
            <w:r w:rsidRPr="00C657C6">
              <w:rPr>
                <w:rFonts w:ascii="Arial" w:hAnsi="Arial" w:cs="Arial"/>
                <w:b/>
                <w:bCs/>
                <w:color w:val="000000"/>
                <w:sz w:val="14"/>
                <w:szCs w:val="14"/>
              </w:rPr>
              <w:t>823.496</w:t>
            </w:r>
          </w:p>
        </w:tc>
      </w:tr>
      <w:tr w:rsidR="00B23F28" w:rsidRPr="00C657C6" w14:paraId="0A8AD53E" w14:textId="77777777">
        <w:trPr>
          <w:trHeight w:val="238"/>
          <w:jc w:val="center"/>
        </w:trPr>
        <w:tc>
          <w:tcPr>
            <w:cnfStyle w:val="001000000000" w:firstRow="0" w:lastRow="0" w:firstColumn="1" w:lastColumn="0" w:oddVBand="0" w:evenVBand="0" w:oddHBand="0" w:evenHBand="0" w:firstRowFirstColumn="0" w:firstRowLastColumn="0" w:lastRowFirstColumn="0" w:lastRowLastColumn="0"/>
            <w:tcW w:w="2364" w:type="dxa"/>
            <w:tcBorders>
              <w:top w:val="nil"/>
              <w:left w:val="nil"/>
              <w:bottom w:val="nil"/>
              <w:right w:val="nil"/>
            </w:tcBorders>
            <w:shd w:val="clear" w:color="auto" w:fill="auto"/>
            <w:vAlign w:val="center"/>
          </w:tcPr>
          <w:p w14:paraId="138DDFCB" w14:textId="77777777" w:rsidR="00B23F28" w:rsidRPr="00C657C6" w:rsidRDefault="00B23F28">
            <w:pPr>
              <w:keepNext/>
              <w:keepLines/>
              <w:ind w:left="113"/>
              <w:rPr>
                <w:rFonts w:ascii="Arial" w:hAnsi="Arial" w:cs="Arial"/>
                <w:b w:val="0"/>
                <w:bCs w:val="0"/>
                <w:color w:val="000000"/>
                <w:sz w:val="14"/>
                <w:szCs w:val="14"/>
              </w:rPr>
            </w:pPr>
            <w:r w:rsidRPr="00C657C6">
              <w:rPr>
                <w:rFonts w:ascii="Arial" w:hAnsi="Arial" w:cs="Arial"/>
                <w:b w:val="0"/>
                <w:bCs w:val="0"/>
                <w:color w:val="000000"/>
                <w:sz w:val="14"/>
                <w:szCs w:val="14"/>
              </w:rPr>
              <w:t>Outros resultados abrangentes</w:t>
            </w:r>
          </w:p>
        </w:tc>
        <w:tc>
          <w:tcPr>
            <w:tcW w:w="1818" w:type="dxa"/>
            <w:tcBorders>
              <w:top w:val="nil"/>
              <w:left w:val="nil"/>
              <w:bottom w:val="nil"/>
              <w:right w:val="nil"/>
            </w:tcBorders>
            <w:shd w:val="clear" w:color="auto" w:fill="auto"/>
            <w:vAlign w:val="center"/>
          </w:tcPr>
          <w:p w14:paraId="44CF29F1" w14:textId="77777777" w:rsidR="00B23F28" w:rsidRPr="00C657C6" w:rsidRDefault="00B23F28">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p>
        </w:tc>
        <w:tc>
          <w:tcPr>
            <w:tcW w:w="1819" w:type="dxa"/>
            <w:tcBorders>
              <w:top w:val="nil"/>
              <w:left w:val="nil"/>
              <w:bottom w:val="nil"/>
              <w:right w:val="nil"/>
            </w:tcBorders>
            <w:shd w:val="clear" w:color="auto" w:fill="auto"/>
            <w:vAlign w:val="center"/>
          </w:tcPr>
          <w:p w14:paraId="5A88C90F" w14:textId="77777777" w:rsidR="00B23F28" w:rsidRPr="00C657C6" w:rsidRDefault="00B23F28">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p>
        </w:tc>
        <w:tc>
          <w:tcPr>
            <w:tcW w:w="1819" w:type="dxa"/>
            <w:tcBorders>
              <w:top w:val="nil"/>
              <w:left w:val="nil"/>
              <w:bottom w:val="nil"/>
              <w:right w:val="nil"/>
            </w:tcBorders>
            <w:shd w:val="clear" w:color="auto" w:fill="auto"/>
            <w:vAlign w:val="bottom"/>
          </w:tcPr>
          <w:p w14:paraId="4C961B5E" w14:textId="77777777" w:rsidR="00B23F28" w:rsidRPr="00C657C6" w:rsidRDefault="00B23F28">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C657C6">
              <w:rPr>
                <w:rFonts w:ascii="Arial" w:hAnsi="Arial" w:cs="Arial"/>
                <w:color w:val="000000"/>
                <w:sz w:val="14"/>
                <w:szCs w:val="14"/>
              </w:rPr>
              <w:t>(3.547)</w:t>
            </w:r>
          </w:p>
        </w:tc>
        <w:tc>
          <w:tcPr>
            <w:tcW w:w="1819" w:type="dxa"/>
            <w:tcBorders>
              <w:top w:val="nil"/>
              <w:left w:val="nil"/>
              <w:bottom w:val="nil"/>
              <w:right w:val="nil"/>
            </w:tcBorders>
            <w:shd w:val="clear" w:color="auto" w:fill="auto"/>
            <w:vAlign w:val="bottom"/>
          </w:tcPr>
          <w:p w14:paraId="35A4B399" w14:textId="77777777" w:rsidR="00B23F28" w:rsidRPr="00C657C6" w:rsidRDefault="00B23F28">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C657C6">
              <w:rPr>
                <w:rFonts w:ascii="Arial" w:hAnsi="Arial" w:cs="Arial"/>
                <w:color w:val="000000"/>
                <w:sz w:val="14"/>
                <w:szCs w:val="14"/>
              </w:rPr>
              <w:t>13.012</w:t>
            </w:r>
          </w:p>
        </w:tc>
      </w:tr>
      <w:tr w:rsidR="00B23F28" w:rsidRPr="00C657C6" w14:paraId="09953EDA"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364" w:type="dxa"/>
            <w:tcBorders>
              <w:top w:val="nil"/>
              <w:left w:val="nil"/>
              <w:bottom w:val="single" w:sz="2" w:space="0" w:color="1F3864" w:themeColor="accent1" w:themeShade="80"/>
              <w:right w:val="nil"/>
            </w:tcBorders>
            <w:shd w:val="clear" w:color="auto" w:fill="auto"/>
            <w:vAlign w:val="center"/>
          </w:tcPr>
          <w:p w14:paraId="0B236B24" w14:textId="77777777" w:rsidR="00B23F28" w:rsidRPr="00C657C6" w:rsidRDefault="00B23F28">
            <w:pPr>
              <w:keepNext/>
              <w:keepLines/>
              <w:rPr>
                <w:rFonts w:ascii="Arial" w:hAnsi="Arial" w:cs="Arial"/>
                <w:b w:val="0"/>
                <w:bCs w:val="0"/>
                <w:color w:val="000000"/>
                <w:sz w:val="14"/>
                <w:szCs w:val="14"/>
              </w:rPr>
            </w:pPr>
            <w:r w:rsidRPr="00C657C6">
              <w:rPr>
                <w:rFonts w:ascii="Arial" w:hAnsi="Arial" w:cs="Arial"/>
                <w:b w:val="0"/>
                <w:bCs w:val="0"/>
                <w:color w:val="000000"/>
                <w:sz w:val="14"/>
                <w:szCs w:val="14"/>
              </w:rPr>
              <w:t>Resultado abrangente</w:t>
            </w:r>
          </w:p>
        </w:tc>
        <w:tc>
          <w:tcPr>
            <w:tcW w:w="1818" w:type="dxa"/>
            <w:tcBorders>
              <w:top w:val="nil"/>
              <w:left w:val="nil"/>
              <w:bottom w:val="single" w:sz="2" w:space="0" w:color="1F3864" w:themeColor="accent1" w:themeShade="80"/>
              <w:right w:val="nil"/>
            </w:tcBorders>
            <w:shd w:val="clear" w:color="auto" w:fill="auto"/>
            <w:vAlign w:val="center"/>
          </w:tcPr>
          <w:p w14:paraId="68D1FFB8" w14:textId="77777777" w:rsidR="00B23F28" w:rsidRPr="00C657C6" w:rsidRDefault="00B23F28">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p>
        </w:tc>
        <w:tc>
          <w:tcPr>
            <w:tcW w:w="1819" w:type="dxa"/>
            <w:tcBorders>
              <w:top w:val="nil"/>
              <w:left w:val="nil"/>
              <w:bottom w:val="single" w:sz="2" w:space="0" w:color="1F3864" w:themeColor="accent1" w:themeShade="80"/>
              <w:right w:val="nil"/>
            </w:tcBorders>
            <w:shd w:val="clear" w:color="auto" w:fill="auto"/>
            <w:vAlign w:val="center"/>
          </w:tcPr>
          <w:p w14:paraId="5B4C2629" w14:textId="77777777" w:rsidR="00B23F28" w:rsidRPr="00C657C6" w:rsidRDefault="00B23F28">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p>
        </w:tc>
        <w:tc>
          <w:tcPr>
            <w:tcW w:w="1819" w:type="dxa"/>
            <w:tcBorders>
              <w:top w:val="nil"/>
              <w:left w:val="nil"/>
              <w:bottom w:val="single" w:sz="2" w:space="0" w:color="1F3864" w:themeColor="accent1" w:themeShade="80"/>
              <w:right w:val="nil"/>
            </w:tcBorders>
            <w:shd w:val="clear" w:color="auto" w:fill="auto"/>
            <w:vAlign w:val="bottom"/>
          </w:tcPr>
          <w:p w14:paraId="1360D774" w14:textId="77777777" w:rsidR="00B23F28" w:rsidRPr="00C657C6" w:rsidRDefault="00B23F28">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C657C6">
              <w:rPr>
                <w:rFonts w:ascii="Arial" w:hAnsi="Arial" w:cs="Arial"/>
                <w:color w:val="000000"/>
                <w:sz w:val="14"/>
                <w:szCs w:val="14"/>
              </w:rPr>
              <w:t>1.011.549</w:t>
            </w:r>
          </w:p>
        </w:tc>
        <w:tc>
          <w:tcPr>
            <w:tcW w:w="1819" w:type="dxa"/>
            <w:tcBorders>
              <w:top w:val="nil"/>
              <w:left w:val="nil"/>
              <w:bottom w:val="single" w:sz="2" w:space="0" w:color="1F3864" w:themeColor="accent1" w:themeShade="80"/>
              <w:right w:val="nil"/>
            </w:tcBorders>
            <w:shd w:val="clear" w:color="auto" w:fill="auto"/>
            <w:vAlign w:val="bottom"/>
          </w:tcPr>
          <w:p w14:paraId="0536277B" w14:textId="77777777" w:rsidR="00B23F28" w:rsidRPr="00C657C6" w:rsidRDefault="00B23F28">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C657C6">
              <w:rPr>
                <w:rFonts w:ascii="Arial" w:hAnsi="Arial" w:cs="Arial"/>
                <w:color w:val="000000"/>
                <w:sz w:val="14"/>
                <w:szCs w:val="14"/>
              </w:rPr>
              <w:t>836.508</w:t>
            </w:r>
          </w:p>
        </w:tc>
      </w:tr>
    </w:tbl>
    <w:p w14:paraId="5B2314AD" w14:textId="77777777" w:rsidR="007749AA" w:rsidRPr="00C657C6" w:rsidRDefault="007749AA" w:rsidP="007749AA">
      <w:pPr>
        <w:pStyle w:val="PargrafodaLista"/>
        <w:numPr>
          <w:ilvl w:val="0"/>
          <w:numId w:val="24"/>
        </w:numPr>
        <w:spacing w:after="0" w:line="240" w:lineRule="auto"/>
        <w:rPr>
          <w:rFonts w:ascii="Arial" w:eastAsia="Times New Roman" w:hAnsi="Arial" w:cs="Arial"/>
          <w:spacing w:val="-2"/>
          <w:sz w:val="14"/>
          <w:szCs w:val="16"/>
          <w:lang w:eastAsia="pt-BR"/>
        </w:rPr>
      </w:pPr>
      <w:r w:rsidRPr="00C657C6">
        <w:rPr>
          <w:rFonts w:ascii="Arial" w:eastAsia="Times New Roman" w:hAnsi="Arial" w:cs="Arial"/>
          <w:spacing w:val="-2"/>
          <w:sz w:val="14"/>
          <w:szCs w:val="16"/>
          <w:lang w:eastAsia="pt-BR"/>
        </w:rPr>
        <w:t xml:space="preserve">BBA - </w:t>
      </w:r>
      <w:r w:rsidRPr="00C657C6">
        <w:rPr>
          <w:rFonts w:ascii="Arial" w:eastAsia="Times New Roman" w:hAnsi="Arial" w:cs="Arial"/>
          <w:i/>
          <w:spacing w:val="-2"/>
          <w:sz w:val="14"/>
          <w:szCs w:val="16"/>
          <w:lang w:eastAsia="pt-BR"/>
        </w:rPr>
        <w:t>Building Block Approach</w:t>
      </w:r>
      <w:r w:rsidRPr="00C657C6">
        <w:rPr>
          <w:rFonts w:ascii="Arial" w:eastAsia="Times New Roman" w:hAnsi="Arial" w:cs="Arial"/>
          <w:spacing w:val="-2"/>
          <w:sz w:val="14"/>
          <w:szCs w:val="16"/>
          <w:lang w:eastAsia="pt-BR"/>
        </w:rPr>
        <w:t xml:space="preserve"> (Modelo Geral de Mensuração) e </w:t>
      </w:r>
      <w:r w:rsidRPr="00A918CF">
        <w:rPr>
          <w:rFonts w:ascii="Arial" w:eastAsia="Times New Roman" w:hAnsi="Arial" w:cs="Arial"/>
          <w:kern w:val="20"/>
          <w:sz w:val="14"/>
          <w:szCs w:val="16"/>
          <w:lang w:eastAsia="pt-BR"/>
        </w:rPr>
        <w:t xml:space="preserve">PAA - </w:t>
      </w:r>
      <w:r w:rsidRPr="00A918CF">
        <w:rPr>
          <w:rFonts w:ascii="Arial" w:eastAsia="Times New Roman" w:hAnsi="Arial" w:cs="Arial"/>
          <w:i/>
          <w:iCs/>
          <w:kern w:val="20"/>
          <w:sz w:val="14"/>
          <w:szCs w:val="16"/>
          <w:lang w:eastAsia="pt-BR"/>
        </w:rPr>
        <w:t xml:space="preserve">Premium </w:t>
      </w:r>
      <w:proofErr w:type="spellStart"/>
      <w:r w:rsidRPr="00A918CF">
        <w:rPr>
          <w:rFonts w:ascii="Arial" w:eastAsia="Times New Roman" w:hAnsi="Arial" w:cs="Arial"/>
          <w:i/>
          <w:iCs/>
          <w:kern w:val="20"/>
          <w:sz w:val="14"/>
          <w:szCs w:val="16"/>
          <w:lang w:eastAsia="pt-BR"/>
        </w:rPr>
        <w:t>Allocation</w:t>
      </w:r>
      <w:proofErr w:type="spellEnd"/>
      <w:r w:rsidRPr="00A918CF">
        <w:rPr>
          <w:rFonts w:ascii="Arial" w:eastAsia="Times New Roman" w:hAnsi="Arial" w:cs="Arial"/>
          <w:i/>
          <w:iCs/>
          <w:kern w:val="20"/>
          <w:sz w:val="14"/>
          <w:szCs w:val="16"/>
          <w:lang w:eastAsia="pt-BR"/>
        </w:rPr>
        <w:t xml:space="preserve"> Approach</w:t>
      </w:r>
      <w:r w:rsidRPr="00A918CF">
        <w:rPr>
          <w:rFonts w:ascii="Arial" w:eastAsia="Times New Roman" w:hAnsi="Arial" w:cs="Arial"/>
          <w:kern w:val="20"/>
          <w:sz w:val="14"/>
          <w:szCs w:val="16"/>
          <w:lang w:eastAsia="pt-BR"/>
        </w:rPr>
        <w:t xml:space="preserve"> (Abordagem de Alocação de Prêmio).</w:t>
      </w:r>
    </w:p>
    <w:p w14:paraId="6BDD0FA1" w14:textId="77777777" w:rsidR="007749AA" w:rsidRPr="00E00C9B" w:rsidRDefault="007749AA" w:rsidP="007749AA">
      <w:pPr>
        <w:pStyle w:val="05-Textonormal"/>
        <w:spacing w:line="240" w:lineRule="auto"/>
        <w:rPr>
          <w:rFonts w:cs="Arial"/>
        </w:rPr>
      </w:pPr>
      <w:r>
        <w:rPr>
          <w:rFonts w:cs="Arial"/>
        </w:rPr>
        <w:t>O</w:t>
      </w:r>
      <w:r w:rsidRPr="00BD445E">
        <w:rPr>
          <w:rFonts w:cs="Arial"/>
        </w:rPr>
        <w:t>s impactos</w:t>
      </w:r>
      <w:r>
        <w:rPr>
          <w:rFonts w:cs="Arial"/>
        </w:rPr>
        <w:t xml:space="preserve"> da adoção do CPC 50 [IFRS 17] e CPC 48 [IFRS 9] no Resultado líquido e no Resultado Abrangente,</w:t>
      </w:r>
      <w:r w:rsidRPr="00BD445E">
        <w:rPr>
          <w:rFonts w:cs="Arial"/>
        </w:rPr>
        <w:t xml:space="preserve"> para fins de comparabilidade</w:t>
      </w:r>
      <w:r>
        <w:rPr>
          <w:rFonts w:cs="Arial"/>
        </w:rPr>
        <w:t>, estão indicados no quadro a seguir</w:t>
      </w:r>
      <w:r w:rsidRPr="00BD445E">
        <w:rPr>
          <w:rFonts w:cs="Arial"/>
        </w:rPr>
        <w:t>:</w:t>
      </w:r>
    </w:p>
    <w:p w14:paraId="1AAD8B14" w14:textId="77777777" w:rsidR="007749AA" w:rsidRPr="00537AE7" w:rsidRDefault="007749AA" w:rsidP="007749AA">
      <w:pPr>
        <w:spacing w:after="0" w:line="240" w:lineRule="auto"/>
        <w:jc w:val="right"/>
        <w:rPr>
          <w:rFonts w:ascii="Arial" w:hAnsi="Arial" w:cs="Arial"/>
          <w:b/>
          <w:sz w:val="14"/>
          <w:lang w:eastAsia="pt-BR"/>
        </w:rPr>
      </w:pPr>
      <w:r w:rsidRPr="00537AE7">
        <w:rPr>
          <w:rFonts w:ascii="Arial" w:hAnsi="Arial" w:cs="Arial"/>
          <w:b/>
          <w:sz w:val="14"/>
          <w:lang w:eastAsia="pt-BR"/>
        </w:rPr>
        <w:t>R$ mi</w:t>
      </w:r>
      <w:r>
        <w:rPr>
          <w:rFonts w:ascii="Arial" w:hAnsi="Arial" w:cs="Arial"/>
          <w:b/>
          <w:sz w:val="14"/>
          <w:lang w:eastAsia="pt-BR"/>
        </w:rPr>
        <w:t>l</w:t>
      </w:r>
    </w:p>
    <w:tbl>
      <w:tblPr>
        <w:tblStyle w:val="TabeladeLista6Colorida-nfase512"/>
        <w:tblW w:w="9639" w:type="dxa"/>
        <w:jc w:val="center"/>
        <w:tblLayout w:type="fixed"/>
        <w:tblLook w:val="04A0" w:firstRow="1" w:lastRow="0" w:firstColumn="1" w:lastColumn="0" w:noHBand="0" w:noVBand="1"/>
      </w:tblPr>
      <w:tblGrid>
        <w:gridCol w:w="2803"/>
        <w:gridCol w:w="1709"/>
        <w:gridCol w:w="1709"/>
        <w:gridCol w:w="1709"/>
        <w:gridCol w:w="1709"/>
      </w:tblGrid>
      <w:tr w:rsidR="007749AA" w:rsidRPr="00537AE7" w14:paraId="4B6909C5" w14:textId="77777777">
        <w:trPr>
          <w:cnfStyle w:val="100000000000" w:firstRow="1" w:lastRow="0" w:firstColumn="0" w:lastColumn="0" w:oddVBand="0" w:evenVBand="0" w:oddHBand="0"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803" w:type="dxa"/>
            <w:tcBorders>
              <w:top w:val="single" w:sz="2" w:space="0" w:color="1F3864" w:themeColor="accent1" w:themeShade="80"/>
              <w:left w:val="nil"/>
              <w:bottom w:val="single" w:sz="2" w:space="0" w:color="1F3864" w:themeColor="accent1" w:themeShade="80"/>
              <w:right w:val="nil"/>
            </w:tcBorders>
            <w:shd w:val="clear" w:color="auto" w:fill="auto"/>
            <w:vAlign w:val="center"/>
          </w:tcPr>
          <w:p w14:paraId="0EBD2DD9" w14:textId="77777777" w:rsidR="007749AA" w:rsidRPr="00537AE7" w:rsidRDefault="007749AA">
            <w:pPr>
              <w:jc w:val="center"/>
              <w:rPr>
                <w:rFonts w:ascii="Arial" w:hAnsi="Arial" w:cs="Arial"/>
                <w:sz w:val="14"/>
                <w:szCs w:val="14"/>
              </w:rPr>
            </w:pPr>
          </w:p>
        </w:tc>
        <w:tc>
          <w:tcPr>
            <w:tcW w:w="1709" w:type="dxa"/>
            <w:tcBorders>
              <w:top w:val="single" w:sz="2" w:space="0" w:color="1F3864" w:themeColor="accent1" w:themeShade="80"/>
              <w:left w:val="nil"/>
              <w:bottom w:val="single" w:sz="2" w:space="0" w:color="1F3864" w:themeColor="accent1" w:themeShade="80"/>
              <w:right w:val="nil"/>
            </w:tcBorders>
            <w:shd w:val="clear" w:color="auto" w:fill="auto"/>
            <w:vAlign w:val="center"/>
          </w:tcPr>
          <w:p w14:paraId="0A949E6C" w14:textId="77777777" w:rsidR="007749AA" w:rsidRDefault="007749AA">
            <w:pPr>
              <w:jc w:val="right"/>
              <w:cnfStyle w:val="100000000000" w:firstRow="1" w:lastRow="0" w:firstColumn="0" w:lastColumn="0" w:oddVBand="0" w:evenVBand="0" w:oddHBand="0" w:evenHBand="0" w:firstRowFirstColumn="0" w:firstRowLastColumn="0" w:lastRowFirstColumn="0" w:lastRowLastColumn="0"/>
              <w:rPr>
                <w:rFonts w:ascii="Arial" w:hAnsi="Arial" w:cs="Arial"/>
                <w:sz w:val="14"/>
                <w:szCs w:val="14"/>
              </w:rPr>
            </w:pPr>
          </w:p>
        </w:tc>
        <w:tc>
          <w:tcPr>
            <w:tcW w:w="1709" w:type="dxa"/>
            <w:tcBorders>
              <w:top w:val="single" w:sz="2" w:space="0" w:color="1F3864" w:themeColor="accent1" w:themeShade="80"/>
              <w:left w:val="nil"/>
              <w:bottom w:val="single" w:sz="2" w:space="0" w:color="1F3864" w:themeColor="accent1" w:themeShade="80"/>
              <w:right w:val="nil"/>
            </w:tcBorders>
            <w:shd w:val="clear" w:color="auto" w:fill="auto"/>
            <w:vAlign w:val="center"/>
          </w:tcPr>
          <w:p w14:paraId="028E5EBE" w14:textId="77777777" w:rsidR="007749AA" w:rsidRDefault="007749AA">
            <w:pPr>
              <w:jc w:val="right"/>
              <w:cnfStyle w:val="100000000000" w:firstRow="1" w:lastRow="0" w:firstColumn="0" w:lastColumn="0" w:oddVBand="0" w:evenVBand="0" w:oddHBand="0" w:evenHBand="0" w:firstRowFirstColumn="0" w:firstRowLastColumn="0" w:lastRowFirstColumn="0" w:lastRowLastColumn="0"/>
              <w:rPr>
                <w:rFonts w:ascii="Arial" w:hAnsi="Arial" w:cs="Arial"/>
                <w:sz w:val="14"/>
                <w:szCs w:val="14"/>
              </w:rPr>
            </w:pPr>
          </w:p>
        </w:tc>
        <w:tc>
          <w:tcPr>
            <w:tcW w:w="1709" w:type="dxa"/>
            <w:tcBorders>
              <w:top w:val="single" w:sz="2" w:space="0" w:color="1F3864" w:themeColor="accent1" w:themeShade="80"/>
              <w:left w:val="nil"/>
              <w:bottom w:val="single" w:sz="2" w:space="0" w:color="1F3864" w:themeColor="accent1" w:themeShade="80"/>
              <w:right w:val="nil"/>
            </w:tcBorders>
            <w:shd w:val="clear" w:color="auto" w:fill="auto"/>
            <w:vAlign w:val="center"/>
          </w:tcPr>
          <w:p w14:paraId="2AD559C5" w14:textId="77777777" w:rsidR="007749AA" w:rsidRPr="00537AE7" w:rsidRDefault="007749AA">
            <w:pPr>
              <w:jc w:val="right"/>
              <w:cnfStyle w:val="100000000000" w:firstRow="1" w:lastRow="0" w:firstColumn="0" w:lastColumn="0" w:oddVBand="0" w:evenVBand="0" w:oddHBand="0" w:evenHBand="0" w:firstRowFirstColumn="0" w:firstRowLastColumn="0" w:lastRowFirstColumn="0" w:lastRowLastColumn="0"/>
              <w:rPr>
                <w:rFonts w:ascii="Arial" w:hAnsi="Arial" w:cs="Arial"/>
                <w:b w:val="0"/>
                <w:sz w:val="14"/>
                <w:szCs w:val="14"/>
              </w:rPr>
            </w:pPr>
            <w:r>
              <w:rPr>
                <w:rFonts w:ascii="Arial" w:hAnsi="Arial" w:cs="Arial"/>
                <w:sz w:val="14"/>
                <w:szCs w:val="14"/>
              </w:rPr>
              <w:t xml:space="preserve">1° </w:t>
            </w:r>
            <w:proofErr w:type="spellStart"/>
            <w:r>
              <w:rPr>
                <w:rFonts w:ascii="Arial" w:hAnsi="Arial" w:cs="Arial"/>
                <w:sz w:val="14"/>
                <w:szCs w:val="14"/>
              </w:rPr>
              <w:t>Trim</w:t>
            </w:r>
            <w:proofErr w:type="spellEnd"/>
            <w:r>
              <w:rPr>
                <w:rFonts w:ascii="Arial" w:hAnsi="Arial" w:cs="Arial"/>
                <w:sz w:val="14"/>
                <w:szCs w:val="14"/>
              </w:rPr>
              <w:t>/2024</w:t>
            </w:r>
          </w:p>
        </w:tc>
        <w:tc>
          <w:tcPr>
            <w:tcW w:w="1709" w:type="dxa"/>
            <w:tcBorders>
              <w:top w:val="single" w:sz="2" w:space="0" w:color="1F3864" w:themeColor="accent1" w:themeShade="80"/>
              <w:left w:val="nil"/>
              <w:bottom w:val="single" w:sz="2" w:space="0" w:color="1F3864" w:themeColor="accent1" w:themeShade="80"/>
              <w:right w:val="nil"/>
            </w:tcBorders>
            <w:shd w:val="clear" w:color="auto" w:fill="auto"/>
            <w:vAlign w:val="center"/>
          </w:tcPr>
          <w:p w14:paraId="55E19DA1" w14:textId="77777777" w:rsidR="007749AA" w:rsidRPr="00537AE7" w:rsidRDefault="007749AA">
            <w:pPr>
              <w:jc w:val="right"/>
              <w:cnfStyle w:val="100000000000" w:firstRow="1" w:lastRow="0" w:firstColumn="0" w:lastColumn="0" w:oddVBand="0" w:evenVBand="0" w:oddHBand="0" w:evenHBand="0" w:firstRowFirstColumn="0" w:firstRowLastColumn="0" w:lastRowFirstColumn="0" w:lastRowLastColumn="0"/>
              <w:rPr>
                <w:rFonts w:ascii="Arial" w:hAnsi="Arial" w:cs="Arial"/>
                <w:sz w:val="14"/>
                <w:szCs w:val="14"/>
              </w:rPr>
            </w:pPr>
            <w:r>
              <w:rPr>
                <w:rFonts w:ascii="Arial" w:hAnsi="Arial" w:cs="Arial"/>
                <w:sz w:val="14"/>
                <w:szCs w:val="14"/>
              </w:rPr>
              <w:t xml:space="preserve">1° </w:t>
            </w:r>
            <w:proofErr w:type="spellStart"/>
            <w:r>
              <w:rPr>
                <w:rFonts w:ascii="Arial" w:hAnsi="Arial" w:cs="Arial"/>
                <w:sz w:val="14"/>
                <w:szCs w:val="14"/>
              </w:rPr>
              <w:t>Trim</w:t>
            </w:r>
            <w:proofErr w:type="spellEnd"/>
            <w:r>
              <w:rPr>
                <w:rFonts w:ascii="Arial" w:hAnsi="Arial" w:cs="Arial"/>
                <w:sz w:val="14"/>
                <w:szCs w:val="14"/>
              </w:rPr>
              <w:t>/2023</w:t>
            </w:r>
          </w:p>
        </w:tc>
      </w:tr>
      <w:tr w:rsidR="007749AA" w:rsidRPr="00026122" w14:paraId="5F6528BB" w14:textId="77777777">
        <w:trPr>
          <w:trHeight w:val="238"/>
          <w:jc w:val="center"/>
        </w:trPr>
        <w:tc>
          <w:tcPr>
            <w:cnfStyle w:val="001000000000" w:firstRow="0" w:lastRow="0" w:firstColumn="1" w:lastColumn="0" w:oddVBand="0" w:evenVBand="0" w:oddHBand="0" w:evenHBand="0" w:firstRowFirstColumn="0" w:firstRowLastColumn="0" w:lastRowFirstColumn="0" w:lastRowLastColumn="0"/>
            <w:tcW w:w="2803" w:type="dxa"/>
            <w:tcBorders>
              <w:top w:val="single" w:sz="2" w:space="0" w:color="1F3864" w:themeColor="accent1" w:themeShade="80"/>
              <w:left w:val="nil"/>
              <w:bottom w:val="nil"/>
              <w:right w:val="nil"/>
            </w:tcBorders>
            <w:shd w:val="clear" w:color="auto" w:fill="auto"/>
            <w:vAlign w:val="center"/>
          </w:tcPr>
          <w:p w14:paraId="17A8B411" w14:textId="77777777" w:rsidR="007749AA" w:rsidRPr="00026122" w:rsidRDefault="007749AA">
            <w:pPr>
              <w:keepNext/>
              <w:keepLines/>
              <w:rPr>
                <w:rFonts w:ascii="Arial" w:eastAsia="Times New Roman" w:hAnsi="Arial" w:cs="Arial"/>
                <w:b w:val="0"/>
                <w:bCs w:val="0"/>
                <w:spacing w:val="-2"/>
                <w:sz w:val="14"/>
                <w:szCs w:val="14"/>
              </w:rPr>
            </w:pPr>
            <w:r w:rsidRPr="00026122">
              <w:rPr>
                <w:rFonts w:ascii="Arial" w:hAnsi="Arial" w:cs="Arial"/>
                <w:b w:val="0"/>
                <w:bCs w:val="0"/>
                <w:sz w:val="14"/>
                <w:szCs w:val="14"/>
              </w:rPr>
              <w:t xml:space="preserve">Resultado Líquido </w:t>
            </w:r>
            <w:r>
              <w:rPr>
                <w:rFonts w:ascii="Arial" w:hAnsi="Arial" w:cs="Arial"/>
                <w:b w:val="0"/>
                <w:bCs w:val="0"/>
                <w:sz w:val="14"/>
                <w:szCs w:val="14"/>
              </w:rPr>
              <w:t>- BRGAAP e IFRS</w:t>
            </w:r>
          </w:p>
        </w:tc>
        <w:tc>
          <w:tcPr>
            <w:tcW w:w="1709" w:type="dxa"/>
            <w:tcBorders>
              <w:top w:val="single" w:sz="2" w:space="0" w:color="1F3864" w:themeColor="accent1" w:themeShade="80"/>
              <w:left w:val="nil"/>
              <w:bottom w:val="nil"/>
              <w:right w:val="nil"/>
            </w:tcBorders>
            <w:shd w:val="clear" w:color="auto" w:fill="auto"/>
            <w:vAlign w:val="center"/>
          </w:tcPr>
          <w:p w14:paraId="3E10C06D" w14:textId="77777777" w:rsidR="007749AA" w:rsidRPr="006F32D2" w:rsidRDefault="007749AA">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p>
        </w:tc>
        <w:tc>
          <w:tcPr>
            <w:tcW w:w="1709" w:type="dxa"/>
            <w:tcBorders>
              <w:top w:val="single" w:sz="2" w:space="0" w:color="1F3864" w:themeColor="accent1" w:themeShade="80"/>
              <w:left w:val="nil"/>
              <w:bottom w:val="nil"/>
              <w:right w:val="nil"/>
            </w:tcBorders>
            <w:shd w:val="clear" w:color="auto" w:fill="auto"/>
            <w:vAlign w:val="center"/>
          </w:tcPr>
          <w:p w14:paraId="23B2DDAE" w14:textId="77777777" w:rsidR="007749AA" w:rsidRPr="006F32D2" w:rsidRDefault="007749AA">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p>
        </w:tc>
        <w:tc>
          <w:tcPr>
            <w:tcW w:w="1709" w:type="dxa"/>
            <w:tcBorders>
              <w:top w:val="single" w:sz="2" w:space="0" w:color="1F3864" w:themeColor="accent1" w:themeShade="80"/>
              <w:left w:val="nil"/>
              <w:bottom w:val="nil"/>
              <w:right w:val="nil"/>
            </w:tcBorders>
            <w:shd w:val="clear" w:color="auto" w:fill="auto"/>
            <w:vAlign w:val="center"/>
          </w:tcPr>
          <w:p w14:paraId="1FEF2C03" w14:textId="77777777" w:rsidR="007749AA" w:rsidRPr="00BB0480" w:rsidRDefault="007749AA">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BB0480">
              <w:rPr>
                <w:rFonts w:ascii="Arial" w:hAnsi="Arial" w:cs="Arial"/>
                <w:color w:val="000000"/>
                <w:sz w:val="14"/>
                <w:szCs w:val="14"/>
              </w:rPr>
              <w:t>1.015.096</w:t>
            </w:r>
          </w:p>
        </w:tc>
        <w:tc>
          <w:tcPr>
            <w:tcW w:w="1709" w:type="dxa"/>
            <w:tcBorders>
              <w:top w:val="single" w:sz="2" w:space="0" w:color="1F3864" w:themeColor="accent1" w:themeShade="80"/>
              <w:left w:val="nil"/>
              <w:bottom w:val="nil"/>
              <w:right w:val="nil"/>
            </w:tcBorders>
            <w:shd w:val="clear" w:color="auto" w:fill="auto"/>
            <w:vAlign w:val="center"/>
          </w:tcPr>
          <w:p w14:paraId="357833BA" w14:textId="77777777" w:rsidR="007749AA" w:rsidRPr="00BB0480" w:rsidRDefault="007749AA">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BB0480">
              <w:rPr>
                <w:rFonts w:ascii="Arial" w:hAnsi="Arial" w:cs="Arial"/>
                <w:color w:val="000000"/>
                <w:sz w:val="14"/>
                <w:szCs w:val="14"/>
              </w:rPr>
              <w:t>823.496</w:t>
            </w:r>
          </w:p>
        </w:tc>
      </w:tr>
      <w:tr w:rsidR="007749AA" w:rsidRPr="00026122" w14:paraId="75FB71B0"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803" w:type="dxa"/>
            <w:tcBorders>
              <w:top w:val="nil"/>
              <w:left w:val="nil"/>
              <w:bottom w:val="nil"/>
              <w:right w:val="nil"/>
            </w:tcBorders>
            <w:shd w:val="clear" w:color="auto" w:fill="auto"/>
            <w:vAlign w:val="center"/>
          </w:tcPr>
          <w:p w14:paraId="46D876AF" w14:textId="77777777" w:rsidR="007749AA" w:rsidRPr="00026122" w:rsidRDefault="007749AA">
            <w:pPr>
              <w:keepNext/>
              <w:keepLines/>
              <w:rPr>
                <w:rFonts w:ascii="Arial" w:hAnsi="Arial" w:cs="Arial"/>
                <w:b w:val="0"/>
                <w:bCs w:val="0"/>
                <w:sz w:val="14"/>
                <w:szCs w:val="14"/>
              </w:rPr>
            </w:pPr>
            <w:r>
              <w:rPr>
                <w:rFonts w:ascii="Arial" w:hAnsi="Arial" w:cs="Arial"/>
                <w:b w:val="0"/>
                <w:bCs w:val="0"/>
                <w:sz w:val="14"/>
                <w:szCs w:val="14"/>
              </w:rPr>
              <w:t>Resultado Líquido – SUSEPGAAP</w:t>
            </w:r>
          </w:p>
        </w:tc>
        <w:tc>
          <w:tcPr>
            <w:tcW w:w="1709" w:type="dxa"/>
            <w:tcBorders>
              <w:top w:val="nil"/>
              <w:left w:val="nil"/>
              <w:bottom w:val="nil"/>
              <w:right w:val="nil"/>
            </w:tcBorders>
            <w:shd w:val="clear" w:color="auto" w:fill="auto"/>
            <w:vAlign w:val="center"/>
          </w:tcPr>
          <w:p w14:paraId="794DEEDD" w14:textId="77777777" w:rsidR="007749AA" w:rsidRPr="006F32D2" w:rsidRDefault="007749AA">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p>
        </w:tc>
        <w:tc>
          <w:tcPr>
            <w:tcW w:w="1709" w:type="dxa"/>
            <w:tcBorders>
              <w:top w:val="nil"/>
              <w:left w:val="nil"/>
              <w:bottom w:val="nil"/>
              <w:right w:val="nil"/>
            </w:tcBorders>
            <w:shd w:val="clear" w:color="auto" w:fill="auto"/>
            <w:vAlign w:val="center"/>
          </w:tcPr>
          <w:p w14:paraId="3DD18594" w14:textId="77777777" w:rsidR="007749AA" w:rsidRPr="006F32D2" w:rsidRDefault="007749AA">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p>
        </w:tc>
        <w:tc>
          <w:tcPr>
            <w:tcW w:w="1709" w:type="dxa"/>
            <w:tcBorders>
              <w:top w:val="nil"/>
              <w:left w:val="nil"/>
              <w:bottom w:val="nil"/>
              <w:right w:val="nil"/>
            </w:tcBorders>
            <w:shd w:val="clear" w:color="auto" w:fill="auto"/>
            <w:vAlign w:val="center"/>
          </w:tcPr>
          <w:p w14:paraId="29FE4AD2" w14:textId="77777777" w:rsidR="007749AA" w:rsidRPr="00BB0480" w:rsidRDefault="007749AA">
            <w:pPr>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BB0480">
              <w:rPr>
                <w:rFonts w:ascii="Arial" w:hAnsi="Arial" w:cs="Arial"/>
                <w:color w:val="000000"/>
                <w:sz w:val="14"/>
                <w:szCs w:val="14"/>
              </w:rPr>
              <w:t>1.012.660</w:t>
            </w:r>
          </w:p>
        </w:tc>
        <w:tc>
          <w:tcPr>
            <w:tcW w:w="1709" w:type="dxa"/>
            <w:tcBorders>
              <w:top w:val="nil"/>
              <w:left w:val="nil"/>
              <w:bottom w:val="nil"/>
              <w:right w:val="nil"/>
            </w:tcBorders>
            <w:shd w:val="clear" w:color="auto" w:fill="auto"/>
            <w:vAlign w:val="center"/>
          </w:tcPr>
          <w:p w14:paraId="1B891BC7" w14:textId="77777777" w:rsidR="007749AA" w:rsidRPr="00BB0480" w:rsidRDefault="007749AA">
            <w:pPr>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BB0480">
              <w:rPr>
                <w:rFonts w:ascii="Arial" w:hAnsi="Arial" w:cs="Arial"/>
                <w:color w:val="000000"/>
                <w:sz w:val="14"/>
                <w:szCs w:val="14"/>
              </w:rPr>
              <w:t>907.993</w:t>
            </w:r>
          </w:p>
        </w:tc>
      </w:tr>
      <w:tr w:rsidR="007749AA" w:rsidRPr="00026122" w14:paraId="01E11B1C" w14:textId="77777777">
        <w:trPr>
          <w:trHeight w:val="238"/>
          <w:jc w:val="center"/>
        </w:trPr>
        <w:tc>
          <w:tcPr>
            <w:cnfStyle w:val="001000000000" w:firstRow="0" w:lastRow="0" w:firstColumn="1" w:lastColumn="0" w:oddVBand="0" w:evenVBand="0" w:oddHBand="0" w:evenHBand="0" w:firstRowFirstColumn="0" w:firstRowLastColumn="0" w:lastRowFirstColumn="0" w:lastRowLastColumn="0"/>
            <w:tcW w:w="2803" w:type="dxa"/>
            <w:tcBorders>
              <w:top w:val="nil"/>
              <w:left w:val="nil"/>
              <w:bottom w:val="nil"/>
              <w:right w:val="nil"/>
            </w:tcBorders>
            <w:shd w:val="clear" w:color="auto" w:fill="auto"/>
            <w:vAlign w:val="center"/>
          </w:tcPr>
          <w:p w14:paraId="4A456951" w14:textId="77777777" w:rsidR="007749AA" w:rsidRPr="00026122" w:rsidRDefault="007749AA">
            <w:pPr>
              <w:keepNext/>
              <w:keepLines/>
              <w:rPr>
                <w:rFonts w:ascii="Arial" w:hAnsi="Arial" w:cs="Arial"/>
                <w:b w:val="0"/>
                <w:bCs w:val="0"/>
                <w:sz w:val="14"/>
                <w:szCs w:val="14"/>
              </w:rPr>
            </w:pPr>
          </w:p>
        </w:tc>
        <w:tc>
          <w:tcPr>
            <w:tcW w:w="1709" w:type="dxa"/>
            <w:tcBorders>
              <w:top w:val="nil"/>
              <w:left w:val="nil"/>
              <w:bottom w:val="nil"/>
              <w:right w:val="nil"/>
            </w:tcBorders>
            <w:shd w:val="clear" w:color="auto" w:fill="auto"/>
            <w:vAlign w:val="center"/>
          </w:tcPr>
          <w:p w14:paraId="63E63658" w14:textId="77777777" w:rsidR="007749AA" w:rsidRPr="006F32D2" w:rsidRDefault="007749AA">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p>
        </w:tc>
        <w:tc>
          <w:tcPr>
            <w:tcW w:w="1709" w:type="dxa"/>
            <w:tcBorders>
              <w:top w:val="nil"/>
              <w:left w:val="nil"/>
              <w:bottom w:val="nil"/>
              <w:right w:val="nil"/>
            </w:tcBorders>
            <w:shd w:val="clear" w:color="auto" w:fill="auto"/>
            <w:vAlign w:val="center"/>
          </w:tcPr>
          <w:p w14:paraId="11BFB9B8" w14:textId="77777777" w:rsidR="007749AA" w:rsidRPr="006F32D2" w:rsidRDefault="007749AA">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p>
        </w:tc>
        <w:tc>
          <w:tcPr>
            <w:tcW w:w="1709" w:type="dxa"/>
            <w:tcBorders>
              <w:top w:val="nil"/>
              <w:left w:val="nil"/>
              <w:bottom w:val="nil"/>
              <w:right w:val="nil"/>
            </w:tcBorders>
            <w:shd w:val="clear" w:color="auto" w:fill="auto"/>
            <w:vAlign w:val="center"/>
          </w:tcPr>
          <w:p w14:paraId="034482F7" w14:textId="77777777" w:rsidR="007749AA" w:rsidRPr="006F32D2" w:rsidRDefault="007749AA">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p>
        </w:tc>
        <w:tc>
          <w:tcPr>
            <w:tcW w:w="1709" w:type="dxa"/>
            <w:tcBorders>
              <w:top w:val="nil"/>
              <w:left w:val="nil"/>
              <w:bottom w:val="nil"/>
              <w:right w:val="nil"/>
            </w:tcBorders>
            <w:shd w:val="clear" w:color="auto" w:fill="auto"/>
            <w:vAlign w:val="center"/>
          </w:tcPr>
          <w:p w14:paraId="7660FD44" w14:textId="77777777" w:rsidR="007749AA" w:rsidRPr="005120E1" w:rsidRDefault="007749AA">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p>
        </w:tc>
      </w:tr>
      <w:tr w:rsidR="007749AA" w:rsidRPr="00026122" w14:paraId="0DD57CE7"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803" w:type="dxa"/>
            <w:tcBorders>
              <w:top w:val="nil"/>
              <w:left w:val="nil"/>
              <w:bottom w:val="nil"/>
              <w:right w:val="nil"/>
            </w:tcBorders>
            <w:shd w:val="clear" w:color="auto" w:fill="auto"/>
            <w:vAlign w:val="center"/>
          </w:tcPr>
          <w:p w14:paraId="33D9BFE3" w14:textId="77777777" w:rsidR="007749AA" w:rsidRPr="00026122" w:rsidRDefault="007749AA">
            <w:pPr>
              <w:keepNext/>
              <w:keepLines/>
              <w:spacing w:before="40" w:after="40"/>
              <w:rPr>
                <w:rFonts w:ascii="Arial" w:hAnsi="Arial" w:cs="Arial"/>
                <w:b w:val="0"/>
                <w:bCs w:val="0"/>
                <w:sz w:val="14"/>
                <w:szCs w:val="14"/>
              </w:rPr>
            </w:pPr>
            <w:r w:rsidRPr="00026122">
              <w:rPr>
                <w:rFonts w:ascii="Arial" w:hAnsi="Arial" w:cs="Arial"/>
                <w:b w:val="0"/>
                <w:bCs w:val="0"/>
                <w:sz w:val="14"/>
                <w:szCs w:val="14"/>
              </w:rPr>
              <w:t>Resultado Abrangente</w:t>
            </w:r>
            <w:r>
              <w:rPr>
                <w:rFonts w:ascii="Arial" w:hAnsi="Arial" w:cs="Arial"/>
                <w:b w:val="0"/>
                <w:bCs w:val="0"/>
                <w:sz w:val="14"/>
                <w:szCs w:val="14"/>
              </w:rPr>
              <w:t xml:space="preserve"> - BRGAAP e IFRS</w:t>
            </w:r>
          </w:p>
        </w:tc>
        <w:tc>
          <w:tcPr>
            <w:tcW w:w="1709" w:type="dxa"/>
            <w:tcBorders>
              <w:top w:val="nil"/>
              <w:left w:val="nil"/>
              <w:bottom w:val="nil"/>
              <w:right w:val="nil"/>
            </w:tcBorders>
            <w:shd w:val="clear" w:color="auto" w:fill="auto"/>
            <w:vAlign w:val="center"/>
          </w:tcPr>
          <w:p w14:paraId="43A34295" w14:textId="77777777" w:rsidR="007749AA" w:rsidRPr="006F32D2" w:rsidRDefault="007749AA">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p>
        </w:tc>
        <w:tc>
          <w:tcPr>
            <w:tcW w:w="1709" w:type="dxa"/>
            <w:tcBorders>
              <w:top w:val="nil"/>
              <w:left w:val="nil"/>
              <w:bottom w:val="nil"/>
              <w:right w:val="nil"/>
            </w:tcBorders>
            <w:shd w:val="clear" w:color="auto" w:fill="auto"/>
            <w:vAlign w:val="center"/>
          </w:tcPr>
          <w:p w14:paraId="693E13CF" w14:textId="77777777" w:rsidR="007749AA" w:rsidRPr="006F32D2" w:rsidRDefault="007749AA">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p>
        </w:tc>
        <w:tc>
          <w:tcPr>
            <w:tcW w:w="1709" w:type="dxa"/>
            <w:tcBorders>
              <w:top w:val="nil"/>
              <w:left w:val="nil"/>
              <w:bottom w:val="nil"/>
              <w:right w:val="nil"/>
            </w:tcBorders>
            <w:shd w:val="clear" w:color="auto" w:fill="auto"/>
            <w:vAlign w:val="center"/>
          </w:tcPr>
          <w:p w14:paraId="0D8AE98F" w14:textId="77777777" w:rsidR="007749AA" w:rsidRPr="00515FD4" w:rsidRDefault="007749AA">
            <w:pPr>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515FD4">
              <w:rPr>
                <w:rFonts w:ascii="Arial" w:hAnsi="Arial" w:cs="Arial"/>
                <w:color w:val="000000"/>
                <w:sz w:val="14"/>
                <w:szCs w:val="14"/>
              </w:rPr>
              <w:t>1.011.549</w:t>
            </w:r>
          </w:p>
        </w:tc>
        <w:tc>
          <w:tcPr>
            <w:tcW w:w="1709" w:type="dxa"/>
            <w:tcBorders>
              <w:top w:val="nil"/>
              <w:left w:val="nil"/>
              <w:bottom w:val="nil"/>
              <w:right w:val="nil"/>
            </w:tcBorders>
            <w:shd w:val="clear" w:color="auto" w:fill="auto"/>
            <w:vAlign w:val="center"/>
          </w:tcPr>
          <w:p w14:paraId="252EC202" w14:textId="77777777" w:rsidR="007749AA" w:rsidRPr="00515FD4" w:rsidRDefault="007749AA">
            <w:pPr>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515FD4">
              <w:rPr>
                <w:rFonts w:ascii="Arial" w:hAnsi="Arial" w:cs="Arial"/>
                <w:color w:val="000000"/>
                <w:sz w:val="14"/>
                <w:szCs w:val="14"/>
              </w:rPr>
              <w:t>836.508</w:t>
            </w:r>
          </w:p>
        </w:tc>
      </w:tr>
      <w:tr w:rsidR="007749AA" w:rsidRPr="00026122" w14:paraId="370CB11D" w14:textId="77777777">
        <w:trPr>
          <w:trHeight w:val="238"/>
          <w:jc w:val="center"/>
        </w:trPr>
        <w:tc>
          <w:tcPr>
            <w:cnfStyle w:val="001000000000" w:firstRow="0" w:lastRow="0" w:firstColumn="1" w:lastColumn="0" w:oddVBand="0" w:evenVBand="0" w:oddHBand="0" w:evenHBand="0" w:firstRowFirstColumn="0" w:firstRowLastColumn="0" w:lastRowFirstColumn="0" w:lastRowLastColumn="0"/>
            <w:tcW w:w="2803" w:type="dxa"/>
            <w:tcBorders>
              <w:top w:val="nil"/>
              <w:left w:val="nil"/>
              <w:bottom w:val="single" w:sz="2" w:space="0" w:color="1F3864" w:themeColor="accent1" w:themeShade="80"/>
              <w:right w:val="nil"/>
            </w:tcBorders>
            <w:shd w:val="clear" w:color="auto" w:fill="auto"/>
            <w:vAlign w:val="center"/>
          </w:tcPr>
          <w:p w14:paraId="522569E8" w14:textId="77777777" w:rsidR="007749AA" w:rsidRPr="00026122" w:rsidRDefault="007749AA">
            <w:pPr>
              <w:keepNext/>
              <w:keepLines/>
              <w:spacing w:before="40" w:after="40"/>
              <w:rPr>
                <w:rFonts w:ascii="Arial" w:hAnsi="Arial" w:cs="Arial"/>
                <w:b w:val="0"/>
                <w:bCs w:val="0"/>
                <w:sz w:val="14"/>
                <w:szCs w:val="14"/>
              </w:rPr>
            </w:pPr>
            <w:r w:rsidRPr="00026122">
              <w:rPr>
                <w:rFonts w:ascii="Arial" w:hAnsi="Arial" w:cs="Arial"/>
                <w:b w:val="0"/>
                <w:bCs w:val="0"/>
                <w:sz w:val="14"/>
                <w:szCs w:val="14"/>
              </w:rPr>
              <w:t>Resultado Abrangente</w:t>
            </w:r>
            <w:r>
              <w:rPr>
                <w:rFonts w:ascii="Arial" w:hAnsi="Arial" w:cs="Arial"/>
                <w:b w:val="0"/>
                <w:bCs w:val="0"/>
                <w:sz w:val="14"/>
                <w:szCs w:val="14"/>
              </w:rPr>
              <w:t xml:space="preserve"> - SUSEPGAAP</w:t>
            </w:r>
          </w:p>
        </w:tc>
        <w:tc>
          <w:tcPr>
            <w:tcW w:w="1709" w:type="dxa"/>
            <w:tcBorders>
              <w:top w:val="nil"/>
              <w:left w:val="nil"/>
              <w:bottom w:val="single" w:sz="2" w:space="0" w:color="1F3864" w:themeColor="accent1" w:themeShade="80"/>
              <w:right w:val="nil"/>
            </w:tcBorders>
            <w:shd w:val="clear" w:color="auto" w:fill="auto"/>
            <w:vAlign w:val="center"/>
          </w:tcPr>
          <w:p w14:paraId="005CC7C5" w14:textId="77777777" w:rsidR="007749AA" w:rsidRPr="006F32D2" w:rsidRDefault="007749AA">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p>
        </w:tc>
        <w:tc>
          <w:tcPr>
            <w:tcW w:w="1709" w:type="dxa"/>
            <w:tcBorders>
              <w:top w:val="nil"/>
              <w:left w:val="nil"/>
              <w:bottom w:val="single" w:sz="2" w:space="0" w:color="1F3864" w:themeColor="accent1" w:themeShade="80"/>
              <w:right w:val="nil"/>
            </w:tcBorders>
            <w:shd w:val="clear" w:color="auto" w:fill="auto"/>
            <w:vAlign w:val="center"/>
          </w:tcPr>
          <w:p w14:paraId="026885EB" w14:textId="77777777" w:rsidR="007749AA" w:rsidRPr="006F32D2" w:rsidRDefault="007749AA">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p>
        </w:tc>
        <w:tc>
          <w:tcPr>
            <w:tcW w:w="1709" w:type="dxa"/>
            <w:tcBorders>
              <w:top w:val="nil"/>
              <w:left w:val="nil"/>
              <w:bottom w:val="single" w:sz="2" w:space="0" w:color="1F3864" w:themeColor="accent1" w:themeShade="80"/>
              <w:right w:val="nil"/>
            </w:tcBorders>
            <w:shd w:val="clear" w:color="auto" w:fill="auto"/>
            <w:vAlign w:val="center"/>
          </w:tcPr>
          <w:p w14:paraId="7EE6486F" w14:textId="77777777" w:rsidR="007749AA" w:rsidRPr="00C1180D" w:rsidRDefault="007749AA">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C1180D">
              <w:rPr>
                <w:rFonts w:ascii="Arial" w:hAnsi="Arial" w:cs="Arial"/>
                <w:color w:val="000000"/>
                <w:sz w:val="14"/>
                <w:szCs w:val="14"/>
              </w:rPr>
              <w:t>1.014.803</w:t>
            </w:r>
          </w:p>
        </w:tc>
        <w:tc>
          <w:tcPr>
            <w:tcW w:w="1709" w:type="dxa"/>
            <w:tcBorders>
              <w:top w:val="nil"/>
              <w:left w:val="nil"/>
              <w:bottom w:val="single" w:sz="2" w:space="0" w:color="1F3864" w:themeColor="accent1" w:themeShade="80"/>
              <w:right w:val="nil"/>
            </w:tcBorders>
            <w:shd w:val="clear" w:color="auto" w:fill="auto"/>
            <w:vAlign w:val="center"/>
          </w:tcPr>
          <w:p w14:paraId="6375BE26" w14:textId="77777777" w:rsidR="007749AA" w:rsidRPr="00C1180D" w:rsidRDefault="007749AA">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C1180D">
              <w:rPr>
                <w:rFonts w:ascii="Arial" w:hAnsi="Arial" w:cs="Arial"/>
                <w:color w:val="000000"/>
                <w:sz w:val="14"/>
                <w:szCs w:val="14"/>
              </w:rPr>
              <w:t>929.352</w:t>
            </w:r>
          </w:p>
        </w:tc>
      </w:tr>
    </w:tbl>
    <w:p w14:paraId="7CF3824B" w14:textId="77777777" w:rsidR="007749AA" w:rsidRPr="00C657C6" w:rsidRDefault="007749AA" w:rsidP="007749AA">
      <w:pPr>
        <w:keepNext/>
        <w:keepLines/>
        <w:pageBreakBefore/>
        <w:spacing w:after="0" w:line="240" w:lineRule="auto"/>
        <w:rPr>
          <w:rFonts w:ascii="Arial" w:eastAsia="Times New Roman" w:hAnsi="Arial" w:cs="Arial"/>
          <w:b/>
          <w:color w:val="1F3864" w:themeColor="accent1" w:themeShade="80"/>
          <w:spacing w:val="-2"/>
          <w:sz w:val="18"/>
          <w:szCs w:val="20"/>
          <w:lang w:eastAsia="pt-BR"/>
        </w:rPr>
      </w:pPr>
      <w:r w:rsidRPr="00C657C6">
        <w:rPr>
          <w:rFonts w:ascii="Arial" w:eastAsia="Times New Roman" w:hAnsi="Arial" w:cs="Arial"/>
          <w:b/>
          <w:color w:val="1F3864" w:themeColor="accent1" w:themeShade="80"/>
          <w:spacing w:val="-2"/>
          <w:sz w:val="18"/>
          <w:szCs w:val="20"/>
          <w:lang w:eastAsia="pt-BR"/>
        </w:rPr>
        <w:lastRenderedPageBreak/>
        <w:t>Informações Patrimoniais</w:t>
      </w:r>
    </w:p>
    <w:p w14:paraId="24DA7281" w14:textId="77777777" w:rsidR="007749AA" w:rsidRPr="008A603F" w:rsidRDefault="007749AA" w:rsidP="007749AA">
      <w:pPr>
        <w:spacing w:after="0" w:line="240" w:lineRule="auto"/>
        <w:jc w:val="right"/>
        <w:rPr>
          <w:rFonts w:ascii="Arial" w:hAnsi="Arial" w:cs="Arial"/>
          <w:b/>
          <w:sz w:val="14"/>
          <w:lang w:eastAsia="pt-BR"/>
        </w:rPr>
      </w:pPr>
      <w:r w:rsidRPr="008A603F">
        <w:rPr>
          <w:rFonts w:ascii="Arial" w:hAnsi="Arial" w:cs="Arial"/>
          <w:b/>
          <w:sz w:val="14"/>
          <w:lang w:eastAsia="pt-BR"/>
        </w:rPr>
        <w:t>R$ mil</w:t>
      </w:r>
    </w:p>
    <w:tbl>
      <w:tblPr>
        <w:tblStyle w:val="TabeladeLista6Colorida-nfase512"/>
        <w:tblW w:w="9640" w:type="dxa"/>
        <w:jc w:val="center"/>
        <w:tblLayout w:type="fixed"/>
        <w:tblLook w:val="04A0" w:firstRow="1" w:lastRow="0" w:firstColumn="1" w:lastColumn="0" w:noHBand="0" w:noVBand="1"/>
      </w:tblPr>
      <w:tblGrid>
        <w:gridCol w:w="3120"/>
        <w:gridCol w:w="3260"/>
        <w:gridCol w:w="3260"/>
      </w:tblGrid>
      <w:tr w:rsidR="007749AA" w:rsidRPr="00A46371" w14:paraId="5A73E282" w14:textId="77777777">
        <w:trPr>
          <w:cnfStyle w:val="100000000000" w:firstRow="1" w:lastRow="0" w:firstColumn="0" w:lastColumn="0" w:oddVBand="0" w:evenVBand="0" w:oddHBand="0"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single" w:sz="2" w:space="0" w:color="1F3864" w:themeColor="accent1" w:themeShade="80"/>
              <w:left w:val="nil"/>
              <w:bottom w:val="single" w:sz="2" w:space="0" w:color="1F3864" w:themeColor="accent1" w:themeShade="80"/>
              <w:right w:val="nil"/>
            </w:tcBorders>
            <w:shd w:val="clear" w:color="auto" w:fill="auto"/>
            <w:vAlign w:val="center"/>
          </w:tcPr>
          <w:p w14:paraId="6B67910F" w14:textId="77777777" w:rsidR="007749AA" w:rsidRPr="00A46371" w:rsidRDefault="007749AA">
            <w:pPr>
              <w:rPr>
                <w:rFonts w:ascii="Arial" w:hAnsi="Arial" w:cs="Arial"/>
                <w:sz w:val="14"/>
                <w:szCs w:val="14"/>
              </w:rPr>
            </w:pPr>
          </w:p>
        </w:tc>
        <w:tc>
          <w:tcPr>
            <w:tcW w:w="3260" w:type="dxa"/>
            <w:tcBorders>
              <w:top w:val="single" w:sz="2" w:space="0" w:color="1F3864" w:themeColor="accent1" w:themeShade="80"/>
              <w:left w:val="nil"/>
              <w:bottom w:val="single" w:sz="2" w:space="0" w:color="1F3864" w:themeColor="accent1" w:themeShade="80"/>
              <w:right w:val="nil"/>
            </w:tcBorders>
            <w:shd w:val="clear" w:color="auto" w:fill="auto"/>
            <w:vAlign w:val="center"/>
          </w:tcPr>
          <w:p w14:paraId="7F34D040" w14:textId="77777777" w:rsidR="007749AA" w:rsidRPr="00A46371" w:rsidRDefault="007749AA">
            <w:pPr>
              <w:jc w:val="right"/>
              <w:cnfStyle w:val="100000000000" w:firstRow="1" w:lastRow="0" w:firstColumn="0" w:lastColumn="0" w:oddVBand="0" w:evenVBand="0" w:oddHBand="0" w:evenHBand="0" w:firstRowFirstColumn="0" w:firstRowLastColumn="0" w:lastRowFirstColumn="0" w:lastRowLastColumn="0"/>
              <w:rPr>
                <w:rFonts w:ascii="Arial" w:hAnsi="Arial" w:cs="Arial"/>
                <w:sz w:val="14"/>
                <w:szCs w:val="14"/>
              </w:rPr>
            </w:pPr>
            <w:r w:rsidRPr="00A46371">
              <w:rPr>
                <w:rFonts w:ascii="Arial" w:hAnsi="Arial" w:cs="Arial"/>
                <w:sz w:val="14"/>
                <w:szCs w:val="14"/>
              </w:rPr>
              <w:t>3</w:t>
            </w:r>
            <w:r>
              <w:rPr>
                <w:rFonts w:ascii="Arial" w:hAnsi="Arial" w:cs="Arial"/>
                <w:sz w:val="14"/>
                <w:szCs w:val="14"/>
              </w:rPr>
              <w:t>1</w:t>
            </w:r>
            <w:r w:rsidRPr="00A46371">
              <w:rPr>
                <w:rFonts w:ascii="Arial" w:hAnsi="Arial" w:cs="Arial"/>
                <w:sz w:val="14"/>
                <w:szCs w:val="14"/>
              </w:rPr>
              <w:t>.</w:t>
            </w:r>
            <w:r>
              <w:rPr>
                <w:rFonts w:ascii="Arial" w:hAnsi="Arial" w:cs="Arial"/>
                <w:sz w:val="14"/>
                <w:szCs w:val="14"/>
              </w:rPr>
              <w:t>03</w:t>
            </w:r>
            <w:r w:rsidRPr="00A46371">
              <w:rPr>
                <w:rFonts w:ascii="Arial" w:hAnsi="Arial" w:cs="Arial"/>
                <w:sz w:val="14"/>
                <w:szCs w:val="14"/>
              </w:rPr>
              <w:t>.202</w:t>
            </w:r>
            <w:r>
              <w:rPr>
                <w:rFonts w:ascii="Arial" w:hAnsi="Arial" w:cs="Arial"/>
                <w:sz w:val="14"/>
                <w:szCs w:val="14"/>
              </w:rPr>
              <w:t>4</w:t>
            </w:r>
          </w:p>
        </w:tc>
        <w:tc>
          <w:tcPr>
            <w:tcW w:w="3260" w:type="dxa"/>
            <w:tcBorders>
              <w:top w:val="single" w:sz="2" w:space="0" w:color="1F3864" w:themeColor="accent1" w:themeShade="80"/>
              <w:left w:val="nil"/>
              <w:bottom w:val="single" w:sz="2" w:space="0" w:color="1F3864" w:themeColor="accent1" w:themeShade="80"/>
              <w:right w:val="nil"/>
            </w:tcBorders>
            <w:shd w:val="clear" w:color="auto" w:fill="auto"/>
            <w:vAlign w:val="center"/>
          </w:tcPr>
          <w:p w14:paraId="2826255B" w14:textId="77777777" w:rsidR="007749AA" w:rsidRPr="00A46371" w:rsidRDefault="007749AA">
            <w:pPr>
              <w:jc w:val="right"/>
              <w:cnfStyle w:val="100000000000" w:firstRow="1" w:lastRow="0" w:firstColumn="0" w:lastColumn="0" w:oddVBand="0" w:evenVBand="0" w:oddHBand="0" w:evenHBand="0" w:firstRowFirstColumn="0" w:firstRowLastColumn="0" w:lastRowFirstColumn="0" w:lastRowLastColumn="0"/>
              <w:rPr>
                <w:rFonts w:ascii="Arial" w:hAnsi="Arial" w:cs="Arial"/>
                <w:sz w:val="14"/>
                <w:szCs w:val="14"/>
              </w:rPr>
            </w:pPr>
            <w:r w:rsidRPr="00A46371">
              <w:rPr>
                <w:rFonts w:ascii="Arial" w:hAnsi="Arial" w:cs="Arial"/>
                <w:sz w:val="14"/>
                <w:szCs w:val="14"/>
              </w:rPr>
              <w:t>31.12.202</w:t>
            </w:r>
            <w:r>
              <w:rPr>
                <w:rFonts w:ascii="Arial" w:hAnsi="Arial" w:cs="Arial"/>
                <w:sz w:val="14"/>
                <w:szCs w:val="14"/>
              </w:rPr>
              <w:t>3</w:t>
            </w:r>
          </w:p>
        </w:tc>
      </w:tr>
      <w:tr w:rsidR="007749AA" w:rsidRPr="00E50436" w14:paraId="6DF13162" w14:textId="77777777">
        <w:trPr>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single" w:sz="2" w:space="0" w:color="1F3864" w:themeColor="accent1" w:themeShade="80"/>
              <w:left w:val="nil"/>
              <w:bottom w:val="nil"/>
              <w:right w:val="nil"/>
            </w:tcBorders>
            <w:shd w:val="clear" w:color="auto" w:fill="auto"/>
            <w:vAlign w:val="center"/>
          </w:tcPr>
          <w:p w14:paraId="2AC575E3" w14:textId="77777777" w:rsidR="007749AA" w:rsidRPr="00E50436" w:rsidRDefault="007749AA">
            <w:pPr>
              <w:keepNext/>
              <w:keepLines/>
              <w:rPr>
                <w:rFonts w:ascii="Arial" w:hAnsi="Arial" w:cs="Arial"/>
                <w:color w:val="000000"/>
                <w:sz w:val="14"/>
                <w:szCs w:val="14"/>
              </w:rPr>
            </w:pPr>
            <w:r w:rsidRPr="00E50436">
              <w:rPr>
                <w:rFonts w:ascii="Arial" w:hAnsi="Arial" w:cs="Arial"/>
                <w:color w:val="000000"/>
                <w:sz w:val="14"/>
                <w:szCs w:val="14"/>
              </w:rPr>
              <w:t>Ativo Circulante</w:t>
            </w:r>
          </w:p>
        </w:tc>
        <w:tc>
          <w:tcPr>
            <w:tcW w:w="3260" w:type="dxa"/>
            <w:tcBorders>
              <w:top w:val="single" w:sz="2" w:space="0" w:color="1F3864" w:themeColor="accent1" w:themeShade="80"/>
              <w:left w:val="nil"/>
              <w:bottom w:val="nil"/>
              <w:right w:val="nil"/>
            </w:tcBorders>
            <w:shd w:val="clear" w:color="auto" w:fill="auto"/>
            <w:vAlign w:val="bottom"/>
          </w:tcPr>
          <w:p w14:paraId="74484513" w14:textId="77777777" w:rsidR="007749AA" w:rsidRPr="00B31535" w:rsidRDefault="007749AA">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rPr>
            </w:pPr>
            <w:r w:rsidRPr="00B31535">
              <w:rPr>
                <w:rFonts w:ascii="Arial" w:hAnsi="Arial" w:cs="Arial"/>
                <w:b/>
                <w:bCs/>
                <w:sz w:val="14"/>
                <w:szCs w:val="14"/>
              </w:rPr>
              <w:t>10.544.738</w:t>
            </w:r>
          </w:p>
        </w:tc>
        <w:tc>
          <w:tcPr>
            <w:tcW w:w="3260" w:type="dxa"/>
            <w:tcBorders>
              <w:top w:val="single" w:sz="2" w:space="0" w:color="1F3864" w:themeColor="accent1" w:themeShade="80"/>
              <w:left w:val="nil"/>
              <w:bottom w:val="nil"/>
              <w:right w:val="nil"/>
            </w:tcBorders>
            <w:shd w:val="clear" w:color="auto" w:fill="auto"/>
            <w:vAlign w:val="center"/>
          </w:tcPr>
          <w:p w14:paraId="138EF246" w14:textId="77777777" w:rsidR="007749AA" w:rsidRPr="00B31535" w:rsidRDefault="007749AA">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rPr>
            </w:pPr>
            <w:r w:rsidRPr="00B31535">
              <w:rPr>
                <w:rFonts w:ascii="Arial" w:hAnsi="Arial" w:cs="Arial"/>
                <w:b/>
                <w:bCs/>
                <w:sz w:val="14"/>
                <w:szCs w:val="14"/>
              </w:rPr>
              <w:t>10.230.237</w:t>
            </w:r>
          </w:p>
        </w:tc>
      </w:tr>
      <w:tr w:rsidR="007749AA" w:rsidRPr="00A46371" w14:paraId="1607D4BD"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59006127" w14:textId="77777777" w:rsidR="007749AA" w:rsidRPr="00A46371" w:rsidRDefault="007749AA">
            <w:pPr>
              <w:keepNext/>
              <w:keepLines/>
              <w:ind w:left="113"/>
              <w:rPr>
                <w:rFonts w:ascii="Arial" w:hAnsi="Arial" w:cs="Arial"/>
                <w:b w:val="0"/>
                <w:bCs w:val="0"/>
                <w:color w:val="000000"/>
                <w:sz w:val="14"/>
                <w:szCs w:val="14"/>
              </w:rPr>
            </w:pPr>
            <w:r w:rsidRPr="00A46371">
              <w:rPr>
                <w:rFonts w:ascii="Arial" w:hAnsi="Arial" w:cs="Arial"/>
                <w:b w:val="0"/>
                <w:bCs w:val="0"/>
                <w:color w:val="000000"/>
                <w:sz w:val="14"/>
                <w:szCs w:val="14"/>
              </w:rPr>
              <w:t>Caixa e equivalente de caixa</w:t>
            </w:r>
          </w:p>
        </w:tc>
        <w:tc>
          <w:tcPr>
            <w:tcW w:w="3260" w:type="dxa"/>
            <w:tcBorders>
              <w:top w:val="nil"/>
              <w:left w:val="nil"/>
              <w:bottom w:val="nil"/>
              <w:right w:val="nil"/>
            </w:tcBorders>
            <w:shd w:val="clear" w:color="auto" w:fill="auto"/>
            <w:vAlign w:val="bottom"/>
          </w:tcPr>
          <w:p w14:paraId="7E9C0C60" w14:textId="77777777" w:rsidR="007749AA" w:rsidRPr="00EF77A6" w:rsidRDefault="007749AA">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EF77A6">
              <w:rPr>
                <w:rFonts w:ascii="Arial" w:hAnsi="Arial" w:cs="Arial"/>
                <w:sz w:val="14"/>
                <w:szCs w:val="14"/>
              </w:rPr>
              <w:t>1.477</w:t>
            </w:r>
          </w:p>
        </w:tc>
        <w:tc>
          <w:tcPr>
            <w:tcW w:w="3260" w:type="dxa"/>
            <w:tcBorders>
              <w:top w:val="nil"/>
              <w:left w:val="nil"/>
              <w:bottom w:val="nil"/>
              <w:right w:val="nil"/>
            </w:tcBorders>
            <w:shd w:val="clear" w:color="auto" w:fill="auto"/>
            <w:vAlign w:val="center"/>
          </w:tcPr>
          <w:p w14:paraId="4393BEB4" w14:textId="77777777" w:rsidR="007749AA" w:rsidRPr="00414624" w:rsidRDefault="007749AA">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FA5F20">
              <w:rPr>
                <w:rFonts w:ascii="Arial" w:hAnsi="Arial" w:cs="Arial"/>
                <w:sz w:val="14"/>
                <w:szCs w:val="14"/>
              </w:rPr>
              <w:t>1.656</w:t>
            </w:r>
          </w:p>
        </w:tc>
      </w:tr>
      <w:tr w:rsidR="007749AA" w:rsidRPr="00A46371" w14:paraId="0450EABB" w14:textId="77777777">
        <w:trPr>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457905DD" w14:textId="77777777" w:rsidR="007749AA" w:rsidRPr="00A46371" w:rsidRDefault="007749AA">
            <w:pPr>
              <w:keepNext/>
              <w:keepLines/>
              <w:ind w:left="113"/>
              <w:rPr>
                <w:rFonts w:ascii="Arial" w:hAnsi="Arial" w:cs="Arial"/>
                <w:b w:val="0"/>
                <w:bCs w:val="0"/>
                <w:color w:val="000000"/>
                <w:sz w:val="14"/>
                <w:szCs w:val="14"/>
              </w:rPr>
            </w:pPr>
            <w:r w:rsidRPr="00A46371">
              <w:rPr>
                <w:rFonts w:ascii="Arial" w:hAnsi="Arial" w:cs="Arial"/>
                <w:b w:val="0"/>
                <w:bCs w:val="0"/>
                <w:color w:val="000000"/>
                <w:sz w:val="14"/>
                <w:szCs w:val="14"/>
              </w:rPr>
              <w:t>Contas a receber</w:t>
            </w:r>
          </w:p>
        </w:tc>
        <w:tc>
          <w:tcPr>
            <w:tcW w:w="3260" w:type="dxa"/>
            <w:tcBorders>
              <w:top w:val="nil"/>
              <w:left w:val="nil"/>
              <w:bottom w:val="nil"/>
              <w:right w:val="nil"/>
            </w:tcBorders>
            <w:shd w:val="clear" w:color="auto" w:fill="auto"/>
            <w:vAlign w:val="bottom"/>
          </w:tcPr>
          <w:p w14:paraId="4EE2D9C2" w14:textId="77777777" w:rsidR="007749AA" w:rsidRPr="00EF77A6" w:rsidRDefault="007749AA">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EF77A6">
              <w:rPr>
                <w:rFonts w:ascii="Arial" w:hAnsi="Arial" w:cs="Arial"/>
                <w:sz w:val="14"/>
                <w:szCs w:val="14"/>
              </w:rPr>
              <w:t>285.490</w:t>
            </w:r>
          </w:p>
        </w:tc>
        <w:tc>
          <w:tcPr>
            <w:tcW w:w="3260" w:type="dxa"/>
            <w:tcBorders>
              <w:top w:val="nil"/>
              <w:left w:val="nil"/>
              <w:bottom w:val="nil"/>
              <w:right w:val="nil"/>
            </w:tcBorders>
            <w:shd w:val="clear" w:color="auto" w:fill="auto"/>
            <w:vAlign w:val="center"/>
          </w:tcPr>
          <w:p w14:paraId="6FC8C595" w14:textId="77777777" w:rsidR="007749AA" w:rsidRPr="00414624" w:rsidRDefault="007749AA">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FA5F20">
              <w:rPr>
                <w:rFonts w:ascii="Arial" w:hAnsi="Arial" w:cs="Arial"/>
                <w:sz w:val="14"/>
                <w:szCs w:val="14"/>
              </w:rPr>
              <w:t>317.733</w:t>
            </w:r>
          </w:p>
        </w:tc>
      </w:tr>
      <w:tr w:rsidR="007749AA" w:rsidRPr="00A46371" w14:paraId="604D9EDC"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2F49B651" w14:textId="77777777" w:rsidR="007749AA" w:rsidRPr="00A46371" w:rsidRDefault="007749AA">
            <w:pPr>
              <w:keepNext/>
              <w:keepLines/>
              <w:ind w:left="113"/>
              <w:rPr>
                <w:rFonts w:ascii="Arial" w:hAnsi="Arial" w:cs="Arial"/>
                <w:b w:val="0"/>
                <w:bCs w:val="0"/>
                <w:color w:val="000000"/>
                <w:sz w:val="14"/>
                <w:szCs w:val="14"/>
              </w:rPr>
            </w:pPr>
            <w:r w:rsidRPr="00A46371">
              <w:rPr>
                <w:rFonts w:ascii="Arial" w:hAnsi="Arial" w:cs="Arial"/>
                <w:b w:val="0"/>
                <w:bCs w:val="0"/>
                <w:color w:val="000000"/>
                <w:sz w:val="14"/>
                <w:szCs w:val="14"/>
              </w:rPr>
              <w:t>Instrumentos Financeiros</w:t>
            </w:r>
          </w:p>
        </w:tc>
        <w:tc>
          <w:tcPr>
            <w:tcW w:w="3260" w:type="dxa"/>
            <w:tcBorders>
              <w:top w:val="nil"/>
              <w:left w:val="nil"/>
              <w:bottom w:val="nil"/>
              <w:right w:val="nil"/>
            </w:tcBorders>
            <w:shd w:val="clear" w:color="auto" w:fill="auto"/>
            <w:vAlign w:val="bottom"/>
          </w:tcPr>
          <w:p w14:paraId="39E4059C" w14:textId="77777777" w:rsidR="007749AA" w:rsidRPr="00EF77A6" w:rsidRDefault="007749AA">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EF77A6">
              <w:rPr>
                <w:rFonts w:ascii="Arial" w:hAnsi="Arial" w:cs="Arial"/>
                <w:sz w:val="14"/>
                <w:szCs w:val="14"/>
              </w:rPr>
              <w:t>8.804.354</w:t>
            </w:r>
          </w:p>
        </w:tc>
        <w:tc>
          <w:tcPr>
            <w:tcW w:w="3260" w:type="dxa"/>
            <w:tcBorders>
              <w:top w:val="nil"/>
              <w:left w:val="nil"/>
              <w:bottom w:val="nil"/>
              <w:right w:val="nil"/>
            </w:tcBorders>
            <w:shd w:val="clear" w:color="auto" w:fill="auto"/>
            <w:vAlign w:val="center"/>
          </w:tcPr>
          <w:p w14:paraId="7BB816BF" w14:textId="77777777" w:rsidR="007749AA" w:rsidRPr="00414624" w:rsidRDefault="007749AA">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FA5F20">
              <w:rPr>
                <w:rFonts w:ascii="Arial" w:hAnsi="Arial" w:cs="Arial"/>
                <w:sz w:val="14"/>
                <w:szCs w:val="14"/>
              </w:rPr>
              <w:t>8.473.935</w:t>
            </w:r>
          </w:p>
        </w:tc>
      </w:tr>
      <w:tr w:rsidR="007749AA" w:rsidRPr="00A46371" w14:paraId="11280540" w14:textId="77777777">
        <w:trPr>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1CD45955" w14:textId="77777777" w:rsidR="007749AA" w:rsidRPr="00A46371" w:rsidRDefault="007749AA">
            <w:pPr>
              <w:keepNext/>
              <w:keepLines/>
              <w:ind w:left="113"/>
              <w:rPr>
                <w:rFonts w:ascii="Arial" w:hAnsi="Arial" w:cs="Arial"/>
                <w:b w:val="0"/>
                <w:bCs w:val="0"/>
                <w:color w:val="000000"/>
                <w:sz w:val="14"/>
                <w:szCs w:val="14"/>
              </w:rPr>
            </w:pPr>
            <w:r w:rsidRPr="00A46371">
              <w:rPr>
                <w:rFonts w:ascii="Arial" w:hAnsi="Arial" w:cs="Arial"/>
                <w:b w:val="0"/>
                <w:bCs w:val="0"/>
                <w:color w:val="000000"/>
                <w:sz w:val="14"/>
                <w:szCs w:val="14"/>
              </w:rPr>
              <w:t>Contratos de seguros e resseguros</w:t>
            </w:r>
          </w:p>
        </w:tc>
        <w:tc>
          <w:tcPr>
            <w:tcW w:w="3260" w:type="dxa"/>
            <w:tcBorders>
              <w:top w:val="nil"/>
              <w:left w:val="nil"/>
              <w:bottom w:val="nil"/>
              <w:right w:val="nil"/>
            </w:tcBorders>
            <w:shd w:val="clear" w:color="auto" w:fill="auto"/>
            <w:vAlign w:val="center"/>
          </w:tcPr>
          <w:p w14:paraId="1973CB94" w14:textId="77777777" w:rsidR="007749AA" w:rsidRPr="00EF77A6" w:rsidRDefault="007749AA">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EF77A6">
              <w:rPr>
                <w:rFonts w:ascii="Arial" w:hAnsi="Arial" w:cs="Arial"/>
                <w:sz w:val="14"/>
                <w:szCs w:val="14"/>
              </w:rPr>
              <w:t>1.344.231</w:t>
            </w:r>
          </w:p>
        </w:tc>
        <w:tc>
          <w:tcPr>
            <w:tcW w:w="3260" w:type="dxa"/>
            <w:tcBorders>
              <w:top w:val="nil"/>
              <w:left w:val="nil"/>
              <w:bottom w:val="nil"/>
              <w:right w:val="nil"/>
            </w:tcBorders>
            <w:shd w:val="clear" w:color="auto" w:fill="auto"/>
            <w:vAlign w:val="center"/>
          </w:tcPr>
          <w:p w14:paraId="0A559B00" w14:textId="77777777" w:rsidR="007749AA" w:rsidRPr="00414624" w:rsidRDefault="007749AA">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FA5F20">
              <w:rPr>
                <w:rFonts w:ascii="Arial" w:hAnsi="Arial" w:cs="Arial"/>
                <w:color w:val="000000"/>
                <w:sz w:val="14"/>
                <w:szCs w:val="14"/>
              </w:rPr>
              <w:t>1.349.821</w:t>
            </w:r>
          </w:p>
        </w:tc>
      </w:tr>
      <w:tr w:rsidR="007749AA" w:rsidRPr="00A46371" w14:paraId="2C7C8AF5"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475E2F35" w14:textId="77777777" w:rsidR="007749AA" w:rsidRPr="00A46371" w:rsidRDefault="007749AA">
            <w:pPr>
              <w:keepNext/>
              <w:keepLines/>
              <w:ind w:left="113"/>
              <w:rPr>
                <w:rFonts w:ascii="Arial" w:hAnsi="Arial" w:cs="Arial"/>
                <w:b w:val="0"/>
                <w:bCs w:val="0"/>
                <w:color w:val="000000"/>
                <w:sz w:val="14"/>
                <w:szCs w:val="14"/>
              </w:rPr>
            </w:pPr>
            <w:r w:rsidRPr="00A46371">
              <w:rPr>
                <w:rFonts w:ascii="Arial" w:hAnsi="Arial" w:cs="Arial"/>
                <w:b w:val="0"/>
                <w:bCs w:val="0"/>
                <w:color w:val="000000"/>
                <w:sz w:val="14"/>
                <w:szCs w:val="14"/>
              </w:rPr>
              <w:t>Ativo fiscal Corrente</w:t>
            </w:r>
          </w:p>
        </w:tc>
        <w:tc>
          <w:tcPr>
            <w:tcW w:w="3260" w:type="dxa"/>
            <w:tcBorders>
              <w:top w:val="nil"/>
              <w:left w:val="nil"/>
              <w:bottom w:val="nil"/>
              <w:right w:val="nil"/>
            </w:tcBorders>
            <w:shd w:val="clear" w:color="auto" w:fill="auto"/>
            <w:vAlign w:val="bottom"/>
          </w:tcPr>
          <w:p w14:paraId="0345DE9F" w14:textId="77777777" w:rsidR="007749AA" w:rsidRPr="00EF77A6" w:rsidRDefault="007749AA">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EF77A6">
              <w:rPr>
                <w:rFonts w:ascii="Arial" w:hAnsi="Arial" w:cs="Arial"/>
                <w:sz w:val="14"/>
                <w:szCs w:val="14"/>
              </w:rPr>
              <w:t>79.075</w:t>
            </w:r>
          </w:p>
        </w:tc>
        <w:tc>
          <w:tcPr>
            <w:tcW w:w="3260" w:type="dxa"/>
            <w:tcBorders>
              <w:top w:val="nil"/>
              <w:left w:val="nil"/>
              <w:bottom w:val="nil"/>
              <w:right w:val="nil"/>
            </w:tcBorders>
            <w:shd w:val="clear" w:color="auto" w:fill="auto"/>
            <w:vAlign w:val="center"/>
          </w:tcPr>
          <w:p w14:paraId="2A7A2F7D" w14:textId="77777777" w:rsidR="007749AA" w:rsidRPr="00414624" w:rsidRDefault="007749AA">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FA5F20">
              <w:rPr>
                <w:rFonts w:ascii="Arial" w:hAnsi="Arial" w:cs="Arial"/>
                <w:color w:val="000000"/>
                <w:sz w:val="14"/>
                <w:szCs w:val="14"/>
              </w:rPr>
              <w:t>75.734</w:t>
            </w:r>
          </w:p>
        </w:tc>
      </w:tr>
      <w:tr w:rsidR="007749AA" w:rsidRPr="00A46371" w14:paraId="16A6A7EC" w14:textId="77777777">
        <w:trPr>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40EB9A7E" w14:textId="77777777" w:rsidR="007749AA" w:rsidRPr="00A46371" w:rsidRDefault="007749AA">
            <w:pPr>
              <w:keepNext/>
              <w:keepLines/>
              <w:ind w:left="113"/>
              <w:rPr>
                <w:rFonts w:ascii="Arial" w:hAnsi="Arial" w:cs="Arial"/>
                <w:b w:val="0"/>
                <w:bCs w:val="0"/>
                <w:color w:val="000000"/>
                <w:sz w:val="14"/>
                <w:szCs w:val="14"/>
              </w:rPr>
            </w:pPr>
            <w:r w:rsidRPr="00A46371">
              <w:rPr>
                <w:rFonts w:ascii="Arial" w:hAnsi="Arial" w:cs="Arial"/>
                <w:b w:val="0"/>
                <w:bCs w:val="0"/>
                <w:color w:val="000000"/>
                <w:sz w:val="14"/>
                <w:szCs w:val="14"/>
              </w:rPr>
              <w:t>Outros Ativos</w:t>
            </w:r>
          </w:p>
        </w:tc>
        <w:tc>
          <w:tcPr>
            <w:tcW w:w="3260" w:type="dxa"/>
            <w:tcBorders>
              <w:top w:val="nil"/>
              <w:left w:val="nil"/>
              <w:bottom w:val="nil"/>
              <w:right w:val="nil"/>
            </w:tcBorders>
            <w:shd w:val="clear" w:color="auto" w:fill="auto"/>
            <w:vAlign w:val="bottom"/>
          </w:tcPr>
          <w:p w14:paraId="2992A42C" w14:textId="77777777" w:rsidR="007749AA" w:rsidRPr="00EF77A6" w:rsidRDefault="007749AA">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EF77A6">
              <w:rPr>
                <w:rFonts w:ascii="Arial" w:hAnsi="Arial" w:cs="Arial"/>
                <w:sz w:val="14"/>
                <w:szCs w:val="14"/>
              </w:rPr>
              <w:t>30.11</w:t>
            </w:r>
            <w:r>
              <w:rPr>
                <w:rFonts w:ascii="Arial" w:hAnsi="Arial" w:cs="Arial"/>
                <w:sz w:val="14"/>
                <w:szCs w:val="14"/>
              </w:rPr>
              <w:t>1</w:t>
            </w:r>
          </w:p>
        </w:tc>
        <w:tc>
          <w:tcPr>
            <w:tcW w:w="3260" w:type="dxa"/>
            <w:tcBorders>
              <w:top w:val="nil"/>
              <w:left w:val="nil"/>
              <w:bottom w:val="nil"/>
              <w:right w:val="nil"/>
            </w:tcBorders>
            <w:shd w:val="clear" w:color="auto" w:fill="auto"/>
            <w:vAlign w:val="center"/>
          </w:tcPr>
          <w:p w14:paraId="79B10200" w14:textId="77777777" w:rsidR="007749AA" w:rsidRPr="00414624" w:rsidRDefault="007749AA">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FA5F20">
              <w:rPr>
                <w:rFonts w:ascii="Arial" w:hAnsi="Arial" w:cs="Arial"/>
                <w:color w:val="000000"/>
                <w:sz w:val="14"/>
                <w:szCs w:val="14"/>
              </w:rPr>
              <w:t>11.3</w:t>
            </w:r>
            <w:r>
              <w:rPr>
                <w:rFonts w:ascii="Arial" w:hAnsi="Arial" w:cs="Arial"/>
                <w:color w:val="000000"/>
                <w:sz w:val="14"/>
                <w:szCs w:val="14"/>
              </w:rPr>
              <w:t>58</w:t>
            </w:r>
          </w:p>
        </w:tc>
      </w:tr>
      <w:tr w:rsidR="007749AA" w:rsidRPr="00CE4CE5" w14:paraId="25DC4952"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1284CE32" w14:textId="77777777" w:rsidR="007749AA" w:rsidRPr="00E50436" w:rsidRDefault="007749AA">
            <w:pPr>
              <w:keepNext/>
              <w:keepLines/>
              <w:rPr>
                <w:rFonts w:ascii="Arial" w:hAnsi="Arial" w:cs="Arial"/>
                <w:color w:val="000000"/>
                <w:sz w:val="14"/>
                <w:szCs w:val="14"/>
              </w:rPr>
            </w:pPr>
            <w:r w:rsidRPr="00E50436">
              <w:rPr>
                <w:rFonts w:ascii="Arial" w:hAnsi="Arial" w:cs="Arial"/>
                <w:color w:val="000000"/>
                <w:sz w:val="14"/>
                <w:szCs w:val="14"/>
              </w:rPr>
              <w:t>Ativos Não Circulante</w:t>
            </w:r>
          </w:p>
        </w:tc>
        <w:tc>
          <w:tcPr>
            <w:tcW w:w="3260" w:type="dxa"/>
            <w:tcBorders>
              <w:top w:val="nil"/>
              <w:left w:val="nil"/>
              <w:bottom w:val="nil"/>
              <w:right w:val="nil"/>
            </w:tcBorders>
            <w:shd w:val="clear" w:color="auto" w:fill="auto"/>
            <w:vAlign w:val="bottom"/>
          </w:tcPr>
          <w:p w14:paraId="0BE71641" w14:textId="77777777" w:rsidR="007749AA" w:rsidRPr="00FD19D9" w:rsidRDefault="007749AA">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sz w:val="14"/>
                <w:szCs w:val="14"/>
              </w:rPr>
            </w:pPr>
            <w:r w:rsidRPr="00FD19D9">
              <w:rPr>
                <w:rFonts w:ascii="Arial" w:hAnsi="Arial" w:cs="Arial"/>
                <w:b/>
                <w:bCs/>
                <w:sz w:val="14"/>
                <w:szCs w:val="14"/>
              </w:rPr>
              <w:t>2.552.413</w:t>
            </w:r>
          </w:p>
        </w:tc>
        <w:tc>
          <w:tcPr>
            <w:tcW w:w="3260" w:type="dxa"/>
            <w:tcBorders>
              <w:top w:val="nil"/>
              <w:left w:val="nil"/>
              <w:bottom w:val="nil"/>
              <w:right w:val="nil"/>
            </w:tcBorders>
            <w:shd w:val="clear" w:color="auto" w:fill="auto"/>
            <w:vAlign w:val="center"/>
          </w:tcPr>
          <w:p w14:paraId="3B4D7708" w14:textId="77777777" w:rsidR="007749AA" w:rsidRPr="00FD19D9" w:rsidRDefault="007749AA">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sz w:val="14"/>
                <w:szCs w:val="14"/>
              </w:rPr>
            </w:pPr>
            <w:r w:rsidRPr="00FD19D9">
              <w:rPr>
                <w:rFonts w:ascii="Arial" w:hAnsi="Arial" w:cs="Arial"/>
                <w:b/>
                <w:bCs/>
                <w:sz w:val="14"/>
                <w:szCs w:val="14"/>
              </w:rPr>
              <w:t>3.219.328</w:t>
            </w:r>
          </w:p>
        </w:tc>
      </w:tr>
      <w:tr w:rsidR="007749AA" w:rsidRPr="00A46371" w14:paraId="749A6574" w14:textId="77777777">
        <w:trPr>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0EF59959" w14:textId="77777777" w:rsidR="007749AA" w:rsidRPr="00A46371" w:rsidRDefault="007749AA">
            <w:pPr>
              <w:keepNext/>
              <w:keepLines/>
              <w:ind w:left="113"/>
              <w:rPr>
                <w:rFonts w:ascii="Arial" w:hAnsi="Arial" w:cs="Arial"/>
                <w:b w:val="0"/>
                <w:bCs w:val="0"/>
                <w:color w:val="000000"/>
                <w:sz w:val="14"/>
                <w:szCs w:val="14"/>
              </w:rPr>
            </w:pPr>
            <w:r w:rsidRPr="00A46371">
              <w:rPr>
                <w:rFonts w:ascii="Arial" w:hAnsi="Arial" w:cs="Arial"/>
                <w:b w:val="0"/>
                <w:bCs w:val="0"/>
                <w:color w:val="000000"/>
                <w:sz w:val="14"/>
                <w:szCs w:val="14"/>
              </w:rPr>
              <w:t>Instrumentos Financeiros</w:t>
            </w:r>
          </w:p>
        </w:tc>
        <w:tc>
          <w:tcPr>
            <w:tcW w:w="3260" w:type="dxa"/>
            <w:tcBorders>
              <w:top w:val="nil"/>
              <w:left w:val="nil"/>
              <w:bottom w:val="nil"/>
              <w:right w:val="nil"/>
            </w:tcBorders>
            <w:shd w:val="clear" w:color="auto" w:fill="auto"/>
            <w:vAlign w:val="bottom"/>
          </w:tcPr>
          <w:p w14:paraId="7F08948A" w14:textId="77777777" w:rsidR="007749AA" w:rsidRPr="00EF77A6" w:rsidRDefault="007749AA">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EF77A6">
              <w:rPr>
                <w:rFonts w:ascii="Arial" w:hAnsi="Arial" w:cs="Arial"/>
                <w:sz w:val="14"/>
                <w:szCs w:val="14"/>
              </w:rPr>
              <w:t>510.652</w:t>
            </w:r>
          </w:p>
        </w:tc>
        <w:tc>
          <w:tcPr>
            <w:tcW w:w="3260" w:type="dxa"/>
            <w:tcBorders>
              <w:top w:val="nil"/>
              <w:left w:val="nil"/>
              <w:bottom w:val="nil"/>
              <w:right w:val="nil"/>
            </w:tcBorders>
            <w:shd w:val="clear" w:color="auto" w:fill="auto"/>
            <w:vAlign w:val="center"/>
          </w:tcPr>
          <w:p w14:paraId="07376E98" w14:textId="77777777" w:rsidR="007749AA" w:rsidRPr="00414624" w:rsidRDefault="007749AA">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FA5F20">
              <w:rPr>
                <w:rFonts w:ascii="Arial" w:hAnsi="Arial" w:cs="Arial"/>
                <w:sz w:val="14"/>
                <w:szCs w:val="14"/>
              </w:rPr>
              <w:t>1.384.199</w:t>
            </w:r>
          </w:p>
        </w:tc>
      </w:tr>
      <w:tr w:rsidR="007749AA" w:rsidRPr="00A46371" w14:paraId="32C3BCAB"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623301BC" w14:textId="77777777" w:rsidR="007749AA" w:rsidRPr="00A46371" w:rsidRDefault="007749AA">
            <w:pPr>
              <w:keepNext/>
              <w:keepLines/>
              <w:ind w:left="113"/>
              <w:rPr>
                <w:rFonts w:ascii="Arial" w:hAnsi="Arial" w:cs="Arial"/>
                <w:color w:val="000000"/>
                <w:sz w:val="14"/>
                <w:szCs w:val="14"/>
              </w:rPr>
            </w:pPr>
            <w:r w:rsidRPr="00A46371">
              <w:rPr>
                <w:rFonts w:ascii="Arial" w:hAnsi="Arial" w:cs="Arial"/>
                <w:b w:val="0"/>
                <w:bCs w:val="0"/>
                <w:color w:val="000000"/>
                <w:sz w:val="14"/>
                <w:szCs w:val="14"/>
              </w:rPr>
              <w:t>Contratos de seguros e resseguros</w:t>
            </w:r>
          </w:p>
        </w:tc>
        <w:tc>
          <w:tcPr>
            <w:tcW w:w="3260" w:type="dxa"/>
            <w:tcBorders>
              <w:top w:val="nil"/>
              <w:left w:val="nil"/>
              <w:bottom w:val="nil"/>
              <w:right w:val="nil"/>
            </w:tcBorders>
            <w:shd w:val="clear" w:color="auto" w:fill="auto"/>
            <w:vAlign w:val="bottom"/>
          </w:tcPr>
          <w:p w14:paraId="59D66708" w14:textId="77777777" w:rsidR="007749AA" w:rsidRPr="00EF77A6" w:rsidRDefault="007749AA">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Pr>
                <w:rFonts w:ascii="Arial" w:hAnsi="Arial" w:cs="Arial"/>
                <w:sz w:val="14"/>
                <w:szCs w:val="14"/>
              </w:rPr>
              <w:t>197.780</w:t>
            </w:r>
          </w:p>
        </w:tc>
        <w:tc>
          <w:tcPr>
            <w:tcW w:w="3260" w:type="dxa"/>
            <w:tcBorders>
              <w:top w:val="nil"/>
              <w:left w:val="nil"/>
              <w:bottom w:val="nil"/>
              <w:right w:val="nil"/>
            </w:tcBorders>
            <w:shd w:val="clear" w:color="auto" w:fill="auto"/>
            <w:vAlign w:val="center"/>
          </w:tcPr>
          <w:p w14:paraId="113B80AA" w14:textId="77777777" w:rsidR="007749AA" w:rsidRPr="00FA5F20" w:rsidRDefault="007749AA">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Pr>
                <w:rFonts w:ascii="Arial" w:hAnsi="Arial" w:cs="Arial"/>
                <w:sz w:val="14"/>
                <w:szCs w:val="14"/>
              </w:rPr>
              <w:t>--</w:t>
            </w:r>
          </w:p>
        </w:tc>
      </w:tr>
      <w:tr w:rsidR="007749AA" w:rsidRPr="00A46371" w14:paraId="07B52EB3" w14:textId="77777777">
        <w:trPr>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1A29CDD5" w14:textId="77777777" w:rsidR="007749AA" w:rsidRPr="00A46371" w:rsidRDefault="007749AA">
            <w:pPr>
              <w:keepNext/>
              <w:keepLines/>
              <w:ind w:left="113"/>
              <w:rPr>
                <w:rFonts w:ascii="Arial" w:hAnsi="Arial" w:cs="Arial"/>
                <w:b w:val="0"/>
                <w:bCs w:val="0"/>
                <w:color w:val="000000"/>
                <w:sz w:val="14"/>
                <w:szCs w:val="14"/>
              </w:rPr>
            </w:pPr>
            <w:r w:rsidRPr="00A46371">
              <w:rPr>
                <w:rFonts w:ascii="Arial" w:hAnsi="Arial" w:cs="Arial"/>
                <w:b w:val="0"/>
                <w:bCs w:val="0"/>
                <w:color w:val="000000"/>
                <w:sz w:val="14"/>
                <w:szCs w:val="14"/>
              </w:rPr>
              <w:t>Ativo fiscal diferido</w:t>
            </w:r>
          </w:p>
        </w:tc>
        <w:tc>
          <w:tcPr>
            <w:tcW w:w="3260" w:type="dxa"/>
            <w:tcBorders>
              <w:top w:val="nil"/>
              <w:left w:val="nil"/>
              <w:bottom w:val="nil"/>
              <w:right w:val="nil"/>
            </w:tcBorders>
            <w:shd w:val="clear" w:color="auto" w:fill="auto"/>
            <w:vAlign w:val="bottom"/>
          </w:tcPr>
          <w:p w14:paraId="50CA1276" w14:textId="77777777" w:rsidR="007749AA" w:rsidRPr="00EF77A6" w:rsidRDefault="007749AA">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EF77A6">
              <w:rPr>
                <w:rFonts w:ascii="Arial" w:hAnsi="Arial" w:cs="Arial"/>
                <w:sz w:val="14"/>
                <w:szCs w:val="14"/>
              </w:rPr>
              <w:t>280.033</w:t>
            </w:r>
          </w:p>
        </w:tc>
        <w:tc>
          <w:tcPr>
            <w:tcW w:w="3260" w:type="dxa"/>
            <w:tcBorders>
              <w:top w:val="nil"/>
              <w:left w:val="nil"/>
              <w:bottom w:val="nil"/>
              <w:right w:val="nil"/>
            </w:tcBorders>
            <w:shd w:val="clear" w:color="auto" w:fill="auto"/>
            <w:vAlign w:val="center"/>
          </w:tcPr>
          <w:p w14:paraId="7333078A" w14:textId="77777777" w:rsidR="007749AA" w:rsidRPr="00414624" w:rsidRDefault="007749AA">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FA5F20">
              <w:rPr>
                <w:rFonts w:ascii="Arial" w:hAnsi="Arial" w:cs="Arial"/>
                <w:sz w:val="14"/>
                <w:szCs w:val="14"/>
              </w:rPr>
              <w:t>264.480</w:t>
            </w:r>
          </w:p>
        </w:tc>
      </w:tr>
      <w:tr w:rsidR="007749AA" w:rsidRPr="00A46371" w14:paraId="112E91CB"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4CCD3C5A" w14:textId="77777777" w:rsidR="007749AA" w:rsidRPr="00A46371" w:rsidRDefault="007749AA">
            <w:pPr>
              <w:keepNext/>
              <w:keepLines/>
              <w:ind w:left="113"/>
              <w:rPr>
                <w:rFonts w:ascii="Arial" w:hAnsi="Arial" w:cs="Arial"/>
                <w:b w:val="0"/>
                <w:bCs w:val="0"/>
                <w:color w:val="000000"/>
                <w:sz w:val="14"/>
                <w:szCs w:val="14"/>
              </w:rPr>
            </w:pPr>
            <w:r w:rsidRPr="00A46371">
              <w:rPr>
                <w:rFonts w:ascii="Arial" w:hAnsi="Arial" w:cs="Arial"/>
                <w:b w:val="0"/>
                <w:bCs w:val="0"/>
                <w:color w:val="000000"/>
                <w:sz w:val="14"/>
                <w:szCs w:val="14"/>
              </w:rPr>
              <w:t>Imobilizado e intangível</w:t>
            </w:r>
          </w:p>
        </w:tc>
        <w:tc>
          <w:tcPr>
            <w:tcW w:w="3260" w:type="dxa"/>
            <w:tcBorders>
              <w:top w:val="nil"/>
              <w:left w:val="nil"/>
              <w:bottom w:val="nil"/>
              <w:right w:val="nil"/>
            </w:tcBorders>
            <w:shd w:val="clear" w:color="auto" w:fill="auto"/>
            <w:vAlign w:val="bottom"/>
          </w:tcPr>
          <w:p w14:paraId="789132CA" w14:textId="77777777" w:rsidR="007749AA" w:rsidRPr="00EF77A6" w:rsidRDefault="007749AA">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EF77A6">
              <w:rPr>
                <w:rFonts w:ascii="Arial" w:hAnsi="Arial" w:cs="Arial"/>
                <w:sz w:val="14"/>
                <w:szCs w:val="14"/>
              </w:rPr>
              <w:t>503.342</w:t>
            </w:r>
          </w:p>
        </w:tc>
        <w:tc>
          <w:tcPr>
            <w:tcW w:w="3260" w:type="dxa"/>
            <w:tcBorders>
              <w:top w:val="nil"/>
              <w:left w:val="nil"/>
              <w:bottom w:val="nil"/>
              <w:right w:val="nil"/>
            </w:tcBorders>
            <w:shd w:val="clear" w:color="auto" w:fill="auto"/>
            <w:vAlign w:val="center"/>
          </w:tcPr>
          <w:p w14:paraId="75567760" w14:textId="77777777" w:rsidR="007749AA" w:rsidRPr="00414624" w:rsidRDefault="007749AA">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FA5F20">
              <w:rPr>
                <w:rFonts w:ascii="Arial" w:hAnsi="Arial" w:cs="Arial"/>
                <w:sz w:val="14"/>
                <w:szCs w:val="14"/>
              </w:rPr>
              <w:t>497.723</w:t>
            </w:r>
          </w:p>
        </w:tc>
      </w:tr>
      <w:tr w:rsidR="007749AA" w:rsidRPr="00A46371" w14:paraId="59BFC0C9" w14:textId="77777777">
        <w:trPr>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429BCC39" w14:textId="77777777" w:rsidR="007749AA" w:rsidRPr="00A46371" w:rsidRDefault="007749AA">
            <w:pPr>
              <w:keepNext/>
              <w:keepLines/>
              <w:ind w:left="113"/>
              <w:rPr>
                <w:rFonts w:ascii="Arial" w:hAnsi="Arial" w:cs="Arial"/>
                <w:b w:val="0"/>
                <w:bCs w:val="0"/>
                <w:color w:val="000000"/>
                <w:sz w:val="14"/>
                <w:szCs w:val="14"/>
              </w:rPr>
            </w:pPr>
            <w:r w:rsidRPr="00A46371">
              <w:rPr>
                <w:rFonts w:ascii="Arial" w:hAnsi="Arial" w:cs="Arial"/>
                <w:b w:val="0"/>
                <w:bCs w:val="0"/>
                <w:color w:val="000000"/>
                <w:sz w:val="14"/>
                <w:szCs w:val="14"/>
              </w:rPr>
              <w:t>Investimentos em participações</w:t>
            </w:r>
          </w:p>
        </w:tc>
        <w:tc>
          <w:tcPr>
            <w:tcW w:w="3260" w:type="dxa"/>
            <w:tcBorders>
              <w:top w:val="nil"/>
              <w:left w:val="nil"/>
              <w:bottom w:val="nil"/>
              <w:right w:val="nil"/>
            </w:tcBorders>
            <w:shd w:val="clear" w:color="auto" w:fill="auto"/>
            <w:vAlign w:val="bottom"/>
          </w:tcPr>
          <w:p w14:paraId="6DF67860" w14:textId="77777777" w:rsidR="007749AA" w:rsidRPr="00EF77A6" w:rsidRDefault="007749AA">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EF77A6">
              <w:rPr>
                <w:rFonts w:ascii="Arial" w:hAnsi="Arial" w:cs="Arial"/>
                <w:sz w:val="14"/>
                <w:szCs w:val="14"/>
              </w:rPr>
              <w:t>18.874</w:t>
            </w:r>
          </w:p>
        </w:tc>
        <w:tc>
          <w:tcPr>
            <w:tcW w:w="3260" w:type="dxa"/>
            <w:tcBorders>
              <w:top w:val="nil"/>
              <w:left w:val="nil"/>
              <w:bottom w:val="nil"/>
              <w:right w:val="nil"/>
            </w:tcBorders>
            <w:shd w:val="clear" w:color="auto" w:fill="auto"/>
            <w:vAlign w:val="center"/>
          </w:tcPr>
          <w:p w14:paraId="2374FAA1" w14:textId="77777777" w:rsidR="007749AA" w:rsidRPr="00414624" w:rsidRDefault="007749AA">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FA5F20">
              <w:rPr>
                <w:rFonts w:ascii="Arial" w:hAnsi="Arial" w:cs="Arial"/>
                <w:sz w:val="14"/>
                <w:szCs w:val="14"/>
              </w:rPr>
              <w:t>21.302</w:t>
            </w:r>
          </w:p>
        </w:tc>
      </w:tr>
      <w:tr w:rsidR="007749AA" w:rsidRPr="00A46371" w14:paraId="28DE5C74"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2C53D81B" w14:textId="77777777" w:rsidR="007749AA" w:rsidRPr="00A46371" w:rsidRDefault="007749AA">
            <w:pPr>
              <w:keepNext/>
              <w:keepLines/>
              <w:ind w:left="113"/>
              <w:rPr>
                <w:rFonts w:ascii="Arial" w:hAnsi="Arial" w:cs="Arial"/>
                <w:b w:val="0"/>
                <w:bCs w:val="0"/>
                <w:color w:val="000000"/>
                <w:sz w:val="14"/>
                <w:szCs w:val="14"/>
              </w:rPr>
            </w:pPr>
            <w:r w:rsidRPr="00A46371">
              <w:rPr>
                <w:rFonts w:ascii="Arial" w:hAnsi="Arial" w:cs="Arial"/>
                <w:b w:val="0"/>
                <w:bCs w:val="0"/>
                <w:color w:val="000000"/>
                <w:sz w:val="14"/>
                <w:szCs w:val="14"/>
              </w:rPr>
              <w:t>Outros Ativos</w:t>
            </w:r>
          </w:p>
        </w:tc>
        <w:tc>
          <w:tcPr>
            <w:tcW w:w="3260" w:type="dxa"/>
            <w:tcBorders>
              <w:top w:val="nil"/>
              <w:left w:val="nil"/>
              <w:bottom w:val="nil"/>
              <w:right w:val="nil"/>
            </w:tcBorders>
            <w:shd w:val="clear" w:color="auto" w:fill="auto"/>
            <w:vAlign w:val="bottom"/>
          </w:tcPr>
          <w:p w14:paraId="27964BAB" w14:textId="77777777" w:rsidR="007749AA" w:rsidRPr="00EF77A6" w:rsidRDefault="007749AA">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EF77A6">
              <w:rPr>
                <w:rFonts w:ascii="Arial" w:hAnsi="Arial" w:cs="Arial"/>
                <w:sz w:val="14"/>
                <w:szCs w:val="14"/>
              </w:rPr>
              <w:t>1.041.732</w:t>
            </w:r>
          </w:p>
        </w:tc>
        <w:tc>
          <w:tcPr>
            <w:tcW w:w="3260" w:type="dxa"/>
            <w:tcBorders>
              <w:top w:val="nil"/>
              <w:left w:val="nil"/>
              <w:bottom w:val="nil"/>
              <w:right w:val="nil"/>
            </w:tcBorders>
            <w:shd w:val="clear" w:color="auto" w:fill="auto"/>
            <w:vAlign w:val="center"/>
          </w:tcPr>
          <w:p w14:paraId="4BE19A04" w14:textId="77777777" w:rsidR="007749AA" w:rsidRPr="00414624" w:rsidRDefault="007749AA">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FA5F20">
              <w:rPr>
                <w:rFonts w:ascii="Arial" w:hAnsi="Arial" w:cs="Arial"/>
                <w:sz w:val="14"/>
                <w:szCs w:val="14"/>
              </w:rPr>
              <w:t>1.051.624</w:t>
            </w:r>
          </w:p>
        </w:tc>
      </w:tr>
      <w:tr w:rsidR="007749AA" w:rsidRPr="00E50436" w14:paraId="4165C842" w14:textId="77777777">
        <w:trPr>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758D8F2D" w14:textId="77777777" w:rsidR="007749AA" w:rsidRPr="00E50436" w:rsidRDefault="007749AA">
            <w:pPr>
              <w:keepNext/>
              <w:keepLines/>
              <w:rPr>
                <w:rFonts w:ascii="Arial" w:hAnsi="Arial" w:cs="Arial"/>
                <w:color w:val="000000"/>
                <w:sz w:val="14"/>
                <w:szCs w:val="14"/>
              </w:rPr>
            </w:pPr>
            <w:r w:rsidRPr="00E50436">
              <w:rPr>
                <w:rFonts w:ascii="Arial" w:hAnsi="Arial" w:cs="Arial"/>
                <w:color w:val="000000"/>
                <w:sz w:val="14"/>
                <w:szCs w:val="14"/>
              </w:rPr>
              <w:t>Ativo Total</w:t>
            </w:r>
          </w:p>
        </w:tc>
        <w:tc>
          <w:tcPr>
            <w:tcW w:w="3260" w:type="dxa"/>
            <w:tcBorders>
              <w:top w:val="nil"/>
              <w:left w:val="nil"/>
              <w:bottom w:val="nil"/>
              <w:right w:val="nil"/>
            </w:tcBorders>
            <w:shd w:val="clear" w:color="auto" w:fill="auto"/>
            <w:vAlign w:val="bottom"/>
          </w:tcPr>
          <w:p w14:paraId="52BAA4A9" w14:textId="77777777" w:rsidR="007749AA" w:rsidRPr="00FD19D9" w:rsidRDefault="007749AA">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rPr>
            </w:pPr>
            <w:r w:rsidRPr="00FD19D9">
              <w:rPr>
                <w:rFonts w:ascii="Arial" w:hAnsi="Arial" w:cs="Arial"/>
                <w:b/>
                <w:bCs/>
                <w:sz w:val="14"/>
                <w:szCs w:val="14"/>
              </w:rPr>
              <w:t>13.097.151</w:t>
            </w:r>
          </w:p>
        </w:tc>
        <w:tc>
          <w:tcPr>
            <w:tcW w:w="3260" w:type="dxa"/>
            <w:tcBorders>
              <w:top w:val="nil"/>
              <w:left w:val="nil"/>
              <w:bottom w:val="nil"/>
              <w:right w:val="nil"/>
            </w:tcBorders>
            <w:shd w:val="clear" w:color="auto" w:fill="auto"/>
            <w:vAlign w:val="center"/>
          </w:tcPr>
          <w:p w14:paraId="5D4BD636" w14:textId="77777777" w:rsidR="007749AA" w:rsidRPr="00FD19D9" w:rsidRDefault="007749AA">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rPr>
            </w:pPr>
            <w:r w:rsidRPr="00FD19D9">
              <w:rPr>
                <w:rFonts w:ascii="Arial" w:hAnsi="Arial" w:cs="Arial"/>
                <w:b/>
                <w:bCs/>
                <w:sz w:val="14"/>
                <w:szCs w:val="14"/>
              </w:rPr>
              <w:t>13.449.565</w:t>
            </w:r>
          </w:p>
        </w:tc>
      </w:tr>
      <w:tr w:rsidR="007749AA" w:rsidRPr="00A46371" w14:paraId="2107175B"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78C0625E" w14:textId="77777777" w:rsidR="007749AA" w:rsidRPr="00A46371" w:rsidRDefault="007749AA">
            <w:pPr>
              <w:keepNext/>
              <w:keepLines/>
              <w:rPr>
                <w:rFonts w:ascii="Arial" w:hAnsi="Arial" w:cs="Arial"/>
                <w:b w:val="0"/>
                <w:bCs w:val="0"/>
                <w:color w:val="000000"/>
                <w:sz w:val="14"/>
                <w:szCs w:val="14"/>
              </w:rPr>
            </w:pPr>
          </w:p>
        </w:tc>
        <w:tc>
          <w:tcPr>
            <w:tcW w:w="3260" w:type="dxa"/>
            <w:tcBorders>
              <w:top w:val="nil"/>
              <w:left w:val="nil"/>
              <w:bottom w:val="nil"/>
              <w:right w:val="nil"/>
            </w:tcBorders>
            <w:shd w:val="clear" w:color="auto" w:fill="auto"/>
            <w:vAlign w:val="center"/>
          </w:tcPr>
          <w:p w14:paraId="078A9A8D" w14:textId="77777777" w:rsidR="007749AA" w:rsidRPr="00CE4CE5" w:rsidRDefault="007749AA">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p>
        </w:tc>
        <w:tc>
          <w:tcPr>
            <w:tcW w:w="3260" w:type="dxa"/>
            <w:tcBorders>
              <w:top w:val="nil"/>
              <w:left w:val="nil"/>
              <w:bottom w:val="nil"/>
              <w:right w:val="nil"/>
            </w:tcBorders>
            <w:shd w:val="clear" w:color="auto" w:fill="auto"/>
            <w:vAlign w:val="center"/>
          </w:tcPr>
          <w:p w14:paraId="6B57C400" w14:textId="77777777" w:rsidR="007749AA" w:rsidRPr="000C04CB" w:rsidRDefault="007749AA">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p>
        </w:tc>
      </w:tr>
      <w:tr w:rsidR="007749AA" w:rsidRPr="00E50436" w14:paraId="0C6B947F" w14:textId="77777777">
        <w:trPr>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2817D281" w14:textId="77777777" w:rsidR="007749AA" w:rsidRPr="00E50436" w:rsidRDefault="007749AA">
            <w:pPr>
              <w:keepNext/>
              <w:keepLines/>
              <w:rPr>
                <w:rFonts w:ascii="Arial" w:hAnsi="Arial" w:cs="Arial"/>
                <w:color w:val="000000"/>
                <w:sz w:val="14"/>
                <w:szCs w:val="14"/>
              </w:rPr>
            </w:pPr>
            <w:r w:rsidRPr="00E50436">
              <w:rPr>
                <w:rFonts w:ascii="Arial" w:hAnsi="Arial" w:cs="Arial"/>
                <w:color w:val="000000"/>
                <w:sz w:val="14"/>
                <w:szCs w:val="14"/>
              </w:rPr>
              <w:t>Passivo Circulante</w:t>
            </w:r>
          </w:p>
        </w:tc>
        <w:tc>
          <w:tcPr>
            <w:tcW w:w="3260" w:type="dxa"/>
            <w:tcBorders>
              <w:top w:val="nil"/>
              <w:left w:val="nil"/>
              <w:bottom w:val="nil"/>
              <w:right w:val="nil"/>
            </w:tcBorders>
            <w:shd w:val="clear" w:color="auto" w:fill="auto"/>
            <w:vAlign w:val="bottom"/>
          </w:tcPr>
          <w:p w14:paraId="34F36D8A" w14:textId="77777777" w:rsidR="007749AA" w:rsidRPr="00FD19D9" w:rsidRDefault="007749AA">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rPr>
            </w:pPr>
            <w:r w:rsidRPr="00FD19D9">
              <w:rPr>
                <w:rFonts w:ascii="Arial" w:hAnsi="Arial" w:cs="Arial"/>
                <w:b/>
                <w:bCs/>
                <w:sz w:val="14"/>
                <w:szCs w:val="14"/>
              </w:rPr>
              <w:t>6.859.800</w:t>
            </w:r>
          </w:p>
        </w:tc>
        <w:tc>
          <w:tcPr>
            <w:tcW w:w="3260" w:type="dxa"/>
            <w:tcBorders>
              <w:top w:val="nil"/>
              <w:left w:val="nil"/>
              <w:bottom w:val="nil"/>
              <w:right w:val="nil"/>
            </w:tcBorders>
            <w:shd w:val="clear" w:color="auto" w:fill="auto"/>
            <w:vAlign w:val="center"/>
          </w:tcPr>
          <w:p w14:paraId="79BE1654" w14:textId="77777777" w:rsidR="007749AA" w:rsidRPr="00FD19D9" w:rsidRDefault="007749AA">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rPr>
            </w:pPr>
            <w:r w:rsidRPr="00FD19D9">
              <w:rPr>
                <w:rFonts w:ascii="Arial" w:hAnsi="Arial" w:cs="Arial"/>
                <w:b/>
                <w:bCs/>
                <w:sz w:val="14"/>
                <w:szCs w:val="14"/>
              </w:rPr>
              <w:t>6.856.065</w:t>
            </w:r>
          </w:p>
        </w:tc>
      </w:tr>
      <w:tr w:rsidR="007749AA" w:rsidRPr="00A46371" w14:paraId="2C1C3AD0"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162C88E8" w14:textId="77777777" w:rsidR="007749AA" w:rsidRPr="00A46371" w:rsidRDefault="007749AA">
            <w:pPr>
              <w:keepNext/>
              <w:keepLines/>
              <w:ind w:left="113"/>
              <w:rPr>
                <w:rFonts w:ascii="Arial" w:hAnsi="Arial" w:cs="Arial"/>
                <w:b w:val="0"/>
                <w:bCs w:val="0"/>
                <w:color w:val="000000"/>
                <w:sz w:val="14"/>
                <w:szCs w:val="14"/>
              </w:rPr>
            </w:pPr>
            <w:r w:rsidRPr="00A46371">
              <w:rPr>
                <w:rFonts w:ascii="Arial" w:hAnsi="Arial" w:cs="Arial"/>
                <w:b w:val="0"/>
                <w:bCs w:val="0"/>
                <w:color w:val="000000"/>
                <w:sz w:val="14"/>
                <w:szCs w:val="14"/>
              </w:rPr>
              <w:t>Contas a pagar</w:t>
            </w:r>
          </w:p>
        </w:tc>
        <w:tc>
          <w:tcPr>
            <w:tcW w:w="3260" w:type="dxa"/>
            <w:tcBorders>
              <w:top w:val="nil"/>
              <w:left w:val="nil"/>
              <w:bottom w:val="nil"/>
              <w:right w:val="nil"/>
            </w:tcBorders>
            <w:shd w:val="clear" w:color="auto" w:fill="auto"/>
            <w:vAlign w:val="bottom"/>
          </w:tcPr>
          <w:p w14:paraId="458CEBAC" w14:textId="77777777" w:rsidR="007749AA" w:rsidRPr="003722A5" w:rsidRDefault="007749AA">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B31535">
              <w:rPr>
                <w:rFonts w:ascii="Arial" w:hAnsi="Arial" w:cs="Arial"/>
                <w:sz w:val="14"/>
                <w:szCs w:val="14"/>
              </w:rPr>
              <w:t>188.666</w:t>
            </w:r>
          </w:p>
        </w:tc>
        <w:tc>
          <w:tcPr>
            <w:tcW w:w="3260" w:type="dxa"/>
            <w:tcBorders>
              <w:top w:val="nil"/>
              <w:left w:val="nil"/>
              <w:bottom w:val="nil"/>
              <w:right w:val="nil"/>
            </w:tcBorders>
            <w:shd w:val="clear" w:color="auto" w:fill="auto"/>
            <w:vAlign w:val="center"/>
          </w:tcPr>
          <w:p w14:paraId="4A39F296" w14:textId="77777777" w:rsidR="007749AA" w:rsidRPr="00414624" w:rsidRDefault="007749AA">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FA5F20">
              <w:rPr>
                <w:rFonts w:ascii="Arial" w:hAnsi="Arial" w:cs="Arial"/>
                <w:sz w:val="14"/>
                <w:szCs w:val="14"/>
              </w:rPr>
              <w:t>232.346</w:t>
            </w:r>
          </w:p>
        </w:tc>
      </w:tr>
      <w:tr w:rsidR="007749AA" w:rsidRPr="00A46371" w14:paraId="360FDAC0" w14:textId="77777777">
        <w:trPr>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5208FAA1" w14:textId="77777777" w:rsidR="007749AA" w:rsidRPr="00A46371" w:rsidRDefault="007749AA">
            <w:pPr>
              <w:keepNext/>
              <w:keepLines/>
              <w:ind w:left="113"/>
              <w:rPr>
                <w:rFonts w:ascii="Arial" w:hAnsi="Arial" w:cs="Arial"/>
                <w:b w:val="0"/>
                <w:bCs w:val="0"/>
                <w:color w:val="000000"/>
                <w:sz w:val="14"/>
                <w:szCs w:val="14"/>
              </w:rPr>
            </w:pPr>
            <w:r w:rsidRPr="00A46371">
              <w:rPr>
                <w:rFonts w:ascii="Arial" w:hAnsi="Arial" w:cs="Arial"/>
                <w:b w:val="0"/>
                <w:bCs w:val="0"/>
                <w:color w:val="000000"/>
                <w:sz w:val="14"/>
                <w:szCs w:val="14"/>
              </w:rPr>
              <w:t>Passivo fiscal corrente</w:t>
            </w:r>
          </w:p>
        </w:tc>
        <w:tc>
          <w:tcPr>
            <w:tcW w:w="3260" w:type="dxa"/>
            <w:tcBorders>
              <w:top w:val="nil"/>
              <w:left w:val="nil"/>
              <w:bottom w:val="nil"/>
              <w:right w:val="nil"/>
            </w:tcBorders>
            <w:shd w:val="clear" w:color="auto" w:fill="auto"/>
            <w:vAlign w:val="bottom"/>
          </w:tcPr>
          <w:p w14:paraId="3D83CDC0" w14:textId="77777777" w:rsidR="007749AA" w:rsidRPr="003722A5" w:rsidRDefault="007749AA">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B31535">
              <w:rPr>
                <w:rFonts w:ascii="Arial" w:hAnsi="Arial" w:cs="Arial"/>
                <w:sz w:val="14"/>
                <w:szCs w:val="14"/>
              </w:rPr>
              <w:t>265.933</w:t>
            </w:r>
          </w:p>
        </w:tc>
        <w:tc>
          <w:tcPr>
            <w:tcW w:w="3260" w:type="dxa"/>
            <w:tcBorders>
              <w:top w:val="nil"/>
              <w:left w:val="nil"/>
              <w:bottom w:val="nil"/>
              <w:right w:val="nil"/>
            </w:tcBorders>
            <w:shd w:val="clear" w:color="auto" w:fill="auto"/>
            <w:vAlign w:val="center"/>
          </w:tcPr>
          <w:p w14:paraId="047921BC" w14:textId="77777777" w:rsidR="007749AA" w:rsidRPr="00414624" w:rsidRDefault="007749AA">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FA5F20">
              <w:rPr>
                <w:rFonts w:ascii="Arial" w:hAnsi="Arial" w:cs="Arial"/>
                <w:sz w:val="14"/>
                <w:szCs w:val="14"/>
              </w:rPr>
              <w:t>777.120</w:t>
            </w:r>
          </w:p>
        </w:tc>
      </w:tr>
      <w:tr w:rsidR="007749AA" w:rsidRPr="00A46371" w14:paraId="7DE47F74"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1947CD19" w14:textId="77777777" w:rsidR="007749AA" w:rsidRPr="00A46371" w:rsidRDefault="007749AA">
            <w:pPr>
              <w:keepNext/>
              <w:keepLines/>
              <w:ind w:left="113"/>
              <w:rPr>
                <w:rFonts w:ascii="Arial" w:hAnsi="Arial" w:cs="Arial"/>
                <w:b w:val="0"/>
                <w:bCs w:val="0"/>
                <w:color w:val="000000"/>
                <w:sz w:val="14"/>
                <w:szCs w:val="14"/>
              </w:rPr>
            </w:pPr>
            <w:r w:rsidRPr="00A46371">
              <w:rPr>
                <w:rFonts w:ascii="Arial" w:hAnsi="Arial" w:cs="Arial"/>
                <w:b w:val="0"/>
                <w:bCs w:val="0"/>
                <w:color w:val="000000"/>
                <w:sz w:val="14"/>
                <w:szCs w:val="14"/>
              </w:rPr>
              <w:t>Contrato de Seguros e Resseguros</w:t>
            </w:r>
          </w:p>
        </w:tc>
        <w:tc>
          <w:tcPr>
            <w:tcW w:w="3260" w:type="dxa"/>
            <w:tcBorders>
              <w:top w:val="nil"/>
              <w:left w:val="nil"/>
              <w:bottom w:val="nil"/>
              <w:right w:val="nil"/>
            </w:tcBorders>
            <w:shd w:val="clear" w:color="auto" w:fill="auto"/>
            <w:vAlign w:val="center"/>
          </w:tcPr>
          <w:p w14:paraId="7293E749" w14:textId="77777777" w:rsidR="007749AA" w:rsidRPr="003722A5" w:rsidRDefault="007749AA">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B31535">
              <w:rPr>
                <w:rFonts w:ascii="Arial" w:hAnsi="Arial" w:cs="Arial"/>
                <w:sz w:val="14"/>
                <w:szCs w:val="14"/>
              </w:rPr>
              <w:t>6.383.827</w:t>
            </w:r>
          </w:p>
        </w:tc>
        <w:tc>
          <w:tcPr>
            <w:tcW w:w="3260" w:type="dxa"/>
            <w:tcBorders>
              <w:top w:val="nil"/>
              <w:left w:val="nil"/>
              <w:bottom w:val="nil"/>
              <w:right w:val="nil"/>
            </w:tcBorders>
            <w:shd w:val="clear" w:color="auto" w:fill="auto"/>
            <w:vAlign w:val="center"/>
          </w:tcPr>
          <w:p w14:paraId="2F1CC5FE" w14:textId="77777777" w:rsidR="007749AA" w:rsidRPr="00414624" w:rsidRDefault="007749AA">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FA5F20">
              <w:rPr>
                <w:rFonts w:ascii="Arial" w:hAnsi="Arial" w:cs="Arial"/>
                <w:sz w:val="14"/>
                <w:szCs w:val="14"/>
              </w:rPr>
              <w:t>5.825.192</w:t>
            </w:r>
          </w:p>
        </w:tc>
      </w:tr>
      <w:tr w:rsidR="007749AA" w:rsidRPr="00A46371" w14:paraId="7FF647C6" w14:textId="77777777">
        <w:trPr>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41FA91B5" w14:textId="77777777" w:rsidR="007749AA" w:rsidRPr="00A46371" w:rsidRDefault="007749AA">
            <w:pPr>
              <w:keepNext/>
              <w:keepLines/>
              <w:ind w:left="113"/>
              <w:rPr>
                <w:rFonts w:ascii="Arial" w:hAnsi="Arial" w:cs="Arial"/>
                <w:b w:val="0"/>
                <w:bCs w:val="0"/>
                <w:color w:val="000000"/>
                <w:sz w:val="14"/>
                <w:szCs w:val="14"/>
              </w:rPr>
            </w:pPr>
            <w:r w:rsidRPr="00A46371">
              <w:rPr>
                <w:rFonts w:ascii="Arial" w:hAnsi="Arial" w:cs="Arial"/>
                <w:b w:val="0"/>
                <w:bCs w:val="0"/>
                <w:color w:val="000000"/>
                <w:sz w:val="14"/>
                <w:szCs w:val="14"/>
              </w:rPr>
              <w:t>Outros Passivos</w:t>
            </w:r>
          </w:p>
        </w:tc>
        <w:tc>
          <w:tcPr>
            <w:tcW w:w="3260" w:type="dxa"/>
            <w:tcBorders>
              <w:top w:val="nil"/>
              <w:left w:val="nil"/>
              <w:bottom w:val="nil"/>
              <w:right w:val="nil"/>
            </w:tcBorders>
            <w:shd w:val="clear" w:color="auto" w:fill="auto"/>
            <w:vAlign w:val="bottom"/>
          </w:tcPr>
          <w:p w14:paraId="44B49D4D" w14:textId="77777777" w:rsidR="007749AA" w:rsidRPr="003722A5" w:rsidRDefault="007749AA">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B31535">
              <w:rPr>
                <w:rFonts w:ascii="Arial" w:hAnsi="Arial" w:cs="Arial"/>
                <w:sz w:val="14"/>
                <w:szCs w:val="14"/>
              </w:rPr>
              <w:t>21.374</w:t>
            </w:r>
          </w:p>
        </w:tc>
        <w:tc>
          <w:tcPr>
            <w:tcW w:w="3260" w:type="dxa"/>
            <w:tcBorders>
              <w:top w:val="nil"/>
              <w:left w:val="nil"/>
              <w:bottom w:val="nil"/>
              <w:right w:val="nil"/>
            </w:tcBorders>
            <w:shd w:val="clear" w:color="auto" w:fill="auto"/>
            <w:vAlign w:val="center"/>
          </w:tcPr>
          <w:p w14:paraId="600376ED" w14:textId="77777777" w:rsidR="007749AA" w:rsidRPr="00414624" w:rsidRDefault="007749AA">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FA5F20">
              <w:rPr>
                <w:rFonts w:ascii="Arial" w:hAnsi="Arial" w:cs="Arial"/>
                <w:sz w:val="14"/>
                <w:szCs w:val="14"/>
              </w:rPr>
              <w:t>21.407</w:t>
            </w:r>
          </w:p>
        </w:tc>
      </w:tr>
      <w:tr w:rsidR="007749AA" w:rsidRPr="00E50436" w14:paraId="37BDB9F0"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262C636E" w14:textId="77777777" w:rsidR="007749AA" w:rsidRPr="00E50436" w:rsidRDefault="007749AA">
            <w:pPr>
              <w:keepNext/>
              <w:keepLines/>
              <w:rPr>
                <w:rFonts w:ascii="Arial" w:hAnsi="Arial" w:cs="Arial"/>
                <w:color w:val="000000"/>
                <w:sz w:val="14"/>
                <w:szCs w:val="14"/>
              </w:rPr>
            </w:pPr>
            <w:r w:rsidRPr="00E50436">
              <w:rPr>
                <w:rFonts w:ascii="Arial" w:hAnsi="Arial" w:cs="Arial"/>
                <w:color w:val="000000"/>
                <w:sz w:val="14"/>
                <w:szCs w:val="14"/>
              </w:rPr>
              <w:t>Passivo Não Circulante</w:t>
            </w:r>
          </w:p>
        </w:tc>
        <w:tc>
          <w:tcPr>
            <w:tcW w:w="3260" w:type="dxa"/>
            <w:tcBorders>
              <w:top w:val="nil"/>
              <w:left w:val="nil"/>
              <w:bottom w:val="nil"/>
              <w:right w:val="nil"/>
            </w:tcBorders>
            <w:shd w:val="clear" w:color="auto" w:fill="auto"/>
            <w:vAlign w:val="bottom"/>
          </w:tcPr>
          <w:p w14:paraId="0FEF270A" w14:textId="77777777" w:rsidR="007749AA" w:rsidRPr="00F01C29" w:rsidRDefault="007749AA">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sz w:val="14"/>
                <w:szCs w:val="14"/>
              </w:rPr>
            </w:pPr>
            <w:r w:rsidRPr="00F01C29">
              <w:rPr>
                <w:rFonts w:ascii="Arial" w:hAnsi="Arial" w:cs="Arial"/>
                <w:b/>
                <w:bCs/>
                <w:sz w:val="14"/>
                <w:szCs w:val="14"/>
              </w:rPr>
              <w:t>3.479.907</w:t>
            </w:r>
          </w:p>
        </w:tc>
        <w:tc>
          <w:tcPr>
            <w:tcW w:w="3260" w:type="dxa"/>
            <w:tcBorders>
              <w:top w:val="nil"/>
              <w:left w:val="nil"/>
              <w:bottom w:val="nil"/>
              <w:right w:val="nil"/>
            </w:tcBorders>
            <w:shd w:val="clear" w:color="auto" w:fill="auto"/>
            <w:vAlign w:val="center"/>
          </w:tcPr>
          <w:p w14:paraId="64B96753" w14:textId="77777777" w:rsidR="007749AA" w:rsidRPr="00F01C29" w:rsidRDefault="007749AA">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sz w:val="14"/>
                <w:szCs w:val="14"/>
              </w:rPr>
            </w:pPr>
            <w:r w:rsidRPr="00F01C29">
              <w:rPr>
                <w:rFonts w:ascii="Arial" w:hAnsi="Arial" w:cs="Arial"/>
                <w:b/>
                <w:bCs/>
                <w:sz w:val="14"/>
                <w:szCs w:val="14"/>
              </w:rPr>
              <w:t>3.876.605</w:t>
            </w:r>
          </w:p>
        </w:tc>
      </w:tr>
      <w:tr w:rsidR="007749AA" w:rsidRPr="00A46371" w14:paraId="1A3ECA6C" w14:textId="77777777">
        <w:trPr>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0492FD6A" w14:textId="77777777" w:rsidR="007749AA" w:rsidRPr="00A46371" w:rsidRDefault="007749AA">
            <w:pPr>
              <w:keepNext/>
              <w:keepLines/>
              <w:ind w:left="113"/>
              <w:rPr>
                <w:rFonts w:ascii="Arial" w:hAnsi="Arial" w:cs="Arial"/>
                <w:b w:val="0"/>
                <w:bCs w:val="0"/>
                <w:color w:val="000000"/>
                <w:sz w:val="14"/>
                <w:szCs w:val="14"/>
              </w:rPr>
            </w:pPr>
            <w:r w:rsidRPr="00A46371">
              <w:rPr>
                <w:rFonts w:ascii="Arial" w:hAnsi="Arial" w:cs="Arial"/>
                <w:b w:val="0"/>
                <w:bCs w:val="0"/>
                <w:color w:val="000000"/>
                <w:sz w:val="14"/>
                <w:szCs w:val="14"/>
              </w:rPr>
              <w:t>Contratos de Seguros e Resseguros</w:t>
            </w:r>
          </w:p>
        </w:tc>
        <w:tc>
          <w:tcPr>
            <w:tcW w:w="3260" w:type="dxa"/>
            <w:tcBorders>
              <w:top w:val="nil"/>
              <w:left w:val="nil"/>
              <w:bottom w:val="nil"/>
              <w:right w:val="nil"/>
            </w:tcBorders>
            <w:shd w:val="clear" w:color="auto" w:fill="auto"/>
            <w:vAlign w:val="center"/>
          </w:tcPr>
          <w:p w14:paraId="16107B17" w14:textId="77777777" w:rsidR="007749AA" w:rsidRPr="003722A5" w:rsidRDefault="007749AA">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B31535">
              <w:rPr>
                <w:rFonts w:ascii="Arial" w:hAnsi="Arial" w:cs="Arial"/>
                <w:sz w:val="14"/>
                <w:szCs w:val="14"/>
              </w:rPr>
              <w:t>2.457.112</w:t>
            </w:r>
          </w:p>
        </w:tc>
        <w:tc>
          <w:tcPr>
            <w:tcW w:w="3260" w:type="dxa"/>
            <w:tcBorders>
              <w:top w:val="nil"/>
              <w:left w:val="nil"/>
              <w:bottom w:val="nil"/>
              <w:right w:val="nil"/>
            </w:tcBorders>
            <w:shd w:val="clear" w:color="auto" w:fill="auto"/>
            <w:vAlign w:val="center"/>
          </w:tcPr>
          <w:p w14:paraId="114EE1F2" w14:textId="77777777" w:rsidR="007749AA" w:rsidRPr="00414624" w:rsidRDefault="007749AA">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FA5F20">
              <w:rPr>
                <w:rFonts w:ascii="Arial" w:hAnsi="Arial" w:cs="Arial"/>
                <w:sz w:val="14"/>
                <w:szCs w:val="14"/>
              </w:rPr>
              <w:t>2.820.963</w:t>
            </w:r>
          </w:p>
        </w:tc>
      </w:tr>
      <w:tr w:rsidR="007749AA" w:rsidRPr="00A46371" w14:paraId="035406C6"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75E84BFA" w14:textId="77777777" w:rsidR="007749AA" w:rsidRPr="00A46371" w:rsidRDefault="007749AA">
            <w:pPr>
              <w:keepNext/>
              <w:keepLines/>
              <w:ind w:left="113"/>
              <w:rPr>
                <w:rFonts w:ascii="Arial" w:hAnsi="Arial" w:cs="Arial"/>
                <w:b w:val="0"/>
                <w:bCs w:val="0"/>
                <w:color w:val="000000"/>
                <w:sz w:val="14"/>
                <w:szCs w:val="14"/>
              </w:rPr>
            </w:pPr>
            <w:r w:rsidRPr="00A46371">
              <w:rPr>
                <w:rFonts w:ascii="Arial" w:hAnsi="Arial" w:cs="Arial"/>
                <w:b w:val="0"/>
                <w:bCs w:val="0"/>
                <w:color w:val="000000"/>
                <w:sz w:val="14"/>
                <w:szCs w:val="14"/>
              </w:rPr>
              <w:t>Outros Passivos</w:t>
            </w:r>
          </w:p>
        </w:tc>
        <w:tc>
          <w:tcPr>
            <w:tcW w:w="3260" w:type="dxa"/>
            <w:tcBorders>
              <w:top w:val="nil"/>
              <w:left w:val="nil"/>
              <w:bottom w:val="nil"/>
              <w:right w:val="nil"/>
            </w:tcBorders>
            <w:shd w:val="clear" w:color="auto" w:fill="auto"/>
            <w:vAlign w:val="bottom"/>
          </w:tcPr>
          <w:p w14:paraId="6BB79F3E" w14:textId="77777777" w:rsidR="007749AA" w:rsidRPr="003722A5" w:rsidRDefault="007749AA">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B31535">
              <w:rPr>
                <w:rFonts w:ascii="Arial" w:hAnsi="Arial" w:cs="Arial"/>
                <w:sz w:val="14"/>
                <w:szCs w:val="14"/>
              </w:rPr>
              <w:t>1.022.79</w:t>
            </w:r>
            <w:r>
              <w:rPr>
                <w:rFonts w:ascii="Arial" w:hAnsi="Arial" w:cs="Arial"/>
                <w:sz w:val="14"/>
                <w:szCs w:val="14"/>
              </w:rPr>
              <w:t>5</w:t>
            </w:r>
          </w:p>
        </w:tc>
        <w:tc>
          <w:tcPr>
            <w:tcW w:w="3260" w:type="dxa"/>
            <w:tcBorders>
              <w:top w:val="nil"/>
              <w:left w:val="nil"/>
              <w:bottom w:val="nil"/>
              <w:right w:val="nil"/>
            </w:tcBorders>
            <w:shd w:val="clear" w:color="auto" w:fill="auto"/>
            <w:vAlign w:val="center"/>
          </w:tcPr>
          <w:p w14:paraId="7E64FD3D" w14:textId="77777777" w:rsidR="007749AA" w:rsidRPr="00414624" w:rsidRDefault="007749AA">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FA5F20">
              <w:rPr>
                <w:rFonts w:ascii="Arial" w:hAnsi="Arial" w:cs="Arial"/>
                <w:sz w:val="14"/>
                <w:szCs w:val="14"/>
              </w:rPr>
              <w:t>1.055.642</w:t>
            </w:r>
          </w:p>
        </w:tc>
      </w:tr>
      <w:tr w:rsidR="007749AA" w:rsidRPr="00E50436" w14:paraId="7AE862A6" w14:textId="77777777">
        <w:trPr>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499485EA" w14:textId="77777777" w:rsidR="007749AA" w:rsidRPr="00E50436" w:rsidRDefault="007749AA">
            <w:pPr>
              <w:keepNext/>
              <w:keepLines/>
              <w:rPr>
                <w:rFonts w:ascii="Arial" w:hAnsi="Arial" w:cs="Arial"/>
                <w:color w:val="000000"/>
                <w:sz w:val="14"/>
                <w:szCs w:val="14"/>
              </w:rPr>
            </w:pPr>
            <w:r w:rsidRPr="00E50436">
              <w:rPr>
                <w:rFonts w:ascii="Arial" w:hAnsi="Arial" w:cs="Arial"/>
                <w:color w:val="000000"/>
                <w:sz w:val="14"/>
                <w:szCs w:val="14"/>
              </w:rPr>
              <w:t>Patrimônio Líquido</w:t>
            </w:r>
          </w:p>
        </w:tc>
        <w:tc>
          <w:tcPr>
            <w:tcW w:w="3260" w:type="dxa"/>
            <w:tcBorders>
              <w:top w:val="nil"/>
              <w:left w:val="nil"/>
              <w:bottom w:val="nil"/>
              <w:right w:val="nil"/>
            </w:tcBorders>
            <w:shd w:val="clear" w:color="auto" w:fill="auto"/>
            <w:vAlign w:val="bottom"/>
          </w:tcPr>
          <w:p w14:paraId="61E22D63" w14:textId="77777777" w:rsidR="007749AA" w:rsidRPr="00F01C29" w:rsidRDefault="007749AA">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rPr>
            </w:pPr>
            <w:r w:rsidRPr="00F01C29">
              <w:rPr>
                <w:rFonts w:ascii="Arial" w:hAnsi="Arial" w:cs="Arial"/>
                <w:b/>
                <w:bCs/>
                <w:sz w:val="14"/>
                <w:szCs w:val="14"/>
              </w:rPr>
              <w:t>2.757.444</w:t>
            </w:r>
          </w:p>
        </w:tc>
        <w:tc>
          <w:tcPr>
            <w:tcW w:w="3260" w:type="dxa"/>
            <w:tcBorders>
              <w:top w:val="nil"/>
              <w:left w:val="nil"/>
              <w:bottom w:val="nil"/>
              <w:right w:val="nil"/>
            </w:tcBorders>
            <w:shd w:val="clear" w:color="auto" w:fill="auto"/>
            <w:vAlign w:val="center"/>
          </w:tcPr>
          <w:p w14:paraId="3CF41578" w14:textId="77777777" w:rsidR="007749AA" w:rsidRPr="00F01C29" w:rsidRDefault="007749AA">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rPr>
            </w:pPr>
            <w:r w:rsidRPr="00F01C29">
              <w:rPr>
                <w:rFonts w:ascii="Arial" w:hAnsi="Arial" w:cs="Arial"/>
                <w:b/>
                <w:bCs/>
                <w:sz w:val="14"/>
                <w:szCs w:val="14"/>
              </w:rPr>
              <w:t>2.716.895</w:t>
            </w:r>
          </w:p>
        </w:tc>
      </w:tr>
      <w:tr w:rsidR="007749AA" w:rsidRPr="00A46371" w14:paraId="73D262AF"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401D7423" w14:textId="77777777" w:rsidR="007749AA" w:rsidRPr="00A46371" w:rsidRDefault="007749AA">
            <w:pPr>
              <w:keepNext/>
              <w:keepLines/>
              <w:ind w:left="113"/>
              <w:rPr>
                <w:rFonts w:ascii="Arial" w:hAnsi="Arial" w:cs="Arial"/>
                <w:b w:val="0"/>
                <w:bCs w:val="0"/>
                <w:color w:val="000000"/>
                <w:sz w:val="14"/>
                <w:szCs w:val="14"/>
              </w:rPr>
            </w:pPr>
            <w:r w:rsidRPr="00A46371">
              <w:rPr>
                <w:rFonts w:ascii="Arial" w:hAnsi="Arial" w:cs="Arial"/>
                <w:b w:val="0"/>
                <w:bCs w:val="0"/>
                <w:color w:val="000000"/>
                <w:sz w:val="14"/>
                <w:szCs w:val="14"/>
              </w:rPr>
              <w:t>Capital e reservas</w:t>
            </w:r>
          </w:p>
        </w:tc>
        <w:tc>
          <w:tcPr>
            <w:tcW w:w="3260" w:type="dxa"/>
            <w:tcBorders>
              <w:top w:val="nil"/>
              <w:left w:val="nil"/>
              <w:bottom w:val="nil"/>
              <w:right w:val="nil"/>
            </w:tcBorders>
            <w:shd w:val="clear" w:color="auto" w:fill="auto"/>
            <w:vAlign w:val="bottom"/>
          </w:tcPr>
          <w:p w14:paraId="44FD4A0A" w14:textId="77777777" w:rsidR="007749AA" w:rsidRPr="003722A5" w:rsidRDefault="007749AA">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B31535">
              <w:rPr>
                <w:rFonts w:ascii="Arial" w:hAnsi="Arial" w:cs="Arial"/>
                <w:sz w:val="14"/>
                <w:szCs w:val="14"/>
              </w:rPr>
              <w:t>1.761.395</w:t>
            </w:r>
          </w:p>
        </w:tc>
        <w:tc>
          <w:tcPr>
            <w:tcW w:w="3260" w:type="dxa"/>
            <w:tcBorders>
              <w:top w:val="nil"/>
              <w:left w:val="nil"/>
              <w:bottom w:val="nil"/>
              <w:right w:val="nil"/>
            </w:tcBorders>
            <w:shd w:val="clear" w:color="auto" w:fill="auto"/>
            <w:vAlign w:val="center"/>
          </w:tcPr>
          <w:p w14:paraId="440E4DFB" w14:textId="77777777" w:rsidR="007749AA" w:rsidRPr="00414624" w:rsidRDefault="007749AA">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FA5F20">
              <w:rPr>
                <w:rFonts w:ascii="Arial" w:hAnsi="Arial" w:cs="Arial"/>
                <w:sz w:val="14"/>
                <w:szCs w:val="14"/>
              </w:rPr>
              <w:t>2.732.395</w:t>
            </w:r>
          </w:p>
        </w:tc>
      </w:tr>
      <w:tr w:rsidR="007749AA" w:rsidRPr="00A46371" w14:paraId="521E6DEA" w14:textId="77777777">
        <w:trPr>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6920BEDF" w14:textId="77777777" w:rsidR="007749AA" w:rsidRPr="00A46371" w:rsidRDefault="007749AA">
            <w:pPr>
              <w:keepNext/>
              <w:keepLines/>
              <w:ind w:left="113"/>
              <w:rPr>
                <w:rFonts w:ascii="Arial" w:hAnsi="Arial" w:cs="Arial"/>
                <w:b w:val="0"/>
                <w:bCs w:val="0"/>
                <w:color w:val="000000"/>
                <w:sz w:val="14"/>
                <w:szCs w:val="14"/>
                <w:highlight w:val="yellow"/>
              </w:rPr>
            </w:pPr>
            <w:r w:rsidRPr="00A46371">
              <w:rPr>
                <w:rFonts w:ascii="Arial" w:hAnsi="Arial" w:cs="Arial"/>
                <w:b w:val="0"/>
                <w:bCs w:val="0"/>
                <w:color w:val="000000"/>
                <w:sz w:val="14"/>
                <w:szCs w:val="14"/>
              </w:rPr>
              <w:t>Lucro</w:t>
            </w:r>
            <w:r>
              <w:rPr>
                <w:rFonts w:ascii="Arial" w:hAnsi="Arial" w:cs="Arial"/>
                <w:b w:val="0"/>
                <w:bCs w:val="0"/>
                <w:color w:val="000000"/>
                <w:sz w:val="14"/>
                <w:szCs w:val="14"/>
              </w:rPr>
              <w:t>s</w:t>
            </w:r>
            <w:r w:rsidRPr="00A46371">
              <w:rPr>
                <w:rFonts w:ascii="Arial" w:hAnsi="Arial" w:cs="Arial"/>
                <w:b w:val="0"/>
                <w:bCs w:val="0"/>
                <w:color w:val="000000"/>
                <w:sz w:val="14"/>
                <w:szCs w:val="14"/>
              </w:rPr>
              <w:t xml:space="preserve"> acumulado</w:t>
            </w:r>
            <w:r>
              <w:rPr>
                <w:rFonts w:ascii="Arial" w:hAnsi="Arial" w:cs="Arial"/>
                <w:b w:val="0"/>
                <w:bCs w:val="0"/>
                <w:color w:val="000000"/>
                <w:sz w:val="14"/>
                <w:szCs w:val="14"/>
              </w:rPr>
              <w:t>s</w:t>
            </w:r>
          </w:p>
        </w:tc>
        <w:tc>
          <w:tcPr>
            <w:tcW w:w="3260" w:type="dxa"/>
            <w:tcBorders>
              <w:top w:val="nil"/>
              <w:left w:val="nil"/>
              <w:bottom w:val="nil"/>
              <w:right w:val="nil"/>
            </w:tcBorders>
            <w:shd w:val="clear" w:color="auto" w:fill="auto"/>
            <w:vAlign w:val="bottom"/>
          </w:tcPr>
          <w:p w14:paraId="28474F0C" w14:textId="77777777" w:rsidR="007749AA" w:rsidRPr="003722A5" w:rsidRDefault="007749AA">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B31535">
              <w:rPr>
                <w:rFonts w:ascii="Arial" w:hAnsi="Arial" w:cs="Arial"/>
                <w:sz w:val="14"/>
                <w:szCs w:val="14"/>
              </w:rPr>
              <w:t>1.015.096</w:t>
            </w:r>
          </w:p>
        </w:tc>
        <w:tc>
          <w:tcPr>
            <w:tcW w:w="3260" w:type="dxa"/>
            <w:tcBorders>
              <w:top w:val="nil"/>
              <w:left w:val="nil"/>
              <w:bottom w:val="nil"/>
              <w:right w:val="nil"/>
            </w:tcBorders>
            <w:shd w:val="clear" w:color="auto" w:fill="auto"/>
            <w:vAlign w:val="center"/>
          </w:tcPr>
          <w:p w14:paraId="52B057A0" w14:textId="77777777" w:rsidR="007749AA" w:rsidRPr="00414624" w:rsidRDefault="007749AA">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Pr>
                <w:rFonts w:ascii="Arial" w:hAnsi="Arial" w:cs="Arial"/>
                <w:sz w:val="14"/>
                <w:szCs w:val="14"/>
              </w:rPr>
              <w:t>--</w:t>
            </w:r>
          </w:p>
        </w:tc>
      </w:tr>
      <w:tr w:rsidR="007749AA" w:rsidRPr="00A46371" w14:paraId="0F69600F"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746B8D36" w14:textId="77777777" w:rsidR="007749AA" w:rsidRPr="00A46371" w:rsidRDefault="007749AA">
            <w:pPr>
              <w:keepNext/>
              <w:keepLines/>
              <w:ind w:left="113"/>
              <w:rPr>
                <w:rFonts w:ascii="Arial" w:hAnsi="Arial" w:cs="Arial"/>
                <w:b w:val="0"/>
                <w:bCs w:val="0"/>
                <w:color w:val="000000"/>
                <w:sz w:val="14"/>
                <w:szCs w:val="14"/>
                <w:highlight w:val="yellow"/>
              </w:rPr>
            </w:pPr>
            <w:r w:rsidRPr="00A46371">
              <w:rPr>
                <w:rFonts w:ascii="Arial" w:hAnsi="Arial" w:cs="Arial"/>
                <w:b w:val="0"/>
                <w:bCs w:val="0"/>
                <w:color w:val="000000"/>
                <w:sz w:val="14"/>
                <w:szCs w:val="14"/>
              </w:rPr>
              <w:t>Outros resultados abrangentes</w:t>
            </w:r>
          </w:p>
        </w:tc>
        <w:tc>
          <w:tcPr>
            <w:tcW w:w="3260" w:type="dxa"/>
            <w:tcBorders>
              <w:top w:val="nil"/>
              <w:left w:val="nil"/>
              <w:bottom w:val="nil"/>
              <w:right w:val="nil"/>
            </w:tcBorders>
            <w:shd w:val="clear" w:color="auto" w:fill="auto"/>
            <w:vAlign w:val="bottom"/>
          </w:tcPr>
          <w:p w14:paraId="5D153D56" w14:textId="77777777" w:rsidR="007749AA" w:rsidRPr="003722A5" w:rsidRDefault="007749AA">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B31535">
              <w:rPr>
                <w:rFonts w:ascii="Arial" w:hAnsi="Arial" w:cs="Arial"/>
                <w:sz w:val="14"/>
                <w:szCs w:val="14"/>
              </w:rPr>
              <w:t>(19.047)</w:t>
            </w:r>
          </w:p>
        </w:tc>
        <w:tc>
          <w:tcPr>
            <w:tcW w:w="3260" w:type="dxa"/>
            <w:tcBorders>
              <w:top w:val="nil"/>
              <w:left w:val="nil"/>
              <w:bottom w:val="nil"/>
              <w:right w:val="nil"/>
            </w:tcBorders>
            <w:shd w:val="clear" w:color="auto" w:fill="auto"/>
            <w:vAlign w:val="center"/>
          </w:tcPr>
          <w:p w14:paraId="12DEFBAA" w14:textId="77777777" w:rsidR="007749AA" w:rsidRPr="00414624" w:rsidRDefault="007749AA">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FA5F20">
              <w:rPr>
                <w:rFonts w:ascii="Arial" w:hAnsi="Arial" w:cs="Arial"/>
                <w:sz w:val="14"/>
                <w:szCs w:val="14"/>
              </w:rPr>
              <w:t>(15.500)</w:t>
            </w:r>
          </w:p>
        </w:tc>
      </w:tr>
      <w:tr w:rsidR="007749AA" w:rsidRPr="00E50436" w14:paraId="30FFA781" w14:textId="77777777">
        <w:trPr>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single" w:sz="2" w:space="0" w:color="1F3864" w:themeColor="accent1" w:themeShade="80"/>
              <w:right w:val="nil"/>
            </w:tcBorders>
            <w:shd w:val="clear" w:color="auto" w:fill="auto"/>
            <w:vAlign w:val="center"/>
          </w:tcPr>
          <w:p w14:paraId="5896D4DF" w14:textId="77777777" w:rsidR="007749AA" w:rsidRPr="00E50436" w:rsidRDefault="007749AA">
            <w:pPr>
              <w:keepNext/>
              <w:keepLines/>
              <w:rPr>
                <w:rFonts w:ascii="Arial" w:hAnsi="Arial" w:cs="Arial"/>
                <w:color w:val="000000"/>
                <w:sz w:val="14"/>
                <w:szCs w:val="14"/>
                <w:highlight w:val="yellow"/>
              </w:rPr>
            </w:pPr>
            <w:r w:rsidRPr="00E50436">
              <w:rPr>
                <w:rFonts w:ascii="Arial" w:hAnsi="Arial" w:cs="Arial"/>
                <w:color w:val="000000"/>
                <w:sz w:val="14"/>
                <w:szCs w:val="14"/>
              </w:rPr>
              <w:t>Passivo e Patrimônio Líquido</w:t>
            </w:r>
          </w:p>
        </w:tc>
        <w:tc>
          <w:tcPr>
            <w:tcW w:w="3260" w:type="dxa"/>
            <w:tcBorders>
              <w:top w:val="nil"/>
              <w:left w:val="nil"/>
              <w:bottom w:val="single" w:sz="2" w:space="0" w:color="1F3864" w:themeColor="accent1" w:themeShade="80"/>
              <w:right w:val="nil"/>
            </w:tcBorders>
            <w:shd w:val="clear" w:color="auto" w:fill="auto"/>
            <w:vAlign w:val="bottom"/>
          </w:tcPr>
          <w:p w14:paraId="2D715C69" w14:textId="77777777" w:rsidR="007749AA" w:rsidRPr="00121D14" w:rsidRDefault="007749AA">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rPr>
            </w:pPr>
            <w:r w:rsidRPr="00121D14">
              <w:rPr>
                <w:rFonts w:ascii="Arial" w:hAnsi="Arial" w:cs="Arial"/>
                <w:b/>
                <w:bCs/>
                <w:sz w:val="14"/>
                <w:szCs w:val="14"/>
              </w:rPr>
              <w:t>13.097.151</w:t>
            </w:r>
          </w:p>
        </w:tc>
        <w:tc>
          <w:tcPr>
            <w:tcW w:w="3260" w:type="dxa"/>
            <w:tcBorders>
              <w:top w:val="nil"/>
              <w:left w:val="nil"/>
              <w:bottom w:val="single" w:sz="2" w:space="0" w:color="1F3864" w:themeColor="accent1" w:themeShade="80"/>
              <w:right w:val="nil"/>
            </w:tcBorders>
            <w:shd w:val="clear" w:color="auto" w:fill="auto"/>
            <w:vAlign w:val="center"/>
          </w:tcPr>
          <w:p w14:paraId="70F2E31C" w14:textId="77777777" w:rsidR="007749AA" w:rsidRPr="00121D14" w:rsidRDefault="007749AA">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rPr>
            </w:pPr>
            <w:r w:rsidRPr="00121D14">
              <w:rPr>
                <w:rFonts w:ascii="Arial" w:hAnsi="Arial" w:cs="Arial"/>
                <w:b/>
                <w:bCs/>
                <w:sz w:val="14"/>
                <w:szCs w:val="14"/>
              </w:rPr>
              <w:t>13.449.565</w:t>
            </w:r>
          </w:p>
        </w:tc>
      </w:tr>
    </w:tbl>
    <w:p w14:paraId="5AC9BCEE" w14:textId="77777777" w:rsidR="007749AA" w:rsidRPr="00E00C9B" w:rsidRDefault="007749AA" w:rsidP="007749AA">
      <w:pPr>
        <w:pStyle w:val="05-Textonormal"/>
        <w:spacing w:line="240" w:lineRule="auto"/>
        <w:rPr>
          <w:rFonts w:cs="Arial"/>
        </w:rPr>
      </w:pPr>
      <w:r>
        <w:rPr>
          <w:rFonts w:cs="Arial"/>
        </w:rPr>
        <w:t>O</w:t>
      </w:r>
      <w:r w:rsidRPr="00BD445E">
        <w:rPr>
          <w:rFonts w:cs="Arial"/>
        </w:rPr>
        <w:t>s impactos</w:t>
      </w:r>
      <w:r>
        <w:rPr>
          <w:rFonts w:cs="Arial"/>
        </w:rPr>
        <w:t xml:space="preserve"> da adoção do CPC 50 [IFRS 17] e CPC 48 [IFRS 9] no Patrimônio Líquido,</w:t>
      </w:r>
      <w:r w:rsidRPr="00BD445E">
        <w:rPr>
          <w:rFonts w:cs="Arial"/>
        </w:rPr>
        <w:t xml:space="preserve"> para fins de comparabilidade</w:t>
      </w:r>
      <w:r>
        <w:rPr>
          <w:rFonts w:cs="Arial"/>
        </w:rPr>
        <w:t>, estão indicados no quadro a seguir</w:t>
      </w:r>
      <w:r w:rsidRPr="00BD445E">
        <w:rPr>
          <w:rFonts w:cs="Arial"/>
        </w:rPr>
        <w:t>:</w:t>
      </w:r>
    </w:p>
    <w:p w14:paraId="0861D1BA" w14:textId="77777777" w:rsidR="007749AA" w:rsidRPr="00537AE7" w:rsidRDefault="007749AA" w:rsidP="007749AA">
      <w:pPr>
        <w:spacing w:after="0" w:line="240" w:lineRule="auto"/>
        <w:jc w:val="right"/>
        <w:rPr>
          <w:rFonts w:ascii="Arial" w:hAnsi="Arial" w:cs="Arial"/>
          <w:b/>
          <w:sz w:val="14"/>
          <w:lang w:eastAsia="pt-BR"/>
        </w:rPr>
      </w:pPr>
      <w:r w:rsidRPr="00537AE7">
        <w:rPr>
          <w:rFonts w:ascii="Arial" w:hAnsi="Arial" w:cs="Arial"/>
          <w:b/>
          <w:sz w:val="14"/>
          <w:lang w:eastAsia="pt-BR"/>
        </w:rPr>
        <w:t>R$ mi</w:t>
      </w:r>
      <w:r>
        <w:rPr>
          <w:rFonts w:ascii="Arial" w:hAnsi="Arial" w:cs="Arial"/>
          <w:b/>
          <w:sz w:val="14"/>
          <w:lang w:eastAsia="pt-BR"/>
        </w:rPr>
        <w:t>l</w:t>
      </w:r>
    </w:p>
    <w:tbl>
      <w:tblPr>
        <w:tblStyle w:val="TabeladeLista6Colorida-nfase512"/>
        <w:tblW w:w="9639" w:type="dxa"/>
        <w:jc w:val="center"/>
        <w:tblLayout w:type="fixed"/>
        <w:tblLook w:val="04A0" w:firstRow="1" w:lastRow="0" w:firstColumn="1" w:lastColumn="0" w:noHBand="0" w:noVBand="1"/>
      </w:tblPr>
      <w:tblGrid>
        <w:gridCol w:w="5387"/>
        <w:gridCol w:w="2126"/>
        <w:gridCol w:w="2126"/>
      </w:tblGrid>
      <w:tr w:rsidR="007749AA" w:rsidRPr="00537AE7" w14:paraId="390E5493" w14:textId="77777777">
        <w:trPr>
          <w:cnfStyle w:val="100000000000" w:firstRow="1" w:lastRow="0" w:firstColumn="0" w:lastColumn="0" w:oddVBand="0" w:evenVBand="0" w:oddHBand="0"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5387" w:type="dxa"/>
            <w:tcBorders>
              <w:top w:val="single" w:sz="2" w:space="0" w:color="1F3864" w:themeColor="accent1" w:themeShade="80"/>
              <w:left w:val="nil"/>
              <w:bottom w:val="single" w:sz="2" w:space="0" w:color="1F3864" w:themeColor="accent1" w:themeShade="80"/>
              <w:right w:val="nil"/>
            </w:tcBorders>
            <w:shd w:val="clear" w:color="auto" w:fill="auto"/>
            <w:vAlign w:val="center"/>
          </w:tcPr>
          <w:p w14:paraId="2BB78930" w14:textId="77777777" w:rsidR="007749AA" w:rsidRPr="00537AE7" w:rsidRDefault="007749AA">
            <w:pPr>
              <w:jc w:val="center"/>
              <w:rPr>
                <w:rFonts w:ascii="Arial" w:hAnsi="Arial" w:cs="Arial"/>
                <w:sz w:val="14"/>
                <w:szCs w:val="14"/>
              </w:rPr>
            </w:pPr>
          </w:p>
        </w:tc>
        <w:tc>
          <w:tcPr>
            <w:tcW w:w="2126" w:type="dxa"/>
            <w:tcBorders>
              <w:top w:val="single" w:sz="2" w:space="0" w:color="1F3864" w:themeColor="accent1" w:themeShade="80"/>
              <w:left w:val="nil"/>
              <w:bottom w:val="single" w:sz="2" w:space="0" w:color="1F3864" w:themeColor="accent1" w:themeShade="80"/>
              <w:right w:val="nil"/>
            </w:tcBorders>
            <w:shd w:val="clear" w:color="auto" w:fill="auto"/>
            <w:vAlign w:val="center"/>
          </w:tcPr>
          <w:p w14:paraId="3B16CE41" w14:textId="77777777" w:rsidR="007749AA" w:rsidRDefault="007749AA">
            <w:pPr>
              <w:jc w:val="right"/>
              <w:cnfStyle w:val="100000000000" w:firstRow="1" w:lastRow="0" w:firstColumn="0" w:lastColumn="0" w:oddVBand="0" w:evenVBand="0" w:oddHBand="0" w:evenHBand="0" w:firstRowFirstColumn="0" w:firstRowLastColumn="0" w:lastRowFirstColumn="0" w:lastRowLastColumn="0"/>
              <w:rPr>
                <w:rFonts w:ascii="Arial" w:hAnsi="Arial" w:cs="Arial"/>
                <w:sz w:val="14"/>
                <w:szCs w:val="14"/>
              </w:rPr>
            </w:pPr>
            <w:r>
              <w:rPr>
                <w:rFonts w:ascii="Arial" w:hAnsi="Arial" w:cs="Arial"/>
                <w:sz w:val="14"/>
                <w:szCs w:val="14"/>
              </w:rPr>
              <w:t>31.03.2024</w:t>
            </w:r>
          </w:p>
        </w:tc>
        <w:tc>
          <w:tcPr>
            <w:tcW w:w="2126" w:type="dxa"/>
            <w:tcBorders>
              <w:top w:val="single" w:sz="2" w:space="0" w:color="1F3864" w:themeColor="accent1" w:themeShade="80"/>
              <w:left w:val="nil"/>
              <w:bottom w:val="single" w:sz="2" w:space="0" w:color="1F3864" w:themeColor="accent1" w:themeShade="80"/>
              <w:right w:val="nil"/>
            </w:tcBorders>
            <w:shd w:val="clear" w:color="auto" w:fill="auto"/>
            <w:vAlign w:val="center"/>
          </w:tcPr>
          <w:p w14:paraId="74F368F4" w14:textId="77777777" w:rsidR="007749AA" w:rsidRDefault="007749AA">
            <w:pPr>
              <w:jc w:val="right"/>
              <w:cnfStyle w:val="100000000000" w:firstRow="1" w:lastRow="0" w:firstColumn="0" w:lastColumn="0" w:oddVBand="0" w:evenVBand="0" w:oddHBand="0" w:evenHBand="0" w:firstRowFirstColumn="0" w:firstRowLastColumn="0" w:lastRowFirstColumn="0" w:lastRowLastColumn="0"/>
              <w:rPr>
                <w:rFonts w:ascii="Arial" w:hAnsi="Arial" w:cs="Arial"/>
                <w:sz w:val="14"/>
                <w:szCs w:val="14"/>
              </w:rPr>
            </w:pPr>
            <w:r>
              <w:rPr>
                <w:rFonts w:ascii="Arial" w:hAnsi="Arial" w:cs="Arial"/>
                <w:sz w:val="14"/>
                <w:szCs w:val="14"/>
              </w:rPr>
              <w:t>31.12.2023</w:t>
            </w:r>
          </w:p>
        </w:tc>
      </w:tr>
      <w:tr w:rsidR="007749AA" w:rsidRPr="00026122" w14:paraId="4E982B28" w14:textId="77777777">
        <w:trPr>
          <w:trHeight w:val="238"/>
          <w:jc w:val="center"/>
        </w:trPr>
        <w:tc>
          <w:tcPr>
            <w:cnfStyle w:val="001000000000" w:firstRow="0" w:lastRow="0" w:firstColumn="1" w:lastColumn="0" w:oddVBand="0" w:evenVBand="0" w:oddHBand="0" w:evenHBand="0" w:firstRowFirstColumn="0" w:firstRowLastColumn="0" w:lastRowFirstColumn="0" w:lastRowLastColumn="0"/>
            <w:tcW w:w="5387" w:type="dxa"/>
            <w:tcBorders>
              <w:top w:val="single" w:sz="2" w:space="0" w:color="1F3864" w:themeColor="accent1" w:themeShade="80"/>
              <w:left w:val="nil"/>
              <w:bottom w:val="nil"/>
              <w:right w:val="nil"/>
            </w:tcBorders>
            <w:shd w:val="clear" w:color="auto" w:fill="auto"/>
            <w:vAlign w:val="center"/>
          </w:tcPr>
          <w:p w14:paraId="75CF4FA9" w14:textId="77777777" w:rsidR="007749AA" w:rsidRPr="00026122" w:rsidRDefault="007749AA">
            <w:pPr>
              <w:keepNext/>
              <w:keepLines/>
              <w:rPr>
                <w:rFonts w:ascii="Arial" w:eastAsia="Times New Roman" w:hAnsi="Arial" w:cs="Arial"/>
                <w:b w:val="0"/>
                <w:bCs w:val="0"/>
                <w:spacing w:val="-2"/>
                <w:sz w:val="14"/>
                <w:szCs w:val="14"/>
              </w:rPr>
            </w:pPr>
            <w:r w:rsidRPr="00026122">
              <w:rPr>
                <w:rFonts w:ascii="Arial" w:hAnsi="Arial" w:cs="Arial"/>
                <w:b w:val="0"/>
                <w:bCs w:val="0"/>
                <w:sz w:val="14"/>
                <w:szCs w:val="14"/>
              </w:rPr>
              <w:t xml:space="preserve">Patrimônio Líquido </w:t>
            </w:r>
            <w:r>
              <w:rPr>
                <w:rFonts w:ascii="Arial" w:hAnsi="Arial" w:cs="Arial"/>
                <w:b w:val="0"/>
                <w:bCs w:val="0"/>
                <w:sz w:val="14"/>
                <w:szCs w:val="14"/>
              </w:rPr>
              <w:t>- BRGAAP e IFRS</w:t>
            </w:r>
            <w:r w:rsidRPr="00026122">
              <w:rPr>
                <w:rFonts w:ascii="Arial" w:hAnsi="Arial" w:cs="Arial"/>
                <w:b w:val="0"/>
                <w:bCs w:val="0"/>
                <w:sz w:val="14"/>
                <w:szCs w:val="14"/>
              </w:rPr>
              <w:t xml:space="preserve"> </w:t>
            </w:r>
          </w:p>
        </w:tc>
        <w:tc>
          <w:tcPr>
            <w:tcW w:w="2126" w:type="dxa"/>
            <w:tcBorders>
              <w:top w:val="single" w:sz="2" w:space="0" w:color="1F3864" w:themeColor="accent1" w:themeShade="80"/>
              <w:left w:val="nil"/>
              <w:bottom w:val="nil"/>
              <w:right w:val="nil"/>
            </w:tcBorders>
            <w:shd w:val="clear" w:color="auto" w:fill="auto"/>
            <w:vAlign w:val="center"/>
          </w:tcPr>
          <w:p w14:paraId="2D2FF271" w14:textId="77777777" w:rsidR="007749AA" w:rsidRPr="00026122" w:rsidRDefault="007749AA">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8B64C7">
              <w:rPr>
                <w:rFonts w:ascii="Arial" w:hAnsi="Arial" w:cs="Arial"/>
                <w:sz w:val="14"/>
                <w:szCs w:val="14"/>
              </w:rPr>
              <w:t xml:space="preserve">2.757.444 </w:t>
            </w:r>
          </w:p>
        </w:tc>
        <w:tc>
          <w:tcPr>
            <w:tcW w:w="2126" w:type="dxa"/>
            <w:tcBorders>
              <w:top w:val="single" w:sz="2" w:space="0" w:color="1F3864" w:themeColor="accent1" w:themeShade="80"/>
              <w:left w:val="nil"/>
              <w:bottom w:val="nil"/>
              <w:right w:val="nil"/>
            </w:tcBorders>
            <w:shd w:val="clear" w:color="auto" w:fill="auto"/>
            <w:vAlign w:val="center"/>
          </w:tcPr>
          <w:p w14:paraId="2374B032" w14:textId="77777777" w:rsidR="007749AA" w:rsidRPr="00026122" w:rsidRDefault="007749AA">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721E30">
              <w:rPr>
                <w:rFonts w:ascii="Arial" w:hAnsi="Arial" w:cs="Arial"/>
                <w:sz w:val="14"/>
                <w:szCs w:val="14"/>
              </w:rPr>
              <w:t xml:space="preserve">2.716.895 </w:t>
            </w:r>
          </w:p>
        </w:tc>
      </w:tr>
      <w:tr w:rsidR="007749AA" w:rsidRPr="00026122" w14:paraId="305B9974"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5387" w:type="dxa"/>
            <w:tcBorders>
              <w:top w:val="nil"/>
              <w:left w:val="nil"/>
              <w:bottom w:val="single" w:sz="2" w:space="0" w:color="1F3864" w:themeColor="accent1" w:themeShade="80"/>
              <w:right w:val="nil"/>
            </w:tcBorders>
            <w:shd w:val="clear" w:color="auto" w:fill="auto"/>
            <w:vAlign w:val="center"/>
          </w:tcPr>
          <w:p w14:paraId="3EBC71D3" w14:textId="77777777" w:rsidR="007749AA" w:rsidRPr="00026122" w:rsidRDefault="007749AA">
            <w:pPr>
              <w:keepNext/>
              <w:keepLines/>
              <w:spacing w:before="40" w:after="40"/>
              <w:rPr>
                <w:rFonts w:ascii="Arial" w:hAnsi="Arial" w:cs="Arial"/>
                <w:b w:val="0"/>
                <w:bCs w:val="0"/>
                <w:sz w:val="14"/>
                <w:szCs w:val="14"/>
              </w:rPr>
            </w:pPr>
            <w:r w:rsidRPr="00026122">
              <w:rPr>
                <w:rFonts w:ascii="Arial" w:hAnsi="Arial" w:cs="Arial"/>
                <w:b w:val="0"/>
                <w:bCs w:val="0"/>
                <w:sz w:val="14"/>
                <w:szCs w:val="14"/>
              </w:rPr>
              <w:t xml:space="preserve">Patrimônio Líquido </w:t>
            </w:r>
            <w:r>
              <w:rPr>
                <w:rFonts w:ascii="Arial" w:hAnsi="Arial" w:cs="Arial"/>
                <w:b w:val="0"/>
                <w:bCs w:val="0"/>
                <w:sz w:val="14"/>
                <w:szCs w:val="14"/>
              </w:rPr>
              <w:t>- SUSEPGAAP</w:t>
            </w:r>
          </w:p>
        </w:tc>
        <w:tc>
          <w:tcPr>
            <w:tcW w:w="2126" w:type="dxa"/>
            <w:tcBorders>
              <w:top w:val="nil"/>
              <w:left w:val="nil"/>
              <w:bottom w:val="single" w:sz="2" w:space="0" w:color="1F3864" w:themeColor="accent1" w:themeShade="80"/>
              <w:right w:val="nil"/>
            </w:tcBorders>
            <w:shd w:val="clear" w:color="auto" w:fill="auto"/>
            <w:vAlign w:val="center"/>
          </w:tcPr>
          <w:p w14:paraId="5E6792C1" w14:textId="77777777" w:rsidR="007749AA" w:rsidRPr="00026122" w:rsidRDefault="007749AA">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8B64C7">
              <w:rPr>
                <w:rFonts w:ascii="Arial" w:hAnsi="Arial" w:cs="Arial"/>
                <w:sz w:val="14"/>
                <w:szCs w:val="14"/>
              </w:rPr>
              <w:t xml:space="preserve">2.723.766 </w:t>
            </w:r>
          </w:p>
        </w:tc>
        <w:tc>
          <w:tcPr>
            <w:tcW w:w="2126" w:type="dxa"/>
            <w:tcBorders>
              <w:top w:val="nil"/>
              <w:left w:val="nil"/>
              <w:bottom w:val="single" w:sz="2" w:space="0" w:color="1F3864" w:themeColor="accent1" w:themeShade="80"/>
              <w:right w:val="nil"/>
            </w:tcBorders>
            <w:shd w:val="clear" w:color="auto" w:fill="auto"/>
            <w:vAlign w:val="center"/>
          </w:tcPr>
          <w:p w14:paraId="4675CD8E" w14:textId="77777777" w:rsidR="007749AA" w:rsidRPr="00026122" w:rsidRDefault="007749AA">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721E30">
              <w:rPr>
                <w:rFonts w:ascii="Arial" w:hAnsi="Arial" w:cs="Arial"/>
                <w:sz w:val="14"/>
                <w:szCs w:val="14"/>
              </w:rPr>
              <w:t xml:space="preserve">2.679.962 </w:t>
            </w:r>
          </w:p>
        </w:tc>
      </w:tr>
    </w:tbl>
    <w:p w14:paraId="451ABAF3" w14:textId="77777777" w:rsidR="007749AA" w:rsidRPr="00C657C6" w:rsidRDefault="007749AA" w:rsidP="007749AA">
      <w:pPr>
        <w:spacing w:after="0" w:line="240" w:lineRule="auto"/>
        <w:rPr>
          <w:rFonts w:ascii="Arial" w:eastAsia="Times New Roman" w:hAnsi="Arial" w:cs="Arial"/>
          <w:b/>
          <w:color w:val="1F3864" w:themeColor="accent1" w:themeShade="80"/>
          <w:spacing w:val="-2"/>
          <w:sz w:val="18"/>
          <w:szCs w:val="20"/>
          <w:lang w:eastAsia="pt-BR"/>
        </w:rPr>
      </w:pPr>
    </w:p>
    <w:p w14:paraId="2D82E4E1" w14:textId="77777777" w:rsidR="007749AA" w:rsidRPr="00C657C6" w:rsidRDefault="007749AA" w:rsidP="007749AA">
      <w:pPr>
        <w:keepNext/>
        <w:keepLines/>
        <w:pageBreakBefore/>
        <w:spacing w:after="0" w:line="240" w:lineRule="auto"/>
        <w:rPr>
          <w:rFonts w:ascii="Arial" w:eastAsia="Times New Roman" w:hAnsi="Arial" w:cs="Arial"/>
          <w:b/>
          <w:color w:val="1F3864" w:themeColor="accent1" w:themeShade="80"/>
          <w:spacing w:val="-2"/>
          <w:sz w:val="18"/>
          <w:szCs w:val="20"/>
          <w:lang w:eastAsia="pt-BR"/>
        </w:rPr>
      </w:pPr>
      <w:r w:rsidRPr="00C657C6">
        <w:rPr>
          <w:rFonts w:ascii="Arial" w:eastAsia="Times New Roman" w:hAnsi="Arial" w:cs="Arial"/>
          <w:b/>
          <w:color w:val="1F3864" w:themeColor="accent1" w:themeShade="80"/>
          <w:spacing w:val="-2"/>
          <w:sz w:val="18"/>
          <w:szCs w:val="20"/>
          <w:lang w:eastAsia="pt-BR"/>
        </w:rPr>
        <w:lastRenderedPageBreak/>
        <w:t>c.1.3) Aliança do Brasil Seguros S.A. (Aliança do Brasil)</w:t>
      </w:r>
    </w:p>
    <w:p w14:paraId="11935519" w14:textId="77777777" w:rsidR="007749AA" w:rsidRPr="00C657C6" w:rsidRDefault="007749AA" w:rsidP="007749AA">
      <w:pPr>
        <w:keepNext/>
        <w:keepLines/>
        <w:spacing w:after="0" w:line="240" w:lineRule="auto"/>
        <w:rPr>
          <w:rFonts w:ascii="Arial" w:eastAsia="Times New Roman" w:hAnsi="Arial" w:cs="Arial"/>
          <w:b/>
          <w:color w:val="1F3864" w:themeColor="accent1" w:themeShade="80"/>
          <w:spacing w:val="-2"/>
          <w:sz w:val="18"/>
          <w:szCs w:val="20"/>
          <w:lang w:eastAsia="pt-BR"/>
        </w:rPr>
      </w:pPr>
    </w:p>
    <w:p w14:paraId="5C344CE3" w14:textId="77777777" w:rsidR="007749AA" w:rsidRPr="00A244B9" w:rsidRDefault="007749AA" w:rsidP="007749AA">
      <w:pPr>
        <w:spacing w:after="0" w:line="240" w:lineRule="auto"/>
        <w:rPr>
          <w:rFonts w:ascii="Arial" w:eastAsia="Times New Roman" w:hAnsi="Arial" w:cs="Arial"/>
          <w:spacing w:val="-2"/>
          <w:sz w:val="18"/>
          <w:szCs w:val="20"/>
          <w:lang w:eastAsia="zh-CN"/>
        </w:rPr>
      </w:pPr>
      <w:r w:rsidRPr="00C657C6">
        <w:rPr>
          <w:rFonts w:ascii="Arial" w:eastAsia="Times New Roman" w:hAnsi="Arial" w:cs="Arial"/>
          <w:b/>
          <w:color w:val="1F3864" w:themeColor="accent1" w:themeShade="80"/>
          <w:spacing w:val="-2"/>
          <w:sz w:val="18"/>
          <w:szCs w:val="20"/>
          <w:lang w:eastAsia="pt-BR"/>
        </w:rPr>
        <w:t>Informações de Resultado</w:t>
      </w:r>
    </w:p>
    <w:p w14:paraId="5D769221" w14:textId="77777777" w:rsidR="007749AA" w:rsidRPr="00A244B9" w:rsidRDefault="007749AA" w:rsidP="007749AA">
      <w:pPr>
        <w:keepNext/>
        <w:keepLines/>
        <w:spacing w:after="0" w:line="240" w:lineRule="auto"/>
        <w:rPr>
          <w:rFonts w:ascii="Arial" w:eastAsia="Times New Roman" w:hAnsi="Arial" w:cs="Arial"/>
          <w:spacing w:val="-2"/>
          <w:sz w:val="18"/>
          <w:szCs w:val="20"/>
          <w:lang w:eastAsia="zh-CN"/>
        </w:rPr>
      </w:pPr>
    </w:p>
    <w:p w14:paraId="28D0EAE2" w14:textId="77777777" w:rsidR="007749AA" w:rsidRPr="00A244B9" w:rsidRDefault="007749AA" w:rsidP="007749AA">
      <w:pPr>
        <w:spacing w:after="0" w:line="240" w:lineRule="auto"/>
        <w:jc w:val="right"/>
        <w:rPr>
          <w:rFonts w:ascii="Arial" w:hAnsi="Arial" w:cs="Arial"/>
          <w:b/>
          <w:sz w:val="14"/>
          <w:lang w:eastAsia="pt-BR"/>
        </w:rPr>
      </w:pPr>
      <w:r w:rsidRPr="00A244B9">
        <w:rPr>
          <w:rFonts w:ascii="Arial" w:hAnsi="Arial" w:cs="Arial"/>
          <w:b/>
          <w:sz w:val="14"/>
          <w:lang w:eastAsia="pt-BR"/>
        </w:rPr>
        <w:t>R$ mil</w:t>
      </w:r>
    </w:p>
    <w:tbl>
      <w:tblPr>
        <w:tblStyle w:val="TabeladeLista6Colorida-nfase512"/>
        <w:tblW w:w="9639" w:type="dxa"/>
        <w:jc w:val="center"/>
        <w:tblLayout w:type="fixed"/>
        <w:tblLook w:val="04A0" w:firstRow="1" w:lastRow="0" w:firstColumn="1" w:lastColumn="0" w:noHBand="0" w:noVBand="1"/>
      </w:tblPr>
      <w:tblGrid>
        <w:gridCol w:w="2364"/>
        <w:gridCol w:w="1818"/>
        <w:gridCol w:w="1819"/>
        <w:gridCol w:w="1819"/>
        <w:gridCol w:w="1819"/>
      </w:tblGrid>
      <w:tr w:rsidR="007749AA" w:rsidRPr="00A244B9" w14:paraId="7D77B5C1" w14:textId="77777777">
        <w:trPr>
          <w:cnfStyle w:val="100000000000" w:firstRow="1" w:lastRow="0" w:firstColumn="0" w:lastColumn="0" w:oddVBand="0" w:evenVBand="0" w:oddHBand="0"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364" w:type="dxa"/>
            <w:tcBorders>
              <w:top w:val="single" w:sz="2" w:space="0" w:color="1F3864" w:themeColor="accent1" w:themeShade="80"/>
              <w:left w:val="nil"/>
              <w:bottom w:val="single" w:sz="2" w:space="0" w:color="1F3864" w:themeColor="accent1" w:themeShade="80"/>
              <w:right w:val="nil"/>
            </w:tcBorders>
            <w:shd w:val="clear" w:color="auto" w:fill="auto"/>
            <w:vAlign w:val="center"/>
          </w:tcPr>
          <w:p w14:paraId="71CFB358" w14:textId="77777777" w:rsidR="007749AA" w:rsidRPr="00A244B9" w:rsidRDefault="007749AA">
            <w:pPr>
              <w:jc w:val="center"/>
              <w:rPr>
                <w:rFonts w:ascii="Arial" w:hAnsi="Arial" w:cs="Arial"/>
                <w:sz w:val="14"/>
                <w:szCs w:val="14"/>
              </w:rPr>
            </w:pPr>
          </w:p>
        </w:tc>
        <w:tc>
          <w:tcPr>
            <w:tcW w:w="1818" w:type="dxa"/>
            <w:tcBorders>
              <w:top w:val="single" w:sz="2" w:space="0" w:color="1F3864" w:themeColor="accent1" w:themeShade="80"/>
              <w:left w:val="nil"/>
              <w:bottom w:val="single" w:sz="2" w:space="0" w:color="1F3864" w:themeColor="accent1" w:themeShade="80"/>
              <w:right w:val="nil"/>
            </w:tcBorders>
            <w:shd w:val="clear" w:color="auto" w:fill="auto"/>
            <w:vAlign w:val="center"/>
          </w:tcPr>
          <w:p w14:paraId="48202F9A" w14:textId="77777777" w:rsidR="007749AA" w:rsidRPr="00A244B9" w:rsidRDefault="007749AA">
            <w:pPr>
              <w:jc w:val="right"/>
              <w:cnfStyle w:val="100000000000" w:firstRow="1" w:lastRow="0" w:firstColumn="0" w:lastColumn="0" w:oddVBand="0" w:evenVBand="0" w:oddHBand="0" w:evenHBand="0" w:firstRowFirstColumn="0" w:firstRowLastColumn="0" w:lastRowFirstColumn="0" w:lastRowLastColumn="0"/>
              <w:rPr>
                <w:rFonts w:ascii="Arial" w:hAnsi="Arial" w:cs="Arial"/>
                <w:sz w:val="14"/>
                <w:szCs w:val="14"/>
              </w:rPr>
            </w:pPr>
          </w:p>
        </w:tc>
        <w:tc>
          <w:tcPr>
            <w:tcW w:w="1819" w:type="dxa"/>
            <w:tcBorders>
              <w:top w:val="single" w:sz="2" w:space="0" w:color="1F3864" w:themeColor="accent1" w:themeShade="80"/>
              <w:left w:val="nil"/>
              <w:bottom w:val="single" w:sz="2" w:space="0" w:color="1F3864" w:themeColor="accent1" w:themeShade="80"/>
              <w:right w:val="nil"/>
            </w:tcBorders>
            <w:shd w:val="clear" w:color="auto" w:fill="auto"/>
            <w:vAlign w:val="center"/>
          </w:tcPr>
          <w:p w14:paraId="15CF11DF" w14:textId="77777777" w:rsidR="007749AA" w:rsidRPr="00A244B9" w:rsidRDefault="007749AA">
            <w:pPr>
              <w:jc w:val="right"/>
              <w:cnfStyle w:val="100000000000" w:firstRow="1" w:lastRow="0" w:firstColumn="0" w:lastColumn="0" w:oddVBand="0" w:evenVBand="0" w:oddHBand="0" w:evenHBand="0" w:firstRowFirstColumn="0" w:firstRowLastColumn="0" w:lastRowFirstColumn="0" w:lastRowLastColumn="0"/>
              <w:rPr>
                <w:rFonts w:ascii="Arial" w:hAnsi="Arial" w:cs="Arial"/>
                <w:sz w:val="14"/>
                <w:szCs w:val="14"/>
              </w:rPr>
            </w:pPr>
          </w:p>
        </w:tc>
        <w:tc>
          <w:tcPr>
            <w:tcW w:w="1819" w:type="dxa"/>
            <w:tcBorders>
              <w:top w:val="single" w:sz="2" w:space="0" w:color="1F3864" w:themeColor="accent1" w:themeShade="80"/>
              <w:left w:val="nil"/>
              <w:bottom w:val="single" w:sz="2" w:space="0" w:color="1F3864" w:themeColor="accent1" w:themeShade="80"/>
              <w:right w:val="nil"/>
            </w:tcBorders>
            <w:shd w:val="clear" w:color="auto" w:fill="auto"/>
            <w:vAlign w:val="center"/>
          </w:tcPr>
          <w:p w14:paraId="43ED5335" w14:textId="77777777" w:rsidR="007749AA" w:rsidRPr="00A244B9" w:rsidRDefault="007749AA">
            <w:pPr>
              <w:jc w:val="right"/>
              <w:cnfStyle w:val="100000000000" w:firstRow="1" w:lastRow="0" w:firstColumn="0" w:lastColumn="0" w:oddVBand="0" w:evenVBand="0" w:oddHBand="0" w:evenHBand="0" w:firstRowFirstColumn="0" w:firstRowLastColumn="0" w:lastRowFirstColumn="0" w:lastRowLastColumn="0"/>
              <w:rPr>
                <w:rFonts w:ascii="Arial" w:hAnsi="Arial" w:cs="Arial"/>
                <w:sz w:val="14"/>
                <w:szCs w:val="14"/>
              </w:rPr>
            </w:pPr>
            <w:r>
              <w:rPr>
                <w:rFonts w:ascii="Arial" w:hAnsi="Arial" w:cs="Arial"/>
                <w:sz w:val="14"/>
                <w:szCs w:val="14"/>
              </w:rPr>
              <w:t xml:space="preserve">1° </w:t>
            </w:r>
            <w:proofErr w:type="spellStart"/>
            <w:r>
              <w:rPr>
                <w:rFonts w:ascii="Arial" w:hAnsi="Arial" w:cs="Arial"/>
                <w:sz w:val="14"/>
                <w:szCs w:val="14"/>
              </w:rPr>
              <w:t>Trim</w:t>
            </w:r>
            <w:proofErr w:type="spellEnd"/>
            <w:r>
              <w:rPr>
                <w:rFonts w:ascii="Arial" w:hAnsi="Arial" w:cs="Arial"/>
                <w:sz w:val="14"/>
                <w:szCs w:val="14"/>
              </w:rPr>
              <w:t>/2024</w:t>
            </w:r>
          </w:p>
        </w:tc>
        <w:tc>
          <w:tcPr>
            <w:tcW w:w="1819" w:type="dxa"/>
            <w:tcBorders>
              <w:top w:val="single" w:sz="2" w:space="0" w:color="1F3864" w:themeColor="accent1" w:themeShade="80"/>
              <w:left w:val="nil"/>
              <w:bottom w:val="single" w:sz="2" w:space="0" w:color="1F3864" w:themeColor="accent1" w:themeShade="80"/>
              <w:right w:val="nil"/>
            </w:tcBorders>
            <w:shd w:val="clear" w:color="auto" w:fill="auto"/>
            <w:vAlign w:val="center"/>
          </w:tcPr>
          <w:p w14:paraId="029DDEC4" w14:textId="77777777" w:rsidR="007749AA" w:rsidRPr="00A244B9" w:rsidRDefault="007749AA">
            <w:pPr>
              <w:jc w:val="right"/>
              <w:cnfStyle w:val="100000000000" w:firstRow="1" w:lastRow="0" w:firstColumn="0" w:lastColumn="0" w:oddVBand="0" w:evenVBand="0" w:oddHBand="0" w:evenHBand="0" w:firstRowFirstColumn="0" w:firstRowLastColumn="0" w:lastRowFirstColumn="0" w:lastRowLastColumn="0"/>
              <w:rPr>
                <w:rFonts w:ascii="Arial" w:hAnsi="Arial" w:cs="Arial"/>
                <w:sz w:val="14"/>
                <w:szCs w:val="14"/>
              </w:rPr>
            </w:pPr>
            <w:r>
              <w:rPr>
                <w:rFonts w:ascii="Arial" w:hAnsi="Arial" w:cs="Arial"/>
                <w:sz w:val="14"/>
                <w:szCs w:val="14"/>
              </w:rPr>
              <w:t xml:space="preserve">1° </w:t>
            </w:r>
            <w:proofErr w:type="spellStart"/>
            <w:r>
              <w:rPr>
                <w:rFonts w:ascii="Arial" w:hAnsi="Arial" w:cs="Arial"/>
                <w:sz w:val="14"/>
                <w:szCs w:val="14"/>
              </w:rPr>
              <w:t>Trim</w:t>
            </w:r>
            <w:proofErr w:type="spellEnd"/>
            <w:r>
              <w:rPr>
                <w:rFonts w:ascii="Arial" w:hAnsi="Arial" w:cs="Arial"/>
                <w:sz w:val="14"/>
                <w:szCs w:val="14"/>
              </w:rPr>
              <w:t>/2023</w:t>
            </w:r>
          </w:p>
        </w:tc>
      </w:tr>
      <w:tr w:rsidR="007749AA" w:rsidRPr="00AE145F" w14:paraId="02FCC1B4" w14:textId="77777777">
        <w:trPr>
          <w:trHeight w:val="238"/>
          <w:jc w:val="center"/>
        </w:trPr>
        <w:tc>
          <w:tcPr>
            <w:cnfStyle w:val="001000000000" w:firstRow="0" w:lastRow="0" w:firstColumn="1" w:lastColumn="0" w:oddVBand="0" w:evenVBand="0" w:oddHBand="0" w:evenHBand="0" w:firstRowFirstColumn="0" w:firstRowLastColumn="0" w:lastRowFirstColumn="0" w:lastRowLastColumn="0"/>
            <w:tcW w:w="2364" w:type="dxa"/>
            <w:tcBorders>
              <w:top w:val="single" w:sz="2" w:space="0" w:color="1F3864" w:themeColor="accent1" w:themeShade="80"/>
              <w:left w:val="nil"/>
              <w:bottom w:val="nil"/>
              <w:right w:val="nil"/>
            </w:tcBorders>
            <w:shd w:val="clear" w:color="auto" w:fill="auto"/>
            <w:vAlign w:val="center"/>
          </w:tcPr>
          <w:p w14:paraId="7484A1ED" w14:textId="77777777" w:rsidR="007749AA" w:rsidRPr="00AE145F" w:rsidRDefault="007749AA">
            <w:pPr>
              <w:keepNext/>
              <w:keepLines/>
              <w:rPr>
                <w:rFonts w:ascii="Arial" w:eastAsia="Times New Roman" w:hAnsi="Arial" w:cs="Arial"/>
                <w:spacing w:val="-2"/>
                <w:sz w:val="14"/>
                <w:szCs w:val="14"/>
              </w:rPr>
            </w:pPr>
            <w:r w:rsidRPr="00AE145F">
              <w:rPr>
                <w:rFonts w:ascii="Arial" w:hAnsi="Arial" w:cs="Arial"/>
                <w:color w:val="000000"/>
                <w:sz w:val="14"/>
                <w:szCs w:val="14"/>
              </w:rPr>
              <w:t>Resultado de contratos de seguros</w:t>
            </w:r>
          </w:p>
        </w:tc>
        <w:tc>
          <w:tcPr>
            <w:tcW w:w="1818" w:type="dxa"/>
            <w:tcBorders>
              <w:top w:val="single" w:sz="2" w:space="0" w:color="1F3864" w:themeColor="accent1" w:themeShade="80"/>
              <w:left w:val="nil"/>
              <w:bottom w:val="nil"/>
              <w:right w:val="nil"/>
            </w:tcBorders>
            <w:shd w:val="clear" w:color="auto" w:fill="auto"/>
            <w:vAlign w:val="center"/>
          </w:tcPr>
          <w:p w14:paraId="1F44F8C3" w14:textId="77777777" w:rsidR="007749AA" w:rsidRPr="007A524B" w:rsidRDefault="007749AA">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rPr>
            </w:pPr>
          </w:p>
        </w:tc>
        <w:tc>
          <w:tcPr>
            <w:tcW w:w="1819" w:type="dxa"/>
            <w:tcBorders>
              <w:top w:val="single" w:sz="2" w:space="0" w:color="1F3864" w:themeColor="accent1" w:themeShade="80"/>
              <w:left w:val="nil"/>
              <w:bottom w:val="nil"/>
              <w:right w:val="nil"/>
            </w:tcBorders>
            <w:shd w:val="clear" w:color="auto" w:fill="auto"/>
            <w:vAlign w:val="center"/>
          </w:tcPr>
          <w:p w14:paraId="34080777" w14:textId="77777777" w:rsidR="007749AA" w:rsidRPr="007A524B" w:rsidRDefault="007749AA">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rPr>
            </w:pPr>
          </w:p>
        </w:tc>
        <w:tc>
          <w:tcPr>
            <w:tcW w:w="1819" w:type="dxa"/>
            <w:tcBorders>
              <w:top w:val="single" w:sz="2" w:space="0" w:color="1F3864" w:themeColor="accent1" w:themeShade="80"/>
              <w:left w:val="nil"/>
              <w:bottom w:val="nil"/>
              <w:right w:val="nil"/>
            </w:tcBorders>
            <w:shd w:val="clear" w:color="auto" w:fill="auto"/>
            <w:vAlign w:val="center"/>
          </w:tcPr>
          <w:p w14:paraId="331323AB" w14:textId="77777777" w:rsidR="007749AA" w:rsidRPr="00800C99" w:rsidRDefault="007749AA">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rPr>
            </w:pPr>
            <w:r w:rsidRPr="00800C99">
              <w:rPr>
                <w:rFonts w:ascii="Arial" w:hAnsi="Arial" w:cs="Arial"/>
                <w:b/>
                <w:bCs/>
                <w:sz w:val="14"/>
                <w:szCs w:val="14"/>
              </w:rPr>
              <w:t>305.971</w:t>
            </w:r>
          </w:p>
        </w:tc>
        <w:tc>
          <w:tcPr>
            <w:tcW w:w="1819" w:type="dxa"/>
            <w:tcBorders>
              <w:top w:val="single" w:sz="2" w:space="0" w:color="1F3864" w:themeColor="accent1" w:themeShade="80"/>
              <w:left w:val="nil"/>
              <w:bottom w:val="nil"/>
              <w:right w:val="nil"/>
            </w:tcBorders>
            <w:shd w:val="clear" w:color="auto" w:fill="auto"/>
            <w:vAlign w:val="center"/>
          </w:tcPr>
          <w:p w14:paraId="004C1CE2" w14:textId="77777777" w:rsidR="007749AA" w:rsidRPr="00800C99" w:rsidRDefault="007749AA">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rPr>
            </w:pPr>
            <w:r w:rsidRPr="00800C99">
              <w:rPr>
                <w:rFonts w:ascii="Arial" w:hAnsi="Arial" w:cs="Arial"/>
                <w:b/>
                <w:bCs/>
                <w:sz w:val="14"/>
                <w:szCs w:val="14"/>
              </w:rPr>
              <w:t>285.383</w:t>
            </w:r>
          </w:p>
        </w:tc>
      </w:tr>
      <w:tr w:rsidR="007749AA" w:rsidRPr="00A244B9" w14:paraId="61EFB3CB"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364" w:type="dxa"/>
            <w:tcBorders>
              <w:top w:val="nil"/>
              <w:left w:val="nil"/>
              <w:bottom w:val="nil"/>
              <w:right w:val="nil"/>
            </w:tcBorders>
            <w:shd w:val="clear" w:color="auto" w:fill="auto"/>
            <w:vAlign w:val="center"/>
          </w:tcPr>
          <w:p w14:paraId="359FC154" w14:textId="77777777" w:rsidR="007749AA" w:rsidRPr="00EF603B" w:rsidRDefault="007749AA">
            <w:pPr>
              <w:keepNext/>
              <w:keepLines/>
              <w:spacing w:before="40" w:after="40"/>
              <w:ind w:left="113"/>
              <w:rPr>
                <w:rFonts w:ascii="Arial" w:hAnsi="Arial" w:cs="Arial"/>
                <w:b w:val="0"/>
                <w:bCs w:val="0"/>
                <w:sz w:val="14"/>
                <w:szCs w:val="14"/>
              </w:rPr>
            </w:pPr>
            <w:r w:rsidRPr="00EF603B">
              <w:rPr>
                <w:rFonts w:ascii="Arial" w:hAnsi="Arial" w:cs="Arial"/>
                <w:b w:val="0"/>
                <w:bCs w:val="0"/>
                <w:color w:val="000000"/>
                <w:sz w:val="14"/>
                <w:szCs w:val="14"/>
              </w:rPr>
              <w:t xml:space="preserve">Resultado dos contratos PAA </w:t>
            </w:r>
            <w:r w:rsidRPr="00EF603B">
              <w:rPr>
                <w:rFonts w:ascii="Arial" w:hAnsi="Arial" w:cs="Arial"/>
                <w:b w:val="0"/>
                <w:bCs w:val="0"/>
                <w:color w:val="000000"/>
                <w:sz w:val="14"/>
                <w:szCs w:val="14"/>
                <w:vertAlign w:val="superscript"/>
              </w:rPr>
              <w:t>(1)</w:t>
            </w:r>
          </w:p>
        </w:tc>
        <w:tc>
          <w:tcPr>
            <w:tcW w:w="1818" w:type="dxa"/>
            <w:tcBorders>
              <w:top w:val="nil"/>
              <w:left w:val="nil"/>
              <w:bottom w:val="nil"/>
              <w:right w:val="nil"/>
            </w:tcBorders>
            <w:shd w:val="clear" w:color="auto" w:fill="auto"/>
            <w:vAlign w:val="center"/>
          </w:tcPr>
          <w:p w14:paraId="4CC87870" w14:textId="77777777" w:rsidR="007749AA" w:rsidRPr="00EF603B" w:rsidRDefault="007749AA">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p>
        </w:tc>
        <w:tc>
          <w:tcPr>
            <w:tcW w:w="1819" w:type="dxa"/>
            <w:tcBorders>
              <w:top w:val="nil"/>
              <w:left w:val="nil"/>
              <w:bottom w:val="nil"/>
              <w:right w:val="nil"/>
            </w:tcBorders>
            <w:shd w:val="clear" w:color="auto" w:fill="auto"/>
            <w:vAlign w:val="center"/>
          </w:tcPr>
          <w:p w14:paraId="41C13ECC" w14:textId="77777777" w:rsidR="007749AA" w:rsidRPr="00EF603B" w:rsidRDefault="007749AA">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p>
        </w:tc>
        <w:tc>
          <w:tcPr>
            <w:tcW w:w="1819" w:type="dxa"/>
            <w:tcBorders>
              <w:top w:val="nil"/>
              <w:left w:val="nil"/>
              <w:bottom w:val="nil"/>
              <w:right w:val="nil"/>
            </w:tcBorders>
            <w:shd w:val="clear" w:color="auto" w:fill="auto"/>
            <w:vAlign w:val="center"/>
          </w:tcPr>
          <w:p w14:paraId="2D92F758" w14:textId="77777777" w:rsidR="007749AA" w:rsidRPr="00EF603B" w:rsidRDefault="007749AA">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800C99">
              <w:rPr>
                <w:rFonts w:ascii="Arial" w:hAnsi="Arial" w:cs="Arial"/>
                <w:sz w:val="14"/>
                <w:szCs w:val="14"/>
              </w:rPr>
              <w:t>305.971</w:t>
            </w:r>
          </w:p>
        </w:tc>
        <w:tc>
          <w:tcPr>
            <w:tcW w:w="1819" w:type="dxa"/>
            <w:tcBorders>
              <w:top w:val="nil"/>
              <w:left w:val="nil"/>
              <w:bottom w:val="nil"/>
              <w:right w:val="nil"/>
            </w:tcBorders>
            <w:shd w:val="clear" w:color="auto" w:fill="auto"/>
            <w:vAlign w:val="center"/>
          </w:tcPr>
          <w:p w14:paraId="7A27BFA2" w14:textId="77777777" w:rsidR="007749AA" w:rsidRPr="00EF603B" w:rsidRDefault="007749AA">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F07956">
              <w:rPr>
                <w:rFonts w:ascii="Arial" w:hAnsi="Arial" w:cs="Arial"/>
                <w:sz w:val="14"/>
                <w:szCs w:val="14"/>
              </w:rPr>
              <w:t>285.383</w:t>
            </w:r>
          </w:p>
        </w:tc>
      </w:tr>
      <w:tr w:rsidR="007749AA" w:rsidRPr="00A244B9" w14:paraId="409BDAAD" w14:textId="77777777">
        <w:trPr>
          <w:trHeight w:val="238"/>
          <w:jc w:val="center"/>
        </w:trPr>
        <w:tc>
          <w:tcPr>
            <w:cnfStyle w:val="001000000000" w:firstRow="0" w:lastRow="0" w:firstColumn="1" w:lastColumn="0" w:oddVBand="0" w:evenVBand="0" w:oddHBand="0" w:evenHBand="0" w:firstRowFirstColumn="0" w:firstRowLastColumn="0" w:lastRowFirstColumn="0" w:lastRowLastColumn="0"/>
            <w:tcW w:w="2364" w:type="dxa"/>
            <w:tcBorders>
              <w:top w:val="nil"/>
              <w:left w:val="nil"/>
              <w:bottom w:val="nil"/>
              <w:right w:val="nil"/>
            </w:tcBorders>
            <w:shd w:val="clear" w:color="auto" w:fill="auto"/>
            <w:vAlign w:val="center"/>
          </w:tcPr>
          <w:p w14:paraId="43D15C05" w14:textId="77777777" w:rsidR="007749AA" w:rsidRPr="00EF603B" w:rsidRDefault="007749AA">
            <w:pPr>
              <w:keepNext/>
              <w:keepLines/>
              <w:rPr>
                <w:rFonts w:ascii="Arial" w:hAnsi="Arial" w:cs="Arial"/>
                <w:b w:val="0"/>
                <w:bCs w:val="0"/>
                <w:sz w:val="14"/>
                <w:szCs w:val="14"/>
              </w:rPr>
            </w:pPr>
            <w:r w:rsidRPr="00EF603B">
              <w:rPr>
                <w:rFonts w:ascii="Arial" w:hAnsi="Arial" w:cs="Arial"/>
                <w:b w:val="0"/>
                <w:bCs w:val="0"/>
                <w:color w:val="000000"/>
                <w:sz w:val="14"/>
                <w:szCs w:val="14"/>
              </w:rPr>
              <w:t>Despesas de seguros</w:t>
            </w:r>
          </w:p>
        </w:tc>
        <w:tc>
          <w:tcPr>
            <w:tcW w:w="1818" w:type="dxa"/>
            <w:tcBorders>
              <w:top w:val="nil"/>
              <w:left w:val="nil"/>
              <w:bottom w:val="nil"/>
              <w:right w:val="nil"/>
            </w:tcBorders>
            <w:shd w:val="clear" w:color="auto" w:fill="auto"/>
            <w:vAlign w:val="center"/>
          </w:tcPr>
          <w:p w14:paraId="51C40D86" w14:textId="77777777" w:rsidR="007749AA" w:rsidRPr="00EF603B" w:rsidRDefault="007749AA">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p>
        </w:tc>
        <w:tc>
          <w:tcPr>
            <w:tcW w:w="1819" w:type="dxa"/>
            <w:tcBorders>
              <w:top w:val="nil"/>
              <w:left w:val="nil"/>
              <w:bottom w:val="nil"/>
              <w:right w:val="nil"/>
            </w:tcBorders>
            <w:shd w:val="clear" w:color="auto" w:fill="auto"/>
            <w:vAlign w:val="center"/>
          </w:tcPr>
          <w:p w14:paraId="6947A21F" w14:textId="77777777" w:rsidR="007749AA" w:rsidRPr="00EF603B" w:rsidRDefault="007749AA">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p>
        </w:tc>
        <w:tc>
          <w:tcPr>
            <w:tcW w:w="1819" w:type="dxa"/>
            <w:tcBorders>
              <w:top w:val="nil"/>
              <w:left w:val="nil"/>
              <w:bottom w:val="nil"/>
              <w:right w:val="nil"/>
            </w:tcBorders>
            <w:shd w:val="clear" w:color="auto" w:fill="auto"/>
            <w:vAlign w:val="bottom"/>
          </w:tcPr>
          <w:p w14:paraId="7C23744C" w14:textId="77777777" w:rsidR="007749AA" w:rsidRPr="00800C99" w:rsidRDefault="007749AA">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800C99">
              <w:rPr>
                <w:rFonts w:ascii="Arial" w:hAnsi="Arial" w:cs="Arial"/>
                <w:sz w:val="14"/>
                <w:szCs w:val="14"/>
              </w:rPr>
              <w:t>(279.154)</w:t>
            </w:r>
          </w:p>
        </w:tc>
        <w:tc>
          <w:tcPr>
            <w:tcW w:w="1819" w:type="dxa"/>
            <w:tcBorders>
              <w:top w:val="nil"/>
              <w:left w:val="nil"/>
              <w:bottom w:val="nil"/>
              <w:right w:val="nil"/>
            </w:tcBorders>
            <w:shd w:val="clear" w:color="auto" w:fill="auto"/>
            <w:vAlign w:val="bottom"/>
          </w:tcPr>
          <w:p w14:paraId="77317D2B" w14:textId="77777777" w:rsidR="007749AA" w:rsidRPr="00EF603B" w:rsidRDefault="007749AA">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F07956">
              <w:rPr>
                <w:rFonts w:ascii="Arial" w:hAnsi="Arial" w:cs="Arial"/>
                <w:sz w:val="14"/>
                <w:szCs w:val="14"/>
              </w:rPr>
              <w:t>(276.599)</w:t>
            </w:r>
          </w:p>
        </w:tc>
      </w:tr>
      <w:tr w:rsidR="007749AA" w:rsidRPr="00C251F1" w14:paraId="42B29973"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364" w:type="dxa"/>
            <w:tcBorders>
              <w:top w:val="nil"/>
              <w:left w:val="nil"/>
              <w:bottom w:val="nil"/>
              <w:right w:val="nil"/>
            </w:tcBorders>
            <w:shd w:val="clear" w:color="auto" w:fill="auto"/>
            <w:vAlign w:val="center"/>
          </w:tcPr>
          <w:p w14:paraId="3620E2A9" w14:textId="77777777" w:rsidR="007749AA" w:rsidRPr="00C251F1" w:rsidRDefault="007749AA">
            <w:pPr>
              <w:keepNext/>
              <w:keepLines/>
              <w:rPr>
                <w:rFonts w:ascii="Arial" w:hAnsi="Arial" w:cs="Arial"/>
                <w:color w:val="000000"/>
                <w:sz w:val="14"/>
                <w:szCs w:val="14"/>
              </w:rPr>
            </w:pPr>
            <w:r w:rsidRPr="00C251F1">
              <w:rPr>
                <w:rFonts w:ascii="Arial" w:hAnsi="Arial" w:cs="Arial"/>
                <w:color w:val="000000"/>
                <w:sz w:val="14"/>
                <w:szCs w:val="14"/>
              </w:rPr>
              <w:t>Margem de seguros</w:t>
            </w:r>
          </w:p>
        </w:tc>
        <w:tc>
          <w:tcPr>
            <w:tcW w:w="1818" w:type="dxa"/>
            <w:tcBorders>
              <w:top w:val="nil"/>
              <w:left w:val="nil"/>
              <w:bottom w:val="nil"/>
              <w:right w:val="nil"/>
            </w:tcBorders>
            <w:shd w:val="clear" w:color="auto" w:fill="auto"/>
            <w:vAlign w:val="center"/>
          </w:tcPr>
          <w:p w14:paraId="26A42FA2" w14:textId="77777777" w:rsidR="007749AA" w:rsidRPr="00C251F1" w:rsidRDefault="007749AA">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sz w:val="14"/>
                <w:szCs w:val="14"/>
              </w:rPr>
            </w:pPr>
          </w:p>
        </w:tc>
        <w:tc>
          <w:tcPr>
            <w:tcW w:w="1819" w:type="dxa"/>
            <w:tcBorders>
              <w:top w:val="nil"/>
              <w:left w:val="nil"/>
              <w:bottom w:val="nil"/>
              <w:right w:val="nil"/>
            </w:tcBorders>
            <w:shd w:val="clear" w:color="auto" w:fill="auto"/>
            <w:vAlign w:val="center"/>
          </w:tcPr>
          <w:p w14:paraId="03C42336" w14:textId="77777777" w:rsidR="007749AA" w:rsidRPr="00C251F1" w:rsidRDefault="007749AA">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sz w:val="14"/>
                <w:szCs w:val="14"/>
              </w:rPr>
            </w:pPr>
          </w:p>
        </w:tc>
        <w:tc>
          <w:tcPr>
            <w:tcW w:w="1819" w:type="dxa"/>
            <w:tcBorders>
              <w:top w:val="nil"/>
              <w:left w:val="nil"/>
              <w:bottom w:val="nil"/>
              <w:right w:val="nil"/>
            </w:tcBorders>
            <w:shd w:val="clear" w:color="auto" w:fill="auto"/>
            <w:vAlign w:val="bottom"/>
          </w:tcPr>
          <w:p w14:paraId="16877B6D" w14:textId="77777777" w:rsidR="007749AA" w:rsidRPr="00F90EB4" w:rsidRDefault="007749AA">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sz w:val="14"/>
                <w:szCs w:val="14"/>
              </w:rPr>
            </w:pPr>
            <w:r w:rsidRPr="00F90EB4">
              <w:rPr>
                <w:rFonts w:ascii="Arial" w:hAnsi="Arial" w:cs="Arial"/>
                <w:b/>
                <w:bCs/>
                <w:sz w:val="14"/>
                <w:szCs w:val="14"/>
              </w:rPr>
              <w:t>26.817</w:t>
            </w:r>
          </w:p>
        </w:tc>
        <w:tc>
          <w:tcPr>
            <w:tcW w:w="1819" w:type="dxa"/>
            <w:tcBorders>
              <w:top w:val="nil"/>
              <w:left w:val="nil"/>
              <w:bottom w:val="nil"/>
              <w:right w:val="nil"/>
            </w:tcBorders>
            <w:shd w:val="clear" w:color="auto" w:fill="auto"/>
            <w:vAlign w:val="bottom"/>
          </w:tcPr>
          <w:p w14:paraId="6696CFE6" w14:textId="77777777" w:rsidR="007749AA" w:rsidRPr="00F90EB4" w:rsidRDefault="007749AA">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sz w:val="14"/>
                <w:szCs w:val="14"/>
              </w:rPr>
            </w:pPr>
            <w:r w:rsidRPr="00F90EB4">
              <w:rPr>
                <w:rFonts w:ascii="Arial" w:hAnsi="Arial" w:cs="Arial"/>
                <w:b/>
                <w:bCs/>
                <w:sz w:val="14"/>
                <w:szCs w:val="14"/>
              </w:rPr>
              <w:t>8.784</w:t>
            </w:r>
          </w:p>
        </w:tc>
      </w:tr>
      <w:tr w:rsidR="007749AA" w:rsidRPr="00AE145F" w14:paraId="1913F184" w14:textId="77777777">
        <w:trPr>
          <w:trHeight w:val="238"/>
          <w:jc w:val="center"/>
        </w:trPr>
        <w:tc>
          <w:tcPr>
            <w:cnfStyle w:val="001000000000" w:firstRow="0" w:lastRow="0" w:firstColumn="1" w:lastColumn="0" w:oddVBand="0" w:evenVBand="0" w:oddHBand="0" w:evenHBand="0" w:firstRowFirstColumn="0" w:firstRowLastColumn="0" w:lastRowFirstColumn="0" w:lastRowLastColumn="0"/>
            <w:tcW w:w="2364" w:type="dxa"/>
            <w:tcBorders>
              <w:top w:val="nil"/>
              <w:left w:val="nil"/>
              <w:bottom w:val="nil"/>
              <w:right w:val="nil"/>
            </w:tcBorders>
            <w:shd w:val="clear" w:color="auto" w:fill="auto"/>
            <w:vAlign w:val="center"/>
          </w:tcPr>
          <w:p w14:paraId="58B5A406" w14:textId="77777777" w:rsidR="007749AA" w:rsidRPr="00AE145F" w:rsidRDefault="007749AA">
            <w:pPr>
              <w:keepNext/>
              <w:keepLines/>
              <w:spacing w:before="40" w:after="40"/>
              <w:rPr>
                <w:rFonts w:ascii="Arial" w:hAnsi="Arial" w:cs="Arial"/>
                <w:sz w:val="14"/>
                <w:szCs w:val="14"/>
              </w:rPr>
            </w:pPr>
            <w:r w:rsidRPr="00AE145F">
              <w:rPr>
                <w:rFonts w:ascii="Arial" w:hAnsi="Arial" w:cs="Arial"/>
                <w:color w:val="000000"/>
                <w:sz w:val="14"/>
                <w:szCs w:val="14"/>
              </w:rPr>
              <w:t>Resultado Financeiro</w:t>
            </w:r>
          </w:p>
        </w:tc>
        <w:tc>
          <w:tcPr>
            <w:tcW w:w="1818" w:type="dxa"/>
            <w:tcBorders>
              <w:top w:val="nil"/>
              <w:left w:val="nil"/>
              <w:bottom w:val="nil"/>
              <w:right w:val="nil"/>
            </w:tcBorders>
            <w:shd w:val="clear" w:color="auto" w:fill="auto"/>
            <w:vAlign w:val="center"/>
          </w:tcPr>
          <w:p w14:paraId="4B624C73" w14:textId="77777777" w:rsidR="007749AA" w:rsidRPr="007A524B" w:rsidRDefault="007749AA">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p>
        </w:tc>
        <w:tc>
          <w:tcPr>
            <w:tcW w:w="1819" w:type="dxa"/>
            <w:tcBorders>
              <w:top w:val="nil"/>
              <w:left w:val="nil"/>
              <w:bottom w:val="nil"/>
              <w:right w:val="nil"/>
            </w:tcBorders>
            <w:shd w:val="clear" w:color="auto" w:fill="auto"/>
            <w:vAlign w:val="center"/>
          </w:tcPr>
          <w:p w14:paraId="151BC28E" w14:textId="77777777" w:rsidR="007749AA" w:rsidRPr="007A524B" w:rsidRDefault="007749AA">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p>
        </w:tc>
        <w:tc>
          <w:tcPr>
            <w:tcW w:w="1819" w:type="dxa"/>
            <w:tcBorders>
              <w:top w:val="nil"/>
              <w:left w:val="nil"/>
              <w:bottom w:val="nil"/>
              <w:right w:val="nil"/>
            </w:tcBorders>
            <w:shd w:val="clear" w:color="auto" w:fill="auto"/>
            <w:vAlign w:val="bottom"/>
          </w:tcPr>
          <w:p w14:paraId="65036ED7" w14:textId="77777777" w:rsidR="007749AA" w:rsidRPr="00F90EB4" w:rsidRDefault="007749AA">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rPr>
            </w:pPr>
            <w:r w:rsidRPr="00F90EB4">
              <w:rPr>
                <w:rFonts w:ascii="Arial" w:hAnsi="Arial" w:cs="Arial"/>
                <w:b/>
                <w:bCs/>
                <w:sz w:val="14"/>
                <w:szCs w:val="14"/>
              </w:rPr>
              <w:t>11.501</w:t>
            </w:r>
          </w:p>
        </w:tc>
        <w:tc>
          <w:tcPr>
            <w:tcW w:w="1819" w:type="dxa"/>
            <w:tcBorders>
              <w:top w:val="nil"/>
              <w:left w:val="nil"/>
              <w:bottom w:val="nil"/>
              <w:right w:val="nil"/>
            </w:tcBorders>
            <w:shd w:val="clear" w:color="auto" w:fill="auto"/>
            <w:vAlign w:val="bottom"/>
          </w:tcPr>
          <w:p w14:paraId="4FC02338" w14:textId="77777777" w:rsidR="007749AA" w:rsidRPr="00F90EB4" w:rsidRDefault="007749AA">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rPr>
            </w:pPr>
            <w:r w:rsidRPr="00F90EB4">
              <w:rPr>
                <w:rFonts w:ascii="Arial" w:hAnsi="Arial" w:cs="Arial"/>
                <w:b/>
                <w:bCs/>
                <w:sz w:val="14"/>
                <w:szCs w:val="14"/>
              </w:rPr>
              <w:t>15.413</w:t>
            </w:r>
          </w:p>
        </w:tc>
      </w:tr>
      <w:tr w:rsidR="007749AA" w:rsidRPr="00A244B9" w14:paraId="1E959179"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364" w:type="dxa"/>
            <w:tcBorders>
              <w:top w:val="nil"/>
              <w:left w:val="nil"/>
              <w:bottom w:val="nil"/>
              <w:right w:val="nil"/>
            </w:tcBorders>
            <w:shd w:val="clear" w:color="auto" w:fill="auto"/>
            <w:vAlign w:val="center"/>
          </w:tcPr>
          <w:p w14:paraId="2D250416" w14:textId="77777777" w:rsidR="007749AA" w:rsidRPr="00A244B9" w:rsidRDefault="007749AA">
            <w:pPr>
              <w:keepNext/>
              <w:keepLines/>
              <w:spacing w:before="40" w:after="40"/>
              <w:ind w:left="113"/>
              <w:rPr>
                <w:rFonts w:ascii="Arial" w:hAnsi="Arial" w:cs="Arial"/>
                <w:b w:val="0"/>
                <w:bCs w:val="0"/>
                <w:color w:val="000000"/>
                <w:sz w:val="14"/>
                <w:szCs w:val="14"/>
              </w:rPr>
            </w:pPr>
            <w:r w:rsidRPr="00A244B9">
              <w:rPr>
                <w:rFonts w:ascii="Arial" w:hAnsi="Arial" w:cs="Arial"/>
                <w:b w:val="0"/>
                <w:bCs w:val="0"/>
                <w:color w:val="000000"/>
                <w:sz w:val="14"/>
                <w:szCs w:val="14"/>
              </w:rPr>
              <w:t>Receitas Financeiras</w:t>
            </w:r>
          </w:p>
        </w:tc>
        <w:tc>
          <w:tcPr>
            <w:tcW w:w="1818" w:type="dxa"/>
            <w:tcBorders>
              <w:top w:val="nil"/>
              <w:left w:val="nil"/>
              <w:bottom w:val="nil"/>
              <w:right w:val="nil"/>
            </w:tcBorders>
            <w:shd w:val="clear" w:color="auto" w:fill="auto"/>
            <w:vAlign w:val="center"/>
          </w:tcPr>
          <w:p w14:paraId="001A7D23" w14:textId="77777777" w:rsidR="007749AA" w:rsidRPr="007A524B" w:rsidRDefault="007749AA">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p>
        </w:tc>
        <w:tc>
          <w:tcPr>
            <w:tcW w:w="1819" w:type="dxa"/>
            <w:tcBorders>
              <w:top w:val="nil"/>
              <w:left w:val="nil"/>
              <w:bottom w:val="nil"/>
              <w:right w:val="nil"/>
            </w:tcBorders>
            <w:shd w:val="clear" w:color="auto" w:fill="auto"/>
            <w:vAlign w:val="center"/>
          </w:tcPr>
          <w:p w14:paraId="133F6396" w14:textId="77777777" w:rsidR="007749AA" w:rsidRPr="007A524B" w:rsidRDefault="007749AA">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p>
        </w:tc>
        <w:tc>
          <w:tcPr>
            <w:tcW w:w="1819" w:type="dxa"/>
            <w:tcBorders>
              <w:top w:val="nil"/>
              <w:left w:val="nil"/>
              <w:bottom w:val="nil"/>
              <w:right w:val="nil"/>
            </w:tcBorders>
            <w:shd w:val="clear" w:color="auto" w:fill="auto"/>
            <w:vAlign w:val="bottom"/>
          </w:tcPr>
          <w:p w14:paraId="01DC29FE" w14:textId="77777777" w:rsidR="007749AA" w:rsidRPr="00800C99" w:rsidRDefault="007749AA">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800C99">
              <w:rPr>
                <w:rFonts w:ascii="Arial" w:hAnsi="Arial" w:cs="Arial"/>
                <w:sz w:val="14"/>
                <w:szCs w:val="14"/>
              </w:rPr>
              <w:t>14.174</w:t>
            </w:r>
          </w:p>
        </w:tc>
        <w:tc>
          <w:tcPr>
            <w:tcW w:w="1819" w:type="dxa"/>
            <w:tcBorders>
              <w:top w:val="nil"/>
              <w:left w:val="nil"/>
              <w:bottom w:val="nil"/>
              <w:right w:val="nil"/>
            </w:tcBorders>
            <w:shd w:val="clear" w:color="auto" w:fill="auto"/>
            <w:vAlign w:val="bottom"/>
          </w:tcPr>
          <w:p w14:paraId="7643B577" w14:textId="77777777" w:rsidR="007749AA" w:rsidRPr="008541C7" w:rsidRDefault="007749AA">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F07956">
              <w:rPr>
                <w:rFonts w:ascii="Arial" w:hAnsi="Arial" w:cs="Arial"/>
                <w:sz w:val="14"/>
                <w:szCs w:val="14"/>
              </w:rPr>
              <w:t>15.233</w:t>
            </w:r>
          </w:p>
        </w:tc>
      </w:tr>
      <w:tr w:rsidR="007749AA" w:rsidRPr="00A244B9" w14:paraId="61573EC3" w14:textId="77777777">
        <w:trPr>
          <w:trHeight w:val="238"/>
          <w:jc w:val="center"/>
        </w:trPr>
        <w:tc>
          <w:tcPr>
            <w:cnfStyle w:val="001000000000" w:firstRow="0" w:lastRow="0" w:firstColumn="1" w:lastColumn="0" w:oddVBand="0" w:evenVBand="0" w:oddHBand="0" w:evenHBand="0" w:firstRowFirstColumn="0" w:firstRowLastColumn="0" w:lastRowFirstColumn="0" w:lastRowLastColumn="0"/>
            <w:tcW w:w="2364" w:type="dxa"/>
            <w:tcBorders>
              <w:top w:val="nil"/>
              <w:left w:val="nil"/>
              <w:bottom w:val="nil"/>
              <w:right w:val="nil"/>
            </w:tcBorders>
            <w:shd w:val="clear" w:color="auto" w:fill="auto"/>
            <w:vAlign w:val="center"/>
          </w:tcPr>
          <w:p w14:paraId="6AFA99A9" w14:textId="77777777" w:rsidR="007749AA" w:rsidRPr="00A244B9" w:rsidRDefault="007749AA">
            <w:pPr>
              <w:keepNext/>
              <w:keepLines/>
              <w:spacing w:before="40" w:after="40"/>
              <w:ind w:left="113"/>
              <w:rPr>
                <w:rFonts w:ascii="Arial" w:hAnsi="Arial" w:cs="Arial"/>
                <w:b w:val="0"/>
                <w:bCs w:val="0"/>
                <w:color w:val="000000"/>
                <w:sz w:val="14"/>
                <w:szCs w:val="14"/>
              </w:rPr>
            </w:pPr>
            <w:r w:rsidRPr="00A244B9">
              <w:rPr>
                <w:rFonts w:ascii="Arial" w:hAnsi="Arial" w:cs="Arial"/>
                <w:b w:val="0"/>
                <w:bCs w:val="0"/>
                <w:color w:val="000000"/>
                <w:sz w:val="14"/>
                <w:szCs w:val="14"/>
              </w:rPr>
              <w:t>Despesas Financeiras</w:t>
            </w:r>
          </w:p>
        </w:tc>
        <w:tc>
          <w:tcPr>
            <w:tcW w:w="1818" w:type="dxa"/>
            <w:tcBorders>
              <w:top w:val="nil"/>
              <w:left w:val="nil"/>
              <w:bottom w:val="nil"/>
              <w:right w:val="nil"/>
            </w:tcBorders>
            <w:shd w:val="clear" w:color="auto" w:fill="auto"/>
            <w:vAlign w:val="center"/>
          </w:tcPr>
          <w:p w14:paraId="2AE5C5E8" w14:textId="77777777" w:rsidR="007749AA" w:rsidRPr="007A524B" w:rsidRDefault="007749AA">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p>
        </w:tc>
        <w:tc>
          <w:tcPr>
            <w:tcW w:w="1819" w:type="dxa"/>
            <w:tcBorders>
              <w:top w:val="nil"/>
              <w:left w:val="nil"/>
              <w:bottom w:val="nil"/>
              <w:right w:val="nil"/>
            </w:tcBorders>
            <w:shd w:val="clear" w:color="auto" w:fill="auto"/>
            <w:vAlign w:val="center"/>
          </w:tcPr>
          <w:p w14:paraId="4BE62322" w14:textId="77777777" w:rsidR="007749AA" w:rsidRPr="007A524B" w:rsidRDefault="007749AA">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p>
        </w:tc>
        <w:tc>
          <w:tcPr>
            <w:tcW w:w="1819" w:type="dxa"/>
            <w:tcBorders>
              <w:top w:val="nil"/>
              <w:left w:val="nil"/>
              <w:bottom w:val="nil"/>
              <w:right w:val="nil"/>
            </w:tcBorders>
            <w:shd w:val="clear" w:color="auto" w:fill="auto"/>
            <w:vAlign w:val="bottom"/>
          </w:tcPr>
          <w:p w14:paraId="56DE9EA0" w14:textId="77777777" w:rsidR="007749AA" w:rsidRPr="00800C99" w:rsidRDefault="007749AA">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800C99">
              <w:rPr>
                <w:rFonts w:ascii="Arial" w:hAnsi="Arial" w:cs="Arial"/>
                <w:sz w:val="14"/>
                <w:szCs w:val="14"/>
              </w:rPr>
              <w:t>(2.673)</w:t>
            </w:r>
          </w:p>
        </w:tc>
        <w:tc>
          <w:tcPr>
            <w:tcW w:w="1819" w:type="dxa"/>
            <w:tcBorders>
              <w:top w:val="nil"/>
              <w:left w:val="nil"/>
              <w:bottom w:val="nil"/>
              <w:right w:val="nil"/>
            </w:tcBorders>
            <w:shd w:val="clear" w:color="auto" w:fill="auto"/>
            <w:vAlign w:val="bottom"/>
          </w:tcPr>
          <w:p w14:paraId="357840B5" w14:textId="77777777" w:rsidR="007749AA" w:rsidRPr="008541C7" w:rsidRDefault="007749AA">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F07956">
              <w:rPr>
                <w:rFonts w:ascii="Arial" w:hAnsi="Arial" w:cs="Arial"/>
                <w:sz w:val="14"/>
                <w:szCs w:val="14"/>
              </w:rPr>
              <w:t>180</w:t>
            </w:r>
          </w:p>
        </w:tc>
      </w:tr>
      <w:tr w:rsidR="007749AA" w:rsidRPr="00A244B9" w14:paraId="4B4B9327"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364" w:type="dxa"/>
            <w:tcBorders>
              <w:top w:val="nil"/>
              <w:left w:val="nil"/>
              <w:bottom w:val="nil"/>
              <w:right w:val="nil"/>
            </w:tcBorders>
            <w:shd w:val="clear" w:color="auto" w:fill="auto"/>
            <w:vAlign w:val="center"/>
          </w:tcPr>
          <w:p w14:paraId="6B0FA4F7" w14:textId="77777777" w:rsidR="007749AA" w:rsidRPr="00A244B9" w:rsidRDefault="007749AA">
            <w:pPr>
              <w:keepNext/>
              <w:keepLines/>
              <w:spacing w:before="40" w:after="40"/>
              <w:rPr>
                <w:rFonts w:ascii="Arial" w:hAnsi="Arial" w:cs="Arial"/>
                <w:b w:val="0"/>
                <w:bCs w:val="0"/>
                <w:sz w:val="14"/>
                <w:szCs w:val="14"/>
              </w:rPr>
            </w:pPr>
            <w:r w:rsidRPr="00A244B9">
              <w:rPr>
                <w:rFonts w:ascii="Arial" w:hAnsi="Arial" w:cs="Arial"/>
                <w:b w:val="0"/>
                <w:bCs w:val="0"/>
                <w:color w:val="000000"/>
                <w:sz w:val="14"/>
                <w:szCs w:val="14"/>
              </w:rPr>
              <w:t>Despesas Não Atribuíveis</w:t>
            </w:r>
          </w:p>
        </w:tc>
        <w:tc>
          <w:tcPr>
            <w:tcW w:w="1818" w:type="dxa"/>
            <w:tcBorders>
              <w:top w:val="nil"/>
              <w:left w:val="nil"/>
              <w:bottom w:val="nil"/>
              <w:right w:val="nil"/>
            </w:tcBorders>
            <w:shd w:val="clear" w:color="auto" w:fill="auto"/>
            <w:vAlign w:val="center"/>
          </w:tcPr>
          <w:p w14:paraId="523887AC" w14:textId="77777777" w:rsidR="007749AA" w:rsidRPr="007A524B" w:rsidRDefault="007749AA">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p>
        </w:tc>
        <w:tc>
          <w:tcPr>
            <w:tcW w:w="1819" w:type="dxa"/>
            <w:tcBorders>
              <w:top w:val="nil"/>
              <w:left w:val="nil"/>
              <w:bottom w:val="nil"/>
              <w:right w:val="nil"/>
            </w:tcBorders>
            <w:shd w:val="clear" w:color="auto" w:fill="auto"/>
            <w:vAlign w:val="center"/>
          </w:tcPr>
          <w:p w14:paraId="5DB9B9B5" w14:textId="77777777" w:rsidR="007749AA" w:rsidRPr="007A524B" w:rsidRDefault="007749AA">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p>
        </w:tc>
        <w:tc>
          <w:tcPr>
            <w:tcW w:w="1819" w:type="dxa"/>
            <w:tcBorders>
              <w:top w:val="nil"/>
              <w:left w:val="nil"/>
              <w:bottom w:val="nil"/>
              <w:right w:val="nil"/>
            </w:tcBorders>
            <w:shd w:val="clear" w:color="auto" w:fill="auto"/>
            <w:vAlign w:val="bottom"/>
          </w:tcPr>
          <w:p w14:paraId="391647FF" w14:textId="77777777" w:rsidR="007749AA" w:rsidRPr="00800C99" w:rsidRDefault="007749AA">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800C99">
              <w:rPr>
                <w:rFonts w:ascii="Arial" w:hAnsi="Arial" w:cs="Arial"/>
                <w:sz w:val="14"/>
                <w:szCs w:val="14"/>
              </w:rPr>
              <w:t>(25.508)</w:t>
            </w:r>
          </w:p>
        </w:tc>
        <w:tc>
          <w:tcPr>
            <w:tcW w:w="1819" w:type="dxa"/>
            <w:tcBorders>
              <w:top w:val="nil"/>
              <w:left w:val="nil"/>
              <w:bottom w:val="nil"/>
              <w:right w:val="nil"/>
            </w:tcBorders>
            <w:shd w:val="clear" w:color="auto" w:fill="auto"/>
            <w:vAlign w:val="bottom"/>
          </w:tcPr>
          <w:p w14:paraId="26D4C30D" w14:textId="77777777" w:rsidR="007749AA" w:rsidRPr="008541C7" w:rsidRDefault="007749AA">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F07956">
              <w:rPr>
                <w:rFonts w:ascii="Arial" w:hAnsi="Arial" w:cs="Arial"/>
                <w:sz w:val="14"/>
                <w:szCs w:val="14"/>
              </w:rPr>
              <w:t>(22.421)</w:t>
            </w:r>
          </w:p>
        </w:tc>
      </w:tr>
      <w:tr w:rsidR="007749AA" w:rsidRPr="00AE145F" w14:paraId="6A2A9F7B" w14:textId="77777777">
        <w:trPr>
          <w:trHeight w:val="238"/>
          <w:jc w:val="center"/>
        </w:trPr>
        <w:tc>
          <w:tcPr>
            <w:cnfStyle w:val="001000000000" w:firstRow="0" w:lastRow="0" w:firstColumn="1" w:lastColumn="0" w:oddVBand="0" w:evenVBand="0" w:oddHBand="0" w:evenHBand="0" w:firstRowFirstColumn="0" w:firstRowLastColumn="0" w:lastRowFirstColumn="0" w:lastRowLastColumn="0"/>
            <w:tcW w:w="2364" w:type="dxa"/>
            <w:tcBorders>
              <w:top w:val="nil"/>
              <w:left w:val="nil"/>
              <w:bottom w:val="nil"/>
              <w:right w:val="nil"/>
            </w:tcBorders>
            <w:shd w:val="clear" w:color="auto" w:fill="auto"/>
            <w:vAlign w:val="center"/>
          </w:tcPr>
          <w:p w14:paraId="2D59194F" w14:textId="77777777" w:rsidR="007749AA" w:rsidRPr="00AE145F" w:rsidRDefault="007749AA">
            <w:pPr>
              <w:keepNext/>
              <w:keepLines/>
              <w:spacing w:before="40" w:after="40"/>
              <w:rPr>
                <w:rFonts w:ascii="Arial" w:hAnsi="Arial" w:cs="Arial"/>
                <w:color w:val="000000"/>
                <w:sz w:val="14"/>
                <w:szCs w:val="14"/>
              </w:rPr>
            </w:pPr>
            <w:r w:rsidRPr="00AE145F">
              <w:rPr>
                <w:rFonts w:ascii="Arial" w:hAnsi="Arial" w:cs="Arial"/>
                <w:color w:val="000000"/>
                <w:sz w:val="14"/>
                <w:szCs w:val="14"/>
              </w:rPr>
              <w:t>Outras receitas e despesas</w:t>
            </w:r>
          </w:p>
        </w:tc>
        <w:tc>
          <w:tcPr>
            <w:tcW w:w="1818" w:type="dxa"/>
            <w:tcBorders>
              <w:top w:val="nil"/>
              <w:left w:val="nil"/>
              <w:bottom w:val="nil"/>
              <w:right w:val="nil"/>
            </w:tcBorders>
            <w:shd w:val="clear" w:color="auto" w:fill="auto"/>
            <w:vAlign w:val="center"/>
          </w:tcPr>
          <w:p w14:paraId="4E2CB2E1" w14:textId="77777777" w:rsidR="007749AA" w:rsidRPr="007A524B" w:rsidRDefault="007749AA">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p>
        </w:tc>
        <w:tc>
          <w:tcPr>
            <w:tcW w:w="1819" w:type="dxa"/>
            <w:tcBorders>
              <w:top w:val="nil"/>
              <w:left w:val="nil"/>
              <w:bottom w:val="nil"/>
              <w:right w:val="nil"/>
            </w:tcBorders>
            <w:shd w:val="clear" w:color="auto" w:fill="auto"/>
            <w:vAlign w:val="center"/>
          </w:tcPr>
          <w:p w14:paraId="23D75102" w14:textId="77777777" w:rsidR="007749AA" w:rsidRPr="007A524B" w:rsidRDefault="007749AA">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p>
        </w:tc>
        <w:tc>
          <w:tcPr>
            <w:tcW w:w="1819" w:type="dxa"/>
            <w:tcBorders>
              <w:top w:val="nil"/>
              <w:left w:val="nil"/>
              <w:bottom w:val="nil"/>
              <w:right w:val="nil"/>
            </w:tcBorders>
            <w:shd w:val="clear" w:color="auto" w:fill="auto"/>
            <w:vAlign w:val="bottom"/>
          </w:tcPr>
          <w:p w14:paraId="164B8974" w14:textId="77777777" w:rsidR="007749AA" w:rsidRPr="00596475" w:rsidRDefault="007749AA">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rPr>
            </w:pPr>
            <w:r w:rsidRPr="00596475">
              <w:rPr>
                <w:rFonts w:ascii="Arial" w:hAnsi="Arial" w:cs="Arial"/>
                <w:b/>
                <w:bCs/>
                <w:sz w:val="14"/>
                <w:szCs w:val="14"/>
              </w:rPr>
              <w:t>(65)</w:t>
            </w:r>
          </w:p>
        </w:tc>
        <w:tc>
          <w:tcPr>
            <w:tcW w:w="1819" w:type="dxa"/>
            <w:tcBorders>
              <w:top w:val="nil"/>
              <w:left w:val="nil"/>
              <w:bottom w:val="nil"/>
              <w:right w:val="nil"/>
            </w:tcBorders>
            <w:shd w:val="clear" w:color="auto" w:fill="auto"/>
            <w:vAlign w:val="center"/>
          </w:tcPr>
          <w:p w14:paraId="6AE4E4CE" w14:textId="77777777" w:rsidR="007749AA" w:rsidRPr="00596475" w:rsidRDefault="007749AA">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rPr>
            </w:pPr>
            <w:r w:rsidRPr="00596475">
              <w:rPr>
                <w:rFonts w:ascii="Arial" w:hAnsi="Arial" w:cs="Arial"/>
                <w:b/>
                <w:bCs/>
                <w:sz w:val="14"/>
                <w:szCs w:val="14"/>
              </w:rPr>
              <w:t>--</w:t>
            </w:r>
          </w:p>
        </w:tc>
      </w:tr>
      <w:tr w:rsidR="007749AA" w:rsidRPr="00C251F1" w14:paraId="658BCA39"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364" w:type="dxa"/>
            <w:tcBorders>
              <w:top w:val="nil"/>
              <w:left w:val="nil"/>
              <w:bottom w:val="nil"/>
              <w:right w:val="nil"/>
            </w:tcBorders>
            <w:shd w:val="clear" w:color="auto" w:fill="auto"/>
            <w:vAlign w:val="center"/>
          </w:tcPr>
          <w:p w14:paraId="00351A36" w14:textId="77777777" w:rsidR="007749AA" w:rsidRPr="00C251F1" w:rsidRDefault="007749AA">
            <w:pPr>
              <w:keepNext/>
              <w:keepLines/>
              <w:spacing w:before="40" w:after="40"/>
              <w:rPr>
                <w:rFonts w:ascii="Arial" w:hAnsi="Arial" w:cs="Arial"/>
                <w:sz w:val="14"/>
                <w:szCs w:val="14"/>
              </w:rPr>
            </w:pPr>
            <w:r w:rsidRPr="00C251F1">
              <w:rPr>
                <w:rFonts w:ascii="Arial" w:hAnsi="Arial" w:cs="Arial"/>
                <w:color w:val="000000"/>
                <w:sz w:val="14"/>
                <w:szCs w:val="14"/>
              </w:rPr>
              <w:t>Lucro antes de IRPJ e CSLL</w:t>
            </w:r>
          </w:p>
        </w:tc>
        <w:tc>
          <w:tcPr>
            <w:tcW w:w="1818" w:type="dxa"/>
            <w:tcBorders>
              <w:top w:val="nil"/>
              <w:left w:val="nil"/>
              <w:bottom w:val="nil"/>
              <w:right w:val="nil"/>
            </w:tcBorders>
            <w:shd w:val="clear" w:color="auto" w:fill="auto"/>
            <w:vAlign w:val="center"/>
          </w:tcPr>
          <w:p w14:paraId="103B4C02" w14:textId="77777777" w:rsidR="007749AA" w:rsidRPr="00C251F1" w:rsidRDefault="007749AA">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sz w:val="14"/>
                <w:szCs w:val="14"/>
              </w:rPr>
            </w:pPr>
          </w:p>
        </w:tc>
        <w:tc>
          <w:tcPr>
            <w:tcW w:w="1819" w:type="dxa"/>
            <w:tcBorders>
              <w:top w:val="nil"/>
              <w:left w:val="nil"/>
              <w:bottom w:val="nil"/>
              <w:right w:val="nil"/>
            </w:tcBorders>
            <w:shd w:val="clear" w:color="auto" w:fill="auto"/>
            <w:vAlign w:val="center"/>
          </w:tcPr>
          <w:p w14:paraId="4DDF99A8" w14:textId="77777777" w:rsidR="007749AA" w:rsidRPr="00C251F1" w:rsidRDefault="007749AA">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sz w:val="14"/>
                <w:szCs w:val="14"/>
              </w:rPr>
            </w:pPr>
          </w:p>
        </w:tc>
        <w:tc>
          <w:tcPr>
            <w:tcW w:w="1819" w:type="dxa"/>
            <w:tcBorders>
              <w:top w:val="nil"/>
              <w:left w:val="nil"/>
              <w:bottom w:val="nil"/>
              <w:right w:val="nil"/>
            </w:tcBorders>
            <w:shd w:val="clear" w:color="auto" w:fill="auto"/>
            <w:vAlign w:val="bottom"/>
          </w:tcPr>
          <w:p w14:paraId="16169B54" w14:textId="77777777" w:rsidR="007749AA" w:rsidRPr="00596475" w:rsidRDefault="007749AA">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sz w:val="14"/>
                <w:szCs w:val="14"/>
              </w:rPr>
            </w:pPr>
            <w:r w:rsidRPr="00596475">
              <w:rPr>
                <w:rFonts w:ascii="Arial" w:hAnsi="Arial" w:cs="Arial"/>
                <w:b/>
                <w:bCs/>
                <w:sz w:val="14"/>
                <w:szCs w:val="14"/>
              </w:rPr>
              <w:t>12.745</w:t>
            </w:r>
          </w:p>
        </w:tc>
        <w:tc>
          <w:tcPr>
            <w:tcW w:w="1819" w:type="dxa"/>
            <w:tcBorders>
              <w:top w:val="nil"/>
              <w:left w:val="nil"/>
              <w:bottom w:val="nil"/>
              <w:right w:val="nil"/>
            </w:tcBorders>
            <w:shd w:val="clear" w:color="auto" w:fill="auto"/>
            <w:vAlign w:val="bottom"/>
          </w:tcPr>
          <w:p w14:paraId="7C51B4A3" w14:textId="77777777" w:rsidR="007749AA" w:rsidRPr="00596475" w:rsidRDefault="007749AA">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sz w:val="14"/>
                <w:szCs w:val="14"/>
              </w:rPr>
            </w:pPr>
            <w:r w:rsidRPr="00596475">
              <w:rPr>
                <w:rFonts w:ascii="Arial" w:hAnsi="Arial" w:cs="Arial"/>
                <w:b/>
                <w:bCs/>
                <w:sz w:val="14"/>
                <w:szCs w:val="14"/>
              </w:rPr>
              <w:t>1.776</w:t>
            </w:r>
          </w:p>
        </w:tc>
      </w:tr>
      <w:tr w:rsidR="007749AA" w:rsidRPr="00A244B9" w14:paraId="61D69FC6" w14:textId="77777777">
        <w:trPr>
          <w:trHeight w:val="238"/>
          <w:jc w:val="center"/>
        </w:trPr>
        <w:tc>
          <w:tcPr>
            <w:cnfStyle w:val="001000000000" w:firstRow="0" w:lastRow="0" w:firstColumn="1" w:lastColumn="0" w:oddVBand="0" w:evenVBand="0" w:oddHBand="0" w:evenHBand="0" w:firstRowFirstColumn="0" w:firstRowLastColumn="0" w:lastRowFirstColumn="0" w:lastRowLastColumn="0"/>
            <w:tcW w:w="2364" w:type="dxa"/>
            <w:tcBorders>
              <w:top w:val="nil"/>
              <w:left w:val="nil"/>
              <w:bottom w:val="nil"/>
              <w:right w:val="nil"/>
            </w:tcBorders>
            <w:shd w:val="clear" w:color="auto" w:fill="auto"/>
            <w:vAlign w:val="center"/>
          </w:tcPr>
          <w:p w14:paraId="3ED9D409" w14:textId="77777777" w:rsidR="007749AA" w:rsidRPr="00A244B9" w:rsidRDefault="007749AA">
            <w:pPr>
              <w:keepNext/>
              <w:keepLines/>
              <w:spacing w:before="40" w:after="40"/>
              <w:ind w:left="113"/>
              <w:rPr>
                <w:rFonts w:ascii="Arial" w:hAnsi="Arial" w:cs="Arial"/>
                <w:b w:val="0"/>
                <w:bCs w:val="0"/>
                <w:sz w:val="14"/>
                <w:szCs w:val="14"/>
              </w:rPr>
            </w:pPr>
            <w:r w:rsidRPr="00A244B9">
              <w:rPr>
                <w:rFonts w:ascii="Arial" w:hAnsi="Arial" w:cs="Arial"/>
                <w:b w:val="0"/>
                <w:bCs w:val="0"/>
                <w:color w:val="000000"/>
                <w:sz w:val="14"/>
                <w:szCs w:val="14"/>
              </w:rPr>
              <w:t>Impostos</w:t>
            </w:r>
          </w:p>
        </w:tc>
        <w:tc>
          <w:tcPr>
            <w:tcW w:w="1818" w:type="dxa"/>
            <w:tcBorders>
              <w:top w:val="nil"/>
              <w:left w:val="nil"/>
              <w:bottom w:val="nil"/>
              <w:right w:val="nil"/>
            </w:tcBorders>
            <w:shd w:val="clear" w:color="auto" w:fill="auto"/>
            <w:vAlign w:val="center"/>
          </w:tcPr>
          <w:p w14:paraId="45A82341" w14:textId="77777777" w:rsidR="007749AA" w:rsidRPr="007A524B" w:rsidRDefault="007749AA">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p>
        </w:tc>
        <w:tc>
          <w:tcPr>
            <w:tcW w:w="1819" w:type="dxa"/>
            <w:tcBorders>
              <w:top w:val="nil"/>
              <w:left w:val="nil"/>
              <w:bottom w:val="nil"/>
              <w:right w:val="nil"/>
            </w:tcBorders>
            <w:shd w:val="clear" w:color="auto" w:fill="auto"/>
            <w:vAlign w:val="center"/>
          </w:tcPr>
          <w:p w14:paraId="5E5D411D" w14:textId="77777777" w:rsidR="007749AA" w:rsidRPr="007A524B" w:rsidRDefault="007749AA">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p>
        </w:tc>
        <w:tc>
          <w:tcPr>
            <w:tcW w:w="1819" w:type="dxa"/>
            <w:tcBorders>
              <w:top w:val="nil"/>
              <w:left w:val="nil"/>
              <w:bottom w:val="nil"/>
              <w:right w:val="nil"/>
            </w:tcBorders>
            <w:shd w:val="clear" w:color="auto" w:fill="auto"/>
            <w:vAlign w:val="bottom"/>
          </w:tcPr>
          <w:p w14:paraId="3A97E0D5" w14:textId="77777777" w:rsidR="007749AA" w:rsidRPr="00800C99" w:rsidRDefault="007749AA">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800C99">
              <w:rPr>
                <w:rFonts w:ascii="Arial" w:hAnsi="Arial" w:cs="Arial"/>
                <w:sz w:val="14"/>
                <w:szCs w:val="14"/>
              </w:rPr>
              <w:t>(4.008)</w:t>
            </w:r>
          </w:p>
        </w:tc>
        <w:tc>
          <w:tcPr>
            <w:tcW w:w="1819" w:type="dxa"/>
            <w:tcBorders>
              <w:top w:val="nil"/>
              <w:left w:val="nil"/>
              <w:bottom w:val="nil"/>
              <w:right w:val="nil"/>
            </w:tcBorders>
            <w:shd w:val="clear" w:color="auto" w:fill="auto"/>
            <w:vAlign w:val="bottom"/>
          </w:tcPr>
          <w:p w14:paraId="6F992969" w14:textId="77777777" w:rsidR="007749AA" w:rsidRPr="008541C7" w:rsidRDefault="007749AA">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F07956">
              <w:rPr>
                <w:rFonts w:ascii="Arial" w:hAnsi="Arial" w:cs="Arial"/>
                <w:sz w:val="14"/>
                <w:szCs w:val="14"/>
              </w:rPr>
              <w:t>(1.288)</w:t>
            </w:r>
          </w:p>
        </w:tc>
      </w:tr>
      <w:tr w:rsidR="007749AA" w:rsidRPr="00EF603B" w14:paraId="12A7D8F1"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364" w:type="dxa"/>
            <w:tcBorders>
              <w:top w:val="nil"/>
              <w:left w:val="nil"/>
              <w:bottom w:val="nil"/>
              <w:right w:val="nil"/>
            </w:tcBorders>
            <w:shd w:val="clear" w:color="auto" w:fill="auto"/>
            <w:vAlign w:val="center"/>
          </w:tcPr>
          <w:p w14:paraId="01BC47E0" w14:textId="77777777" w:rsidR="007749AA" w:rsidRPr="00A244B9" w:rsidRDefault="007749AA">
            <w:pPr>
              <w:keepNext/>
              <w:keepLines/>
              <w:spacing w:before="40" w:after="40"/>
              <w:ind w:left="113"/>
              <w:rPr>
                <w:rFonts w:ascii="Arial" w:hAnsi="Arial" w:cs="Arial"/>
                <w:b w:val="0"/>
                <w:bCs w:val="0"/>
                <w:sz w:val="14"/>
                <w:szCs w:val="14"/>
              </w:rPr>
            </w:pPr>
            <w:r w:rsidRPr="00A244B9">
              <w:rPr>
                <w:rFonts w:ascii="Arial" w:hAnsi="Arial" w:cs="Arial"/>
                <w:b w:val="0"/>
                <w:bCs w:val="0"/>
                <w:color w:val="000000"/>
                <w:sz w:val="14"/>
                <w:szCs w:val="14"/>
              </w:rPr>
              <w:t>Participações sobre o resultado</w:t>
            </w:r>
          </w:p>
        </w:tc>
        <w:tc>
          <w:tcPr>
            <w:tcW w:w="1818" w:type="dxa"/>
            <w:tcBorders>
              <w:top w:val="nil"/>
              <w:left w:val="nil"/>
              <w:bottom w:val="nil"/>
              <w:right w:val="nil"/>
            </w:tcBorders>
            <w:shd w:val="clear" w:color="auto" w:fill="auto"/>
            <w:vAlign w:val="center"/>
          </w:tcPr>
          <w:p w14:paraId="2F1E00CB" w14:textId="77777777" w:rsidR="007749AA" w:rsidRPr="007A524B" w:rsidRDefault="007749AA">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p>
        </w:tc>
        <w:tc>
          <w:tcPr>
            <w:tcW w:w="1819" w:type="dxa"/>
            <w:tcBorders>
              <w:top w:val="nil"/>
              <w:left w:val="nil"/>
              <w:bottom w:val="nil"/>
              <w:right w:val="nil"/>
            </w:tcBorders>
            <w:shd w:val="clear" w:color="auto" w:fill="auto"/>
            <w:vAlign w:val="center"/>
          </w:tcPr>
          <w:p w14:paraId="2D1129DE" w14:textId="77777777" w:rsidR="007749AA" w:rsidRPr="007A524B" w:rsidRDefault="007749AA">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p>
        </w:tc>
        <w:tc>
          <w:tcPr>
            <w:tcW w:w="1819" w:type="dxa"/>
            <w:tcBorders>
              <w:top w:val="nil"/>
              <w:left w:val="nil"/>
              <w:bottom w:val="nil"/>
              <w:right w:val="nil"/>
            </w:tcBorders>
            <w:shd w:val="clear" w:color="auto" w:fill="auto"/>
            <w:vAlign w:val="bottom"/>
          </w:tcPr>
          <w:p w14:paraId="067FE405" w14:textId="77777777" w:rsidR="007749AA" w:rsidRPr="00800C99" w:rsidRDefault="007749AA">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800C99">
              <w:rPr>
                <w:rFonts w:ascii="Arial" w:hAnsi="Arial" w:cs="Arial"/>
                <w:sz w:val="14"/>
                <w:szCs w:val="14"/>
              </w:rPr>
              <w:t>(704)</w:t>
            </w:r>
          </w:p>
        </w:tc>
        <w:tc>
          <w:tcPr>
            <w:tcW w:w="1819" w:type="dxa"/>
            <w:tcBorders>
              <w:top w:val="nil"/>
              <w:left w:val="nil"/>
              <w:bottom w:val="nil"/>
              <w:right w:val="nil"/>
            </w:tcBorders>
            <w:shd w:val="clear" w:color="auto" w:fill="auto"/>
            <w:vAlign w:val="bottom"/>
          </w:tcPr>
          <w:p w14:paraId="735B5A65" w14:textId="77777777" w:rsidR="007749AA" w:rsidRPr="00EF603B" w:rsidRDefault="007749AA">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F07956">
              <w:rPr>
                <w:rFonts w:ascii="Arial" w:hAnsi="Arial" w:cs="Arial"/>
                <w:sz w:val="14"/>
                <w:szCs w:val="14"/>
              </w:rPr>
              <w:t>224</w:t>
            </w:r>
          </w:p>
        </w:tc>
      </w:tr>
      <w:tr w:rsidR="007749AA" w:rsidRPr="00AE145F" w14:paraId="1F3717C0" w14:textId="77777777">
        <w:trPr>
          <w:trHeight w:val="238"/>
          <w:jc w:val="center"/>
        </w:trPr>
        <w:tc>
          <w:tcPr>
            <w:cnfStyle w:val="001000000000" w:firstRow="0" w:lastRow="0" w:firstColumn="1" w:lastColumn="0" w:oddVBand="0" w:evenVBand="0" w:oddHBand="0" w:evenHBand="0" w:firstRowFirstColumn="0" w:firstRowLastColumn="0" w:lastRowFirstColumn="0" w:lastRowLastColumn="0"/>
            <w:tcW w:w="2364" w:type="dxa"/>
            <w:tcBorders>
              <w:top w:val="nil"/>
              <w:left w:val="nil"/>
              <w:bottom w:val="nil"/>
              <w:right w:val="nil"/>
            </w:tcBorders>
            <w:shd w:val="clear" w:color="auto" w:fill="auto"/>
            <w:vAlign w:val="center"/>
          </w:tcPr>
          <w:p w14:paraId="4C3A5FF4" w14:textId="77777777" w:rsidR="007749AA" w:rsidRPr="00AE145F" w:rsidRDefault="007749AA">
            <w:pPr>
              <w:keepNext/>
              <w:keepLines/>
              <w:spacing w:before="40" w:after="40"/>
              <w:rPr>
                <w:rFonts w:ascii="Arial" w:hAnsi="Arial" w:cs="Arial"/>
                <w:sz w:val="14"/>
                <w:szCs w:val="14"/>
              </w:rPr>
            </w:pPr>
            <w:r w:rsidRPr="00AE145F">
              <w:rPr>
                <w:rFonts w:ascii="Arial" w:hAnsi="Arial" w:cs="Arial"/>
                <w:color w:val="000000"/>
                <w:sz w:val="14"/>
                <w:szCs w:val="14"/>
              </w:rPr>
              <w:t>Resultado líquido</w:t>
            </w:r>
          </w:p>
        </w:tc>
        <w:tc>
          <w:tcPr>
            <w:tcW w:w="1818" w:type="dxa"/>
            <w:tcBorders>
              <w:top w:val="nil"/>
              <w:left w:val="nil"/>
              <w:bottom w:val="nil"/>
              <w:right w:val="nil"/>
            </w:tcBorders>
            <w:shd w:val="clear" w:color="auto" w:fill="auto"/>
            <w:vAlign w:val="center"/>
          </w:tcPr>
          <w:p w14:paraId="767FFBA3" w14:textId="77777777" w:rsidR="007749AA" w:rsidRPr="007A524B" w:rsidRDefault="007749AA">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rPr>
            </w:pPr>
          </w:p>
        </w:tc>
        <w:tc>
          <w:tcPr>
            <w:tcW w:w="1819" w:type="dxa"/>
            <w:tcBorders>
              <w:top w:val="nil"/>
              <w:left w:val="nil"/>
              <w:bottom w:val="nil"/>
              <w:right w:val="nil"/>
            </w:tcBorders>
            <w:shd w:val="clear" w:color="auto" w:fill="auto"/>
            <w:vAlign w:val="center"/>
          </w:tcPr>
          <w:p w14:paraId="26E5A0EA" w14:textId="77777777" w:rsidR="007749AA" w:rsidRPr="007A524B" w:rsidRDefault="007749AA">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rPr>
            </w:pPr>
          </w:p>
        </w:tc>
        <w:tc>
          <w:tcPr>
            <w:tcW w:w="1819" w:type="dxa"/>
            <w:tcBorders>
              <w:top w:val="nil"/>
              <w:left w:val="nil"/>
              <w:bottom w:val="nil"/>
              <w:right w:val="nil"/>
            </w:tcBorders>
            <w:shd w:val="clear" w:color="auto" w:fill="auto"/>
            <w:vAlign w:val="bottom"/>
          </w:tcPr>
          <w:p w14:paraId="525AFEDC" w14:textId="77777777" w:rsidR="007749AA" w:rsidRPr="00596475" w:rsidRDefault="007749AA">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rPr>
            </w:pPr>
            <w:r w:rsidRPr="00596475">
              <w:rPr>
                <w:rFonts w:ascii="Arial" w:hAnsi="Arial" w:cs="Arial"/>
                <w:b/>
                <w:bCs/>
                <w:sz w:val="14"/>
                <w:szCs w:val="14"/>
              </w:rPr>
              <w:t>8.033</w:t>
            </w:r>
          </w:p>
        </w:tc>
        <w:tc>
          <w:tcPr>
            <w:tcW w:w="1819" w:type="dxa"/>
            <w:tcBorders>
              <w:top w:val="nil"/>
              <w:left w:val="nil"/>
              <w:bottom w:val="nil"/>
              <w:right w:val="nil"/>
            </w:tcBorders>
            <w:shd w:val="clear" w:color="auto" w:fill="auto"/>
            <w:vAlign w:val="bottom"/>
          </w:tcPr>
          <w:p w14:paraId="07F00D33" w14:textId="77777777" w:rsidR="007749AA" w:rsidRPr="00596475" w:rsidRDefault="007749AA">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rPr>
            </w:pPr>
            <w:r w:rsidRPr="00596475">
              <w:rPr>
                <w:rFonts w:ascii="Arial" w:hAnsi="Arial" w:cs="Arial"/>
                <w:b/>
                <w:bCs/>
                <w:sz w:val="14"/>
                <w:szCs w:val="14"/>
              </w:rPr>
              <w:t>712</w:t>
            </w:r>
          </w:p>
        </w:tc>
      </w:tr>
      <w:tr w:rsidR="007749AA" w:rsidRPr="00A244B9" w14:paraId="3961E307"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364" w:type="dxa"/>
            <w:tcBorders>
              <w:top w:val="nil"/>
              <w:left w:val="nil"/>
              <w:bottom w:val="nil"/>
              <w:right w:val="nil"/>
            </w:tcBorders>
            <w:shd w:val="clear" w:color="auto" w:fill="auto"/>
            <w:vAlign w:val="center"/>
          </w:tcPr>
          <w:p w14:paraId="1F96D966" w14:textId="77777777" w:rsidR="007749AA" w:rsidRPr="00A244B9" w:rsidRDefault="007749AA">
            <w:pPr>
              <w:keepNext/>
              <w:keepLines/>
              <w:spacing w:before="40" w:after="40"/>
              <w:ind w:left="113"/>
              <w:rPr>
                <w:rFonts w:ascii="Arial" w:hAnsi="Arial" w:cs="Arial"/>
                <w:b w:val="0"/>
                <w:bCs w:val="0"/>
                <w:sz w:val="14"/>
                <w:szCs w:val="14"/>
              </w:rPr>
            </w:pPr>
            <w:r w:rsidRPr="00A244B9">
              <w:rPr>
                <w:rFonts w:ascii="Arial" w:hAnsi="Arial" w:cs="Arial"/>
                <w:b w:val="0"/>
                <w:bCs w:val="0"/>
                <w:color w:val="000000"/>
                <w:sz w:val="14"/>
                <w:szCs w:val="14"/>
              </w:rPr>
              <w:t>Outros resultados abrangentes</w:t>
            </w:r>
          </w:p>
        </w:tc>
        <w:tc>
          <w:tcPr>
            <w:tcW w:w="1818" w:type="dxa"/>
            <w:tcBorders>
              <w:top w:val="nil"/>
              <w:left w:val="nil"/>
              <w:bottom w:val="nil"/>
              <w:right w:val="nil"/>
            </w:tcBorders>
            <w:shd w:val="clear" w:color="auto" w:fill="auto"/>
            <w:vAlign w:val="center"/>
          </w:tcPr>
          <w:p w14:paraId="791EDDD1" w14:textId="77777777" w:rsidR="007749AA" w:rsidRPr="007A524B" w:rsidRDefault="007749AA">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p>
        </w:tc>
        <w:tc>
          <w:tcPr>
            <w:tcW w:w="1819" w:type="dxa"/>
            <w:tcBorders>
              <w:top w:val="nil"/>
              <w:left w:val="nil"/>
              <w:bottom w:val="nil"/>
              <w:right w:val="nil"/>
            </w:tcBorders>
            <w:shd w:val="clear" w:color="auto" w:fill="auto"/>
            <w:vAlign w:val="center"/>
          </w:tcPr>
          <w:p w14:paraId="30308ADF" w14:textId="77777777" w:rsidR="007749AA" w:rsidRPr="007A524B" w:rsidRDefault="007749AA">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p>
        </w:tc>
        <w:tc>
          <w:tcPr>
            <w:tcW w:w="1819" w:type="dxa"/>
            <w:tcBorders>
              <w:top w:val="nil"/>
              <w:left w:val="nil"/>
              <w:bottom w:val="nil"/>
              <w:right w:val="nil"/>
            </w:tcBorders>
            <w:shd w:val="clear" w:color="auto" w:fill="auto"/>
            <w:vAlign w:val="bottom"/>
          </w:tcPr>
          <w:p w14:paraId="514C4EDF" w14:textId="77777777" w:rsidR="007749AA" w:rsidRPr="00800C99" w:rsidRDefault="007749AA">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800C99">
              <w:rPr>
                <w:rFonts w:ascii="Arial" w:hAnsi="Arial" w:cs="Arial"/>
                <w:sz w:val="14"/>
                <w:szCs w:val="14"/>
              </w:rPr>
              <w:t>(157)</w:t>
            </w:r>
          </w:p>
        </w:tc>
        <w:tc>
          <w:tcPr>
            <w:tcW w:w="1819" w:type="dxa"/>
            <w:tcBorders>
              <w:top w:val="nil"/>
              <w:left w:val="nil"/>
              <w:bottom w:val="nil"/>
              <w:right w:val="nil"/>
            </w:tcBorders>
            <w:shd w:val="clear" w:color="auto" w:fill="auto"/>
            <w:vAlign w:val="bottom"/>
          </w:tcPr>
          <w:p w14:paraId="777AB440" w14:textId="77777777" w:rsidR="007749AA" w:rsidRPr="008541C7" w:rsidRDefault="007749AA">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F07956">
              <w:rPr>
                <w:rFonts w:ascii="Arial" w:hAnsi="Arial" w:cs="Arial"/>
                <w:sz w:val="14"/>
                <w:szCs w:val="14"/>
              </w:rPr>
              <w:t>51</w:t>
            </w:r>
          </w:p>
        </w:tc>
      </w:tr>
      <w:tr w:rsidR="007749AA" w:rsidRPr="00AE145F" w14:paraId="01F626E0" w14:textId="77777777">
        <w:trPr>
          <w:trHeight w:val="238"/>
          <w:jc w:val="center"/>
        </w:trPr>
        <w:tc>
          <w:tcPr>
            <w:cnfStyle w:val="001000000000" w:firstRow="0" w:lastRow="0" w:firstColumn="1" w:lastColumn="0" w:oddVBand="0" w:evenVBand="0" w:oddHBand="0" w:evenHBand="0" w:firstRowFirstColumn="0" w:firstRowLastColumn="0" w:lastRowFirstColumn="0" w:lastRowLastColumn="0"/>
            <w:tcW w:w="2364" w:type="dxa"/>
            <w:tcBorders>
              <w:top w:val="nil"/>
              <w:left w:val="nil"/>
              <w:bottom w:val="single" w:sz="2" w:space="0" w:color="1F3864" w:themeColor="accent1" w:themeShade="80"/>
              <w:right w:val="nil"/>
            </w:tcBorders>
            <w:shd w:val="clear" w:color="auto" w:fill="auto"/>
            <w:vAlign w:val="center"/>
          </w:tcPr>
          <w:p w14:paraId="7B4F4D0B" w14:textId="77777777" w:rsidR="007749AA" w:rsidRPr="00AE145F" w:rsidRDefault="007749AA">
            <w:pPr>
              <w:keepNext/>
              <w:keepLines/>
              <w:spacing w:before="40" w:after="40"/>
              <w:rPr>
                <w:rFonts w:ascii="Arial" w:hAnsi="Arial" w:cs="Arial"/>
                <w:sz w:val="14"/>
                <w:szCs w:val="14"/>
              </w:rPr>
            </w:pPr>
            <w:r w:rsidRPr="00AE145F">
              <w:rPr>
                <w:rFonts w:ascii="Arial" w:hAnsi="Arial" w:cs="Arial"/>
                <w:color w:val="000000"/>
                <w:sz w:val="14"/>
                <w:szCs w:val="14"/>
              </w:rPr>
              <w:t>Resultado abrangente</w:t>
            </w:r>
          </w:p>
        </w:tc>
        <w:tc>
          <w:tcPr>
            <w:tcW w:w="1818" w:type="dxa"/>
            <w:tcBorders>
              <w:top w:val="nil"/>
              <w:left w:val="nil"/>
              <w:bottom w:val="single" w:sz="2" w:space="0" w:color="1F3864" w:themeColor="accent1" w:themeShade="80"/>
              <w:right w:val="nil"/>
            </w:tcBorders>
            <w:shd w:val="clear" w:color="auto" w:fill="auto"/>
            <w:vAlign w:val="center"/>
          </w:tcPr>
          <w:p w14:paraId="2C4BA678" w14:textId="77777777" w:rsidR="007749AA" w:rsidRPr="007A524B" w:rsidRDefault="007749AA">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rPr>
            </w:pPr>
          </w:p>
        </w:tc>
        <w:tc>
          <w:tcPr>
            <w:tcW w:w="1819" w:type="dxa"/>
            <w:tcBorders>
              <w:top w:val="nil"/>
              <w:left w:val="nil"/>
              <w:bottom w:val="single" w:sz="2" w:space="0" w:color="1F3864" w:themeColor="accent1" w:themeShade="80"/>
              <w:right w:val="nil"/>
            </w:tcBorders>
            <w:shd w:val="clear" w:color="auto" w:fill="auto"/>
            <w:vAlign w:val="center"/>
          </w:tcPr>
          <w:p w14:paraId="6D3E0CA7" w14:textId="77777777" w:rsidR="007749AA" w:rsidRPr="007A524B" w:rsidRDefault="007749AA">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rPr>
            </w:pPr>
          </w:p>
        </w:tc>
        <w:tc>
          <w:tcPr>
            <w:tcW w:w="1819" w:type="dxa"/>
            <w:tcBorders>
              <w:top w:val="nil"/>
              <w:left w:val="nil"/>
              <w:bottom w:val="single" w:sz="2" w:space="0" w:color="1F3864" w:themeColor="accent1" w:themeShade="80"/>
              <w:right w:val="nil"/>
            </w:tcBorders>
            <w:shd w:val="clear" w:color="auto" w:fill="auto"/>
            <w:vAlign w:val="bottom"/>
          </w:tcPr>
          <w:p w14:paraId="00785251" w14:textId="77777777" w:rsidR="007749AA" w:rsidRPr="00087D29" w:rsidRDefault="007749AA">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rPr>
            </w:pPr>
            <w:r w:rsidRPr="00087D29">
              <w:rPr>
                <w:rFonts w:ascii="Arial" w:hAnsi="Arial" w:cs="Arial"/>
                <w:b/>
                <w:bCs/>
                <w:sz w:val="14"/>
                <w:szCs w:val="14"/>
              </w:rPr>
              <w:t>7.876</w:t>
            </w:r>
          </w:p>
        </w:tc>
        <w:tc>
          <w:tcPr>
            <w:tcW w:w="1819" w:type="dxa"/>
            <w:tcBorders>
              <w:top w:val="nil"/>
              <w:left w:val="nil"/>
              <w:bottom w:val="single" w:sz="2" w:space="0" w:color="1F3864" w:themeColor="accent1" w:themeShade="80"/>
              <w:right w:val="nil"/>
            </w:tcBorders>
            <w:shd w:val="clear" w:color="auto" w:fill="auto"/>
            <w:vAlign w:val="bottom"/>
          </w:tcPr>
          <w:p w14:paraId="22FA936B" w14:textId="77777777" w:rsidR="007749AA" w:rsidRPr="00087D29" w:rsidRDefault="007749AA">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rPr>
            </w:pPr>
            <w:r w:rsidRPr="00087D29">
              <w:rPr>
                <w:rFonts w:ascii="Arial" w:hAnsi="Arial" w:cs="Arial"/>
                <w:b/>
                <w:bCs/>
                <w:sz w:val="14"/>
                <w:szCs w:val="14"/>
              </w:rPr>
              <w:t>763</w:t>
            </w:r>
          </w:p>
        </w:tc>
      </w:tr>
    </w:tbl>
    <w:p w14:paraId="5B3E046D" w14:textId="77777777" w:rsidR="007749AA" w:rsidRPr="00C657C6" w:rsidRDefault="007749AA" w:rsidP="007749AA">
      <w:pPr>
        <w:pStyle w:val="PargrafodaLista"/>
        <w:numPr>
          <w:ilvl w:val="0"/>
          <w:numId w:val="26"/>
        </w:numPr>
        <w:spacing w:after="0" w:line="240" w:lineRule="auto"/>
        <w:rPr>
          <w:rFonts w:ascii="Arial" w:eastAsia="Times New Roman" w:hAnsi="Arial" w:cs="Arial"/>
          <w:spacing w:val="-2"/>
          <w:sz w:val="14"/>
          <w:szCs w:val="16"/>
          <w:lang w:eastAsia="pt-BR"/>
        </w:rPr>
      </w:pPr>
      <w:r w:rsidRPr="007A524B">
        <w:rPr>
          <w:rFonts w:ascii="Arial" w:eastAsia="Times New Roman" w:hAnsi="Arial" w:cs="Arial"/>
          <w:kern w:val="20"/>
          <w:sz w:val="14"/>
          <w:szCs w:val="16"/>
          <w:lang w:eastAsia="pt-BR"/>
        </w:rPr>
        <w:t xml:space="preserve">PAA - </w:t>
      </w:r>
      <w:r w:rsidRPr="007A524B">
        <w:rPr>
          <w:rFonts w:ascii="Arial" w:eastAsia="Times New Roman" w:hAnsi="Arial" w:cs="Arial"/>
          <w:i/>
          <w:iCs/>
          <w:kern w:val="20"/>
          <w:sz w:val="14"/>
          <w:szCs w:val="16"/>
          <w:lang w:eastAsia="pt-BR"/>
        </w:rPr>
        <w:t xml:space="preserve">Premium </w:t>
      </w:r>
      <w:proofErr w:type="spellStart"/>
      <w:r w:rsidRPr="007A524B">
        <w:rPr>
          <w:rFonts w:ascii="Arial" w:eastAsia="Times New Roman" w:hAnsi="Arial" w:cs="Arial"/>
          <w:i/>
          <w:iCs/>
          <w:kern w:val="20"/>
          <w:sz w:val="14"/>
          <w:szCs w:val="16"/>
          <w:lang w:eastAsia="pt-BR"/>
        </w:rPr>
        <w:t>Allocation</w:t>
      </w:r>
      <w:proofErr w:type="spellEnd"/>
      <w:r w:rsidRPr="007A524B">
        <w:rPr>
          <w:rFonts w:ascii="Arial" w:eastAsia="Times New Roman" w:hAnsi="Arial" w:cs="Arial"/>
          <w:i/>
          <w:iCs/>
          <w:kern w:val="20"/>
          <w:sz w:val="14"/>
          <w:szCs w:val="16"/>
          <w:lang w:eastAsia="pt-BR"/>
        </w:rPr>
        <w:t xml:space="preserve"> Approach</w:t>
      </w:r>
      <w:r w:rsidRPr="007A524B">
        <w:rPr>
          <w:rFonts w:ascii="Arial" w:eastAsia="Times New Roman" w:hAnsi="Arial" w:cs="Arial"/>
          <w:kern w:val="20"/>
          <w:sz w:val="14"/>
          <w:szCs w:val="16"/>
          <w:lang w:eastAsia="pt-BR"/>
        </w:rPr>
        <w:t xml:space="preserve"> (Abordagem de Alocação de Prêmio).</w:t>
      </w:r>
    </w:p>
    <w:p w14:paraId="753CAFC3" w14:textId="77777777" w:rsidR="007749AA" w:rsidRPr="00E00C9B" w:rsidRDefault="007749AA" w:rsidP="007749AA">
      <w:pPr>
        <w:pStyle w:val="05-Textonormal"/>
        <w:spacing w:line="240" w:lineRule="auto"/>
        <w:rPr>
          <w:rFonts w:cs="Arial"/>
        </w:rPr>
      </w:pPr>
      <w:r>
        <w:rPr>
          <w:rFonts w:cs="Arial"/>
        </w:rPr>
        <w:t>O</w:t>
      </w:r>
      <w:r w:rsidRPr="00BD445E">
        <w:rPr>
          <w:rFonts w:cs="Arial"/>
        </w:rPr>
        <w:t>s impactos</w:t>
      </w:r>
      <w:r>
        <w:rPr>
          <w:rFonts w:cs="Arial"/>
        </w:rPr>
        <w:t xml:space="preserve"> da adoção do CPC 50 [IFRS 17] e CPC 48 [IFRS 9] no Resultado líquido e no Resultado Abrangente,</w:t>
      </w:r>
      <w:r w:rsidRPr="00BD445E">
        <w:rPr>
          <w:rFonts w:cs="Arial"/>
        </w:rPr>
        <w:t xml:space="preserve"> para fins de comparabilidade</w:t>
      </w:r>
      <w:r>
        <w:rPr>
          <w:rFonts w:cs="Arial"/>
        </w:rPr>
        <w:t>, estão indicados no quadro a seguir</w:t>
      </w:r>
      <w:r w:rsidRPr="00BD445E">
        <w:rPr>
          <w:rFonts w:cs="Arial"/>
        </w:rPr>
        <w:t>:</w:t>
      </w:r>
    </w:p>
    <w:p w14:paraId="342FC30D" w14:textId="77777777" w:rsidR="007749AA" w:rsidRPr="00537AE7" w:rsidRDefault="007749AA" w:rsidP="007749AA">
      <w:pPr>
        <w:spacing w:after="0" w:line="240" w:lineRule="auto"/>
        <w:jc w:val="right"/>
        <w:rPr>
          <w:rFonts w:ascii="Arial" w:hAnsi="Arial" w:cs="Arial"/>
          <w:b/>
          <w:sz w:val="14"/>
          <w:lang w:eastAsia="pt-BR"/>
        </w:rPr>
      </w:pPr>
      <w:r w:rsidRPr="00537AE7">
        <w:rPr>
          <w:rFonts w:ascii="Arial" w:hAnsi="Arial" w:cs="Arial"/>
          <w:b/>
          <w:sz w:val="14"/>
          <w:lang w:eastAsia="pt-BR"/>
        </w:rPr>
        <w:t>R$ mi</w:t>
      </w:r>
      <w:r>
        <w:rPr>
          <w:rFonts w:ascii="Arial" w:hAnsi="Arial" w:cs="Arial"/>
          <w:b/>
          <w:sz w:val="14"/>
          <w:lang w:eastAsia="pt-BR"/>
        </w:rPr>
        <w:t>l</w:t>
      </w:r>
    </w:p>
    <w:tbl>
      <w:tblPr>
        <w:tblStyle w:val="TabeladeLista6Colorida-nfase512"/>
        <w:tblW w:w="9639" w:type="dxa"/>
        <w:jc w:val="center"/>
        <w:tblLayout w:type="fixed"/>
        <w:tblLook w:val="04A0" w:firstRow="1" w:lastRow="0" w:firstColumn="1" w:lastColumn="0" w:noHBand="0" w:noVBand="1"/>
      </w:tblPr>
      <w:tblGrid>
        <w:gridCol w:w="2803"/>
        <w:gridCol w:w="1709"/>
        <w:gridCol w:w="1709"/>
        <w:gridCol w:w="1709"/>
        <w:gridCol w:w="1709"/>
      </w:tblGrid>
      <w:tr w:rsidR="007749AA" w:rsidRPr="00537AE7" w14:paraId="76AA15C3" w14:textId="77777777">
        <w:trPr>
          <w:cnfStyle w:val="100000000000" w:firstRow="1" w:lastRow="0" w:firstColumn="0" w:lastColumn="0" w:oddVBand="0" w:evenVBand="0" w:oddHBand="0"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803" w:type="dxa"/>
            <w:tcBorders>
              <w:top w:val="single" w:sz="2" w:space="0" w:color="1F3864" w:themeColor="accent1" w:themeShade="80"/>
              <w:left w:val="nil"/>
              <w:bottom w:val="single" w:sz="2" w:space="0" w:color="1F3864" w:themeColor="accent1" w:themeShade="80"/>
              <w:right w:val="nil"/>
            </w:tcBorders>
            <w:shd w:val="clear" w:color="auto" w:fill="auto"/>
            <w:vAlign w:val="center"/>
          </w:tcPr>
          <w:p w14:paraId="275AA344" w14:textId="77777777" w:rsidR="007749AA" w:rsidRPr="00537AE7" w:rsidRDefault="007749AA">
            <w:pPr>
              <w:jc w:val="center"/>
              <w:rPr>
                <w:rFonts w:ascii="Arial" w:hAnsi="Arial" w:cs="Arial"/>
                <w:sz w:val="14"/>
                <w:szCs w:val="14"/>
              </w:rPr>
            </w:pPr>
          </w:p>
        </w:tc>
        <w:tc>
          <w:tcPr>
            <w:tcW w:w="1709" w:type="dxa"/>
            <w:tcBorders>
              <w:top w:val="single" w:sz="2" w:space="0" w:color="1F3864" w:themeColor="accent1" w:themeShade="80"/>
              <w:left w:val="nil"/>
              <w:bottom w:val="single" w:sz="2" w:space="0" w:color="1F3864" w:themeColor="accent1" w:themeShade="80"/>
              <w:right w:val="nil"/>
            </w:tcBorders>
            <w:shd w:val="clear" w:color="auto" w:fill="auto"/>
            <w:vAlign w:val="center"/>
          </w:tcPr>
          <w:p w14:paraId="5B361D80" w14:textId="77777777" w:rsidR="007749AA" w:rsidRDefault="007749AA">
            <w:pPr>
              <w:jc w:val="right"/>
              <w:cnfStyle w:val="100000000000" w:firstRow="1" w:lastRow="0" w:firstColumn="0" w:lastColumn="0" w:oddVBand="0" w:evenVBand="0" w:oddHBand="0" w:evenHBand="0" w:firstRowFirstColumn="0" w:firstRowLastColumn="0" w:lastRowFirstColumn="0" w:lastRowLastColumn="0"/>
              <w:rPr>
                <w:rFonts w:ascii="Arial" w:hAnsi="Arial" w:cs="Arial"/>
                <w:sz w:val="14"/>
                <w:szCs w:val="14"/>
              </w:rPr>
            </w:pPr>
          </w:p>
        </w:tc>
        <w:tc>
          <w:tcPr>
            <w:tcW w:w="1709" w:type="dxa"/>
            <w:tcBorders>
              <w:top w:val="single" w:sz="2" w:space="0" w:color="1F3864" w:themeColor="accent1" w:themeShade="80"/>
              <w:left w:val="nil"/>
              <w:bottom w:val="single" w:sz="2" w:space="0" w:color="1F3864" w:themeColor="accent1" w:themeShade="80"/>
              <w:right w:val="nil"/>
            </w:tcBorders>
            <w:shd w:val="clear" w:color="auto" w:fill="auto"/>
            <w:vAlign w:val="center"/>
          </w:tcPr>
          <w:p w14:paraId="4616A160" w14:textId="77777777" w:rsidR="007749AA" w:rsidRDefault="007749AA">
            <w:pPr>
              <w:jc w:val="right"/>
              <w:cnfStyle w:val="100000000000" w:firstRow="1" w:lastRow="0" w:firstColumn="0" w:lastColumn="0" w:oddVBand="0" w:evenVBand="0" w:oddHBand="0" w:evenHBand="0" w:firstRowFirstColumn="0" w:firstRowLastColumn="0" w:lastRowFirstColumn="0" w:lastRowLastColumn="0"/>
              <w:rPr>
                <w:rFonts w:ascii="Arial" w:hAnsi="Arial" w:cs="Arial"/>
                <w:sz w:val="14"/>
                <w:szCs w:val="14"/>
              </w:rPr>
            </w:pPr>
          </w:p>
        </w:tc>
        <w:tc>
          <w:tcPr>
            <w:tcW w:w="1709" w:type="dxa"/>
            <w:tcBorders>
              <w:top w:val="single" w:sz="2" w:space="0" w:color="1F3864" w:themeColor="accent1" w:themeShade="80"/>
              <w:left w:val="nil"/>
              <w:bottom w:val="single" w:sz="2" w:space="0" w:color="1F3864" w:themeColor="accent1" w:themeShade="80"/>
              <w:right w:val="nil"/>
            </w:tcBorders>
            <w:shd w:val="clear" w:color="auto" w:fill="auto"/>
            <w:vAlign w:val="center"/>
          </w:tcPr>
          <w:p w14:paraId="6D39AC99" w14:textId="77777777" w:rsidR="007749AA" w:rsidRPr="00537AE7" w:rsidRDefault="007749AA">
            <w:pPr>
              <w:jc w:val="right"/>
              <w:cnfStyle w:val="100000000000" w:firstRow="1" w:lastRow="0" w:firstColumn="0" w:lastColumn="0" w:oddVBand="0" w:evenVBand="0" w:oddHBand="0" w:evenHBand="0" w:firstRowFirstColumn="0" w:firstRowLastColumn="0" w:lastRowFirstColumn="0" w:lastRowLastColumn="0"/>
              <w:rPr>
                <w:rFonts w:ascii="Arial" w:hAnsi="Arial" w:cs="Arial"/>
                <w:b w:val="0"/>
                <w:sz w:val="14"/>
                <w:szCs w:val="14"/>
              </w:rPr>
            </w:pPr>
            <w:r>
              <w:rPr>
                <w:rFonts w:ascii="Arial" w:hAnsi="Arial" w:cs="Arial"/>
                <w:sz w:val="14"/>
                <w:szCs w:val="14"/>
              </w:rPr>
              <w:t xml:space="preserve">1° </w:t>
            </w:r>
            <w:proofErr w:type="spellStart"/>
            <w:r>
              <w:rPr>
                <w:rFonts w:ascii="Arial" w:hAnsi="Arial" w:cs="Arial"/>
                <w:sz w:val="14"/>
                <w:szCs w:val="14"/>
              </w:rPr>
              <w:t>Trim</w:t>
            </w:r>
            <w:proofErr w:type="spellEnd"/>
            <w:r>
              <w:rPr>
                <w:rFonts w:ascii="Arial" w:hAnsi="Arial" w:cs="Arial"/>
                <w:sz w:val="14"/>
                <w:szCs w:val="14"/>
              </w:rPr>
              <w:t>/2024</w:t>
            </w:r>
          </w:p>
        </w:tc>
        <w:tc>
          <w:tcPr>
            <w:tcW w:w="1709" w:type="dxa"/>
            <w:tcBorders>
              <w:top w:val="single" w:sz="2" w:space="0" w:color="1F3864" w:themeColor="accent1" w:themeShade="80"/>
              <w:left w:val="nil"/>
              <w:bottom w:val="single" w:sz="2" w:space="0" w:color="1F3864" w:themeColor="accent1" w:themeShade="80"/>
              <w:right w:val="nil"/>
            </w:tcBorders>
            <w:shd w:val="clear" w:color="auto" w:fill="auto"/>
            <w:vAlign w:val="center"/>
          </w:tcPr>
          <w:p w14:paraId="589F69C8" w14:textId="77777777" w:rsidR="007749AA" w:rsidRPr="00537AE7" w:rsidRDefault="007749AA">
            <w:pPr>
              <w:jc w:val="right"/>
              <w:cnfStyle w:val="100000000000" w:firstRow="1" w:lastRow="0" w:firstColumn="0" w:lastColumn="0" w:oddVBand="0" w:evenVBand="0" w:oddHBand="0" w:evenHBand="0" w:firstRowFirstColumn="0" w:firstRowLastColumn="0" w:lastRowFirstColumn="0" w:lastRowLastColumn="0"/>
              <w:rPr>
                <w:rFonts w:ascii="Arial" w:hAnsi="Arial" w:cs="Arial"/>
                <w:sz w:val="14"/>
                <w:szCs w:val="14"/>
              </w:rPr>
            </w:pPr>
            <w:r>
              <w:rPr>
                <w:rFonts w:ascii="Arial" w:hAnsi="Arial" w:cs="Arial"/>
                <w:sz w:val="14"/>
                <w:szCs w:val="14"/>
              </w:rPr>
              <w:t xml:space="preserve">1° </w:t>
            </w:r>
            <w:proofErr w:type="spellStart"/>
            <w:r>
              <w:rPr>
                <w:rFonts w:ascii="Arial" w:hAnsi="Arial" w:cs="Arial"/>
                <w:sz w:val="14"/>
                <w:szCs w:val="14"/>
              </w:rPr>
              <w:t>Trim</w:t>
            </w:r>
            <w:proofErr w:type="spellEnd"/>
            <w:r>
              <w:rPr>
                <w:rFonts w:ascii="Arial" w:hAnsi="Arial" w:cs="Arial"/>
                <w:sz w:val="14"/>
                <w:szCs w:val="14"/>
              </w:rPr>
              <w:t>/2023</w:t>
            </w:r>
          </w:p>
        </w:tc>
      </w:tr>
      <w:tr w:rsidR="007749AA" w:rsidRPr="00026122" w14:paraId="71CBA0FD" w14:textId="77777777">
        <w:trPr>
          <w:trHeight w:val="238"/>
          <w:jc w:val="center"/>
        </w:trPr>
        <w:tc>
          <w:tcPr>
            <w:cnfStyle w:val="001000000000" w:firstRow="0" w:lastRow="0" w:firstColumn="1" w:lastColumn="0" w:oddVBand="0" w:evenVBand="0" w:oddHBand="0" w:evenHBand="0" w:firstRowFirstColumn="0" w:firstRowLastColumn="0" w:lastRowFirstColumn="0" w:lastRowLastColumn="0"/>
            <w:tcW w:w="2803" w:type="dxa"/>
            <w:tcBorders>
              <w:top w:val="single" w:sz="2" w:space="0" w:color="1F3864" w:themeColor="accent1" w:themeShade="80"/>
              <w:left w:val="nil"/>
              <w:bottom w:val="nil"/>
              <w:right w:val="nil"/>
            </w:tcBorders>
            <w:shd w:val="clear" w:color="auto" w:fill="auto"/>
            <w:vAlign w:val="center"/>
          </w:tcPr>
          <w:p w14:paraId="7611E08F" w14:textId="77777777" w:rsidR="007749AA" w:rsidRPr="00026122" w:rsidRDefault="007749AA">
            <w:pPr>
              <w:keepNext/>
              <w:keepLines/>
              <w:rPr>
                <w:rFonts w:ascii="Arial" w:eastAsia="Times New Roman" w:hAnsi="Arial" w:cs="Arial"/>
                <w:b w:val="0"/>
                <w:bCs w:val="0"/>
                <w:spacing w:val="-2"/>
                <w:sz w:val="14"/>
                <w:szCs w:val="14"/>
              </w:rPr>
            </w:pPr>
            <w:r w:rsidRPr="00026122">
              <w:rPr>
                <w:rFonts w:ascii="Arial" w:hAnsi="Arial" w:cs="Arial"/>
                <w:b w:val="0"/>
                <w:bCs w:val="0"/>
                <w:sz w:val="14"/>
                <w:szCs w:val="14"/>
              </w:rPr>
              <w:t xml:space="preserve">Resultado Líquido </w:t>
            </w:r>
            <w:r>
              <w:rPr>
                <w:rFonts w:ascii="Arial" w:hAnsi="Arial" w:cs="Arial"/>
                <w:b w:val="0"/>
                <w:bCs w:val="0"/>
                <w:sz w:val="14"/>
                <w:szCs w:val="14"/>
              </w:rPr>
              <w:t>- BRGAAP e IFRS</w:t>
            </w:r>
          </w:p>
        </w:tc>
        <w:tc>
          <w:tcPr>
            <w:tcW w:w="1709" w:type="dxa"/>
            <w:tcBorders>
              <w:top w:val="single" w:sz="2" w:space="0" w:color="1F3864" w:themeColor="accent1" w:themeShade="80"/>
              <w:left w:val="nil"/>
              <w:bottom w:val="nil"/>
              <w:right w:val="nil"/>
            </w:tcBorders>
            <w:shd w:val="clear" w:color="auto" w:fill="auto"/>
            <w:vAlign w:val="center"/>
          </w:tcPr>
          <w:p w14:paraId="26E0BE91" w14:textId="77777777" w:rsidR="007749AA" w:rsidRPr="00026122" w:rsidRDefault="007749AA">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p>
        </w:tc>
        <w:tc>
          <w:tcPr>
            <w:tcW w:w="1709" w:type="dxa"/>
            <w:tcBorders>
              <w:top w:val="single" w:sz="2" w:space="0" w:color="1F3864" w:themeColor="accent1" w:themeShade="80"/>
              <w:left w:val="nil"/>
              <w:bottom w:val="nil"/>
              <w:right w:val="nil"/>
            </w:tcBorders>
            <w:shd w:val="clear" w:color="auto" w:fill="auto"/>
            <w:vAlign w:val="center"/>
          </w:tcPr>
          <w:p w14:paraId="16FB9AD1" w14:textId="77777777" w:rsidR="007749AA" w:rsidRPr="00026122" w:rsidRDefault="007749AA">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p>
        </w:tc>
        <w:tc>
          <w:tcPr>
            <w:tcW w:w="1709" w:type="dxa"/>
            <w:tcBorders>
              <w:top w:val="single" w:sz="2" w:space="0" w:color="1F3864" w:themeColor="accent1" w:themeShade="80"/>
              <w:left w:val="nil"/>
              <w:bottom w:val="nil"/>
              <w:right w:val="nil"/>
            </w:tcBorders>
            <w:shd w:val="clear" w:color="auto" w:fill="auto"/>
            <w:vAlign w:val="center"/>
          </w:tcPr>
          <w:p w14:paraId="4D6F0B1B" w14:textId="77777777" w:rsidR="007749AA" w:rsidRPr="009649A0" w:rsidRDefault="007749AA">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9649A0">
              <w:rPr>
                <w:rFonts w:ascii="Arial" w:hAnsi="Arial" w:cs="Arial"/>
                <w:sz w:val="14"/>
                <w:szCs w:val="14"/>
              </w:rPr>
              <w:t>8.033</w:t>
            </w:r>
          </w:p>
        </w:tc>
        <w:tc>
          <w:tcPr>
            <w:tcW w:w="1709" w:type="dxa"/>
            <w:tcBorders>
              <w:top w:val="single" w:sz="2" w:space="0" w:color="1F3864" w:themeColor="accent1" w:themeShade="80"/>
              <w:left w:val="nil"/>
              <w:bottom w:val="nil"/>
              <w:right w:val="nil"/>
            </w:tcBorders>
            <w:shd w:val="clear" w:color="auto" w:fill="auto"/>
            <w:vAlign w:val="center"/>
          </w:tcPr>
          <w:p w14:paraId="3809FA14" w14:textId="77777777" w:rsidR="007749AA" w:rsidRPr="00FC59EA" w:rsidRDefault="007749AA">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9649A0">
              <w:rPr>
                <w:rFonts w:ascii="Arial" w:hAnsi="Arial" w:cs="Arial"/>
                <w:sz w:val="14"/>
                <w:szCs w:val="14"/>
              </w:rPr>
              <w:t>712</w:t>
            </w:r>
          </w:p>
        </w:tc>
      </w:tr>
      <w:tr w:rsidR="007749AA" w:rsidRPr="00026122" w14:paraId="4B733066"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803" w:type="dxa"/>
            <w:tcBorders>
              <w:top w:val="nil"/>
              <w:left w:val="nil"/>
              <w:bottom w:val="nil"/>
              <w:right w:val="nil"/>
            </w:tcBorders>
            <w:shd w:val="clear" w:color="auto" w:fill="auto"/>
            <w:vAlign w:val="center"/>
          </w:tcPr>
          <w:p w14:paraId="2BEBEDF1" w14:textId="77777777" w:rsidR="007749AA" w:rsidRPr="00026122" w:rsidRDefault="007749AA">
            <w:pPr>
              <w:keepNext/>
              <w:keepLines/>
              <w:rPr>
                <w:rFonts w:ascii="Arial" w:hAnsi="Arial" w:cs="Arial"/>
                <w:b w:val="0"/>
                <w:bCs w:val="0"/>
                <w:sz w:val="14"/>
                <w:szCs w:val="14"/>
              </w:rPr>
            </w:pPr>
            <w:r>
              <w:rPr>
                <w:rFonts w:ascii="Arial" w:hAnsi="Arial" w:cs="Arial"/>
                <w:b w:val="0"/>
                <w:bCs w:val="0"/>
                <w:sz w:val="14"/>
                <w:szCs w:val="14"/>
              </w:rPr>
              <w:t>Resultado Líquido – SUSEPGAAP</w:t>
            </w:r>
          </w:p>
        </w:tc>
        <w:tc>
          <w:tcPr>
            <w:tcW w:w="1709" w:type="dxa"/>
            <w:tcBorders>
              <w:top w:val="nil"/>
              <w:left w:val="nil"/>
              <w:bottom w:val="nil"/>
              <w:right w:val="nil"/>
            </w:tcBorders>
            <w:shd w:val="clear" w:color="auto" w:fill="auto"/>
            <w:vAlign w:val="center"/>
          </w:tcPr>
          <w:p w14:paraId="1513FCE9" w14:textId="77777777" w:rsidR="007749AA" w:rsidRPr="00026122" w:rsidRDefault="007749AA">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p>
        </w:tc>
        <w:tc>
          <w:tcPr>
            <w:tcW w:w="1709" w:type="dxa"/>
            <w:tcBorders>
              <w:top w:val="nil"/>
              <w:left w:val="nil"/>
              <w:bottom w:val="nil"/>
              <w:right w:val="nil"/>
            </w:tcBorders>
            <w:shd w:val="clear" w:color="auto" w:fill="auto"/>
            <w:vAlign w:val="center"/>
          </w:tcPr>
          <w:p w14:paraId="3ADA3FA0" w14:textId="77777777" w:rsidR="007749AA" w:rsidRPr="00026122" w:rsidRDefault="007749AA">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p>
        </w:tc>
        <w:tc>
          <w:tcPr>
            <w:tcW w:w="1709" w:type="dxa"/>
            <w:tcBorders>
              <w:top w:val="nil"/>
              <w:left w:val="nil"/>
              <w:bottom w:val="nil"/>
              <w:right w:val="nil"/>
            </w:tcBorders>
            <w:shd w:val="clear" w:color="auto" w:fill="auto"/>
            <w:vAlign w:val="center"/>
          </w:tcPr>
          <w:p w14:paraId="61C7B3D1" w14:textId="77777777" w:rsidR="007749AA" w:rsidRPr="009649A0" w:rsidRDefault="007749AA">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9649A0">
              <w:rPr>
                <w:rFonts w:ascii="Arial" w:hAnsi="Arial" w:cs="Arial"/>
                <w:sz w:val="14"/>
                <w:szCs w:val="14"/>
              </w:rPr>
              <w:t>4.404</w:t>
            </w:r>
          </w:p>
        </w:tc>
        <w:tc>
          <w:tcPr>
            <w:tcW w:w="1709" w:type="dxa"/>
            <w:tcBorders>
              <w:top w:val="nil"/>
              <w:left w:val="nil"/>
              <w:bottom w:val="nil"/>
              <w:right w:val="nil"/>
            </w:tcBorders>
            <w:shd w:val="clear" w:color="auto" w:fill="auto"/>
            <w:vAlign w:val="center"/>
          </w:tcPr>
          <w:p w14:paraId="454A38D6" w14:textId="77777777" w:rsidR="007749AA" w:rsidRPr="00FC59EA" w:rsidRDefault="007749AA">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9649A0">
              <w:rPr>
                <w:rFonts w:ascii="Arial" w:hAnsi="Arial" w:cs="Arial"/>
                <w:sz w:val="14"/>
                <w:szCs w:val="14"/>
              </w:rPr>
              <w:t>2.089</w:t>
            </w:r>
          </w:p>
        </w:tc>
      </w:tr>
      <w:tr w:rsidR="007749AA" w:rsidRPr="00026122" w14:paraId="74A68A41" w14:textId="77777777">
        <w:trPr>
          <w:trHeight w:val="238"/>
          <w:jc w:val="center"/>
        </w:trPr>
        <w:tc>
          <w:tcPr>
            <w:cnfStyle w:val="001000000000" w:firstRow="0" w:lastRow="0" w:firstColumn="1" w:lastColumn="0" w:oddVBand="0" w:evenVBand="0" w:oddHBand="0" w:evenHBand="0" w:firstRowFirstColumn="0" w:firstRowLastColumn="0" w:lastRowFirstColumn="0" w:lastRowLastColumn="0"/>
            <w:tcW w:w="2803" w:type="dxa"/>
            <w:tcBorders>
              <w:top w:val="nil"/>
              <w:left w:val="nil"/>
              <w:bottom w:val="nil"/>
              <w:right w:val="nil"/>
            </w:tcBorders>
            <w:shd w:val="clear" w:color="auto" w:fill="auto"/>
            <w:vAlign w:val="center"/>
          </w:tcPr>
          <w:p w14:paraId="1D149DE9" w14:textId="77777777" w:rsidR="007749AA" w:rsidRPr="00026122" w:rsidRDefault="007749AA">
            <w:pPr>
              <w:keepNext/>
              <w:keepLines/>
              <w:rPr>
                <w:rFonts w:ascii="Arial" w:hAnsi="Arial" w:cs="Arial"/>
                <w:b w:val="0"/>
                <w:bCs w:val="0"/>
                <w:sz w:val="14"/>
                <w:szCs w:val="14"/>
              </w:rPr>
            </w:pPr>
          </w:p>
        </w:tc>
        <w:tc>
          <w:tcPr>
            <w:tcW w:w="1709" w:type="dxa"/>
            <w:tcBorders>
              <w:top w:val="nil"/>
              <w:left w:val="nil"/>
              <w:bottom w:val="nil"/>
              <w:right w:val="nil"/>
            </w:tcBorders>
            <w:shd w:val="clear" w:color="auto" w:fill="auto"/>
            <w:vAlign w:val="center"/>
          </w:tcPr>
          <w:p w14:paraId="3AFAB9DA" w14:textId="77777777" w:rsidR="007749AA" w:rsidRPr="00026122" w:rsidRDefault="007749AA">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p>
        </w:tc>
        <w:tc>
          <w:tcPr>
            <w:tcW w:w="1709" w:type="dxa"/>
            <w:tcBorders>
              <w:top w:val="nil"/>
              <w:left w:val="nil"/>
              <w:bottom w:val="nil"/>
              <w:right w:val="nil"/>
            </w:tcBorders>
            <w:shd w:val="clear" w:color="auto" w:fill="auto"/>
            <w:vAlign w:val="center"/>
          </w:tcPr>
          <w:p w14:paraId="3FB8C19A" w14:textId="77777777" w:rsidR="007749AA" w:rsidRPr="00026122" w:rsidRDefault="007749AA">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p>
        </w:tc>
        <w:tc>
          <w:tcPr>
            <w:tcW w:w="1709" w:type="dxa"/>
            <w:tcBorders>
              <w:top w:val="nil"/>
              <w:left w:val="nil"/>
              <w:bottom w:val="nil"/>
              <w:right w:val="nil"/>
            </w:tcBorders>
            <w:shd w:val="clear" w:color="auto" w:fill="auto"/>
            <w:vAlign w:val="center"/>
          </w:tcPr>
          <w:p w14:paraId="2DE80FE2" w14:textId="77777777" w:rsidR="007749AA" w:rsidRPr="00C135E7" w:rsidRDefault="007749AA">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p>
        </w:tc>
        <w:tc>
          <w:tcPr>
            <w:tcW w:w="1709" w:type="dxa"/>
            <w:tcBorders>
              <w:top w:val="nil"/>
              <w:left w:val="nil"/>
              <w:bottom w:val="nil"/>
              <w:right w:val="nil"/>
            </w:tcBorders>
            <w:shd w:val="clear" w:color="auto" w:fill="auto"/>
            <w:vAlign w:val="center"/>
          </w:tcPr>
          <w:p w14:paraId="3AB609E6" w14:textId="77777777" w:rsidR="007749AA" w:rsidRPr="00FC59EA" w:rsidRDefault="007749AA">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p>
        </w:tc>
      </w:tr>
      <w:tr w:rsidR="007749AA" w:rsidRPr="00026122" w14:paraId="25A12F17"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803" w:type="dxa"/>
            <w:tcBorders>
              <w:top w:val="nil"/>
              <w:left w:val="nil"/>
              <w:bottom w:val="nil"/>
              <w:right w:val="nil"/>
            </w:tcBorders>
            <w:shd w:val="clear" w:color="auto" w:fill="auto"/>
            <w:vAlign w:val="center"/>
          </w:tcPr>
          <w:p w14:paraId="3412C751" w14:textId="77777777" w:rsidR="007749AA" w:rsidRPr="00026122" w:rsidRDefault="007749AA">
            <w:pPr>
              <w:keepNext/>
              <w:keepLines/>
              <w:spacing w:before="40" w:after="40"/>
              <w:rPr>
                <w:rFonts w:ascii="Arial" w:hAnsi="Arial" w:cs="Arial"/>
                <w:b w:val="0"/>
                <w:bCs w:val="0"/>
                <w:sz w:val="14"/>
                <w:szCs w:val="14"/>
              </w:rPr>
            </w:pPr>
            <w:r w:rsidRPr="00026122">
              <w:rPr>
                <w:rFonts w:ascii="Arial" w:hAnsi="Arial" w:cs="Arial"/>
                <w:b w:val="0"/>
                <w:bCs w:val="0"/>
                <w:sz w:val="14"/>
                <w:szCs w:val="14"/>
              </w:rPr>
              <w:t>Resultado Abrangente</w:t>
            </w:r>
            <w:r>
              <w:rPr>
                <w:rFonts w:ascii="Arial" w:hAnsi="Arial" w:cs="Arial"/>
                <w:b w:val="0"/>
                <w:bCs w:val="0"/>
                <w:sz w:val="14"/>
                <w:szCs w:val="14"/>
              </w:rPr>
              <w:t xml:space="preserve"> - BRGAAP e IFRS</w:t>
            </w:r>
          </w:p>
        </w:tc>
        <w:tc>
          <w:tcPr>
            <w:tcW w:w="1709" w:type="dxa"/>
            <w:tcBorders>
              <w:top w:val="nil"/>
              <w:left w:val="nil"/>
              <w:bottom w:val="nil"/>
              <w:right w:val="nil"/>
            </w:tcBorders>
            <w:shd w:val="clear" w:color="auto" w:fill="auto"/>
            <w:vAlign w:val="center"/>
          </w:tcPr>
          <w:p w14:paraId="4F7530E3" w14:textId="77777777" w:rsidR="007749AA" w:rsidRPr="00026122" w:rsidRDefault="007749AA">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p>
        </w:tc>
        <w:tc>
          <w:tcPr>
            <w:tcW w:w="1709" w:type="dxa"/>
            <w:tcBorders>
              <w:top w:val="nil"/>
              <w:left w:val="nil"/>
              <w:bottom w:val="nil"/>
              <w:right w:val="nil"/>
            </w:tcBorders>
            <w:shd w:val="clear" w:color="auto" w:fill="auto"/>
            <w:vAlign w:val="center"/>
          </w:tcPr>
          <w:p w14:paraId="5DE152B9" w14:textId="77777777" w:rsidR="007749AA" w:rsidRPr="00026122" w:rsidRDefault="007749AA">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p>
        </w:tc>
        <w:tc>
          <w:tcPr>
            <w:tcW w:w="1709" w:type="dxa"/>
            <w:tcBorders>
              <w:top w:val="nil"/>
              <w:left w:val="nil"/>
              <w:bottom w:val="nil"/>
              <w:right w:val="nil"/>
            </w:tcBorders>
            <w:shd w:val="clear" w:color="auto" w:fill="auto"/>
            <w:vAlign w:val="center"/>
          </w:tcPr>
          <w:p w14:paraId="282F7061" w14:textId="77777777" w:rsidR="007749AA" w:rsidRPr="004454F1" w:rsidRDefault="007749AA">
            <w:pPr>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4454F1">
              <w:rPr>
                <w:rFonts w:ascii="Arial" w:hAnsi="Arial" w:cs="Arial"/>
                <w:color w:val="000000"/>
                <w:sz w:val="14"/>
                <w:szCs w:val="14"/>
              </w:rPr>
              <w:t>7.876</w:t>
            </w:r>
          </w:p>
        </w:tc>
        <w:tc>
          <w:tcPr>
            <w:tcW w:w="1709" w:type="dxa"/>
            <w:tcBorders>
              <w:top w:val="nil"/>
              <w:left w:val="nil"/>
              <w:bottom w:val="nil"/>
              <w:right w:val="nil"/>
            </w:tcBorders>
            <w:shd w:val="clear" w:color="auto" w:fill="auto"/>
            <w:vAlign w:val="center"/>
          </w:tcPr>
          <w:p w14:paraId="3EF705AA" w14:textId="77777777" w:rsidR="007749AA" w:rsidRPr="004454F1" w:rsidRDefault="007749AA">
            <w:pPr>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4454F1">
              <w:rPr>
                <w:rFonts w:ascii="Arial" w:hAnsi="Arial" w:cs="Arial"/>
                <w:color w:val="000000"/>
                <w:sz w:val="14"/>
                <w:szCs w:val="14"/>
              </w:rPr>
              <w:t>763</w:t>
            </w:r>
          </w:p>
        </w:tc>
      </w:tr>
      <w:tr w:rsidR="007749AA" w:rsidRPr="00026122" w14:paraId="052200D1" w14:textId="77777777">
        <w:trPr>
          <w:trHeight w:val="238"/>
          <w:jc w:val="center"/>
        </w:trPr>
        <w:tc>
          <w:tcPr>
            <w:cnfStyle w:val="001000000000" w:firstRow="0" w:lastRow="0" w:firstColumn="1" w:lastColumn="0" w:oddVBand="0" w:evenVBand="0" w:oddHBand="0" w:evenHBand="0" w:firstRowFirstColumn="0" w:firstRowLastColumn="0" w:lastRowFirstColumn="0" w:lastRowLastColumn="0"/>
            <w:tcW w:w="2803" w:type="dxa"/>
            <w:tcBorders>
              <w:top w:val="nil"/>
              <w:left w:val="nil"/>
              <w:bottom w:val="single" w:sz="2" w:space="0" w:color="1F3864" w:themeColor="accent1" w:themeShade="80"/>
              <w:right w:val="nil"/>
            </w:tcBorders>
            <w:shd w:val="clear" w:color="auto" w:fill="auto"/>
            <w:vAlign w:val="center"/>
          </w:tcPr>
          <w:p w14:paraId="33984126" w14:textId="77777777" w:rsidR="007749AA" w:rsidRPr="00026122" w:rsidRDefault="007749AA">
            <w:pPr>
              <w:keepNext/>
              <w:keepLines/>
              <w:spacing w:before="40" w:after="40"/>
              <w:rPr>
                <w:rFonts w:ascii="Arial" w:hAnsi="Arial" w:cs="Arial"/>
                <w:b w:val="0"/>
                <w:bCs w:val="0"/>
                <w:sz w:val="14"/>
                <w:szCs w:val="14"/>
              </w:rPr>
            </w:pPr>
            <w:r w:rsidRPr="00026122">
              <w:rPr>
                <w:rFonts w:ascii="Arial" w:hAnsi="Arial" w:cs="Arial"/>
                <w:b w:val="0"/>
                <w:bCs w:val="0"/>
                <w:sz w:val="14"/>
                <w:szCs w:val="14"/>
              </w:rPr>
              <w:t>Resultado Abrangente</w:t>
            </w:r>
            <w:r>
              <w:rPr>
                <w:rFonts w:ascii="Arial" w:hAnsi="Arial" w:cs="Arial"/>
                <w:b w:val="0"/>
                <w:bCs w:val="0"/>
                <w:sz w:val="14"/>
                <w:szCs w:val="14"/>
              </w:rPr>
              <w:t xml:space="preserve"> – SUSEPGAAP</w:t>
            </w:r>
          </w:p>
        </w:tc>
        <w:tc>
          <w:tcPr>
            <w:tcW w:w="1709" w:type="dxa"/>
            <w:tcBorders>
              <w:top w:val="nil"/>
              <w:left w:val="nil"/>
              <w:bottom w:val="single" w:sz="2" w:space="0" w:color="1F3864" w:themeColor="accent1" w:themeShade="80"/>
              <w:right w:val="nil"/>
            </w:tcBorders>
            <w:shd w:val="clear" w:color="auto" w:fill="auto"/>
            <w:vAlign w:val="center"/>
          </w:tcPr>
          <w:p w14:paraId="730826B1" w14:textId="77777777" w:rsidR="007749AA" w:rsidRPr="00A225CF" w:rsidRDefault="007749AA">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p>
        </w:tc>
        <w:tc>
          <w:tcPr>
            <w:tcW w:w="1709" w:type="dxa"/>
            <w:tcBorders>
              <w:top w:val="nil"/>
              <w:left w:val="nil"/>
              <w:bottom w:val="single" w:sz="2" w:space="0" w:color="1F3864" w:themeColor="accent1" w:themeShade="80"/>
              <w:right w:val="nil"/>
            </w:tcBorders>
            <w:shd w:val="clear" w:color="auto" w:fill="auto"/>
            <w:vAlign w:val="center"/>
          </w:tcPr>
          <w:p w14:paraId="1AC156FA" w14:textId="77777777" w:rsidR="007749AA" w:rsidRPr="00A225CF" w:rsidRDefault="007749AA">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p>
        </w:tc>
        <w:tc>
          <w:tcPr>
            <w:tcW w:w="1709" w:type="dxa"/>
            <w:tcBorders>
              <w:top w:val="nil"/>
              <w:left w:val="nil"/>
              <w:bottom w:val="single" w:sz="2" w:space="0" w:color="1F3864" w:themeColor="accent1" w:themeShade="80"/>
              <w:right w:val="nil"/>
            </w:tcBorders>
            <w:shd w:val="clear" w:color="auto" w:fill="auto"/>
            <w:vAlign w:val="center"/>
          </w:tcPr>
          <w:p w14:paraId="06328645" w14:textId="77777777" w:rsidR="007749AA" w:rsidRPr="004454F1" w:rsidRDefault="007749AA">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4454F1">
              <w:rPr>
                <w:rFonts w:ascii="Arial" w:hAnsi="Arial" w:cs="Arial"/>
                <w:color w:val="000000"/>
                <w:sz w:val="14"/>
                <w:szCs w:val="14"/>
              </w:rPr>
              <w:t>4.247</w:t>
            </w:r>
          </w:p>
        </w:tc>
        <w:tc>
          <w:tcPr>
            <w:tcW w:w="1709" w:type="dxa"/>
            <w:tcBorders>
              <w:top w:val="nil"/>
              <w:left w:val="nil"/>
              <w:bottom w:val="single" w:sz="2" w:space="0" w:color="1F3864" w:themeColor="accent1" w:themeShade="80"/>
              <w:right w:val="nil"/>
            </w:tcBorders>
            <w:shd w:val="clear" w:color="auto" w:fill="auto"/>
            <w:vAlign w:val="center"/>
          </w:tcPr>
          <w:p w14:paraId="5B55C98D" w14:textId="77777777" w:rsidR="007749AA" w:rsidRPr="004454F1" w:rsidRDefault="007749AA">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4454F1">
              <w:rPr>
                <w:rFonts w:ascii="Arial" w:hAnsi="Arial" w:cs="Arial"/>
                <w:color w:val="000000"/>
                <w:sz w:val="14"/>
                <w:szCs w:val="14"/>
              </w:rPr>
              <w:t>2.141</w:t>
            </w:r>
          </w:p>
        </w:tc>
      </w:tr>
    </w:tbl>
    <w:p w14:paraId="0485F632" w14:textId="77777777" w:rsidR="007749AA" w:rsidRPr="00C657C6" w:rsidRDefault="007749AA" w:rsidP="007749AA">
      <w:pPr>
        <w:pageBreakBefore/>
        <w:spacing w:after="0" w:line="240" w:lineRule="auto"/>
        <w:rPr>
          <w:rFonts w:ascii="Arial" w:eastAsia="Times New Roman" w:hAnsi="Arial" w:cs="Arial"/>
          <w:b/>
          <w:color w:val="1F3864" w:themeColor="accent1" w:themeShade="80"/>
          <w:spacing w:val="-2"/>
          <w:sz w:val="18"/>
          <w:szCs w:val="20"/>
          <w:lang w:eastAsia="pt-BR"/>
        </w:rPr>
      </w:pPr>
      <w:r w:rsidRPr="00C657C6">
        <w:rPr>
          <w:rFonts w:ascii="Arial" w:eastAsia="Times New Roman" w:hAnsi="Arial" w:cs="Arial"/>
          <w:b/>
          <w:color w:val="1F3864" w:themeColor="accent1" w:themeShade="80"/>
          <w:spacing w:val="-2"/>
          <w:sz w:val="18"/>
          <w:szCs w:val="20"/>
          <w:lang w:eastAsia="pt-BR"/>
        </w:rPr>
        <w:lastRenderedPageBreak/>
        <w:t>Informações Patrimoniais</w:t>
      </w:r>
    </w:p>
    <w:p w14:paraId="22428C58" w14:textId="77777777" w:rsidR="007749AA" w:rsidRPr="00DA77F2" w:rsidRDefault="007749AA" w:rsidP="007749AA">
      <w:pPr>
        <w:spacing w:after="0" w:line="240" w:lineRule="auto"/>
        <w:jc w:val="right"/>
        <w:rPr>
          <w:rFonts w:ascii="Arial" w:hAnsi="Arial" w:cs="Arial"/>
          <w:b/>
          <w:sz w:val="14"/>
          <w:lang w:eastAsia="pt-BR"/>
        </w:rPr>
      </w:pPr>
      <w:r w:rsidRPr="00DA77F2">
        <w:rPr>
          <w:rFonts w:ascii="Arial" w:hAnsi="Arial" w:cs="Arial"/>
          <w:b/>
          <w:sz w:val="14"/>
          <w:lang w:eastAsia="pt-BR"/>
        </w:rPr>
        <w:t>R$ mil</w:t>
      </w:r>
    </w:p>
    <w:tbl>
      <w:tblPr>
        <w:tblStyle w:val="TabeladeLista6Colorida-nfase512"/>
        <w:tblW w:w="9640" w:type="dxa"/>
        <w:jc w:val="center"/>
        <w:tblLayout w:type="fixed"/>
        <w:tblLook w:val="04A0" w:firstRow="1" w:lastRow="0" w:firstColumn="1" w:lastColumn="0" w:noHBand="0" w:noVBand="1"/>
      </w:tblPr>
      <w:tblGrid>
        <w:gridCol w:w="3120"/>
        <w:gridCol w:w="3260"/>
        <w:gridCol w:w="3260"/>
      </w:tblGrid>
      <w:tr w:rsidR="00DA3F6C" w:rsidRPr="00D4629B" w14:paraId="63546B39" w14:textId="77777777">
        <w:trPr>
          <w:cnfStyle w:val="100000000000" w:firstRow="1" w:lastRow="0" w:firstColumn="0" w:lastColumn="0" w:oddVBand="0" w:evenVBand="0" w:oddHBand="0"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single" w:sz="2" w:space="0" w:color="1F3864" w:themeColor="accent1" w:themeShade="80"/>
              <w:left w:val="nil"/>
              <w:bottom w:val="single" w:sz="2" w:space="0" w:color="1F3864" w:themeColor="accent1" w:themeShade="80"/>
              <w:right w:val="nil"/>
            </w:tcBorders>
            <w:shd w:val="clear" w:color="auto" w:fill="auto"/>
            <w:vAlign w:val="center"/>
          </w:tcPr>
          <w:p w14:paraId="6E0EDDF0" w14:textId="77777777" w:rsidR="00DA3F6C" w:rsidRPr="00DA77F2" w:rsidRDefault="00DA3F6C">
            <w:pPr>
              <w:rPr>
                <w:rFonts w:ascii="Arial" w:hAnsi="Arial" w:cs="Arial"/>
                <w:sz w:val="14"/>
                <w:szCs w:val="14"/>
              </w:rPr>
            </w:pPr>
          </w:p>
        </w:tc>
        <w:tc>
          <w:tcPr>
            <w:tcW w:w="3260" w:type="dxa"/>
            <w:tcBorders>
              <w:top w:val="single" w:sz="2" w:space="0" w:color="1F3864" w:themeColor="accent1" w:themeShade="80"/>
              <w:left w:val="nil"/>
              <w:bottom w:val="single" w:sz="2" w:space="0" w:color="1F3864" w:themeColor="accent1" w:themeShade="80"/>
              <w:right w:val="nil"/>
            </w:tcBorders>
            <w:shd w:val="clear" w:color="auto" w:fill="auto"/>
            <w:vAlign w:val="center"/>
          </w:tcPr>
          <w:p w14:paraId="4B653573" w14:textId="77777777" w:rsidR="00DA3F6C" w:rsidRPr="00DA77F2" w:rsidRDefault="00DA3F6C">
            <w:pPr>
              <w:jc w:val="right"/>
              <w:cnfStyle w:val="100000000000" w:firstRow="1" w:lastRow="0" w:firstColumn="0" w:lastColumn="0" w:oddVBand="0" w:evenVBand="0" w:oddHBand="0" w:evenHBand="0" w:firstRowFirstColumn="0" w:firstRowLastColumn="0" w:lastRowFirstColumn="0" w:lastRowLastColumn="0"/>
              <w:rPr>
                <w:rFonts w:ascii="Arial" w:hAnsi="Arial" w:cs="Arial"/>
                <w:sz w:val="14"/>
                <w:szCs w:val="14"/>
              </w:rPr>
            </w:pPr>
            <w:r w:rsidRPr="00DA77F2">
              <w:rPr>
                <w:rFonts w:ascii="Arial" w:hAnsi="Arial" w:cs="Arial"/>
                <w:sz w:val="14"/>
                <w:szCs w:val="14"/>
              </w:rPr>
              <w:t>3</w:t>
            </w:r>
            <w:r>
              <w:rPr>
                <w:rFonts w:ascii="Arial" w:hAnsi="Arial" w:cs="Arial"/>
                <w:sz w:val="14"/>
                <w:szCs w:val="14"/>
              </w:rPr>
              <w:t>1</w:t>
            </w:r>
            <w:r w:rsidRPr="00DA77F2">
              <w:rPr>
                <w:rFonts w:ascii="Arial" w:hAnsi="Arial" w:cs="Arial"/>
                <w:sz w:val="14"/>
                <w:szCs w:val="14"/>
              </w:rPr>
              <w:t>.</w:t>
            </w:r>
            <w:r>
              <w:rPr>
                <w:rFonts w:ascii="Arial" w:hAnsi="Arial" w:cs="Arial"/>
                <w:sz w:val="14"/>
                <w:szCs w:val="14"/>
              </w:rPr>
              <w:t>03</w:t>
            </w:r>
            <w:r w:rsidRPr="00DA77F2">
              <w:rPr>
                <w:rFonts w:ascii="Arial" w:hAnsi="Arial" w:cs="Arial"/>
                <w:sz w:val="14"/>
                <w:szCs w:val="14"/>
              </w:rPr>
              <w:t>.202</w:t>
            </w:r>
            <w:r>
              <w:rPr>
                <w:rFonts w:ascii="Arial" w:hAnsi="Arial" w:cs="Arial"/>
                <w:sz w:val="14"/>
                <w:szCs w:val="14"/>
              </w:rPr>
              <w:t>4</w:t>
            </w:r>
          </w:p>
        </w:tc>
        <w:tc>
          <w:tcPr>
            <w:tcW w:w="3260" w:type="dxa"/>
            <w:tcBorders>
              <w:top w:val="single" w:sz="2" w:space="0" w:color="1F3864" w:themeColor="accent1" w:themeShade="80"/>
              <w:left w:val="nil"/>
              <w:bottom w:val="single" w:sz="2" w:space="0" w:color="1F3864" w:themeColor="accent1" w:themeShade="80"/>
              <w:right w:val="nil"/>
            </w:tcBorders>
            <w:shd w:val="clear" w:color="auto" w:fill="auto"/>
            <w:vAlign w:val="center"/>
          </w:tcPr>
          <w:p w14:paraId="04C060F6" w14:textId="77777777" w:rsidR="00DA3F6C" w:rsidRPr="00DA77F2" w:rsidRDefault="00DA3F6C">
            <w:pPr>
              <w:jc w:val="right"/>
              <w:cnfStyle w:val="100000000000" w:firstRow="1" w:lastRow="0" w:firstColumn="0" w:lastColumn="0" w:oddVBand="0" w:evenVBand="0" w:oddHBand="0" w:evenHBand="0" w:firstRowFirstColumn="0" w:firstRowLastColumn="0" w:lastRowFirstColumn="0" w:lastRowLastColumn="0"/>
              <w:rPr>
                <w:rFonts w:ascii="Arial" w:hAnsi="Arial" w:cs="Arial"/>
                <w:sz w:val="14"/>
                <w:szCs w:val="14"/>
              </w:rPr>
            </w:pPr>
            <w:r w:rsidRPr="00DA77F2">
              <w:rPr>
                <w:rFonts w:ascii="Arial" w:hAnsi="Arial" w:cs="Arial"/>
                <w:sz w:val="14"/>
                <w:szCs w:val="14"/>
              </w:rPr>
              <w:t>31.12.202</w:t>
            </w:r>
            <w:r>
              <w:rPr>
                <w:rFonts w:ascii="Arial" w:hAnsi="Arial" w:cs="Arial"/>
                <w:sz w:val="14"/>
                <w:szCs w:val="14"/>
              </w:rPr>
              <w:t>3</w:t>
            </w:r>
          </w:p>
        </w:tc>
      </w:tr>
      <w:tr w:rsidR="00DA3F6C" w:rsidRPr="00393FAE" w14:paraId="078C3E5F" w14:textId="77777777">
        <w:trPr>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single" w:sz="2" w:space="0" w:color="1F3864" w:themeColor="accent1" w:themeShade="80"/>
              <w:left w:val="nil"/>
              <w:bottom w:val="nil"/>
              <w:right w:val="nil"/>
            </w:tcBorders>
            <w:shd w:val="clear" w:color="auto" w:fill="auto"/>
            <w:vAlign w:val="center"/>
          </w:tcPr>
          <w:p w14:paraId="38A249D7" w14:textId="77777777" w:rsidR="00DA3F6C" w:rsidRPr="00393FAE" w:rsidRDefault="00DA3F6C">
            <w:pPr>
              <w:keepNext/>
              <w:keepLines/>
              <w:rPr>
                <w:rFonts w:ascii="Arial" w:eastAsia="Times New Roman" w:hAnsi="Arial" w:cs="Arial"/>
                <w:spacing w:val="-2"/>
                <w:sz w:val="14"/>
                <w:szCs w:val="14"/>
                <w:highlight w:val="yellow"/>
              </w:rPr>
            </w:pPr>
            <w:r w:rsidRPr="00393FAE">
              <w:rPr>
                <w:rFonts w:ascii="Arial" w:hAnsi="Arial" w:cs="Arial"/>
                <w:color w:val="000000"/>
                <w:sz w:val="14"/>
                <w:szCs w:val="14"/>
              </w:rPr>
              <w:t>Ativo Circulante</w:t>
            </w:r>
          </w:p>
        </w:tc>
        <w:tc>
          <w:tcPr>
            <w:tcW w:w="3260" w:type="dxa"/>
            <w:tcBorders>
              <w:top w:val="single" w:sz="2" w:space="0" w:color="1F3864" w:themeColor="accent1" w:themeShade="80"/>
              <w:left w:val="nil"/>
              <w:bottom w:val="nil"/>
              <w:right w:val="nil"/>
            </w:tcBorders>
            <w:shd w:val="clear" w:color="auto" w:fill="auto"/>
            <w:vAlign w:val="bottom"/>
          </w:tcPr>
          <w:p w14:paraId="44F798AB" w14:textId="77777777" w:rsidR="00DA3F6C" w:rsidRPr="00964028" w:rsidRDefault="00DA3F6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rPr>
            </w:pPr>
            <w:r w:rsidRPr="00964028">
              <w:rPr>
                <w:rFonts w:ascii="Arial" w:hAnsi="Arial" w:cs="Arial"/>
                <w:b/>
                <w:bCs/>
                <w:sz w:val="14"/>
                <w:szCs w:val="14"/>
              </w:rPr>
              <w:t>627.191</w:t>
            </w:r>
          </w:p>
        </w:tc>
        <w:tc>
          <w:tcPr>
            <w:tcW w:w="3260" w:type="dxa"/>
            <w:tcBorders>
              <w:top w:val="single" w:sz="2" w:space="0" w:color="1F3864" w:themeColor="accent1" w:themeShade="80"/>
              <w:left w:val="nil"/>
              <w:bottom w:val="nil"/>
              <w:right w:val="nil"/>
            </w:tcBorders>
            <w:shd w:val="clear" w:color="auto" w:fill="auto"/>
            <w:vAlign w:val="center"/>
          </w:tcPr>
          <w:p w14:paraId="69A8B09C" w14:textId="77777777" w:rsidR="00DA3F6C" w:rsidRPr="00964028" w:rsidRDefault="00DA3F6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rPr>
            </w:pPr>
            <w:r w:rsidRPr="00964028">
              <w:rPr>
                <w:rFonts w:ascii="Arial" w:hAnsi="Arial" w:cs="Arial"/>
                <w:b/>
                <w:bCs/>
                <w:sz w:val="14"/>
                <w:szCs w:val="14"/>
              </w:rPr>
              <w:t>658.619</w:t>
            </w:r>
          </w:p>
        </w:tc>
      </w:tr>
      <w:tr w:rsidR="00DA3F6C" w:rsidRPr="00B529D7" w14:paraId="653CA96E"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2A4172FE" w14:textId="77777777" w:rsidR="00DA3F6C" w:rsidRPr="00B529D7" w:rsidRDefault="00DA3F6C">
            <w:pPr>
              <w:keepNext/>
              <w:keepLines/>
              <w:ind w:left="113"/>
              <w:rPr>
                <w:rFonts w:ascii="Arial" w:eastAsia="Times New Roman" w:hAnsi="Arial" w:cs="Arial"/>
                <w:b w:val="0"/>
                <w:bCs w:val="0"/>
                <w:spacing w:val="-2"/>
                <w:sz w:val="14"/>
                <w:szCs w:val="14"/>
                <w:highlight w:val="yellow"/>
              </w:rPr>
            </w:pPr>
            <w:r w:rsidRPr="00B529D7">
              <w:rPr>
                <w:rFonts w:ascii="Arial" w:hAnsi="Arial" w:cs="Arial"/>
                <w:b w:val="0"/>
                <w:bCs w:val="0"/>
                <w:color w:val="000000"/>
                <w:sz w:val="14"/>
                <w:szCs w:val="14"/>
              </w:rPr>
              <w:t>Caixa e equivalente de caixa</w:t>
            </w:r>
          </w:p>
        </w:tc>
        <w:tc>
          <w:tcPr>
            <w:tcW w:w="3260" w:type="dxa"/>
            <w:tcBorders>
              <w:top w:val="nil"/>
              <w:left w:val="nil"/>
              <w:bottom w:val="nil"/>
              <w:right w:val="nil"/>
            </w:tcBorders>
            <w:shd w:val="clear" w:color="auto" w:fill="auto"/>
            <w:vAlign w:val="bottom"/>
          </w:tcPr>
          <w:p w14:paraId="2BE541C2" w14:textId="77777777" w:rsidR="00DA3F6C" w:rsidRPr="00964028" w:rsidRDefault="00DA3F6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964028">
              <w:rPr>
                <w:rFonts w:ascii="Arial" w:hAnsi="Arial" w:cs="Arial"/>
                <w:sz w:val="14"/>
                <w:szCs w:val="14"/>
              </w:rPr>
              <w:t>5.407</w:t>
            </w:r>
          </w:p>
        </w:tc>
        <w:tc>
          <w:tcPr>
            <w:tcW w:w="3260" w:type="dxa"/>
            <w:tcBorders>
              <w:top w:val="nil"/>
              <w:left w:val="nil"/>
              <w:bottom w:val="nil"/>
              <w:right w:val="nil"/>
            </w:tcBorders>
            <w:shd w:val="clear" w:color="auto" w:fill="auto"/>
            <w:vAlign w:val="center"/>
          </w:tcPr>
          <w:p w14:paraId="15186DE5" w14:textId="77777777" w:rsidR="00DA3F6C" w:rsidRPr="00F46549" w:rsidRDefault="00DA3F6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7430D5">
              <w:rPr>
                <w:rFonts w:ascii="Arial" w:hAnsi="Arial" w:cs="Arial"/>
                <w:sz w:val="14"/>
                <w:szCs w:val="14"/>
              </w:rPr>
              <w:t>4.043</w:t>
            </w:r>
          </w:p>
        </w:tc>
      </w:tr>
      <w:tr w:rsidR="00DA3F6C" w:rsidRPr="00B529D7" w14:paraId="4DC4E93C" w14:textId="77777777">
        <w:trPr>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633CC67D" w14:textId="77777777" w:rsidR="00DA3F6C" w:rsidRPr="00B529D7" w:rsidRDefault="00DA3F6C">
            <w:pPr>
              <w:keepNext/>
              <w:keepLines/>
              <w:ind w:left="113"/>
              <w:rPr>
                <w:rFonts w:ascii="Arial" w:eastAsia="Times New Roman" w:hAnsi="Arial" w:cs="Arial"/>
                <w:b w:val="0"/>
                <w:bCs w:val="0"/>
                <w:spacing w:val="-2"/>
                <w:sz w:val="14"/>
                <w:szCs w:val="14"/>
                <w:highlight w:val="yellow"/>
              </w:rPr>
            </w:pPr>
            <w:r w:rsidRPr="00B529D7">
              <w:rPr>
                <w:rFonts w:ascii="Arial" w:hAnsi="Arial" w:cs="Arial"/>
                <w:b w:val="0"/>
                <w:bCs w:val="0"/>
                <w:color w:val="000000"/>
                <w:sz w:val="14"/>
                <w:szCs w:val="14"/>
              </w:rPr>
              <w:t>Contas a receber</w:t>
            </w:r>
          </w:p>
        </w:tc>
        <w:tc>
          <w:tcPr>
            <w:tcW w:w="3260" w:type="dxa"/>
            <w:tcBorders>
              <w:top w:val="nil"/>
              <w:left w:val="nil"/>
              <w:bottom w:val="nil"/>
              <w:right w:val="nil"/>
            </w:tcBorders>
            <w:shd w:val="clear" w:color="auto" w:fill="auto"/>
            <w:vAlign w:val="bottom"/>
          </w:tcPr>
          <w:p w14:paraId="2D9787F9" w14:textId="77777777" w:rsidR="00DA3F6C" w:rsidRPr="00964028" w:rsidRDefault="00DA3F6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964028">
              <w:rPr>
                <w:rFonts w:ascii="Arial" w:hAnsi="Arial" w:cs="Arial"/>
                <w:sz w:val="14"/>
                <w:szCs w:val="14"/>
              </w:rPr>
              <w:t>16.289</w:t>
            </w:r>
          </w:p>
        </w:tc>
        <w:tc>
          <w:tcPr>
            <w:tcW w:w="3260" w:type="dxa"/>
            <w:tcBorders>
              <w:top w:val="nil"/>
              <w:left w:val="nil"/>
              <w:bottom w:val="nil"/>
              <w:right w:val="nil"/>
            </w:tcBorders>
            <w:shd w:val="clear" w:color="auto" w:fill="auto"/>
            <w:vAlign w:val="center"/>
          </w:tcPr>
          <w:p w14:paraId="294817C7" w14:textId="77777777" w:rsidR="00DA3F6C" w:rsidRPr="00F46549" w:rsidRDefault="00DA3F6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7430D5">
              <w:rPr>
                <w:rFonts w:ascii="Arial" w:hAnsi="Arial" w:cs="Arial"/>
                <w:sz w:val="14"/>
                <w:szCs w:val="14"/>
              </w:rPr>
              <w:t>13.566</w:t>
            </w:r>
          </w:p>
        </w:tc>
      </w:tr>
      <w:tr w:rsidR="00DA3F6C" w:rsidRPr="00B529D7" w14:paraId="349E234D"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163488A1" w14:textId="77777777" w:rsidR="00DA3F6C" w:rsidRPr="00B529D7" w:rsidRDefault="00DA3F6C">
            <w:pPr>
              <w:keepNext/>
              <w:keepLines/>
              <w:ind w:left="113"/>
              <w:rPr>
                <w:rFonts w:ascii="Arial" w:eastAsia="Times New Roman" w:hAnsi="Arial" w:cs="Arial"/>
                <w:b w:val="0"/>
                <w:bCs w:val="0"/>
                <w:spacing w:val="-2"/>
                <w:sz w:val="14"/>
                <w:szCs w:val="14"/>
                <w:highlight w:val="yellow"/>
              </w:rPr>
            </w:pPr>
            <w:r w:rsidRPr="00B529D7">
              <w:rPr>
                <w:rFonts w:ascii="Arial" w:hAnsi="Arial" w:cs="Arial"/>
                <w:b w:val="0"/>
                <w:bCs w:val="0"/>
                <w:color w:val="000000"/>
                <w:sz w:val="14"/>
                <w:szCs w:val="14"/>
              </w:rPr>
              <w:t>Instrumentos Financeiros</w:t>
            </w:r>
          </w:p>
        </w:tc>
        <w:tc>
          <w:tcPr>
            <w:tcW w:w="3260" w:type="dxa"/>
            <w:tcBorders>
              <w:top w:val="nil"/>
              <w:left w:val="nil"/>
              <w:bottom w:val="nil"/>
              <w:right w:val="nil"/>
            </w:tcBorders>
            <w:shd w:val="clear" w:color="auto" w:fill="auto"/>
            <w:vAlign w:val="bottom"/>
          </w:tcPr>
          <w:p w14:paraId="786A3631" w14:textId="77777777" w:rsidR="00DA3F6C" w:rsidRPr="00964028" w:rsidRDefault="00DA3F6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964028">
              <w:rPr>
                <w:rFonts w:ascii="Arial" w:hAnsi="Arial" w:cs="Arial"/>
                <w:sz w:val="14"/>
                <w:szCs w:val="14"/>
              </w:rPr>
              <w:t>524.203</w:t>
            </w:r>
          </w:p>
        </w:tc>
        <w:tc>
          <w:tcPr>
            <w:tcW w:w="3260" w:type="dxa"/>
            <w:tcBorders>
              <w:top w:val="nil"/>
              <w:left w:val="nil"/>
              <w:bottom w:val="nil"/>
              <w:right w:val="nil"/>
            </w:tcBorders>
            <w:shd w:val="clear" w:color="auto" w:fill="auto"/>
            <w:vAlign w:val="center"/>
          </w:tcPr>
          <w:p w14:paraId="1DADEE5D" w14:textId="77777777" w:rsidR="00DA3F6C" w:rsidRPr="00F46549" w:rsidRDefault="00DA3F6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7430D5">
              <w:rPr>
                <w:rFonts w:ascii="Arial" w:hAnsi="Arial" w:cs="Arial"/>
                <w:sz w:val="14"/>
                <w:szCs w:val="14"/>
              </w:rPr>
              <w:t>513.218</w:t>
            </w:r>
          </w:p>
        </w:tc>
      </w:tr>
      <w:tr w:rsidR="00DA3F6C" w:rsidRPr="00B529D7" w14:paraId="3BA19ED8" w14:textId="77777777">
        <w:trPr>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31BD1FAF" w14:textId="77777777" w:rsidR="00DA3F6C" w:rsidRPr="00B529D7" w:rsidRDefault="00DA3F6C">
            <w:pPr>
              <w:keepNext/>
              <w:keepLines/>
              <w:ind w:left="113"/>
              <w:rPr>
                <w:rFonts w:ascii="Arial" w:eastAsia="Times New Roman" w:hAnsi="Arial" w:cs="Arial"/>
                <w:b w:val="0"/>
                <w:bCs w:val="0"/>
                <w:spacing w:val="-2"/>
                <w:sz w:val="14"/>
                <w:szCs w:val="14"/>
                <w:highlight w:val="yellow"/>
              </w:rPr>
            </w:pPr>
            <w:r w:rsidRPr="00B529D7">
              <w:rPr>
                <w:rFonts w:ascii="Arial" w:hAnsi="Arial" w:cs="Arial"/>
                <w:b w:val="0"/>
                <w:bCs w:val="0"/>
                <w:color w:val="000000"/>
                <w:sz w:val="14"/>
                <w:szCs w:val="14"/>
              </w:rPr>
              <w:t>Contratos de seguros e resseguros</w:t>
            </w:r>
          </w:p>
        </w:tc>
        <w:tc>
          <w:tcPr>
            <w:tcW w:w="3260" w:type="dxa"/>
            <w:tcBorders>
              <w:top w:val="nil"/>
              <w:left w:val="nil"/>
              <w:bottom w:val="nil"/>
              <w:right w:val="nil"/>
            </w:tcBorders>
            <w:shd w:val="clear" w:color="auto" w:fill="auto"/>
            <w:vAlign w:val="center"/>
          </w:tcPr>
          <w:p w14:paraId="3F7546D4" w14:textId="77777777" w:rsidR="00DA3F6C" w:rsidRPr="00964028" w:rsidRDefault="00DA3F6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964028">
              <w:rPr>
                <w:rFonts w:ascii="Arial" w:hAnsi="Arial" w:cs="Arial"/>
                <w:sz w:val="14"/>
                <w:szCs w:val="14"/>
              </w:rPr>
              <w:t>69.542</w:t>
            </w:r>
          </w:p>
        </w:tc>
        <w:tc>
          <w:tcPr>
            <w:tcW w:w="3260" w:type="dxa"/>
            <w:tcBorders>
              <w:top w:val="nil"/>
              <w:left w:val="nil"/>
              <w:bottom w:val="nil"/>
              <w:right w:val="nil"/>
            </w:tcBorders>
            <w:shd w:val="clear" w:color="auto" w:fill="auto"/>
            <w:vAlign w:val="center"/>
          </w:tcPr>
          <w:p w14:paraId="112B0D15" w14:textId="77777777" w:rsidR="00DA3F6C" w:rsidRPr="00F46549" w:rsidRDefault="00DA3F6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7430D5">
              <w:rPr>
                <w:rFonts w:ascii="Arial" w:hAnsi="Arial" w:cs="Arial"/>
                <w:sz w:val="14"/>
                <w:szCs w:val="14"/>
              </w:rPr>
              <w:t>116.875</w:t>
            </w:r>
          </w:p>
        </w:tc>
      </w:tr>
      <w:tr w:rsidR="00DA3F6C" w:rsidRPr="00B529D7" w14:paraId="10B47879"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4257917F" w14:textId="77777777" w:rsidR="00DA3F6C" w:rsidRPr="00B529D7" w:rsidRDefault="00DA3F6C">
            <w:pPr>
              <w:keepNext/>
              <w:keepLines/>
              <w:ind w:left="113"/>
              <w:rPr>
                <w:rFonts w:ascii="Arial" w:eastAsia="Times New Roman" w:hAnsi="Arial" w:cs="Arial"/>
                <w:b w:val="0"/>
                <w:bCs w:val="0"/>
                <w:spacing w:val="-2"/>
                <w:sz w:val="14"/>
                <w:szCs w:val="14"/>
                <w:highlight w:val="yellow"/>
              </w:rPr>
            </w:pPr>
            <w:r w:rsidRPr="00B529D7">
              <w:rPr>
                <w:rFonts w:ascii="Arial" w:hAnsi="Arial" w:cs="Arial"/>
                <w:b w:val="0"/>
                <w:bCs w:val="0"/>
                <w:color w:val="000000"/>
                <w:sz w:val="14"/>
                <w:szCs w:val="14"/>
              </w:rPr>
              <w:t>Ativo fiscal Corrente</w:t>
            </w:r>
          </w:p>
        </w:tc>
        <w:tc>
          <w:tcPr>
            <w:tcW w:w="3260" w:type="dxa"/>
            <w:tcBorders>
              <w:top w:val="nil"/>
              <w:left w:val="nil"/>
              <w:bottom w:val="nil"/>
              <w:right w:val="nil"/>
            </w:tcBorders>
            <w:shd w:val="clear" w:color="auto" w:fill="auto"/>
            <w:vAlign w:val="bottom"/>
          </w:tcPr>
          <w:p w14:paraId="3475847D" w14:textId="77777777" w:rsidR="00DA3F6C" w:rsidRPr="00964028" w:rsidRDefault="00DA3F6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964028">
              <w:rPr>
                <w:rFonts w:ascii="Arial" w:hAnsi="Arial" w:cs="Arial"/>
                <w:sz w:val="14"/>
                <w:szCs w:val="14"/>
              </w:rPr>
              <w:t>10.317</w:t>
            </w:r>
          </w:p>
        </w:tc>
        <w:tc>
          <w:tcPr>
            <w:tcW w:w="3260" w:type="dxa"/>
            <w:tcBorders>
              <w:top w:val="nil"/>
              <w:left w:val="nil"/>
              <w:bottom w:val="nil"/>
              <w:right w:val="nil"/>
            </w:tcBorders>
            <w:shd w:val="clear" w:color="auto" w:fill="auto"/>
            <w:vAlign w:val="center"/>
          </w:tcPr>
          <w:p w14:paraId="1B68709A" w14:textId="77777777" w:rsidR="00DA3F6C" w:rsidRPr="00F46549" w:rsidRDefault="00DA3F6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7430D5">
              <w:rPr>
                <w:rFonts w:ascii="Arial" w:hAnsi="Arial" w:cs="Arial"/>
                <w:sz w:val="14"/>
                <w:szCs w:val="14"/>
              </w:rPr>
              <w:t>10.790</w:t>
            </w:r>
          </w:p>
        </w:tc>
      </w:tr>
      <w:tr w:rsidR="00DA3F6C" w:rsidRPr="00B529D7" w14:paraId="0004E8FC" w14:textId="77777777">
        <w:trPr>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767E7A18" w14:textId="77777777" w:rsidR="00DA3F6C" w:rsidRPr="00B529D7" w:rsidRDefault="00DA3F6C">
            <w:pPr>
              <w:keepNext/>
              <w:keepLines/>
              <w:ind w:left="113"/>
              <w:rPr>
                <w:rFonts w:ascii="Arial" w:eastAsia="Times New Roman" w:hAnsi="Arial" w:cs="Arial"/>
                <w:b w:val="0"/>
                <w:bCs w:val="0"/>
                <w:spacing w:val="-2"/>
                <w:sz w:val="14"/>
                <w:szCs w:val="14"/>
                <w:highlight w:val="yellow"/>
              </w:rPr>
            </w:pPr>
            <w:r w:rsidRPr="00B529D7">
              <w:rPr>
                <w:rFonts w:ascii="Arial" w:hAnsi="Arial" w:cs="Arial"/>
                <w:b w:val="0"/>
                <w:bCs w:val="0"/>
                <w:color w:val="000000"/>
                <w:sz w:val="14"/>
                <w:szCs w:val="14"/>
              </w:rPr>
              <w:t>Outros Ativos</w:t>
            </w:r>
          </w:p>
        </w:tc>
        <w:tc>
          <w:tcPr>
            <w:tcW w:w="3260" w:type="dxa"/>
            <w:tcBorders>
              <w:top w:val="nil"/>
              <w:left w:val="nil"/>
              <w:bottom w:val="nil"/>
              <w:right w:val="nil"/>
            </w:tcBorders>
            <w:shd w:val="clear" w:color="auto" w:fill="auto"/>
            <w:vAlign w:val="bottom"/>
          </w:tcPr>
          <w:p w14:paraId="6D1ED723" w14:textId="77777777" w:rsidR="00DA3F6C" w:rsidRPr="00964028" w:rsidRDefault="00DA3F6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964028">
              <w:rPr>
                <w:rFonts w:ascii="Arial" w:hAnsi="Arial" w:cs="Arial"/>
                <w:sz w:val="14"/>
                <w:szCs w:val="14"/>
              </w:rPr>
              <w:t>1.433</w:t>
            </w:r>
          </w:p>
        </w:tc>
        <w:tc>
          <w:tcPr>
            <w:tcW w:w="3260" w:type="dxa"/>
            <w:tcBorders>
              <w:top w:val="nil"/>
              <w:left w:val="nil"/>
              <w:bottom w:val="nil"/>
              <w:right w:val="nil"/>
            </w:tcBorders>
            <w:shd w:val="clear" w:color="auto" w:fill="auto"/>
            <w:vAlign w:val="center"/>
          </w:tcPr>
          <w:p w14:paraId="5330539F" w14:textId="77777777" w:rsidR="00DA3F6C" w:rsidRPr="00F46549" w:rsidRDefault="00DA3F6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7430D5">
              <w:rPr>
                <w:rFonts w:ascii="Arial" w:hAnsi="Arial" w:cs="Arial"/>
                <w:sz w:val="14"/>
                <w:szCs w:val="14"/>
              </w:rPr>
              <w:t>12</w:t>
            </w:r>
            <w:r>
              <w:rPr>
                <w:rFonts w:ascii="Arial" w:hAnsi="Arial" w:cs="Arial"/>
                <w:sz w:val="14"/>
                <w:szCs w:val="14"/>
              </w:rPr>
              <w:t>7</w:t>
            </w:r>
          </w:p>
        </w:tc>
      </w:tr>
      <w:tr w:rsidR="00DA3F6C" w:rsidRPr="00393FAE" w14:paraId="730872DD"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576AC670" w14:textId="77777777" w:rsidR="00DA3F6C" w:rsidRPr="00393FAE" w:rsidRDefault="00DA3F6C">
            <w:pPr>
              <w:keepNext/>
              <w:keepLines/>
              <w:rPr>
                <w:rFonts w:ascii="Arial" w:eastAsia="Times New Roman" w:hAnsi="Arial" w:cs="Arial"/>
                <w:spacing w:val="-2"/>
                <w:sz w:val="14"/>
                <w:szCs w:val="14"/>
                <w:highlight w:val="yellow"/>
              </w:rPr>
            </w:pPr>
            <w:r w:rsidRPr="00393FAE">
              <w:rPr>
                <w:rFonts w:ascii="Arial" w:hAnsi="Arial" w:cs="Arial"/>
                <w:color w:val="000000"/>
                <w:sz w:val="14"/>
                <w:szCs w:val="14"/>
              </w:rPr>
              <w:t>Ativos Não Circulante</w:t>
            </w:r>
          </w:p>
        </w:tc>
        <w:tc>
          <w:tcPr>
            <w:tcW w:w="3260" w:type="dxa"/>
            <w:tcBorders>
              <w:top w:val="nil"/>
              <w:left w:val="nil"/>
              <w:bottom w:val="nil"/>
              <w:right w:val="nil"/>
            </w:tcBorders>
            <w:shd w:val="clear" w:color="auto" w:fill="auto"/>
            <w:vAlign w:val="bottom"/>
          </w:tcPr>
          <w:p w14:paraId="364BAE0D" w14:textId="77777777" w:rsidR="00DA3F6C" w:rsidRPr="00964028" w:rsidRDefault="00DA3F6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sz w:val="14"/>
                <w:szCs w:val="14"/>
              </w:rPr>
            </w:pPr>
            <w:r w:rsidRPr="00964028">
              <w:rPr>
                <w:rFonts w:ascii="Arial" w:hAnsi="Arial" w:cs="Arial"/>
                <w:b/>
                <w:bCs/>
                <w:sz w:val="14"/>
                <w:szCs w:val="14"/>
              </w:rPr>
              <w:t>128.96</w:t>
            </w:r>
            <w:r>
              <w:rPr>
                <w:rFonts w:ascii="Arial" w:hAnsi="Arial" w:cs="Arial"/>
                <w:b/>
                <w:bCs/>
                <w:sz w:val="14"/>
                <w:szCs w:val="14"/>
              </w:rPr>
              <w:t>3</w:t>
            </w:r>
          </w:p>
        </w:tc>
        <w:tc>
          <w:tcPr>
            <w:tcW w:w="3260" w:type="dxa"/>
            <w:tcBorders>
              <w:top w:val="nil"/>
              <w:left w:val="nil"/>
              <w:bottom w:val="nil"/>
              <w:right w:val="nil"/>
            </w:tcBorders>
            <w:shd w:val="clear" w:color="auto" w:fill="auto"/>
            <w:vAlign w:val="center"/>
          </w:tcPr>
          <w:p w14:paraId="1060F7A0" w14:textId="77777777" w:rsidR="00DA3F6C" w:rsidRPr="00964028" w:rsidRDefault="00DA3F6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sz w:val="14"/>
                <w:szCs w:val="14"/>
              </w:rPr>
            </w:pPr>
            <w:r w:rsidRPr="00964028">
              <w:rPr>
                <w:rFonts w:ascii="Arial" w:hAnsi="Arial" w:cs="Arial"/>
                <w:b/>
                <w:bCs/>
                <w:sz w:val="14"/>
                <w:szCs w:val="14"/>
              </w:rPr>
              <w:t>101.705</w:t>
            </w:r>
          </w:p>
        </w:tc>
      </w:tr>
      <w:tr w:rsidR="00DA3F6C" w:rsidRPr="00B529D7" w14:paraId="36E15605" w14:textId="77777777">
        <w:trPr>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262B7BE7" w14:textId="77777777" w:rsidR="00DA3F6C" w:rsidRPr="00B529D7" w:rsidRDefault="00DA3F6C">
            <w:pPr>
              <w:keepNext/>
              <w:keepLines/>
              <w:ind w:left="113"/>
              <w:rPr>
                <w:rFonts w:ascii="Arial" w:eastAsia="Times New Roman" w:hAnsi="Arial" w:cs="Arial"/>
                <w:b w:val="0"/>
                <w:bCs w:val="0"/>
                <w:spacing w:val="-2"/>
                <w:sz w:val="14"/>
                <w:szCs w:val="14"/>
                <w:highlight w:val="yellow"/>
              </w:rPr>
            </w:pPr>
            <w:r w:rsidRPr="00B529D7">
              <w:rPr>
                <w:rFonts w:ascii="Arial" w:hAnsi="Arial" w:cs="Arial"/>
                <w:b w:val="0"/>
                <w:bCs w:val="0"/>
                <w:color w:val="000000"/>
                <w:sz w:val="14"/>
                <w:szCs w:val="14"/>
              </w:rPr>
              <w:t>Instrumentos Financeiros</w:t>
            </w:r>
          </w:p>
        </w:tc>
        <w:tc>
          <w:tcPr>
            <w:tcW w:w="3260" w:type="dxa"/>
            <w:tcBorders>
              <w:top w:val="nil"/>
              <w:left w:val="nil"/>
              <w:bottom w:val="nil"/>
              <w:right w:val="nil"/>
            </w:tcBorders>
            <w:shd w:val="clear" w:color="auto" w:fill="auto"/>
            <w:vAlign w:val="bottom"/>
          </w:tcPr>
          <w:p w14:paraId="6D3D0AE2" w14:textId="77777777" w:rsidR="00DA3F6C" w:rsidRPr="00964028" w:rsidRDefault="00DA3F6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964028">
              <w:rPr>
                <w:rFonts w:ascii="Arial" w:hAnsi="Arial" w:cs="Arial"/>
                <w:sz w:val="14"/>
                <w:szCs w:val="14"/>
              </w:rPr>
              <w:t>8.692</w:t>
            </w:r>
          </w:p>
        </w:tc>
        <w:tc>
          <w:tcPr>
            <w:tcW w:w="3260" w:type="dxa"/>
            <w:tcBorders>
              <w:top w:val="nil"/>
              <w:left w:val="nil"/>
              <w:bottom w:val="nil"/>
              <w:right w:val="nil"/>
            </w:tcBorders>
            <w:shd w:val="clear" w:color="auto" w:fill="auto"/>
            <w:vAlign w:val="center"/>
          </w:tcPr>
          <w:p w14:paraId="59D76242" w14:textId="77777777" w:rsidR="00DA3F6C" w:rsidRPr="00F46549" w:rsidRDefault="00DA3F6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7430D5">
              <w:rPr>
                <w:rFonts w:ascii="Arial" w:hAnsi="Arial" w:cs="Arial"/>
                <w:sz w:val="14"/>
                <w:szCs w:val="14"/>
              </w:rPr>
              <w:t>8.479</w:t>
            </w:r>
          </w:p>
        </w:tc>
      </w:tr>
      <w:tr w:rsidR="00DA3F6C" w:rsidRPr="00B529D7" w14:paraId="7430C657"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7DADC1B3" w14:textId="77777777" w:rsidR="00DA3F6C" w:rsidRPr="00B529D7" w:rsidRDefault="00DA3F6C">
            <w:pPr>
              <w:keepNext/>
              <w:keepLines/>
              <w:ind w:left="113"/>
              <w:rPr>
                <w:rFonts w:ascii="Arial" w:hAnsi="Arial" w:cs="Arial"/>
                <w:color w:val="000000"/>
                <w:sz w:val="14"/>
                <w:szCs w:val="14"/>
              </w:rPr>
            </w:pPr>
            <w:r w:rsidRPr="00B529D7">
              <w:rPr>
                <w:rFonts w:ascii="Arial" w:hAnsi="Arial" w:cs="Arial"/>
                <w:b w:val="0"/>
                <w:bCs w:val="0"/>
                <w:color w:val="000000"/>
                <w:sz w:val="14"/>
                <w:szCs w:val="14"/>
              </w:rPr>
              <w:t>Contratos de seguros e resseguros</w:t>
            </w:r>
          </w:p>
        </w:tc>
        <w:tc>
          <w:tcPr>
            <w:tcW w:w="3260" w:type="dxa"/>
            <w:tcBorders>
              <w:top w:val="nil"/>
              <w:left w:val="nil"/>
              <w:bottom w:val="nil"/>
              <w:right w:val="nil"/>
            </w:tcBorders>
            <w:shd w:val="clear" w:color="auto" w:fill="auto"/>
            <w:vAlign w:val="bottom"/>
          </w:tcPr>
          <w:p w14:paraId="0DECDF99" w14:textId="77777777" w:rsidR="00DA3F6C" w:rsidRPr="00964028" w:rsidRDefault="00DA3F6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69461C">
              <w:rPr>
                <w:rFonts w:ascii="Arial" w:hAnsi="Arial" w:cs="Arial"/>
                <w:sz w:val="14"/>
                <w:szCs w:val="14"/>
              </w:rPr>
              <w:t>26.181</w:t>
            </w:r>
          </w:p>
        </w:tc>
        <w:tc>
          <w:tcPr>
            <w:tcW w:w="3260" w:type="dxa"/>
            <w:tcBorders>
              <w:top w:val="nil"/>
              <w:left w:val="nil"/>
              <w:bottom w:val="nil"/>
              <w:right w:val="nil"/>
            </w:tcBorders>
            <w:shd w:val="clear" w:color="auto" w:fill="auto"/>
            <w:vAlign w:val="center"/>
          </w:tcPr>
          <w:p w14:paraId="534AB5E4" w14:textId="77777777" w:rsidR="00DA3F6C" w:rsidRPr="007430D5" w:rsidRDefault="00DA3F6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Pr>
                <w:rFonts w:ascii="Arial" w:hAnsi="Arial" w:cs="Arial"/>
                <w:sz w:val="14"/>
                <w:szCs w:val="14"/>
              </w:rPr>
              <w:t>--</w:t>
            </w:r>
          </w:p>
        </w:tc>
      </w:tr>
      <w:tr w:rsidR="00DA3F6C" w:rsidRPr="00B529D7" w14:paraId="587B7884" w14:textId="77777777">
        <w:trPr>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0E35E1A2" w14:textId="77777777" w:rsidR="00DA3F6C" w:rsidRPr="00B529D7" w:rsidRDefault="00DA3F6C">
            <w:pPr>
              <w:keepNext/>
              <w:keepLines/>
              <w:ind w:left="113"/>
              <w:rPr>
                <w:rFonts w:ascii="Arial" w:eastAsia="Times New Roman" w:hAnsi="Arial" w:cs="Arial"/>
                <w:b w:val="0"/>
                <w:bCs w:val="0"/>
                <w:spacing w:val="-2"/>
                <w:sz w:val="14"/>
                <w:szCs w:val="14"/>
                <w:highlight w:val="yellow"/>
              </w:rPr>
            </w:pPr>
            <w:r w:rsidRPr="00B529D7">
              <w:rPr>
                <w:rFonts w:ascii="Arial" w:hAnsi="Arial" w:cs="Arial"/>
                <w:b w:val="0"/>
                <w:bCs w:val="0"/>
                <w:color w:val="000000"/>
                <w:sz w:val="14"/>
                <w:szCs w:val="14"/>
              </w:rPr>
              <w:t>Ativo fiscal diferido</w:t>
            </w:r>
          </w:p>
        </w:tc>
        <w:tc>
          <w:tcPr>
            <w:tcW w:w="3260" w:type="dxa"/>
            <w:tcBorders>
              <w:top w:val="nil"/>
              <w:left w:val="nil"/>
              <w:bottom w:val="nil"/>
              <w:right w:val="nil"/>
            </w:tcBorders>
            <w:shd w:val="clear" w:color="auto" w:fill="auto"/>
            <w:vAlign w:val="bottom"/>
          </w:tcPr>
          <w:p w14:paraId="441DB83A" w14:textId="77777777" w:rsidR="00DA3F6C" w:rsidRPr="00964028" w:rsidRDefault="00DA3F6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69461C">
              <w:rPr>
                <w:rFonts w:ascii="Arial" w:hAnsi="Arial" w:cs="Arial"/>
                <w:sz w:val="14"/>
                <w:szCs w:val="14"/>
              </w:rPr>
              <w:t>21.390</w:t>
            </w:r>
          </w:p>
        </w:tc>
        <w:tc>
          <w:tcPr>
            <w:tcW w:w="3260" w:type="dxa"/>
            <w:tcBorders>
              <w:top w:val="nil"/>
              <w:left w:val="nil"/>
              <w:bottom w:val="nil"/>
              <w:right w:val="nil"/>
            </w:tcBorders>
            <w:shd w:val="clear" w:color="auto" w:fill="auto"/>
            <w:vAlign w:val="center"/>
          </w:tcPr>
          <w:p w14:paraId="433161A3" w14:textId="77777777" w:rsidR="00DA3F6C" w:rsidRPr="00F46549" w:rsidRDefault="00DA3F6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7430D5">
              <w:rPr>
                <w:rFonts w:ascii="Arial" w:hAnsi="Arial" w:cs="Arial"/>
                <w:sz w:val="14"/>
                <w:szCs w:val="14"/>
              </w:rPr>
              <w:t>19.334</w:t>
            </w:r>
          </w:p>
        </w:tc>
      </w:tr>
      <w:tr w:rsidR="00DA3F6C" w:rsidRPr="00B529D7" w14:paraId="6B4B3173"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13CB32AD" w14:textId="77777777" w:rsidR="00DA3F6C" w:rsidRPr="00B529D7" w:rsidRDefault="00DA3F6C">
            <w:pPr>
              <w:keepNext/>
              <w:keepLines/>
              <w:ind w:left="113"/>
              <w:rPr>
                <w:rFonts w:ascii="Arial" w:eastAsia="Times New Roman" w:hAnsi="Arial" w:cs="Arial"/>
                <w:b w:val="0"/>
                <w:bCs w:val="0"/>
                <w:spacing w:val="-2"/>
                <w:sz w:val="14"/>
                <w:szCs w:val="14"/>
                <w:highlight w:val="yellow"/>
              </w:rPr>
            </w:pPr>
            <w:r w:rsidRPr="00B529D7">
              <w:rPr>
                <w:rFonts w:ascii="Arial" w:hAnsi="Arial" w:cs="Arial"/>
                <w:b w:val="0"/>
                <w:bCs w:val="0"/>
                <w:color w:val="000000"/>
                <w:sz w:val="14"/>
                <w:szCs w:val="14"/>
              </w:rPr>
              <w:t>Imobilizado e intangível</w:t>
            </w:r>
          </w:p>
        </w:tc>
        <w:tc>
          <w:tcPr>
            <w:tcW w:w="3260" w:type="dxa"/>
            <w:tcBorders>
              <w:top w:val="nil"/>
              <w:left w:val="nil"/>
              <w:bottom w:val="nil"/>
              <w:right w:val="nil"/>
            </w:tcBorders>
            <w:shd w:val="clear" w:color="auto" w:fill="auto"/>
            <w:vAlign w:val="bottom"/>
          </w:tcPr>
          <w:p w14:paraId="7563DEB3" w14:textId="77777777" w:rsidR="00DA3F6C" w:rsidRPr="00964028" w:rsidRDefault="00DA3F6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69461C">
              <w:rPr>
                <w:rFonts w:ascii="Arial" w:hAnsi="Arial" w:cs="Arial"/>
                <w:sz w:val="14"/>
                <w:szCs w:val="14"/>
              </w:rPr>
              <w:t>15.345</w:t>
            </w:r>
          </w:p>
        </w:tc>
        <w:tc>
          <w:tcPr>
            <w:tcW w:w="3260" w:type="dxa"/>
            <w:tcBorders>
              <w:top w:val="nil"/>
              <w:left w:val="nil"/>
              <w:bottom w:val="nil"/>
              <w:right w:val="nil"/>
            </w:tcBorders>
            <w:shd w:val="clear" w:color="auto" w:fill="auto"/>
            <w:vAlign w:val="center"/>
          </w:tcPr>
          <w:p w14:paraId="136380A7" w14:textId="77777777" w:rsidR="00DA3F6C" w:rsidRPr="00F46549" w:rsidRDefault="00DA3F6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7430D5">
              <w:rPr>
                <w:rFonts w:ascii="Arial" w:hAnsi="Arial" w:cs="Arial"/>
                <w:sz w:val="14"/>
                <w:szCs w:val="14"/>
              </w:rPr>
              <w:t>15.058</w:t>
            </w:r>
          </w:p>
        </w:tc>
      </w:tr>
      <w:tr w:rsidR="00DA3F6C" w:rsidRPr="00B529D7" w14:paraId="27EEE6E2" w14:textId="77777777">
        <w:trPr>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3EB4FE1E" w14:textId="77777777" w:rsidR="00DA3F6C" w:rsidRPr="00B529D7" w:rsidRDefault="00DA3F6C">
            <w:pPr>
              <w:keepNext/>
              <w:keepLines/>
              <w:ind w:left="113"/>
              <w:rPr>
                <w:rFonts w:ascii="Arial" w:eastAsia="Times New Roman" w:hAnsi="Arial" w:cs="Arial"/>
                <w:b w:val="0"/>
                <w:bCs w:val="0"/>
                <w:spacing w:val="-2"/>
                <w:sz w:val="14"/>
                <w:szCs w:val="14"/>
                <w:highlight w:val="yellow"/>
              </w:rPr>
            </w:pPr>
            <w:r w:rsidRPr="00B529D7">
              <w:rPr>
                <w:rFonts w:ascii="Arial" w:hAnsi="Arial" w:cs="Arial"/>
                <w:b w:val="0"/>
                <w:bCs w:val="0"/>
                <w:color w:val="000000"/>
                <w:sz w:val="14"/>
                <w:szCs w:val="14"/>
              </w:rPr>
              <w:t>Investimentos em participações</w:t>
            </w:r>
          </w:p>
        </w:tc>
        <w:tc>
          <w:tcPr>
            <w:tcW w:w="3260" w:type="dxa"/>
            <w:tcBorders>
              <w:top w:val="nil"/>
              <w:left w:val="nil"/>
              <w:bottom w:val="nil"/>
              <w:right w:val="nil"/>
            </w:tcBorders>
            <w:shd w:val="clear" w:color="auto" w:fill="auto"/>
            <w:vAlign w:val="bottom"/>
          </w:tcPr>
          <w:p w14:paraId="408589C2" w14:textId="77777777" w:rsidR="00DA3F6C" w:rsidRPr="00964028" w:rsidRDefault="00DA3F6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69461C">
              <w:rPr>
                <w:rFonts w:ascii="Arial" w:hAnsi="Arial" w:cs="Arial"/>
                <w:sz w:val="14"/>
                <w:szCs w:val="14"/>
              </w:rPr>
              <w:t>343</w:t>
            </w:r>
          </w:p>
        </w:tc>
        <w:tc>
          <w:tcPr>
            <w:tcW w:w="3260" w:type="dxa"/>
            <w:tcBorders>
              <w:top w:val="nil"/>
              <w:left w:val="nil"/>
              <w:bottom w:val="nil"/>
              <w:right w:val="nil"/>
            </w:tcBorders>
            <w:shd w:val="clear" w:color="auto" w:fill="auto"/>
            <w:vAlign w:val="center"/>
          </w:tcPr>
          <w:p w14:paraId="5E02AE8B" w14:textId="77777777" w:rsidR="00DA3F6C" w:rsidRPr="00F46549" w:rsidRDefault="00DA3F6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7430D5">
              <w:rPr>
                <w:rFonts w:ascii="Arial" w:hAnsi="Arial" w:cs="Arial"/>
                <w:sz w:val="14"/>
                <w:szCs w:val="14"/>
              </w:rPr>
              <w:t>343</w:t>
            </w:r>
          </w:p>
        </w:tc>
      </w:tr>
      <w:tr w:rsidR="00DA3F6C" w:rsidRPr="00B529D7" w14:paraId="7F57ED73"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131C4485" w14:textId="77777777" w:rsidR="00DA3F6C" w:rsidRPr="00B529D7" w:rsidRDefault="00DA3F6C">
            <w:pPr>
              <w:keepNext/>
              <w:keepLines/>
              <w:ind w:left="113"/>
              <w:rPr>
                <w:rFonts w:ascii="Arial" w:eastAsia="Times New Roman" w:hAnsi="Arial" w:cs="Arial"/>
                <w:b w:val="0"/>
                <w:bCs w:val="0"/>
                <w:spacing w:val="-2"/>
                <w:sz w:val="14"/>
                <w:szCs w:val="14"/>
                <w:highlight w:val="yellow"/>
              </w:rPr>
            </w:pPr>
            <w:r w:rsidRPr="00B529D7">
              <w:rPr>
                <w:rFonts w:ascii="Arial" w:hAnsi="Arial" w:cs="Arial"/>
                <w:b w:val="0"/>
                <w:bCs w:val="0"/>
                <w:color w:val="000000"/>
                <w:sz w:val="14"/>
                <w:szCs w:val="14"/>
              </w:rPr>
              <w:t>Outros Ativos</w:t>
            </w:r>
          </w:p>
        </w:tc>
        <w:tc>
          <w:tcPr>
            <w:tcW w:w="3260" w:type="dxa"/>
            <w:tcBorders>
              <w:top w:val="nil"/>
              <w:left w:val="nil"/>
              <w:bottom w:val="nil"/>
              <w:right w:val="nil"/>
            </w:tcBorders>
            <w:shd w:val="clear" w:color="auto" w:fill="auto"/>
            <w:vAlign w:val="bottom"/>
          </w:tcPr>
          <w:p w14:paraId="3E7D62AE" w14:textId="77777777" w:rsidR="00DA3F6C" w:rsidRPr="00964028" w:rsidRDefault="00DA3F6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69461C">
              <w:rPr>
                <w:rFonts w:ascii="Arial" w:hAnsi="Arial" w:cs="Arial"/>
                <w:sz w:val="14"/>
                <w:szCs w:val="14"/>
              </w:rPr>
              <w:t>57.01</w:t>
            </w:r>
            <w:r>
              <w:rPr>
                <w:rFonts w:ascii="Arial" w:hAnsi="Arial" w:cs="Arial"/>
                <w:sz w:val="14"/>
                <w:szCs w:val="14"/>
              </w:rPr>
              <w:t>2</w:t>
            </w:r>
          </w:p>
        </w:tc>
        <w:tc>
          <w:tcPr>
            <w:tcW w:w="3260" w:type="dxa"/>
            <w:tcBorders>
              <w:top w:val="nil"/>
              <w:left w:val="nil"/>
              <w:bottom w:val="nil"/>
              <w:right w:val="nil"/>
            </w:tcBorders>
            <w:shd w:val="clear" w:color="auto" w:fill="auto"/>
            <w:vAlign w:val="center"/>
          </w:tcPr>
          <w:p w14:paraId="6B3F882C" w14:textId="77777777" w:rsidR="00DA3F6C" w:rsidRPr="00F46549" w:rsidRDefault="00DA3F6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7430D5">
              <w:rPr>
                <w:rFonts w:ascii="Arial" w:hAnsi="Arial" w:cs="Arial"/>
                <w:sz w:val="14"/>
                <w:szCs w:val="14"/>
              </w:rPr>
              <w:t>58.491</w:t>
            </w:r>
          </w:p>
        </w:tc>
      </w:tr>
      <w:tr w:rsidR="00DA3F6C" w:rsidRPr="00393FAE" w14:paraId="15C30D9A" w14:textId="77777777">
        <w:trPr>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6B3D6383" w14:textId="77777777" w:rsidR="00DA3F6C" w:rsidRPr="00393FAE" w:rsidRDefault="00DA3F6C">
            <w:pPr>
              <w:keepNext/>
              <w:keepLines/>
              <w:rPr>
                <w:rFonts w:ascii="Arial" w:eastAsia="Times New Roman" w:hAnsi="Arial" w:cs="Arial"/>
                <w:spacing w:val="-2"/>
                <w:sz w:val="14"/>
                <w:szCs w:val="14"/>
                <w:highlight w:val="yellow"/>
              </w:rPr>
            </w:pPr>
            <w:r w:rsidRPr="00393FAE">
              <w:rPr>
                <w:rFonts w:ascii="Arial" w:hAnsi="Arial" w:cs="Arial"/>
                <w:color w:val="000000"/>
                <w:sz w:val="14"/>
                <w:szCs w:val="14"/>
              </w:rPr>
              <w:t>Ativo Total</w:t>
            </w:r>
          </w:p>
        </w:tc>
        <w:tc>
          <w:tcPr>
            <w:tcW w:w="3260" w:type="dxa"/>
            <w:tcBorders>
              <w:top w:val="nil"/>
              <w:left w:val="nil"/>
              <w:bottom w:val="nil"/>
              <w:right w:val="nil"/>
            </w:tcBorders>
            <w:shd w:val="clear" w:color="auto" w:fill="auto"/>
            <w:vAlign w:val="bottom"/>
          </w:tcPr>
          <w:p w14:paraId="2D1F99D8" w14:textId="77777777" w:rsidR="00DA3F6C" w:rsidRPr="0069461C" w:rsidRDefault="00DA3F6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rPr>
            </w:pPr>
            <w:r w:rsidRPr="0069461C">
              <w:rPr>
                <w:rFonts w:ascii="Arial" w:hAnsi="Arial" w:cs="Arial"/>
                <w:b/>
                <w:bCs/>
                <w:sz w:val="14"/>
                <w:szCs w:val="14"/>
              </w:rPr>
              <w:t>756.154</w:t>
            </w:r>
          </w:p>
        </w:tc>
        <w:tc>
          <w:tcPr>
            <w:tcW w:w="3260" w:type="dxa"/>
            <w:tcBorders>
              <w:top w:val="nil"/>
              <w:left w:val="nil"/>
              <w:bottom w:val="nil"/>
              <w:right w:val="nil"/>
            </w:tcBorders>
            <w:shd w:val="clear" w:color="auto" w:fill="auto"/>
            <w:vAlign w:val="center"/>
          </w:tcPr>
          <w:p w14:paraId="305DB3AF" w14:textId="77777777" w:rsidR="00DA3F6C" w:rsidRPr="00F46549" w:rsidRDefault="00DA3F6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rPr>
            </w:pPr>
            <w:r w:rsidRPr="007430D5">
              <w:rPr>
                <w:rFonts w:ascii="Arial" w:hAnsi="Arial" w:cs="Arial"/>
                <w:b/>
                <w:bCs/>
                <w:sz w:val="14"/>
                <w:szCs w:val="14"/>
              </w:rPr>
              <w:t>760.324</w:t>
            </w:r>
          </w:p>
        </w:tc>
      </w:tr>
      <w:tr w:rsidR="00DA3F6C" w:rsidRPr="00B529D7" w14:paraId="691368E1"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76ED9C4B" w14:textId="77777777" w:rsidR="00DA3F6C" w:rsidRPr="00B529D7" w:rsidRDefault="00DA3F6C">
            <w:pPr>
              <w:keepNext/>
              <w:keepLines/>
              <w:ind w:left="113"/>
              <w:rPr>
                <w:rFonts w:ascii="Arial" w:eastAsia="Times New Roman" w:hAnsi="Arial" w:cs="Arial"/>
                <w:b w:val="0"/>
                <w:bCs w:val="0"/>
                <w:spacing w:val="-2"/>
                <w:sz w:val="14"/>
                <w:szCs w:val="14"/>
                <w:highlight w:val="yellow"/>
              </w:rPr>
            </w:pPr>
          </w:p>
        </w:tc>
        <w:tc>
          <w:tcPr>
            <w:tcW w:w="3260" w:type="dxa"/>
            <w:tcBorders>
              <w:top w:val="nil"/>
              <w:left w:val="nil"/>
              <w:bottom w:val="nil"/>
              <w:right w:val="nil"/>
            </w:tcBorders>
            <w:shd w:val="clear" w:color="auto" w:fill="auto"/>
            <w:vAlign w:val="center"/>
          </w:tcPr>
          <w:p w14:paraId="1491D0CD" w14:textId="77777777" w:rsidR="00DA3F6C" w:rsidRPr="00964028" w:rsidRDefault="00DA3F6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p>
        </w:tc>
        <w:tc>
          <w:tcPr>
            <w:tcW w:w="3260" w:type="dxa"/>
            <w:tcBorders>
              <w:top w:val="nil"/>
              <w:left w:val="nil"/>
              <w:bottom w:val="nil"/>
              <w:right w:val="nil"/>
            </w:tcBorders>
            <w:shd w:val="clear" w:color="auto" w:fill="auto"/>
            <w:vAlign w:val="center"/>
          </w:tcPr>
          <w:p w14:paraId="3903FD26" w14:textId="77777777" w:rsidR="00DA3F6C" w:rsidRPr="00494755" w:rsidRDefault="00DA3F6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highlight w:val="yellow"/>
              </w:rPr>
            </w:pPr>
          </w:p>
        </w:tc>
      </w:tr>
      <w:tr w:rsidR="00DA3F6C" w:rsidRPr="00393FAE" w14:paraId="0BA0D77A" w14:textId="77777777">
        <w:trPr>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28AB63EB" w14:textId="77777777" w:rsidR="00DA3F6C" w:rsidRPr="00393FAE" w:rsidRDefault="00DA3F6C">
            <w:pPr>
              <w:keepNext/>
              <w:keepLines/>
              <w:rPr>
                <w:rFonts w:ascii="Arial" w:eastAsia="Times New Roman" w:hAnsi="Arial" w:cs="Arial"/>
                <w:spacing w:val="-2"/>
                <w:sz w:val="14"/>
                <w:szCs w:val="14"/>
                <w:highlight w:val="yellow"/>
              </w:rPr>
            </w:pPr>
            <w:r w:rsidRPr="00393FAE">
              <w:rPr>
                <w:rFonts w:ascii="Arial" w:hAnsi="Arial" w:cs="Arial"/>
                <w:color w:val="000000"/>
                <w:sz w:val="14"/>
                <w:szCs w:val="14"/>
              </w:rPr>
              <w:t>Passivo Circulante</w:t>
            </w:r>
          </w:p>
        </w:tc>
        <w:tc>
          <w:tcPr>
            <w:tcW w:w="3260" w:type="dxa"/>
            <w:tcBorders>
              <w:top w:val="nil"/>
              <w:left w:val="nil"/>
              <w:bottom w:val="nil"/>
              <w:right w:val="nil"/>
            </w:tcBorders>
            <w:shd w:val="clear" w:color="auto" w:fill="auto"/>
            <w:vAlign w:val="bottom"/>
          </w:tcPr>
          <w:p w14:paraId="52250297" w14:textId="77777777" w:rsidR="00DA3F6C" w:rsidRPr="00914DD0" w:rsidRDefault="00DA3F6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rPr>
            </w:pPr>
            <w:r w:rsidRPr="00914DD0">
              <w:rPr>
                <w:rFonts w:ascii="Arial" w:hAnsi="Arial" w:cs="Arial"/>
                <w:b/>
                <w:bCs/>
                <w:sz w:val="14"/>
                <w:szCs w:val="14"/>
              </w:rPr>
              <w:t>313.724</w:t>
            </w:r>
          </w:p>
        </w:tc>
        <w:tc>
          <w:tcPr>
            <w:tcW w:w="3260" w:type="dxa"/>
            <w:tcBorders>
              <w:top w:val="nil"/>
              <w:left w:val="nil"/>
              <w:bottom w:val="nil"/>
              <w:right w:val="nil"/>
            </w:tcBorders>
            <w:shd w:val="clear" w:color="auto" w:fill="auto"/>
            <w:vAlign w:val="center"/>
          </w:tcPr>
          <w:p w14:paraId="70E13AFC" w14:textId="77777777" w:rsidR="00DA3F6C" w:rsidRPr="00914DD0" w:rsidRDefault="00DA3F6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rPr>
            </w:pPr>
            <w:r w:rsidRPr="00914DD0">
              <w:rPr>
                <w:rFonts w:ascii="Arial" w:hAnsi="Arial" w:cs="Arial"/>
                <w:b/>
                <w:bCs/>
                <w:sz w:val="14"/>
                <w:szCs w:val="14"/>
              </w:rPr>
              <w:t>448.605</w:t>
            </w:r>
          </w:p>
        </w:tc>
      </w:tr>
      <w:tr w:rsidR="00DA3F6C" w:rsidRPr="00B529D7" w14:paraId="0BAF0A58"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34771599" w14:textId="77777777" w:rsidR="00DA3F6C" w:rsidRPr="00B529D7" w:rsidRDefault="00DA3F6C">
            <w:pPr>
              <w:keepNext/>
              <w:keepLines/>
              <w:ind w:left="113"/>
              <w:rPr>
                <w:rFonts w:ascii="Arial" w:eastAsia="Times New Roman" w:hAnsi="Arial" w:cs="Arial"/>
                <w:b w:val="0"/>
                <w:bCs w:val="0"/>
                <w:spacing w:val="-2"/>
                <w:sz w:val="14"/>
                <w:szCs w:val="14"/>
                <w:highlight w:val="yellow"/>
              </w:rPr>
            </w:pPr>
            <w:r w:rsidRPr="00B529D7">
              <w:rPr>
                <w:rFonts w:ascii="Arial" w:hAnsi="Arial" w:cs="Arial"/>
                <w:b w:val="0"/>
                <w:bCs w:val="0"/>
                <w:color w:val="000000"/>
                <w:sz w:val="14"/>
                <w:szCs w:val="14"/>
              </w:rPr>
              <w:t>Contas a pagar</w:t>
            </w:r>
          </w:p>
        </w:tc>
        <w:tc>
          <w:tcPr>
            <w:tcW w:w="3260" w:type="dxa"/>
            <w:tcBorders>
              <w:top w:val="nil"/>
              <w:left w:val="nil"/>
              <w:bottom w:val="nil"/>
              <w:right w:val="nil"/>
            </w:tcBorders>
            <w:shd w:val="clear" w:color="auto" w:fill="auto"/>
            <w:vAlign w:val="bottom"/>
          </w:tcPr>
          <w:p w14:paraId="578463D9" w14:textId="77777777" w:rsidR="00DA3F6C" w:rsidRPr="00964028" w:rsidRDefault="00DA3F6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964028">
              <w:rPr>
                <w:rFonts w:ascii="Arial" w:hAnsi="Arial" w:cs="Arial"/>
                <w:sz w:val="14"/>
                <w:szCs w:val="14"/>
              </w:rPr>
              <w:t>15.593</w:t>
            </w:r>
          </w:p>
        </w:tc>
        <w:tc>
          <w:tcPr>
            <w:tcW w:w="3260" w:type="dxa"/>
            <w:tcBorders>
              <w:top w:val="nil"/>
              <w:left w:val="nil"/>
              <w:bottom w:val="nil"/>
              <w:right w:val="nil"/>
            </w:tcBorders>
            <w:shd w:val="clear" w:color="auto" w:fill="auto"/>
            <w:vAlign w:val="bottom"/>
          </w:tcPr>
          <w:p w14:paraId="0CF770CC" w14:textId="77777777" w:rsidR="00DA3F6C" w:rsidRPr="00D60220" w:rsidRDefault="00DA3F6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1A573C">
              <w:rPr>
                <w:rFonts w:ascii="Arial" w:hAnsi="Arial" w:cs="Arial"/>
                <w:sz w:val="14"/>
                <w:szCs w:val="14"/>
              </w:rPr>
              <w:t>23.288</w:t>
            </w:r>
          </w:p>
        </w:tc>
      </w:tr>
      <w:tr w:rsidR="00DA3F6C" w:rsidRPr="00B529D7" w14:paraId="48C3315F" w14:textId="77777777">
        <w:trPr>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552C8957" w14:textId="77777777" w:rsidR="00DA3F6C" w:rsidRPr="00B529D7" w:rsidRDefault="00DA3F6C">
            <w:pPr>
              <w:keepNext/>
              <w:keepLines/>
              <w:ind w:left="113"/>
              <w:rPr>
                <w:rFonts w:ascii="Arial" w:eastAsia="Times New Roman" w:hAnsi="Arial" w:cs="Arial"/>
                <w:b w:val="0"/>
                <w:bCs w:val="0"/>
                <w:spacing w:val="-2"/>
                <w:sz w:val="14"/>
                <w:szCs w:val="14"/>
                <w:highlight w:val="yellow"/>
              </w:rPr>
            </w:pPr>
            <w:r w:rsidRPr="00B529D7">
              <w:rPr>
                <w:rFonts w:ascii="Arial" w:hAnsi="Arial" w:cs="Arial"/>
                <w:b w:val="0"/>
                <w:bCs w:val="0"/>
                <w:color w:val="000000"/>
                <w:sz w:val="14"/>
                <w:szCs w:val="14"/>
              </w:rPr>
              <w:t>Passivo fiscal corrente</w:t>
            </w:r>
          </w:p>
        </w:tc>
        <w:tc>
          <w:tcPr>
            <w:tcW w:w="3260" w:type="dxa"/>
            <w:tcBorders>
              <w:top w:val="nil"/>
              <w:left w:val="nil"/>
              <w:bottom w:val="nil"/>
              <w:right w:val="nil"/>
            </w:tcBorders>
            <w:shd w:val="clear" w:color="auto" w:fill="auto"/>
            <w:vAlign w:val="bottom"/>
          </w:tcPr>
          <w:p w14:paraId="289DB15D" w14:textId="77777777" w:rsidR="00DA3F6C" w:rsidRPr="00964028" w:rsidRDefault="00DA3F6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964028">
              <w:rPr>
                <w:rFonts w:ascii="Arial" w:hAnsi="Arial" w:cs="Arial"/>
                <w:sz w:val="14"/>
                <w:szCs w:val="14"/>
              </w:rPr>
              <w:t>8.587</w:t>
            </w:r>
          </w:p>
        </w:tc>
        <w:tc>
          <w:tcPr>
            <w:tcW w:w="3260" w:type="dxa"/>
            <w:tcBorders>
              <w:top w:val="nil"/>
              <w:left w:val="nil"/>
              <w:bottom w:val="nil"/>
              <w:right w:val="nil"/>
            </w:tcBorders>
            <w:shd w:val="clear" w:color="auto" w:fill="auto"/>
            <w:vAlign w:val="bottom"/>
          </w:tcPr>
          <w:p w14:paraId="44A9FFB2" w14:textId="77777777" w:rsidR="00DA3F6C" w:rsidRPr="00D60220" w:rsidRDefault="00DA3F6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1A573C">
              <w:rPr>
                <w:rFonts w:ascii="Arial" w:hAnsi="Arial" w:cs="Arial"/>
                <w:sz w:val="14"/>
                <w:szCs w:val="14"/>
              </w:rPr>
              <w:t>984</w:t>
            </w:r>
          </w:p>
        </w:tc>
      </w:tr>
      <w:tr w:rsidR="00DA3F6C" w:rsidRPr="00B529D7" w14:paraId="4DF484C3"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0349DDF6" w14:textId="77777777" w:rsidR="00DA3F6C" w:rsidRPr="00B529D7" w:rsidRDefault="00DA3F6C">
            <w:pPr>
              <w:keepNext/>
              <w:keepLines/>
              <w:ind w:left="113"/>
              <w:rPr>
                <w:rFonts w:ascii="Arial" w:eastAsia="Times New Roman" w:hAnsi="Arial" w:cs="Arial"/>
                <w:b w:val="0"/>
                <w:bCs w:val="0"/>
                <w:spacing w:val="-2"/>
                <w:sz w:val="14"/>
                <w:szCs w:val="14"/>
                <w:highlight w:val="yellow"/>
              </w:rPr>
            </w:pPr>
            <w:r w:rsidRPr="00B529D7">
              <w:rPr>
                <w:rFonts w:ascii="Arial" w:hAnsi="Arial" w:cs="Arial"/>
                <w:b w:val="0"/>
                <w:bCs w:val="0"/>
                <w:color w:val="000000"/>
                <w:sz w:val="14"/>
                <w:szCs w:val="14"/>
              </w:rPr>
              <w:t>Contrato de Seguros e Resseguros</w:t>
            </w:r>
          </w:p>
        </w:tc>
        <w:tc>
          <w:tcPr>
            <w:tcW w:w="3260" w:type="dxa"/>
            <w:tcBorders>
              <w:top w:val="nil"/>
              <w:left w:val="nil"/>
              <w:bottom w:val="nil"/>
              <w:right w:val="nil"/>
            </w:tcBorders>
            <w:shd w:val="clear" w:color="auto" w:fill="auto"/>
            <w:vAlign w:val="center"/>
          </w:tcPr>
          <w:p w14:paraId="43D4CEAE" w14:textId="77777777" w:rsidR="00DA3F6C" w:rsidRPr="00964028" w:rsidRDefault="00DA3F6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964028">
              <w:rPr>
                <w:rFonts w:ascii="Arial" w:hAnsi="Arial" w:cs="Arial"/>
                <w:sz w:val="14"/>
                <w:szCs w:val="14"/>
              </w:rPr>
              <w:t>287.795</w:t>
            </w:r>
          </w:p>
        </w:tc>
        <w:tc>
          <w:tcPr>
            <w:tcW w:w="3260" w:type="dxa"/>
            <w:tcBorders>
              <w:top w:val="nil"/>
              <w:left w:val="nil"/>
              <w:bottom w:val="nil"/>
              <w:right w:val="nil"/>
            </w:tcBorders>
            <w:shd w:val="clear" w:color="auto" w:fill="auto"/>
            <w:vAlign w:val="center"/>
          </w:tcPr>
          <w:p w14:paraId="5609B869" w14:textId="77777777" w:rsidR="00DA3F6C" w:rsidRPr="00D60220" w:rsidRDefault="00DA3F6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7430D5">
              <w:rPr>
                <w:rFonts w:ascii="Arial" w:hAnsi="Arial" w:cs="Arial"/>
                <w:sz w:val="14"/>
                <w:szCs w:val="14"/>
              </w:rPr>
              <w:t>422.206</w:t>
            </w:r>
          </w:p>
        </w:tc>
      </w:tr>
      <w:tr w:rsidR="00DA3F6C" w:rsidRPr="00B529D7" w14:paraId="59A23D9B" w14:textId="77777777">
        <w:trPr>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389606E8" w14:textId="77777777" w:rsidR="00DA3F6C" w:rsidRPr="00B529D7" w:rsidRDefault="00DA3F6C">
            <w:pPr>
              <w:keepNext/>
              <w:keepLines/>
              <w:ind w:left="113"/>
              <w:rPr>
                <w:rFonts w:ascii="Arial" w:eastAsia="Times New Roman" w:hAnsi="Arial" w:cs="Arial"/>
                <w:b w:val="0"/>
                <w:bCs w:val="0"/>
                <w:spacing w:val="-2"/>
                <w:sz w:val="14"/>
                <w:szCs w:val="14"/>
                <w:highlight w:val="yellow"/>
              </w:rPr>
            </w:pPr>
            <w:r w:rsidRPr="00B529D7">
              <w:rPr>
                <w:rFonts w:ascii="Arial" w:hAnsi="Arial" w:cs="Arial"/>
                <w:b w:val="0"/>
                <w:bCs w:val="0"/>
                <w:color w:val="000000"/>
                <w:sz w:val="14"/>
                <w:szCs w:val="14"/>
              </w:rPr>
              <w:t>Outros Passivos</w:t>
            </w:r>
          </w:p>
        </w:tc>
        <w:tc>
          <w:tcPr>
            <w:tcW w:w="3260" w:type="dxa"/>
            <w:tcBorders>
              <w:top w:val="nil"/>
              <w:left w:val="nil"/>
              <w:bottom w:val="nil"/>
              <w:right w:val="nil"/>
            </w:tcBorders>
            <w:shd w:val="clear" w:color="auto" w:fill="auto"/>
            <w:vAlign w:val="bottom"/>
          </w:tcPr>
          <w:p w14:paraId="6E93B27E" w14:textId="77777777" w:rsidR="00DA3F6C" w:rsidRPr="00964028" w:rsidRDefault="00DA3F6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964028">
              <w:rPr>
                <w:rFonts w:ascii="Arial" w:hAnsi="Arial" w:cs="Arial"/>
                <w:sz w:val="14"/>
                <w:szCs w:val="14"/>
              </w:rPr>
              <w:t>1.749</w:t>
            </w:r>
          </w:p>
        </w:tc>
        <w:tc>
          <w:tcPr>
            <w:tcW w:w="3260" w:type="dxa"/>
            <w:tcBorders>
              <w:top w:val="nil"/>
              <w:left w:val="nil"/>
              <w:bottom w:val="nil"/>
              <w:right w:val="nil"/>
            </w:tcBorders>
            <w:shd w:val="clear" w:color="auto" w:fill="auto"/>
            <w:vAlign w:val="bottom"/>
          </w:tcPr>
          <w:p w14:paraId="33337F2A" w14:textId="77777777" w:rsidR="00DA3F6C" w:rsidRPr="00D60220" w:rsidRDefault="00DA3F6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1A573C">
              <w:rPr>
                <w:rFonts w:ascii="Arial" w:hAnsi="Arial" w:cs="Arial"/>
                <w:sz w:val="14"/>
                <w:szCs w:val="14"/>
              </w:rPr>
              <w:t>2.127</w:t>
            </w:r>
          </w:p>
        </w:tc>
      </w:tr>
      <w:tr w:rsidR="00DA3F6C" w:rsidRPr="00393FAE" w14:paraId="607D7272"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40224ADC" w14:textId="77777777" w:rsidR="00DA3F6C" w:rsidRPr="000C5A6E" w:rsidRDefault="00DA3F6C">
            <w:pPr>
              <w:keepNext/>
              <w:keepLines/>
              <w:rPr>
                <w:rFonts w:ascii="Arial" w:eastAsia="Times New Roman" w:hAnsi="Arial" w:cs="Arial"/>
                <w:spacing w:val="-2"/>
                <w:sz w:val="14"/>
                <w:szCs w:val="14"/>
                <w:highlight w:val="yellow"/>
              </w:rPr>
            </w:pPr>
            <w:r w:rsidRPr="000C5A6E">
              <w:rPr>
                <w:rFonts w:ascii="Arial" w:hAnsi="Arial" w:cs="Arial"/>
                <w:color w:val="000000"/>
                <w:sz w:val="14"/>
                <w:szCs w:val="14"/>
              </w:rPr>
              <w:t>Passivo Não Circulante</w:t>
            </w:r>
          </w:p>
        </w:tc>
        <w:tc>
          <w:tcPr>
            <w:tcW w:w="3260" w:type="dxa"/>
            <w:tcBorders>
              <w:top w:val="nil"/>
              <w:left w:val="nil"/>
              <w:bottom w:val="nil"/>
              <w:right w:val="nil"/>
            </w:tcBorders>
            <w:shd w:val="clear" w:color="auto" w:fill="auto"/>
            <w:vAlign w:val="bottom"/>
          </w:tcPr>
          <w:p w14:paraId="7E9EB4CE" w14:textId="77777777" w:rsidR="00DA3F6C" w:rsidRPr="000C5A6E" w:rsidRDefault="00DA3F6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sz w:val="14"/>
                <w:szCs w:val="14"/>
              </w:rPr>
            </w:pPr>
            <w:r w:rsidRPr="000C5A6E">
              <w:rPr>
                <w:rFonts w:ascii="Arial" w:hAnsi="Arial" w:cs="Arial"/>
                <w:b/>
                <w:bCs/>
                <w:sz w:val="14"/>
                <w:szCs w:val="14"/>
              </w:rPr>
              <w:t>169.714</w:t>
            </w:r>
          </w:p>
        </w:tc>
        <w:tc>
          <w:tcPr>
            <w:tcW w:w="3260" w:type="dxa"/>
            <w:tcBorders>
              <w:top w:val="nil"/>
              <w:left w:val="nil"/>
              <w:bottom w:val="nil"/>
              <w:right w:val="nil"/>
            </w:tcBorders>
            <w:shd w:val="clear" w:color="auto" w:fill="auto"/>
            <w:vAlign w:val="bottom"/>
          </w:tcPr>
          <w:p w14:paraId="298B4FB4" w14:textId="77777777" w:rsidR="00DA3F6C" w:rsidRPr="000C5A6E" w:rsidRDefault="00DA3F6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sz w:val="14"/>
                <w:szCs w:val="14"/>
              </w:rPr>
            </w:pPr>
            <w:r w:rsidRPr="000C5A6E">
              <w:rPr>
                <w:rFonts w:ascii="Arial" w:hAnsi="Arial" w:cs="Arial"/>
                <w:b/>
                <w:bCs/>
                <w:sz w:val="14"/>
                <w:szCs w:val="14"/>
              </w:rPr>
              <w:t>46.879</w:t>
            </w:r>
          </w:p>
        </w:tc>
      </w:tr>
      <w:tr w:rsidR="00DA3F6C" w:rsidRPr="00B529D7" w14:paraId="7ED28873" w14:textId="77777777">
        <w:trPr>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479C793F" w14:textId="77777777" w:rsidR="00DA3F6C" w:rsidRPr="00A53370" w:rsidRDefault="00DA3F6C">
            <w:pPr>
              <w:keepNext/>
              <w:keepLines/>
              <w:ind w:left="113"/>
              <w:rPr>
                <w:rFonts w:ascii="Arial" w:hAnsi="Arial" w:cs="Arial"/>
                <w:b w:val="0"/>
                <w:bCs w:val="0"/>
                <w:color w:val="000000"/>
                <w:sz w:val="14"/>
                <w:szCs w:val="14"/>
              </w:rPr>
            </w:pPr>
            <w:r w:rsidRPr="00A53370">
              <w:rPr>
                <w:rFonts w:ascii="Arial" w:hAnsi="Arial" w:cs="Arial"/>
                <w:b w:val="0"/>
                <w:bCs w:val="0"/>
                <w:color w:val="000000"/>
                <w:sz w:val="14"/>
                <w:szCs w:val="14"/>
              </w:rPr>
              <w:t>Passivo fiscal diferido</w:t>
            </w:r>
          </w:p>
        </w:tc>
        <w:tc>
          <w:tcPr>
            <w:tcW w:w="3260" w:type="dxa"/>
            <w:tcBorders>
              <w:top w:val="nil"/>
              <w:left w:val="nil"/>
              <w:bottom w:val="nil"/>
              <w:right w:val="nil"/>
            </w:tcBorders>
            <w:shd w:val="clear" w:color="auto" w:fill="auto"/>
            <w:vAlign w:val="bottom"/>
          </w:tcPr>
          <w:p w14:paraId="58E44D10" w14:textId="77777777" w:rsidR="00DA3F6C" w:rsidRPr="00964028" w:rsidRDefault="00DA3F6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964028">
              <w:rPr>
                <w:rFonts w:ascii="Arial" w:hAnsi="Arial" w:cs="Arial"/>
                <w:sz w:val="14"/>
                <w:szCs w:val="14"/>
              </w:rPr>
              <w:t>--</w:t>
            </w:r>
          </w:p>
        </w:tc>
        <w:tc>
          <w:tcPr>
            <w:tcW w:w="3260" w:type="dxa"/>
            <w:tcBorders>
              <w:top w:val="nil"/>
              <w:left w:val="nil"/>
              <w:bottom w:val="nil"/>
              <w:right w:val="nil"/>
            </w:tcBorders>
            <w:shd w:val="clear" w:color="auto" w:fill="auto"/>
            <w:vAlign w:val="bottom"/>
          </w:tcPr>
          <w:p w14:paraId="496D3D39" w14:textId="77777777" w:rsidR="00DA3F6C" w:rsidRPr="00494755" w:rsidRDefault="00DA3F6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1A573C">
              <w:rPr>
                <w:rFonts w:ascii="Arial" w:hAnsi="Arial" w:cs="Arial"/>
                <w:sz w:val="14"/>
                <w:szCs w:val="14"/>
              </w:rPr>
              <w:t>56</w:t>
            </w:r>
          </w:p>
        </w:tc>
      </w:tr>
      <w:tr w:rsidR="00DA3F6C" w:rsidRPr="00B529D7" w14:paraId="1283B08F"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6DC98E53" w14:textId="77777777" w:rsidR="00DA3F6C" w:rsidRPr="007546FD" w:rsidRDefault="00DA3F6C">
            <w:pPr>
              <w:keepNext/>
              <w:keepLines/>
              <w:ind w:left="113"/>
              <w:rPr>
                <w:rFonts w:ascii="Arial" w:hAnsi="Arial" w:cs="Arial"/>
                <w:b w:val="0"/>
                <w:bCs w:val="0"/>
                <w:color w:val="000000"/>
                <w:sz w:val="14"/>
                <w:szCs w:val="14"/>
              </w:rPr>
            </w:pPr>
            <w:r w:rsidRPr="007546FD">
              <w:rPr>
                <w:rFonts w:ascii="Arial" w:hAnsi="Arial" w:cs="Arial"/>
                <w:b w:val="0"/>
                <w:bCs w:val="0"/>
                <w:color w:val="000000"/>
                <w:sz w:val="14"/>
                <w:szCs w:val="14"/>
              </w:rPr>
              <w:t>Contratos de Seguros e Resseguros</w:t>
            </w:r>
          </w:p>
        </w:tc>
        <w:tc>
          <w:tcPr>
            <w:tcW w:w="3260" w:type="dxa"/>
            <w:tcBorders>
              <w:top w:val="nil"/>
              <w:left w:val="nil"/>
              <w:bottom w:val="nil"/>
              <w:right w:val="nil"/>
            </w:tcBorders>
            <w:shd w:val="clear" w:color="auto" w:fill="auto"/>
            <w:vAlign w:val="bottom"/>
          </w:tcPr>
          <w:p w14:paraId="6865EB61" w14:textId="77777777" w:rsidR="00DA3F6C" w:rsidRPr="00964028" w:rsidRDefault="00DA3F6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964028">
              <w:rPr>
                <w:rFonts w:ascii="Arial" w:hAnsi="Arial" w:cs="Arial"/>
                <w:sz w:val="14"/>
                <w:szCs w:val="14"/>
              </w:rPr>
              <w:t>123.768</w:t>
            </w:r>
          </w:p>
        </w:tc>
        <w:tc>
          <w:tcPr>
            <w:tcW w:w="3260" w:type="dxa"/>
            <w:tcBorders>
              <w:top w:val="nil"/>
              <w:left w:val="nil"/>
              <w:bottom w:val="nil"/>
              <w:right w:val="nil"/>
            </w:tcBorders>
            <w:shd w:val="clear" w:color="auto" w:fill="auto"/>
            <w:vAlign w:val="bottom"/>
          </w:tcPr>
          <w:p w14:paraId="2903D15D" w14:textId="77777777" w:rsidR="00DA3F6C" w:rsidRPr="001A573C" w:rsidRDefault="00DA3F6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Pr>
                <w:rFonts w:ascii="Arial" w:hAnsi="Arial" w:cs="Arial"/>
                <w:sz w:val="14"/>
                <w:szCs w:val="14"/>
              </w:rPr>
              <w:t>--</w:t>
            </w:r>
          </w:p>
        </w:tc>
      </w:tr>
      <w:tr w:rsidR="00DA3F6C" w:rsidRPr="00B529D7" w14:paraId="4772A26F" w14:textId="77777777">
        <w:trPr>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61191445" w14:textId="77777777" w:rsidR="00DA3F6C" w:rsidRPr="00B529D7" w:rsidRDefault="00DA3F6C">
            <w:pPr>
              <w:keepNext/>
              <w:keepLines/>
              <w:ind w:left="113"/>
              <w:rPr>
                <w:rFonts w:ascii="Arial" w:eastAsia="Times New Roman" w:hAnsi="Arial" w:cs="Arial"/>
                <w:b w:val="0"/>
                <w:bCs w:val="0"/>
                <w:spacing w:val="-2"/>
                <w:sz w:val="14"/>
                <w:szCs w:val="14"/>
                <w:highlight w:val="yellow"/>
              </w:rPr>
            </w:pPr>
            <w:r w:rsidRPr="00B529D7">
              <w:rPr>
                <w:rFonts w:ascii="Arial" w:hAnsi="Arial" w:cs="Arial"/>
                <w:b w:val="0"/>
                <w:bCs w:val="0"/>
                <w:color w:val="000000"/>
                <w:sz w:val="14"/>
                <w:szCs w:val="14"/>
              </w:rPr>
              <w:t>Outros Passivos</w:t>
            </w:r>
          </w:p>
        </w:tc>
        <w:tc>
          <w:tcPr>
            <w:tcW w:w="3260" w:type="dxa"/>
            <w:tcBorders>
              <w:top w:val="nil"/>
              <w:left w:val="nil"/>
              <w:bottom w:val="nil"/>
              <w:right w:val="nil"/>
            </w:tcBorders>
            <w:shd w:val="clear" w:color="auto" w:fill="auto"/>
            <w:vAlign w:val="bottom"/>
          </w:tcPr>
          <w:p w14:paraId="1A2B8F5C" w14:textId="77777777" w:rsidR="00DA3F6C" w:rsidRPr="00964028" w:rsidRDefault="00DA3F6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964028">
              <w:rPr>
                <w:rFonts w:ascii="Arial" w:hAnsi="Arial" w:cs="Arial"/>
                <w:sz w:val="14"/>
                <w:szCs w:val="14"/>
              </w:rPr>
              <w:t>45.946</w:t>
            </w:r>
          </w:p>
        </w:tc>
        <w:tc>
          <w:tcPr>
            <w:tcW w:w="3260" w:type="dxa"/>
            <w:tcBorders>
              <w:top w:val="nil"/>
              <w:left w:val="nil"/>
              <w:bottom w:val="nil"/>
              <w:right w:val="nil"/>
            </w:tcBorders>
            <w:shd w:val="clear" w:color="auto" w:fill="auto"/>
            <w:vAlign w:val="bottom"/>
          </w:tcPr>
          <w:p w14:paraId="14276C4E" w14:textId="77777777" w:rsidR="00DA3F6C" w:rsidRPr="00D60220" w:rsidRDefault="00DA3F6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1A573C">
              <w:rPr>
                <w:rFonts w:ascii="Arial" w:hAnsi="Arial" w:cs="Arial"/>
                <w:sz w:val="14"/>
                <w:szCs w:val="14"/>
              </w:rPr>
              <w:t>46.823</w:t>
            </w:r>
          </w:p>
        </w:tc>
      </w:tr>
      <w:tr w:rsidR="00DA3F6C" w:rsidRPr="00393FAE" w14:paraId="5D32E980"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13CE5BB6" w14:textId="77777777" w:rsidR="00DA3F6C" w:rsidRPr="00393FAE" w:rsidRDefault="00DA3F6C">
            <w:pPr>
              <w:keepNext/>
              <w:keepLines/>
              <w:rPr>
                <w:rFonts w:ascii="Arial" w:eastAsia="Times New Roman" w:hAnsi="Arial" w:cs="Arial"/>
                <w:spacing w:val="-2"/>
                <w:sz w:val="14"/>
                <w:szCs w:val="14"/>
                <w:highlight w:val="yellow"/>
              </w:rPr>
            </w:pPr>
            <w:r w:rsidRPr="00393FAE">
              <w:rPr>
                <w:rFonts w:ascii="Arial" w:hAnsi="Arial" w:cs="Arial"/>
                <w:color w:val="000000"/>
                <w:sz w:val="14"/>
                <w:szCs w:val="14"/>
              </w:rPr>
              <w:t>Patrimônio Líquido</w:t>
            </w:r>
          </w:p>
        </w:tc>
        <w:tc>
          <w:tcPr>
            <w:tcW w:w="3260" w:type="dxa"/>
            <w:tcBorders>
              <w:top w:val="nil"/>
              <w:left w:val="nil"/>
              <w:bottom w:val="nil"/>
              <w:right w:val="nil"/>
            </w:tcBorders>
            <w:shd w:val="clear" w:color="auto" w:fill="auto"/>
            <w:vAlign w:val="bottom"/>
          </w:tcPr>
          <w:p w14:paraId="6EA1115B" w14:textId="77777777" w:rsidR="00DA3F6C" w:rsidRPr="000C5A6E" w:rsidRDefault="00DA3F6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sz w:val="14"/>
                <w:szCs w:val="14"/>
              </w:rPr>
            </w:pPr>
            <w:r w:rsidRPr="000C5A6E">
              <w:rPr>
                <w:rFonts w:ascii="Arial" w:hAnsi="Arial" w:cs="Arial"/>
                <w:b/>
                <w:bCs/>
                <w:sz w:val="14"/>
                <w:szCs w:val="14"/>
              </w:rPr>
              <w:t>272.716</w:t>
            </w:r>
          </w:p>
        </w:tc>
        <w:tc>
          <w:tcPr>
            <w:tcW w:w="3260" w:type="dxa"/>
            <w:tcBorders>
              <w:top w:val="nil"/>
              <w:left w:val="nil"/>
              <w:bottom w:val="nil"/>
              <w:right w:val="nil"/>
            </w:tcBorders>
            <w:shd w:val="clear" w:color="auto" w:fill="auto"/>
            <w:vAlign w:val="bottom"/>
          </w:tcPr>
          <w:p w14:paraId="3423D1C3" w14:textId="77777777" w:rsidR="00DA3F6C" w:rsidRPr="000C5A6E" w:rsidRDefault="00DA3F6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sz w:val="14"/>
                <w:szCs w:val="14"/>
              </w:rPr>
            </w:pPr>
            <w:r w:rsidRPr="000C5A6E">
              <w:rPr>
                <w:rFonts w:ascii="Arial" w:hAnsi="Arial" w:cs="Arial"/>
                <w:b/>
                <w:bCs/>
                <w:sz w:val="14"/>
                <w:szCs w:val="14"/>
              </w:rPr>
              <w:t>264.840</w:t>
            </w:r>
          </w:p>
        </w:tc>
      </w:tr>
      <w:tr w:rsidR="00DA3F6C" w:rsidRPr="00B529D7" w14:paraId="2E9D0888" w14:textId="77777777">
        <w:trPr>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0534AE2B" w14:textId="77777777" w:rsidR="00DA3F6C" w:rsidRPr="00B529D7" w:rsidRDefault="00DA3F6C">
            <w:pPr>
              <w:keepNext/>
              <w:keepLines/>
              <w:ind w:left="113"/>
              <w:rPr>
                <w:rFonts w:ascii="Arial" w:eastAsia="Times New Roman" w:hAnsi="Arial" w:cs="Arial"/>
                <w:b w:val="0"/>
                <w:bCs w:val="0"/>
                <w:spacing w:val="-2"/>
                <w:sz w:val="14"/>
                <w:szCs w:val="14"/>
                <w:highlight w:val="yellow"/>
              </w:rPr>
            </w:pPr>
            <w:r w:rsidRPr="00B529D7">
              <w:rPr>
                <w:rFonts w:ascii="Arial" w:hAnsi="Arial" w:cs="Arial"/>
                <w:b w:val="0"/>
                <w:bCs w:val="0"/>
                <w:color w:val="000000"/>
                <w:sz w:val="14"/>
                <w:szCs w:val="14"/>
              </w:rPr>
              <w:t>Capital e reservas</w:t>
            </w:r>
          </w:p>
        </w:tc>
        <w:tc>
          <w:tcPr>
            <w:tcW w:w="3260" w:type="dxa"/>
            <w:tcBorders>
              <w:top w:val="nil"/>
              <w:left w:val="nil"/>
              <w:bottom w:val="nil"/>
              <w:right w:val="nil"/>
            </w:tcBorders>
            <w:shd w:val="clear" w:color="auto" w:fill="auto"/>
            <w:vAlign w:val="bottom"/>
          </w:tcPr>
          <w:p w14:paraId="510A52DB" w14:textId="77777777" w:rsidR="00DA3F6C" w:rsidRPr="00964028" w:rsidRDefault="00DA3F6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964028">
              <w:rPr>
                <w:rFonts w:ascii="Arial" w:hAnsi="Arial" w:cs="Arial"/>
                <w:sz w:val="14"/>
                <w:szCs w:val="14"/>
              </w:rPr>
              <w:t>264.756</w:t>
            </w:r>
          </w:p>
        </w:tc>
        <w:tc>
          <w:tcPr>
            <w:tcW w:w="3260" w:type="dxa"/>
            <w:tcBorders>
              <w:top w:val="nil"/>
              <w:left w:val="nil"/>
              <w:bottom w:val="nil"/>
              <w:right w:val="nil"/>
            </w:tcBorders>
            <w:shd w:val="clear" w:color="auto" w:fill="auto"/>
            <w:vAlign w:val="bottom"/>
          </w:tcPr>
          <w:p w14:paraId="14196DFC" w14:textId="77777777" w:rsidR="00DA3F6C" w:rsidRPr="00D60220" w:rsidRDefault="00DA3F6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1A573C">
              <w:rPr>
                <w:rFonts w:ascii="Arial" w:hAnsi="Arial" w:cs="Arial"/>
                <w:sz w:val="14"/>
                <w:szCs w:val="14"/>
              </w:rPr>
              <w:t>264.756</w:t>
            </w:r>
          </w:p>
        </w:tc>
      </w:tr>
      <w:tr w:rsidR="00DA3F6C" w:rsidRPr="00B529D7" w14:paraId="5CECACB2"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595D14C8" w14:textId="77777777" w:rsidR="00DA3F6C" w:rsidRPr="00B529D7" w:rsidRDefault="00DA3F6C">
            <w:pPr>
              <w:keepNext/>
              <w:keepLines/>
              <w:ind w:left="113"/>
              <w:rPr>
                <w:rFonts w:ascii="Arial" w:eastAsia="Times New Roman" w:hAnsi="Arial" w:cs="Arial"/>
                <w:b w:val="0"/>
                <w:bCs w:val="0"/>
                <w:spacing w:val="-2"/>
                <w:sz w:val="14"/>
                <w:szCs w:val="14"/>
                <w:highlight w:val="yellow"/>
              </w:rPr>
            </w:pPr>
            <w:r w:rsidRPr="00B529D7">
              <w:rPr>
                <w:rFonts w:ascii="Arial" w:hAnsi="Arial" w:cs="Arial"/>
                <w:b w:val="0"/>
                <w:bCs w:val="0"/>
                <w:color w:val="000000"/>
                <w:sz w:val="14"/>
                <w:szCs w:val="14"/>
              </w:rPr>
              <w:t>Lucro</w:t>
            </w:r>
            <w:r>
              <w:rPr>
                <w:rFonts w:ascii="Arial" w:hAnsi="Arial" w:cs="Arial"/>
                <w:b w:val="0"/>
                <w:bCs w:val="0"/>
                <w:color w:val="000000"/>
                <w:sz w:val="14"/>
                <w:szCs w:val="14"/>
              </w:rPr>
              <w:t>s/Prejuízos</w:t>
            </w:r>
            <w:r w:rsidRPr="00B529D7">
              <w:rPr>
                <w:rFonts w:ascii="Arial" w:hAnsi="Arial" w:cs="Arial"/>
                <w:b w:val="0"/>
                <w:bCs w:val="0"/>
                <w:color w:val="000000"/>
                <w:sz w:val="14"/>
                <w:szCs w:val="14"/>
              </w:rPr>
              <w:t xml:space="preserve"> acumulado</w:t>
            </w:r>
            <w:r>
              <w:rPr>
                <w:rFonts w:ascii="Arial" w:hAnsi="Arial" w:cs="Arial"/>
                <w:b w:val="0"/>
                <w:bCs w:val="0"/>
                <w:color w:val="000000"/>
                <w:sz w:val="14"/>
                <w:szCs w:val="14"/>
              </w:rPr>
              <w:t>s</w:t>
            </w:r>
          </w:p>
        </w:tc>
        <w:tc>
          <w:tcPr>
            <w:tcW w:w="3260" w:type="dxa"/>
            <w:tcBorders>
              <w:top w:val="nil"/>
              <w:left w:val="nil"/>
              <w:bottom w:val="nil"/>
              <w:right w:val="nil"/>
            </w:tcBorders>
            <w:shd w:val="clear" w:color="auto" w:fill="auto"/>
            <w:vAlign w:val="bottom"/>
          </w:tcPr>
          <w:p w14:paraId="62F33284" w14:textId="77777777" w:rsidR="00DA3F6C" w:rsidRPr="00964028" w:rsidRDefault="00DA3F6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964028">
              <w:rPr>
                <w:rFonts w:ascii="Arial" w:hAnsi="Arial" w:cs="Arial"/>
                <w:sz w:val="14"/>
                <w:szCs w:val="14"/>
              </w:rPr>
              <w:t>8.033</w:t>
            </w:r>
          </w:p>
        </w:tc>
        <w:tc>
          <w:tcPr>
            <w:tcW w:w="3260" w:type="dxa"/>
            <w:tcBorders>
              <w:top w:val="nil"/>
              <w:left w:val="nil"/>
              <w:bottom w:val="nil"/>
              <w:right w:val="nil"/>
            </w:tcBorders>
            <w:shd w:val="clear" w:color="auto" w:fill="auto"/>
            <w:vAlign w:val="center"/>
          </w:tcPr>
          <w:p w14:paraId="26E5E771" w14:textId="77777777" w:rsidR="00DA3F6C" w:rsidRPr="00D60220" w:rsidRDefault="00DA3F6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A53370">
              <w:rPr>
                <w:rFonts w:ascii="Arial" w:hAnsi="Arial" w:cs="Arial"/>
                <w:sz w:val="14"/>
                <w:szCs w:val="14"/>
              </w:rPr>
              <w:t>--</w:t>
            </w:r>
          </w:p>
        </w:tc>
      </w:tr>
      <w:tr w:rsidR="00DA3F6C" w:rsidRPr="00B529D7" w14:paraId="0C26044A" w14:textId="77777777">
        <w:trPr>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7EAA0FE9" w14:textId="77777777" w:rsidR="00DA3F6C" w:rsidRPr="00B529D7" w:rsidRDefault="00DA3F6C">
            <w:pPr>
              <w:keepNext/>
              <w:keepLines/>
              <w:ind w:left="113"/>
              <w:rPr>
                <w:rFonts w:ascii="Arial" w:eastAsia="Times New Roman" w:hAnsi="Arial" w:cs="Arial"/>
                <w:b w:val="0"/>
                <w:bCs w:val="0"/>
                <w:spacing w:val="-2"/>
                <w:sz w:val="14"/>
                <w:szCs w:val="14"/>
                <w:highlight w:val="yellow"/>
              </w:rPr>
            </w:pPr>
            <w:r w:rsidRPr="00B529D7">
              <w:rPr>
                <w:rFonts w:ascii="Arial" w:hAnsi="Arial" w:cs="Arial"/>
                <w:b w:val="0"/>
                <w:bCs w:val="0"/>
                <w:color w:val="000000"/>
                <w:sz w:val="14"/>
                <w:szCs w:val="14"/>
              </w:rPr>
              <w:t>Outros resultados abrangentes</w:t>
            </w:r>
          </w:p>
        </w:tc>
        <w:tc>
          <w:tcPr>
            <w:tcW w:w="3260" w:type="dxa"/>
            <w:tcBorders>
              <w:top w:val="nil"/>
              <w:left w:val="nil"/>
              <w:bottom w:val="nil"/>
              <w:right w:val="nil"/>
            </w:tcBorders>
            <w:shd w:val="clear" w:color="auto" w:fill="auto"/>
            <w:vAlign w:val="bottom"/>
          </w:tcPr>
          <w:p w14:paraId="5D316962" w14:textId="77777777" w:rsidR="00DA3F6C" w:rsidRPr="00964028" w:rsidRDefault="00DA3F6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964028">
              <w:rPr>
                <w:rFonts w:ascii="Arial" w:hAnsi="Arial" w:cs="Arial"/>
                <w:sz w:val="14"/>
                <w:szCs w:val="14"/>
              </w:rPr>
              <w:t>(73)</w:t>
            </w:r>
          </w:p>
        </w:tc>
        <w:tc>
          <w:tcPr>
            <w:tcW w:w="3260" w:type="dxa"/>
            <w:tcBorders>
              <w:top w:val="nil"/>
              <w:left w:val="nil"/>
              <w:bottom w:val="nil"/>
              <w:right w:val="nil"/>
            </w:tcBorders>
            <w:shd w:val="clear" w:color="auto" w:fill="auto"/>
            <w:vAlign w:val="center"/>
          </w:tcPr>
          <w:p w14:paraId="4BA4CBAA" w14:textId="77777777" w:rsidR="00DA3F6C" w:rsidRPr="00D60220" w:rsidRDefault="00DA3F6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A53370">
              <w:rPr>
                <w:rFonts w:ascii="Arial" w:hAnsi="Arial" w:cs="Arial"/>
                <w:sz w:val="14"/>
                <w:szCs w:val="14"/>
              </w:rPr>
              <w:t>84</w:t>
            </w:r>
          </w:p>
        </w:tc>
      </w:tr>
      <w:tr w:rsidR="00DA3F6C" w:rsidRPr="00393FAE" w14:paraId="62845D21"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single" w:sz="2" w:space="0" w:color="1F3864" w:themeColor="accent1" w:themeShade="80"/>
              <w:right w:val="nil"/>
            </w:tcBorders>
            <w:shd w:val="clear" w:color="auto" w:fill="auto"/>
            <w:vAlign w:val="center"/>
          </w:tcPr>
          <w:p w14:paraId="297F41F5" w14:textId="77777777" w:rsidR="00DA3F6C" w:rsidRPr="00393FAE" w:rsidRDefault="00DA3F6C">
            <w:pPr>
              <w:keepNext/>
              <w:keepLines/>
              <w:rPr>
                <w:rFonts w:ascii="Arial" w:hAnsi="Arial" w:cs="Arial"/>
                <w:color w:val="000000"/>
                <w:sz w:val="14"/>
                <w:szCs w:val="14"/>
                <w:highlight w:val="yellow"/>
              </w:rPr>
            </w:pPr>
            <w:r w:rsidRPr="00393FAE">
              <w:rPr>
                <w:rFonts w:ascii="Arial" w:hAnsi="Arial" w:cs="Arial"/>
                <w:color w:val="000000"/>
                <w:sz w:val="14"/>
                <w:szCs w:val="14"/>
              </w:rPr>
              <w:t>Passivo e Patrimônio Líquido</w:t>
            </w:r>
          </w:p>
        </w:tc>
        <w:tc>
          <w:tcPr>
            <w:tcW w:w="3260" w:type="dxa"/>
            <w:tcBorders>
              <w:top w:val="nil"/>
              <w:left w:val="nil"/>
              <w:bottom w:val="single" w:sz="2" w:space="0" w:color="1F3864" w:themeColor="accent1" w:themeShade="80"/>
              <w:right w:val="nil"/>
            </w:tcBorders>
            <w:shd w:val="clear" w:color="auto" w:fill="auto"/>
            <w:vAlign w:val="bottom"/>
          </w:tcPr>
          <w:p w14:paraId="12121AE4" w14:textId="77777777" w:rsidR="00DA3F6C" w:rsidRPr="0043723A" w:rsidRDefault="00DA3F6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sz w:val="14"/>
                <w:szCs w:val="14"/>
              </w:rPr>
            </w:pPr>
            <w:r w:rsidRPr="0043723A">
              <w:rPr>
                <w:rFonts w:ascii="Arial" w:hAnsi="Arial" w:cs="Arial"/>
                <w:b/>
                <w:bCs/>
                <w:sz w:val="14"/>
                <w:szCs w:val="14"/>
              </w:rPr>
              <w:t>756.154</w:t>
            </w:r>
          </w:p>
        </w:tc>
        <w:tc>
          <w:tcPr>
            <w:tcW w:w="3260" w:type="dxa"/>
            <w:tcBorders>
              <w:top w:val="nil"/>
              <w:left w:val="nil"/>
              <w:bottom w:val="single" w:sz="2" w:space="0" w:color="1F3864" w:themeColor="accent1" w:themeShade="80"/>
              <w:right w:val="nil"/>
            </w:tcBorders>
            <w:shd w:val="clear" w:color="auto" w:fill="auto"/>
            <w:vAlign w:val="center"/>
          </w:tcPr>
          <w:p w14:paraId="5B9E49DC" w14:textId="77777777" w:rsidR="00DA3F6C" w:rsidRPr="0043723A" w:rsidRDefault="00DA3F6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sz w:val="14"/>
                <w:szCs w:val="14"/>
              </w:rPr>
            </w:pPr>
            <w:r w:rsidRPr="0043723A">
              <w:rPr>
                <w:rFonts w:ascii="Arial" w:hAnsi="Arial" w:cs="Arial"/>
                <w:b/>
                <w:bCs/>
                <w:sz w:val="14"/>
                <w:szCs w:val="14"/>
              </w:rPr>
              <w:t>760.324</w:t>
            </w:r>
          </w:p>
        </w:tc>
      </w:tr>
    </w:tbl>
    <w:p w14:paraId="0AF59D86" w14:textId="77777777" w:rsidR="007749AA" w:rsidRPr="00E00C9B" w:rsidRDefault="007749AA" w:rsidP="007749AA">
      <w:pPr>
        <w:pStyle w:val="05-Textonormal"/>
        <w:spacing w:line="240" w:lineRule="auto"/>
        <w:rPr>
          <w:rFonts w:cs="Arial"/>
        </w:rPr>
      </w:pPr>
      <w:r>
        <w:rPr>
          <w:rFonts w:cs="Arial"/>
        </w:rPr>
        <w:t>O</w:t>
      </w:r>
      <w:r w:rsidRPr="00BD445E">
        <w:rPr>
          <w:rFonts w:cs="Arial"/>
        </w:rPr>
        <w:t>s impactos</w:t>
      </w:r>
      <w:r>
        <w:rPr>
          <w:rFonts w:cs="Arial"/>
        </w:rPr>
        <w:t xml:space="preserve"> da adoção do CPC 50 [IFRS 17] e CPC 48 [IFRS 9] no Patrimônio Líquido,</w:t>
      </w:r>
      <w:r w:rsidRPr="00BD445E">
        <w:rPr>
          <w:rFonts w:cs="Arial"/>
        </w:rPr>
        <w:t xml:space="preserve"> para fins de comparabilidade</w:t>
      </w:r>
      <w:r>
        <w:rPr>
          <w:rFonts w:cs="Arial"/>
        </w:rPr>
        <w:t>, estão indicados no quadro a seguir</w:t>
      </w:r>
      <w:r w:rsidRPr="00BD445E">
        <w:rPr>
          <w:rFonts w:cs="Arial"/>
        </w:rPr>
        <w:t>:</w:t>
      </w:r>
    </w:p>
    <w:p w14:paraId="0BA8CBB0" w14:textId="77777777" w:rsidR="007749AA" w:rsidRPr="00537AE7" w:rsidRDefault="007749AA" w:rsidP="007749AA">
      <w:pPr>
        <w:spacing w:after="0" w:line="240" w:lineRule="auto"/>
        <w:jc w:val="right"/>
        <w:rPr>
          <w:rFonts w:ascii="Arial" w:hAnsi="Arial" w:cs="Arial"/>
          <w:b/>
          <w:sz w:val="14"/>
          <w:lang w:eastAsia="pt-BR"/>
        </w:rPr>
      </w:pPr>
      <w:r w:rsidRPr="00537AE7">
        <w:rPr>
          <w:rFonts w:ascii="Arial" w:hAnsi="Arial" w:cs="Arial"/>
          <w:b/>
          <w:sz w:val="14"/>
          <w:lang w:eastAsia="pt-BR"/>
        </w:rPr>
        <w:t>R$ mi</w:t>
      </w:r>
      <w:r>
        <w:rPr>
          <w:rFonts w:ascii="Arial" w:hAnsi="Arial" w:cs="Arial"/>
          <w:b/>
          <w:sz w:val="14"/>
          <w:lang w:eastAsia="pt-BR"/>
        </w:rPr>
        <w:t>l</w:t>
      </w:r>
    </w:p>
    <w:tbl>
      <w:tblPr>
        <w:tblStyle w:val="TabeladeLista6Colorida-nfase512"/>
        <w:tblW w:w="9639" w:type="dxa"/>
        <w:jc w:val="center"/>
        <w:tblLayout w:type="fixed"/>
        <w:tblLook w:val="04A0" w:firstRow="1" w:lastRow="0" w:firstColumn="1" w:lastColumn="0" w:noHBand="0" w:noVBand="1"/>
      </w:tblPr>
      <w:tblGrid>
        <w:gridCol w:w="5387"/>
        <w:gridCol w:w="2126"/>
        <w:gridCol w:w="2126"/>
      </w:tblGrid>
      <w:tr w:rsidR="007749AA" w:rsidRPr="00537AE7" w14:paraId="2670BE6C" w14:textId="77777777">
        <w:trPr>
          <w:cnfStyle w:val="100000000000" w:firstRow="1" w:lastRow="0" w:firstColumn="0" w:lastColumn="0" w:oddVBand="0" w:evenVBand="0" w:oddHBand="0"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5387" w:type="dxa"/>
            <w:tcBorders>
              <w:top w:val="single" w:sz="2" w:space="0" w:color="1F3864" w:themeColor="accent1" w:themeShade="80"/>
              <w:left w:val="nil"/>
              <w:bottom w:val="single" w:sz="2" w:space="0" w:color="1F3864" w:themeColor="accent1" w:themeShade="80"/>
              <w:right w:val="nil"/>
            </w:tcBorders>
            <w:shd w:val="clear" w:color="auto" w:fill="auto"/>
            <w:vAlign w:val="center"/>
          </w:tcPr>
          <w:p w14:paraId="659AE6A4" w14:textId="77777777" w:rsidR="007749AA" w:rsidRPr="00537AE7" w:rsidRDefault="007749AA">
            <w:pPr>
              <w:jc w:val="center"/>
              <w:rPr>
                <w:rFonts w:ascii="Arial" w:hAnsi="Arial" w:cs="Arial"/>
                <w:sz w:val="14"/>
                <w:szCs w:val="14"/>
              </w:rPr>
            </w:pPr>
          </w:p>
        </w:tc>
        <w:tc>
          <w:tcPr>
            <w:tcW w:w="2126" w:type="dxa"/>
            <w:tcBorders>
              <w:top w:val="single" w:sz="2" w:space="0" w:color="1F3864" w:themeColor="accent1" w:themeShade="80"/>
              <w:left w:val="nil"/>
              <w:bottom w:val="single" w:sz="2" w:space="0" w:color="1F3864" w:themeColor="accent1" w:themeShade="80"/>
              <w:right w:val="nil"/>
            </w:tcBorders>
            <w:shd w:val="clear" w:color="auto" w:fill="auto"/>
            <w:vAlign w:val="center"/>
          </w:tcPr>
          <w:p w14:paraId="028F1B44" w14:textId="77777777" w:rsidR="007749AA" w:rsidRDefault="007749AA">
            <w:pPr>
              <w:jc w:val="right"/>
              <w:cnfStyle w:val="100000000000" w:firstRow="1" w:lastRow="0" w:firstColumn="0" w:lastColumn="0" w:oddVBand="0" w:evenVBand="0" w:oddHBand="0" w:evenHBand="0" w:firstRowFirstColumn="0" w:firstRowLastColumn="0" w:lastRowFirstColumn="0" w:lastRowLastColumn="0"/>
              <w:rPr>
                <w:rFonts w:ascii="Arial" w:hAnsi="Arial" w:cs="Arial"/>
                <w:sz w:val="14"/>
                <w:szCs w:val="14"/>
              </w:rPr>
            </w:pPr>
            <w:r>
              <w:rPr>
                <w:rFonts w:ascii="Arial" w:hAnsi="Arial" w:cs="Arial"/>
                <w:sz w:val="14"/>
                <w:szCs w:val="14"/>
              </w:rPr>
              <w:t>31.03.2024</w:t>
            </w:r>
          </w:p>
        </w:tc>
        <w:tc>
          <w:tcPr>
            <w:tcW w:w="2126" w:type="dxa"/>
            <w:tcBorders>
              <w:top w:val="single" w:sz="2" w:space="0" w:color="1F3864" w:themeColor="accent1" w:themeShade="80"/>
              <w:left w:val="nil"/>
              <w:bottom w:val="single" w:sz="2" w:space="0" w:color="1F3864" w:themeColor="accent1" w:themeShade="80"/>
              <w:right w:val="nil"/>
            </w:tcBorders>
            <w:shd w:val="clear" w:color="auto" w:fill="auto"/>
            <w:vAlign w:val="center"/>
          </w:tcPr>
          <w:p w14:paraId="4715B294" w14:textId="77777777" w:rsidR="007749AA" w:rsidRDefault="007749AA">
            <w:pPr>
              <w:jc w:val="right"/>
              <w:cnfStyle w:val="100000000000" w:firstRow="1" w:lastRow="0" w:firstColumn="0" w:lastColumn="0" w:oddVBand="0" w:evenVBand="0" w:oddHBand="0" w:evenHBand="0" w:firstRowFirstColumn="0" w:firstRowLastColumn="0" w:lastRowFirstColumn="0" w:lastRowLastColumn="0"/>
              <w:rPr>
                <w:rFonts w:ascii="Arial" w:hAnsi="Arial" w:cs="Arial"/>
                <w:sz w:val="14"/>
                <w:szCs w:val="14"/>
              </w:rPr>
            </w:pPr>
            <w:r>
              <w:rPr>
                <w:rFonts w:ascii="Arial" w:hAnsi="Arial" w:cs="Arial"/>
                <w:sz w:val="14"/>
                <w:szCs w:val="14"/>
              </w:rPr>
              <w:t>31.12.2023</w:t>
            </w:r>
          </w:p>
        </w:tc>
      </w:tr>
      <w:tr w:rsidR="007749AA" w:rsidRPr="00026122" w14:paraId="449EB5BD" w14:textId="77777777">
        <w:trPr>
          <w:trHeight w:val="238"/>
          <w:jc w:val="center"/>
        </w:trPr>
        <w:tc>
          <w:tcPr>
            <w:cnfStyle w:val="001000000000" w:firstRow="0" w:lastRow="0" w:firstColumn="1" w:lastColumn="0" w:oddVBand="0" w:evenVBand="0" w:oddHBand="0" w:evenHBand="0" w:firstRowFirstColumn="0" w:firstRowLastColumn="0" w:lastRowFirstColumn="0" w:lastRowLastColumn="0"/>
            <w:tcW w:w="5387" w:type="dxa"/>
            <w:tcBorders>
              <w:top w:val="single" w:sz="2" w:space="0" w:color="1F3864" w:themeColor="accent1" w:themeShade="80"/>
              <w:left w:val="nil"/>
              <w:bottom w:val="nil"/>
              <w:right w:val="nil"/>
            </w:tcBorders>
            <w:shd w:val="clear" w:color="auto" w:fill="auto"/>
            <w:vAlign w:val="center"/>
          </w:tcPr>
          <w:p w14:paraId="4E45F9DE" w14:textId="77777777" w:rsidR="007749AA" w:rsidRPr="00026122" w:rsidRDefault="007749AA">
            <w:pPr>
              <w:keepNext/>
              <w:keepLines/>
              <w:rPr>
                <w:rFonts w:ascii="Arial" w:eastAsia="Times New Roman" w:hAnsi="Arial" w:cs="Arial"/>
                <w:b w:val="0"/>
                <w:bCs w:val="0"/>
                <w:spacing w:val="-2"/>
                <w:sz w:val="14"/>
                <w:szCs w:val="14"/>
              </w:rPr>
            </w:pPr>
            <w:r w:rsidRPr="00026122">
              <w:rPr>
                <w:rFonts w:ascii="Arial" w:hAnsi="Arial" w:cs="Arial"/>
                <w:b w:val="0"/>
                <w:bCs w:val="0"/>
                <w:sz w:val="14"/>
                <w:szCs w:val="14"/>
              </w:rPr>
              <w:t>Patrimônio Líquido</w:t>
            </w:r>
            <w:r>
              <w:rPr>
                <w:rFonts w:ascii="Arial" w:hAnsi="Arial" w:cs="Arial"/>
                <w:b w:val="0"/>
                <w:bCs w:val="0"/>
                <w:sz w:val="14"/>
                <w:szCs w:val="14"/>
              </w:rPr>
              <w:t xml:space="preserve"> - BRGAAP e IFRS</w:t>
            </w:r>
          </w:p>
        </w:tc>
        <w:tc>
          <w:tcPr>
            <w:tcW w:w="2126" w:type="dxa"/>
            <w:tcBorders>
              <w:top w:val="single" w:sz="2" w:space="0" w:color="1F3864" w:themeColor="accent1" w:themeShade="80"/>
              <w:left w:val="nil"/>
              <w:bottom w:val="nil"/>
              <w:right w:val="nil"/>
            </w:tcBorders>
            <w:shd w:val="clear" w:color="auto" w:fill="auto"/>
            <w:vAlign w:val="center"/>
          </w:tcPr>
          <w:p w14:paraId="6D8FA22C" w14:textId="77777777" w:rsidR="007749AA" w:rsidRPr="00EF14C8" w:rsidRDefault="007749AA">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EF14C8">
              <w:rPr>
                <w:rFonts w:ascii="Arial" w:hAnsi="Arial" w:cs="Arial"/>
                <w:color w:val="000000"/>
                <w:sz w:val="14"/>
                <w:szCs w:val="14"/>
              </w:rPr>
              <w:t xml:space="preserve">                                 272.716 </w:t>
            </w:r>
          </w:p>
        </w:tc>
        <w:tc>
          <w:tcPr>
            <w:tcW w:w="2126" w:type="dxa"/>
            <w:tcBorders>
              <w:top w:val="single" w:sz="2" w:space="0" w:color="1F3864" w:themeColor="accent1" w:themeShade="80"/>
              <w:left w:val="nil"/>
              <w:bottom w:val="nil"/>
              <w:right w:val="nil"/>
            </w:tcBorders>
            <w:shd w:val="clear" w:color="auto" w:fill="auto"/>
            <w:vAlign w:val="center"/>
          </w:tcPr>
          <w:p w14:paraId="3A4D5ABC" w14:textId="77777777" w:rsidR="007749AA" w:rsidRPr="009A1C26" w:rsidRDefault="007749AA">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A53370">
              <w:rPr>
                <w:rFonts w:ascii="Arial" w:hAnsi="Arial" w:cs="Arial"/>
                <w:color w:val="000000"/>
                <w:sz w:val="14"/>
                <w:szCs w:val="14"/>
              </w:rPr>
              <w:t xml:space="preserve">                                 264.840 </w:t>
            </w:r>
          </w:p>
        </w:tc>
      </w:tr>
      <w:tr w:rsidR="007749AA" w:rsidRPr="00026122" w14:paraId="0BC3CC78"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5387" w:type="dxa"/>
            <w:tcBorders>
              <w:top w:val="nil"/>
              <w:left w:val="nil"/>
              <w:bottom w:val="single" w:sz="2" w:space="0" w:color="1F3864" w:themeColor="accent1" w:themeShade="80"/>
              <w:right w:val="nil"/>
            </w:tcBorders>
            <w:shd w:val="clear" w:color="auto" w:fill="auto"/>
            <w:vAlign w:val="center"/>
          </w:tcPr>
          <w:p w14:paraId="17AEEC87" w14:textId="77777777" w:rsidR="007749AA" w:rsidRPr="00026122" w:rsidRDefault="007749AA">
            <w:pPr>
              <w:keepNext/>
              <w:keepLines/>
              <w:spacing w:before="40" w:after="40"/>
              <w:rPr>
                <w:rFonts w:ascii="Arial" w:hAnsi="Arial" w:cs="Arial"/>
                <w:b w:val="0"/>
                <w:bCs w:val="0"/>
                <w:sz w:val="14"/>
                <w:szCs w:val="14"/>
              </w:rPr>
            </w:pPr>
            <w:r w:rsidRPr="00026122">
              <w:rPr>
                <w:rFonts w:ascii="Arial" w:hAnsi="Arial" w:cs="Arial"/>
                <w:b w:val="0"/>
                <w:bCs w:val="0"/>
                <w:sz w:val="14"/>
                <w:szCs w:val="14"/>
              </w:rPr>
              <w:t xml:space="preserve">Patrimônio Líquido </w:t>
            </w:r>
            <w:r>
              <w:rPr>
                <w:rFonts w:ascii="Arial" w:hAnsi="Arial" w:cs="Arial"/>
                <w:b w:val="0"/>
                <w:bCs w:val="0"/>
                <w:sz w:val="14"/>
                <w:szCs w:val="14"/>
              </w:rPr>
              <w:t>- SUSEPGAAP</w:t>
            </w:r>
          </w:p>
        </w:tc>
        <w:tc>
          <w:tcPr>
            <w:tcW w:w="2126" w:type="dxa"/>
            <w:tcBorders>
              <w:top w:val="nil"/>
              <w:left w:val="nil"/>
              <w:bottom w:val="single" w:sz="2" w:space="0" w:color="1F3864" w:themeColor="accent1" w:themeShade="80"/>
              <w:right w:val="nil"/>
            </w:tcBorders>
            <w:shd w:val="clear" w:color="auto" w:fill="auto"/>
            <w:vAlign w:val="center"/>
          </w:tcPr>
          <w:p w14:paraId="2CB4BADB" w14:textId="77777777" w:rsidR="007749AA" w:rsidRPr="00EF14C8" w:rsidRDefault="007749AA">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EF14C8">
              <w:rPr>
                <w:rFonts w:ascii="Arial" w:hAnsi="Arial" w:cs="Arial"/>
                <w:color w:val="000000"/>
                <w:sz w:val="14"/>
                <w:szCs w:val="14"/>
              </w:rPr>
              <w:t xml:space="preserve">                                 277.768 </w:t>
            </w:r>
          </w:p>
        </w:tc>
        <w:tc>
          <w:tcPr>
            <w:tcW w:w="2126" w:type="dxa"/>
            <w:tcBorders>
              <w:top w:val="nil"/>
              <w:left w:val="nil"/>
              <w:bottom w:val="single" w:sz="2" w:space="0" w:color="1F3864" w:themeColor="accent1" w:themeShade="80"/>
              <w:right w:val="nil"/>
            </w:tcBorders>
            <w:shd w:val="clear" w:color="auto" w:fill="auto"/>
            <w:vAlign w:val="center"/>
          </w:tcPr>
          <w:p w14:paraId="2C7125CC" w14:textId="77777777" w:rsidR="007749AA" w:rsidRPr="009A1C26" w:rsidRDefault="007749AA">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A53370">
              <w:rPr>
                <w:rFonts w:ascii="Arial" w:hAnsi="Arial" w:cs="Arial"/>
                <w:color w:val="000000"/>
                <w:sz w:val="14"/>
                <w:szCs w:val="14"/>
              </w:rPr>
              <w:t xml:space="preserve">                                 273.522 </w:t>
            </w:r>
          </w:p>
        </w:tc>
      </w:tr>
    </w:tbl>
    <w:p w14:paraId="7187C466" w14:textId="77777777" w:rsidR="007749AA" w:rsidRPr="00C657C6" w:rsidRDefault="007749AA" w:rsidP="007749AA">
      <w:pPr>
        <w:keepNext/>
        <w:keepLines/>
        <w:pageBreakBefore/>
        <w:spacing w:before="120" w:after="120" w:line="240" w:lineRule="auto"/>
        <w:rPr>
          <w:rFonts w:ascii="Arial" w:eastAsia="Times New Roman" w:hAnsi="Arial" w:cs="Arial"/>
          <w:b/>
          <w:color w:val="1F3864" w:themeColor="accent1" w:themeShade="80"/>
          <w:spacing w:val="-2"/>
          <w:sz w:val="18"/>
          <w:szCs w:val="20"/>
          <w:lang w:eastAsia="pt-BR"/>
        </w:rPr>
      </w:pPr>
      <w:r w:rsidRPr="00C657C6">
        <w:rPr>
          <w:rFonts w:ascii="Arial" w:eastAsia="Times New Roman" w:hAnsi="Arial" w:cs="Arial"/>
          <w:b/>
          <w:color w:val="1F3864" w:themeColor="accent1" w:themeShade="80"/>
          <w:spacing w:val="-2"/>
          <w:sz w:val="18"/>
          <w:szCs w:val="20"/>
          <w:lang w:eastAsia="pt-BR"/>
        </w:rPr>
        <w:lastRenderedPageBreak/>
        <w:t>c.2) Brasilprev Seguros e Previdência S.A. (Brasilprev)</w:t>
      </w:r>
    </w:p>
    <w:p w14:paraId="00866EBA" w14:textId="77777777" w:rsidR="007749AA" w:rsidRPr="005824C3" w:rsidRDefault="007749AA" w:rsidP="007749AA">
      <w:pPr>
        <w:spacing w:before="120" w:after="120" w:line="240" w:lineRule="auto"/>
        <w:rPr>
          <w:rFonts w:ascii="Arial" w:eastAsia="Times New Roman" w:hAnsi="Arial" w:cs="Arial"/>
          <w:spacing w:val="-2"/>
          <w:sz w:val="18"/>
          <w:szCs w:val="20"/>
          <w:lang w:eastAsia="zh-CN"/>
        </w:rPr>
      </w:pPr>
      <w:r w:rsidRPr="00C657C6">
        <w:rPr>
          <w:rFonts w:ascii="Arial" w:eastAsia="Times New Roman" w:hAnsi="Arial" w:cs="Arial"/>
          <w:b/>
          <w:color w:val="1F3864" w:themeColor="accent1" w:themeShade="80"/>
          <w:spacing w:val="-2"/>
          <w:sz w:val="18"/>
          <w:szCs w:val="20"/>
          <w:lang w:eastAsia="pt-BR"/>
        </w:rPr>
        <w:t>Informações de Resultado</w:t>
      </w:r>
    </w:p>
    <w:p w14:paraId="405277D0" w14:textId="77777777" w:rsidR="007749AA" w:rsidRPr="005824C3" w:rsidRDefault="007749AA" w:rsidP="007749AA">
      <w:pPr>
        <w:spacing w:after="0" w:line="240" w:lineRule="auto"/>
        <w:jc w:val="right"/>
        <w:rPr>
          <w:rFonts w:ascii="Arial" w:hAnsi="Arial" w:cs="Arial"/>
          <w:b/>
          <w:sz w:val="14"/>
          <w:lang w:eastAsia="pt-BR"/>
        </w:rPr>
      </w:pPr>
      <w:bookmarkStart w:id="93" w:name="_Hlk149650343"/>
      <w:r w:rsidRPr="005824C3">
        <w:rPr>
          <w:rFonts w:ascii="Arial" w:hAnsi="Arial" w:cs="Arial"/>
          <w:b/>
          <w:sz w:val="14"/>
          <w:lang w:eastAsia="pt-BR"/>
        </w:rPr>
        <w:t>R$ mil</w:t>
      </w:r>
    </w:p>
    <w:tbl>
      <w:tblPr>
        <w:tblStyle w:val="TabeladeLista6Colorida-nfase512"/>
        <w:tblW w:w="9639" w:type="dxa"/>
        <w:jc w:val="center"/>
        <w:tblLayout w:type="fixed"/>
        <w:tblLook w:val="04A0" w:firstRow="1" w:lastRow="0" w:firstColumn="1" w:lastColumn="0" w:noHBand="0" w:noVBand="1"/>
      </w:tblPr>
      <w:tblGrid>
        <w:gridCol w:w="2494"/>
        <w:gridCol w:w="333"/>
        <w:gridCol w:w="1445"/>
        <w:gridCol w:w="333"/>
        <w:gridCol w:w="1447"/>
        <w:gridCol w:w="27"/>
        <w:gridCol w:w="1753"/>
        <w:gridCol w:w="27"/>
        <w:gridCol w:w="1753"/>
        <w:gridCol w:w="27"/>
      </w:tblGrid>
      <w:tr w:rsidR="00DA3F6C" w:rsidRPr="005824C3" w14:paraId="27F43E5A" w14:textId="77777777">
        <w:trPr>
          <w:gridAfter w:val="1"/>
          <w:cnfStyle w:val="100000000000" w:firstRow="1" w:lastRow="0" w:firstColumn="0" w:lastColumn="0" w:oddVBand="0" w:evenVBand="0" w:oddHBand="0" w:evenHBand="0" w:firstRowFirstColumn="0" w:firstRowLastColumn="0" w:lastRowFirstColumn="0" w:lastRowLastColumn="0"/>
          <w:wAfter w:w="27" w:type="dxa"/>
          <w:trHeight w:val="238"/>
          <w:jc w:val="center"/>
        </w:trPr>
        <w:tc>
          <w:tcPr>
            <w:cnfStyle w:val="001000000000" w:firstRow="0" w:lastRow="0" w:firstColumn="1" w:lastColumn="0" w:oddVBand="0" w:evenVBand="0" w:oddHBand="0" w:evenHBand="0" w:firstRowFirstColumn="0" w:firstRowLastColumn="0" w:lastRowFirstColumn="0" w:lastRowLastColumn="0"/>
            <w:tcW w:w="2494" w:type="dxa"/>
            <w:tcBorders>
              <w:top w:val="single" w:sz="2" w:space="0" w:color="1F3864" w:themeColor="accent1" w:themeShade="80"/>
              <w:left w:val="nil"/>
              <w:bottom w:val="single" w:sz="2" w:space="0" w:color="1F3864" w:themeColor="accent1" w:themeShade="80"/>
              <w:right w:val="nil"/>
            </w:tcBorders>
            <w:shd w:val="clear" w:color="auto" w:fill="auto"/>
            <w:vAlign w:val="center"/>
          </w:tcPr>
          <w:p w14:paraId="36CB40C7" w14:textId="77777777" w:rsidR="00DA3F6C" w:rsidRPr="005824C3" w:rsidRDefault="00DA3F6C">
            <w:pPr>
              <w:jc w:val="center"/>
              <w:rPr>
                <w:rFonts w:ascii="Arial" w:hAnsi="Arial" w:cs="Arial"/>
                <w:sz w:val="14"/>
                <w:szCs w:val="14"/>
              </w:rPr>
            </w:pPr>
          </w:p>
        </w:tc>
        <w:tc>
          <w:tcPr>
            <w:tcW w:w="1778" w:type="dxa"/>
            <w:gridSpan w:val="2"/>
            <w:tcBorders>
              <w:top w:val="single" w:sz="2" w:space="0" w:color="1F3864" w:themeColor="accent1" w:themeShade="80"/>
              <w:left w:val="nil"/>
              <w:bottom w:val="single" w:sz="2" w:space="0" w:color="1F3864" w:themeColor="accent1" w:themeShade="80"/>
              <w:right w:val="nil"/>
            </w:tcBorders>
            <w:shd w:val="clear" w:color="auto" w:fill="auto"/>
            <w:vAlign w:val="center"/>
          </w:tcPr>
          <w:p w14:paraId="2E80EBE9" w14:textId="77777777" w:rsidR="00DA3F6C" w:rsidRPr="005824C3" w:rsidRDefault="00DA3F6C">
            <w:pPr>
              <w:jc w:val="right"/>
              <w:cnfStyle w:val="100000000000" w:firstRow="1" w:lastRow="0" w:firstColumn="0" w:lastColumn="0" w:oddVBand="0" w:evenVBand="0" w:oddHBand="0" w:evenHBand="0" w:firstRowFirstColumn="0" w:firstRowLastColumn="0" w:lastRowFirstColumn="0" w:lastRowLastColumn="0"/>
              <w:rPr>
                <w:rFonts w:ascii="Arial" w:hAnsi="Arial" w:cs="Arial"/>
                <w:sz w:val="14"/>
                <w:szCs w:val="14"/>
              </w:rPr>
            </w:pPr>
          </w:p>
        </w:tc>
        <w:tc>
          <w:tcPr>
            <w:tcW w:w="1780" w:type="dxa"/>
            <w:gridSpan w:val="2"/>
            <w:tcBorders>
              <w:top w:val="single" w:sz="2" w:space="0" w:color="1F3864" w:themeColor="accent1" w:themeShade="80"/>
              <w:left w:val="nil"/>
              <w:bottom w:val="single" w:sz="2" w:space="0" w:color="1F3864" w:themeColor="accent1" w:themeShade="80"/>
              <w:right w:val="nil"/>
            </w:tcBorders>
            <w:shd w:val="clear" w:color="auto" w:fill="auto"/>
            <w:vAlign w:val="center"/>
          </w:tcPr>
          <w:p w14:paraId="22E7066A" w14:textId="77777777" w:rsidR="00DA3F6C" w:rsidRPr="005824C3" w:rsidRDefault="00DA3F6C">
            <w:pPr>
              <w:jc w:val="right"/>
              <w:cnfStyle w:val="100000000000" w:firstRow="1" w:lastRow="0" w:firstColumn="0" w:lastColumn="0" w:oddVBand="0" w:evenVBand="0" w:oddHBand="0" w:evenHBand="0" w:firstRowFirstColumn="0" w:firstRowLastColumn="0" w:lastRowFirstColumn="0" w:lastRowLastColumn="0"/>
              <w:rPr>
                <w:rFonts w:ascii="Arial" w:hAnsi="Arial" w:cs="Arial"/>
                <w:sz w:val="14"/>
                <w:szCs w:val="14"/>
              </w:rPr>
            </w:pPr>
          </w:p>
        </w:tc>
        <w:tc>
          <w:tcPr>
            <w:tcW w:w="1780" w:type="dxa"/>
            <w:gridSpan w:val="2"/>
            <w:tcBorders>
              <w:top w:val="single" w:sz="2" w:space="0" w:color="1F3864" w:themeColor="accent1" w:themeShade="80"/>
              <w:left w:val="nil"/>
              <w:bottom w:val="single" w:sz="2" w:space="0" w:color="1F3864" w:themeColor="accent1" w:themeShade="80"/>
              <w:right w:val="nil"/>
            </w:tcBorders>
            <w:shd w:val="clear" w:color="auto" w:fill="auto"/>
            <w:vAlign w:val="center"/>
          </w:tcPr>
          <w:p w14:paraId="13EDCFE6" w14:textId="77777777" w:rsidR="00DA3F6C" w:rsidRPr="005824C3" w:rsidRDefault="00DA3F6C">
            <w:pPr>
              <w:jc w:val="right"/>
              <w:cnfStyle w:val="100000000000" w:firstRow="1" w:lastRow="0" w:firstColumn="0" w:lastColumn="0" w:oddVBand="0" w:evenVBand="0" w:oddHBand="0" w:evenHBand="0" w:firstRowFirstColumn="0" w:firstRowLastColumn="0" w:lastRowFirstColumn="0" w:lastRowLastColumn="0"/>
              <w:rPr>
                <w:rFonts w:ascii="Arial" w:hAnsi="Arial" w:cs="Arial"/>
                <w:sz w:val="14"/>
                <w:szCs w:val="14"/>
              </w:rPr>
            </w:pPr>
            <w:r>
              <w:rPr>
                <w:rFonts w:ascii="Arial" w:hAnsi="Arial" w:cs="Arial"/>
                <w:sz w:val="14"/>
                <w:szCs w:val="14"/>
              </w:rPr>
              <w:t xml:space="preserve">1° </w:t>
            </w:r>
            <w:proofErr w:type="spellStart"/>
            <w:r>
              <w:rPr>
                <w:rFonts w:ascii="Arial" w:hAnsi="Arial" w:cs="Arial"/>
                <w:sz w:val="14"/>
                <w:szCs w:val="14"/>
              </w:rPr>
              <w:t>Trim</w:t>
            </w:r>
            <w:proofErr w:type="spellEnd"/>
            <w:r>
              <w:rPr>
                <w:rFonts w:ascii="Arial" w:hAnsi="Arial" w:cs="Arial"/>
                <w:sz w:val="14"/>
                <w:szCs w:val="14"/>
              </w:rPr>
              <w:t>/2024</w:t>
            </w:r>
          </w:p>
        </w:tc>
        <w:tc>
          <w:tcPr>
            <w:tcW w:w="1780" w:type="dxa"/>
            <w:gridSpan w:val="2"/>
            <w:tcBorders>
              <w:top w:val="single" w:sz="2" w:space="0" w:color="1F3864" w:themeColor="accent1" w:themeShade="80"/>
              <w:left w:val="nil"/>
              <w:bottom w:val="single" w:sz="2" w:space="0" w:color="1F3864" w:themeColor="accent1" w:themeShade="80"/>
              <w:right w:val="nil"/>
            </w:tcBorders>
            <w:shd w:val="clear" w:color="auto" w:fill="auto"/>
            <w:vAlign w:val="center"/>
          </w:tcPr>
          <w:p w14:paraId="254D77A8" w14:textId="77777777" w:rsidR="00DA3F6C" w:rsidRPr="005824C3" w:rsidRDefault="00DA3F6C">
            <w:pPr>
              <w:jc w:val="right"/>
              <w:cnfStyle w:val="100000000000" w:firstRow="1" w:lastRow="0" w:firstColumn="0" w:lastColumn="0" w:oddVBand="0" w:evenVBand="0" w:oddHBand="0" w:evenHBand="0" w:firstRowFirstColumn="0" w:firstRowLastColumn="0" w:lastRowFirstColumn="0" w:lastRowLastColumn="0"/>
              <w:rPr>
                <w:rFonts w:ascii="Arial" w:hAnsi="Arial" w:cs="Arial"/>
                <w:sz w:val="14"/>
                <w:szCs w:val="14"/>
              </w:rPr>
            </w:pPr>
            <w:r>
              <w:rPr>
                <w:rFonts w:ascii="Arial" w:hAnsi="Arial" w:cs="Arial"/>
                <w:sz w:val="14"/>
                <w:szCs w:val="14"/>
              </w:rPr>
              <w:t xml:space="preserve">1° </w:t>
            </w:r>
            <w:proofErr w:type="spellStart"/>
            <w:r>
              <w:rPr>
                <w:rFonts w:ascii="Arial" w:hAnsi="Arial" w:cs="Arial"/>
                <w:sz w:val="14"/>
                <w:szCs w:val="14"/>
              </w:rPr>
              <w:t>Trim</w:t>
            </w:r>
            <w:proofErr w:type="spellEnd"/>
            <w:r>
              <w:rPr>
                <w:rFonts w:ascii="Arial" w:hAnsi="Arial" w:cs="Arial"/>
                <w:sz w:val="14"/>
                <w:szCs w:val="14"/>
              </w:rPr>
              <w:t>/2023</w:t>
            </w:r>
          </w:p>
        </w:tc>
      </w:tr>
      <w:tr w:rsidR="00DA3F6C" w:rsidRPr="008D7BD5" w14:paraId="5C3E5FC3" w14:textId="77777777">
        <w:trPr>
          <w:trHeight w:val="238"/>
          <w:jc w:val="center"/>
        </w:trPr>
        <w:tc>
          <w:tcPr>
            <w:cnfStyle w:val="001000000000" w:firstRow="0" w:lastRow="0" w:firstColumn="1" w:lastColumn="0" w:oddVBand="0" w:evenVBand="0" w:oddHBand="0" w:evenHBand="0" w:firstRowFirstColumn="0" w:firstRowLastColumn="0" w:lastRowFirstColumn="0" w:lastRowLastColumn="0"/>
            <w:tcW w:w="2827" w:type="dxa"/>
            <w:gridSpan w:val="2"/>
            <w:tcBorders>
              <w:top w:val="single" w:sz="2" w:space="0" w:color="1F3864" w:themeColor="accent1" w:themeShade="80"/>
              <w:left w:val="nil"/>
              <w:bottom w:val="nil"/>
              <w:right w:val="nil"/>
            </w:tcBorders>
            <w:shd w:val="clear" w:color="auto" w:fill="auto"/>
            <w:vAlign w:val="center"/>
          </w:tcPr>
          <w:p w14:paraId="6008BFC3" w14:textId="77777777" w:rsidR="00DA3F6C" w:rsidRPr="008D7BD5" w:rsidRDefault="00DA3F6C">
            <w:pPr>
              <w:keepNext/>
              <w:keepLines/>
              <w:rPr>
                <w:rFonts w:ascii="Arial" w:eastAsia="Times New Roman" w:hAnsi="Arial" w:cs="Arial"/>
                <w:spacing w:val="-2"/>
                <w:sz w:val="14"/>
                <w:szCs w:val="14"/>
              </w:rPr>
            </w:pPr>
            <w:r w:rsidRPr="008D7BD5">
              <w:rPr>
                <w:rFonts w:ascii="Arial" w:hAnsi="Arial" w:cs="Arial"/>
                <w:sz w:val="14"/>
                <w:szCs w:val="14"/>
              </w:rPr>
              <w:t>Resultado de contratos de seguros</w:t>
            </w:r>
          </w:p>
        </w:tc>
        <w:tc>
          <w:tcPr>
            <w:tcW w:w="1778" w:type="dxa"/>
            <w:gridSpan w:val="2"/>
            <w:tcBorders>
              <w:top w:val="single" w:sz="2" w:space="0" w:color="1F3864" w:themeColor="accent1" w:themeShade="80"/>
              <w:left w:val="nil"/>
              <w:bottom w:val="nil"/>
              <w:right w:val="nil"/>
            </w:tcBorders>
            <w:shd w:val="clear" w:color="auto" w:fill="auto"/>
            <w:vAlign w:val="center"/>
          </w:tcPr>
          <w:p w14:paraId="4AB1771A" w14:textId="77777777" w:rsidR="00DA3F6C" w:rsidRPr="008C6317" w:rsidRDefault="00DA3F6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rPr>
            </w:pPr>
          </w:p>
        </w:tc>
        <w:tc>
          <w:tcPr>
            <w:tcW w:w="1474" w:type="dxa"/>
            <w:gridSpan w:val="2"/>
            <w:tcBorders>
              <w:top w:val="single" w:sz="2" w:space="0" w:color="1F3864" w:themeColor="accent1" w:themeShade="80"/>
              <w:left w:val="nil"/>
              <w:bottom w:val="nil"/>
              <w:right w:val="nil"/>
            </w:tcBorders>
            <w:shd w:val="clear" w:color="auto" w:fill="auto"/>
            <w:vAlign w:val="center"/>
          </w:tcPr>
          <w:p w14:paraId="1533036E" w14:textId="77777777" w:rsidR="00DA3F6C" w:rsidRPr="008C6317" w:rsidRDefault="00DA3F6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rPr>
            </w:pPr>
          </w:p>
        </w:tc>
        <w:tc>
          <w:tcPr>
            <w:tcW w:w="1780" w:type="dxa"/>
            <w:gridSpan w:val="2"/>
            <w:tcBorders>
              <w:top w:val="single" w:sz="2" w:space="0" w:color="1F3864" w:themeColor="accent1" w:themeShade="80"/>
              <w:left w:val="nil"/>
              <w:bottom w:val="nil"/>
              <w:right w:val="nil"/>
            </w:tcBorders>
            <w:shd w:val="clear" w:color="auto" w:fill="auto"/>
            <w:vAlign w:val="bottom"/>
          </w:tcPr>
          <w:p w14:paraId="61174469" w14:textId="77777777" w:rsidR="00DA3F6C" w:rsidRPr="00FB4302" w:rsidRDefault="00DA3F6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rPr>
            </w:pPr>
            <w:r w:rsidRPr="00FB4302">
              <w:rPr>
                <w:rFonts w:ascii="Arial" w:hAnsi="Arial" w:cs="Arial"/>
                <w:b/>
                <w:bCs/>
                <w:sz w:val="14"/>
                <w:szCs w:val="14"/>
              </w:rPr>
              <w:t>1.044.789</w:t>
            </w:r>
          </w:p>
        </w:tc>
        <w:tc>
          <w:tcPr>
            <w:tcW w:w="1780" w:type="dxa"/>
            <w:gridSpan w:val="2"/>
            <w:tcBorders>
              <w:top w:val="single" w:sz="2" w:space="0" w:color="1F3864" w:themeColor="accent1" w:themeShade="80"/>
              <w:left w:val="nil"/>
              <w:bottom w:val="nil"/>
              <w:right w:val="nil"/>
            </w:tcBorders>
            <w:shd w:val="clear" w:color="auto" w:fill="auto"/>
            <w:vAlign w:val="bottom"/>
          </w:tcPr>
          <w:p w14:paraId="54A86BDA" w14:textId="77777777" w:rsidR="00DA3F6C" w:rsidRPr="00FB4302" w:rsidRDefault="00DA3F6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rPr>
            </w:pPr>
            <w:r w:rsidRPr="00FB4302">
              <w:rPr>
                <w:rFonts w:ascii="Arial" w:hAnsi="Arial" w:cs="Arial"/>
                <w:b/>
                <w:bCs/>
                <w:sz w:val="14"/>
                <w:szCs w:val="14"/>
              </w:rPr>
              <w:t>918.544</w:t>
            </w:r>
          </w:p>
        </w:tc>
      </w:tr>
      <w:tr w:rsidR="00DA3F6C" w:rsidRPr="005824C3" w14:paraId="1C405466"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827" w:type="dxa"/>
            <w:gridSpan w:val="2"/>
            <w:tcBorders>
              <w:top w:val="nil"/>
              <w:left w:val="nil"/>
              <w:bottom w:val="nil"/>
              <w:right w:val="nil"/>
            </w:tcBorders>
            <w:shd w:val="clear" w:color="auto" w:fill="auto"/>
            <w:vAlign w:val="center"/>
          </w:tcPr>
          <w:p w14:paraId="5FECA650" w14:textId="77777777" w:rsidR="00DA3F6C" w:rsidRPr="007B0CD6" w:rsidRDefault="00DA3F6C">
            <w:pPr>
              <w:keepNext/>
              <w:keepLines/>
              <w:ind w:left="113"/>
              <w:rPr>
                <w:rFonts w:ascii="Arial" w:hAnsi="Arial" w:cs="Arial"/>
                <w:b w:val="0"/>
                <w:bCs w:val="0"/>
                <w:sz w:val="14"/>
                <w:szCs w:val="14"/>
              </w:rPr>
            </w:pPr>
            <w:r w:rsidRPr="007B0CD6">
              <w:rPr>
                <w:rFonts w:ascii="Arial" w:hAnsi="Arial" w:cs="Arial"/>
                <w:b w:val="0"/>
                <w:bCs w:val="0"/>
                <w:sz w:val="14"/>
                <w:szCs w:val="14"/>
              </w:rPr>
              <w:t xml:space="preserve">Resultado dos contratos BBA </w:t>
            </w:r>
            <w:r w:rsidRPr="007B0CD6">
              <w:rPr>
                <w:rFonts w:ascii="Arial" w:hAnsi="Arial" w:cs="Arial"/>
                <w:b w:val="0"/>
                <w:bCs w:val="0"/>
                <w:sz w:val="14"/>
                <w:szCs w:val="14"/>
                <w:vertAlign w:val="superscript"/>
              </w:rPr>
              <w:t>(1)</w:t>
            </w:r>
          </w:p>
        </w:tc>
        <w:tc>
          <w:tcPr>
            <w:tcW w:w="1778" w:type="dxa"/>
            <w:gridSpan w:val="2"/>
            <w:tcBorders>
              <w:top w:val="nil"/>
              <w:left w:val="nil"/>
              <w:bottom w:val="nil"/>
              <w:right w:val="nil"/>
            </w:tcBorders>
            <w:shd w:val="clear" w:color="auto" w:fill="auto"/>
            <w:vAlign w:val="center"/>
          </w:tcPr>
          <w:p w14:paraId="14B5292D" w14:textId="77777777" w:rsidR="00DA3F6C" w:rsidRPr="007B0CD6" w:rsidRDefault="00DA3F6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p>
        </w:tc>
        <w:tc>
          <w:tcPr>
            <w:tcW w:w="1474" w:type="dxa"/>
            <w:gridSpan w:val="2"/>
            <w:tcBorders>
              <w:top w:val="nil"/>
              <w:left w:val="nil"/>
              <w:bottom w:val="nil"/>
              <w:right w:val="nil"/>
            </w:tcBorders>
            <w:shd w:val="clear" w:color="auto" w:fill="auto"/>
            <w:vAlign w:val="center"/>
          </w:tcPr>
          <w:p w14:paraId="04F95C39" w14:textId="77777777" w:rsidR="00DA3F6C" w:rsidRPr="007B0CD6" w:rsidRDefault="00DA3F6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p>
        </w:tc>
        <w:tc>
          <w:tcPr>
            <w:tcW w:w="1780" w:type="dxa"/>
            <w:gridSpan w:val="2"/>
            <w:tcBorders>
              <w:top w:val="nil"/>
              <w:left w:val="nil"/>
              <w:bottom w:val="nil"/>
              <w:right w:val="nil"/>
            </w:tcBorders>
            <w:shd w:val="clear" w:color="auto" w:fill="auto"/>
            <w:vAlign w:val="bottom"/>
          </w:tcPr>
          <w:p w14:paraId="6D53A503" w14:textId="77777777" w:rsidR="00DA3F6C" w:rsidRPr="001407A2" w:rsidRDefault="00DA3F6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1407A2">
              <w:rPr>
                <w:rFonts w:ascii="Arial" w:hAnsi="Arial" w:cs="Arial"/>
                <w:sz w:val="14"/>
                <w:szCs w:val="14"/>
              </w:rPr>
              <w:t>187.041</w:t>
            </w:r>
          </w:p>
        </w:tc>
        <w:tc>
          <w:tcPr>
            <w:tcW w:w="1780" w:type="dxa"/>
            <w:gridSpan w:val="2"/>
            <w:tcBorders>
              <w:top w:val="nil"/>
              <w:left w:val="nil"/>
              <w:bottom w:val="nil"/>
              <w:right w:val="nil"/>
            </w:tcBorders>
            <w:shd w:val="clear" w:color="auto" w:fill="auto"/>
            <w:vAlign w:val="bottom"/>
          </w:tcPr>
          <w:p w14:paraId="3CEE47AC" w14:textId="77777777" w:rsidR="00DA3F6C" w:rsidRPr="007B0CD6" w:rsidRDefault="00DA3F6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1407A2">
              <w:rPr>
                <w:rFonts w:ascii="Arial" w:hAnsi="Arial" w:cs="Arial"/>
                <w:sz w:val="14"/>
                <w:szCs w:val="14"/>
              </w:rPr>
              <w:t>148.424</w:t>
            </w:r>
          </w:p>
        </w:tc>
      </w:tr>
      <w:tr w:rsidR="00DA3F6C" w:rsidRPr="005824C3" w14:paraId="7E34FE2D" w14:textId="77777777">
        <w:trPr>
          <w:trHeight w:val="238"/>
          <w:jc w:val="center"/>
        </w:trPr>
        <w:tc>
          <w:tcPr>
            <w:cnfStyle w:val="001000000000" w:firstRow="0" w:lastRow="0" w:firstColumn="1" w:lastColumn="0" w:oddVBand="0" w:evenVBand="0" w:oddHBand="0" w:evenHBand="0" w:firstRowFirstColumn="0" w:firstRowLastColumn="0" w:lastRowFirstColumn="0" w:lastRowLastColumn="0"/>
            <w:tcW w:w="2827" w:type="dxa"/>
            <w:gridSpan w:val="2"/>
            <w:tcBorders>
              <w:top w:val="nil"/>
              <w:left w:val="nil"/>
              <w:bottom w:val="nil"/>
              <w:right w:val="nil"/>
            </w:tcBorders>
            <w:shd w:val="clear" w:color="auto" w:fill="auto"/>
            <w:vAlign w:val="center"/>
          </w:tcPr>
          <w:p w14:paraId="6AF28865" w14:textId="77777777" w:rsidR="00DA3F6C" w:rsidRPr="007B0CD6" w:rsidRDefault="00DA3F6C">
            <w:pPr>
              <w:keepNext/>
              <w:keepLines/>
              <w:spacing w:before="40" w:after="40"/>
              <w:ind w:left="113"/>
              <w:rPr>
                <w:rFonts w:ascii="Arial" w:hAnsi="Arial" w:cs="Arial"/>
                <w:b w:val="0"/>
                <w:bCs w:val="0"/>
                <w:sz w:val="14"/>
                <w:szCs w:val="14"/>
              </w:rPr>
            </w:pPr>
            <w:r w:rsidRPr="007B0CD6">
              <w:rPr>
                <w:rFonts w:ascii="Arial" w:hAnsi="Arial" w:cs="Arial"/>
                <w:b w:val="0"/>
                <w:bCs w:val="0"/>
                <w:sz w:val="14"/>
                <w:szCs w:val="14"/>
              </w:rPr>
              <w:t xml:space="preserve">Resultado dos contratos VFA </w:t>
            </w:r>
            <w:r w:rsidRPr="007B0CD6">
              <w:rPr>
                <w:rFonts w:ascii="Arial" w:hAnsi="Arial" w:cs="Arial"/>
                <w:b w:val="0"/>
                <w:bCs w:val="0"/>
                <w:sz w:val="14"/>
                <w:szCs w:val="14"/>
                <w:vertAlign w:val="superscript"/>
              </w:rPr>
              <w:t>(1)</w:t>
            </w:r>
          </w:p>
        </w:tc>
        <w:tc>
          <w:tcPr>
            <w:tcW w:w="1778" w:type="dxa"/>
            <w:gridSpan w:val="2"/>
            <w:tcBorders>
              <w:top w:val="nil"/>
              <w:left w:val="nil"/>
              <w:bottom w:val="nil"/>
              <w:right w:val="nil"/>
            </w:tcBorders>
            <w:shd w:val="clear" w:color="auto" w:fill="auto"/>
            <w:vAlign w:val="center"/>
          </w:tcPr>
          <w:p w14:paraId="7567857F" w14:textId="77777777" w:rsidR="00DA3F6C" w:rsidRPr="007B0CD6" w:rsidRDefault="00DA3F6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p>
        </w:tc>
        <w:tc>
          <w:tcPr>
            <w:tcW w:w="1474" w:type="dxa"/>
            <w:gridSpan w:val="2"/>
            <w:tcBorders>
              <w:top w:val="nil"/>
              <w:left w:val="nil"/>
              <w:bottom w:val="nil"/>
              <w:right w:val="nil"/>
            </w:tcBorders>
            <w:shd w:val="clear" w:color="auto" w:fill="auto"/>
            <w:vAlign w:val="center"/>
          </w:tcPr>
          <w:p w14:paraId="1F794E41" w14:textId="77777777" w:rsidR="00DA3F6C" w:rsidRPr="007B0CD6" w:rsidRDefault="00DA3F6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p>
        </w:tc>
        <w:tc>
          <w:tcPr>
            <w:tcW w:w="1780" w:type="dxa"/>
            <w:gridSpan w:val="2"/>
            <w:tcBorders>
              <w:top w:val="nil"/>
              <w:left w:val="nil"/>
              <w:bottom w:val="nil"/>
              <w:right w:val="nil"/>
            </w:tcBorders>
            <w:shd w:val="clear" w:color="auto" w:fill="auto"/>
            <w:vAlign w:val="bottom"/>
          </w:tcPr>
          <w:p w14:paraId="0BBBC37F" w14:textId="77777777" w:rsidR="00DA3F6C" w:rsidRPr="001407A2" w:rsidRDefault="00DA3F6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C91E48">
              <w:rPr>
                <w:rFonts w:ascii="Arial" w:hAnsi="Arial" w:cs="Arial"/>
                <w:sz w:val="14"/>
                <w:szCs w:val="14"/>
              </w:rPr>
              <w:t>857.748</w:t>
            </w:r>
          </w:p>
        </w:tc>
        <w:tc>
          <w:tcPr>
            <w:tcW w:w="1780" w:type="dxa"/>
            <w:gridSpan w:val="2"/>
            <w:tcBorders>
              <w:top w:val="nil"/>
              <w:left w:val="nil"/>
              <w:bottom w:val="nil"/>
              <w:right w:val="nil"/>
            </w:tcBorders>
            <w:shd w:val="clear" w:color="auto" w:fill="auto"/>
            <w:vAlign w:val="bottom"/>
          </w:tcPr>
          <w:p w14:paraId="3D47953C" w14:textId="77777777" w:rsidR="00DA3F6C" w:rsidRPr="007B0CD6" w:rsidRDefault="00DA3F6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C91E48">
              <w:rPr>
                <w:rFonts w:ascii="Arial" w:hAnsi="Arial" w:cs="Arial"/>
                <w:sz w:val="14"/>
                <w:szCs w:val="14"/>
              </w:rPr>
              <w:t>770.120</w:t>
            </w:r>
          </w:p>
        </w:tc>
      </w:tr>
      <w:tr w:rsidR="00DA3F6C" w:rsidRPr="005824C3" w14:paraId="2DB24B98"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827" w:type="dxa"/>
            <w:gridSpan w:val="2"/>
            <w:tcBorders>
              <w:top w:val="nil"/>
              <w:left w:val="nil"/>
              <w:bottom w:val="nil"/>
              <w:right w:val="nil"/>
            </w:tcBorders>
            <w:shd w:val="clear" w:color="auto" w:fill="auto"/>
            <w:vAlign w:val="center"/>
          </w:tcPr>
          <w:p w14:paraId="52080D51" w14:textId="77777777" w:rsidR="00DA3F6C" w:rsidRPr="007B0CD6" w:rsidRDefault="00DA3F6C">
            <w:pPr>
              <w:keepNext/>
              <w:keepLines/>
              <w:rPr>
                <w:rFonts w:ascii="Arial" w:hAnsi="Arial" w:cs="Arial"/>
                <w:b w:val="0"/>
                <w:bCs w:val="0"/>
                <w:sz w:val="14"/>
                <w:szCs w:val="14"/>
              </w:rPr>
            </w:pPr>
            <w:r w:rsidRPr="007B0CD6">
              <w:rPr>
                <w:rFonts w:ascii="Arial" w:hAnsi="Arial" w:cs="Arial"/>
                <w:b w:val="0"/>
                <w:bCs w:val="0"/>
                <w:sz w:val="14"/>
                <w:szCs w:val="14"/>
              </w:rPr>
              <w:t>Despesas de seguros</w:t>
            </w:r>
          </w:p>
        </w:tc>
        <w:tc>
          <w:tcPr>
            <w:tcW w:w="1778" w:type="dxa"/>
            <w:gridSpan w:val="2"/>
            <w:tcBorders>
              <w:top w:val="nil"/>
              <w:left w:val="nil"/>
              <w:bottom w:val="nil"/>
              <w:right w:val="nil"/>
            </w:tcBorders>
            <w:shd w:val="clear" w:color="auto" w:fill="auto"/>
            <w:vAlign w:val="center"/>
          </w:tcPr>
          <w:p w14:paraId="19F3B7C4" w14:textId="77777777" w:rsidR="00DA3F6C" w:rsidRPr="007B0CD6" w:rsidRDefault="00DA3F6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p>
        </w:tc>
        <w:tc>
          <w:tcPr>
            <w:tcW w:w="1474" w:type="dxa"/>
            <w:gridSpan w:val="2"/>
            <w:tcBorders>
              <w:top w:val="nil"/>
              <w:left w:val="nil"/>
              <w:bottom w:val="nil"/>
              <w:right w:val="nil"/>
            </w:tcBorders>
            <w:shd w:val="clear" w:color="auto" w:fill="auto"/>
            <w:vAlign w:val="center"/>
          </w:tcPr>
          <w:p w14:paraId="35DD9DCA" w14:textId="77777777" w:rsidR="00DA3F6C" w:rsidRPr="007B0CD6" w:rsidRDefault="00DA3F6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p>
        </w:tc>
        <w:tc>
          <w:tcPr>
            <w:tcW w:w="1780" w:type="dxa"/>
            <w:gridSpan w:val="2"/>
            <w:tcBorders>
              <w:top w:val="nil"/>
              <w:left w:val="nil"/>
              <w:bottom w:val="nil"/>
              <w:right w:val="nil"/>
            </w:tcBorders>
            <w:shd w:val="clear" w:color="auto" w:fill="auto"/>
            <w:vAlign w:val="bottom"/>
          </w:tcPr>
          <w:p w14:paraId="11FB2215" w14:textId="77777777" w:rsidR="00DA3F6C" w:rsidRPr="001407A2" w:rsidRDefault="00DA3F6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C91E48">
              <w:rPr>
                <w:rFonts w:ascii="Arial" w:hAnsi="Arial" w:cs="Arial"/>
                <w:sz w:val="14"/>
                <w:szCs w:val="14"/>
              </w:rPr>
              <w:t>(113.212)</w:t>
            </w:r>
          </w:p>
        </w:tc>
        <w:tc>
          <w:tcPr>
            <w:tcW w:w="1780" w:type="dxa"/>
            <w:gridSpan w:val="2"/>
            <w:tcBorders>
              <w:top w:val="nil"/>
              <w:left w:val="nil"/>
              <w:bottom w:val="nil"/>
              <w:right w:val="nil"/>
            </w:tcBorders>
            <w:shd w:val="clear" w:color="auto" w:fill="auto"/>
            <w:vAlign w:val="bottom"/>
          </w:tcPr>
          <w:p w14:paraId="6A572EFB" w14:textId="77777777" w:rsidR="00DA3F6C" w:rsidRPr="007B0CD6" w:rsidRDefault="00DA3F6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C91E48">
              <w:rPr>
                <w:rFonts w:ascii="Arial" w:hAnsi="Arial" w:cs="Arial"/>
                <w:sz w:val="14"/>
                <w:szCs w:val="14"/>
              </w:rPr>
              <w:t>(124.115)</w:t>
            </w:r>
          </w:p>
        </w:tc>
      </w:tr>
      <w:tr w:rsidR="00DA3F6C" w:rsidRPr="008D7BD5" w14:paraId="3BFE8CDA" w14:textId="77777777">
        <w:trPr>
          <w:trHeight w:val="238"/>
          <w:jc w:val="center"/>
        </w:trPr>
        <w:tc>
          <w:tcPr>
            <w:cnfStyle w:val="001000000000" w:firstRow="0" w:lastRow="0" w:firstColumn="1" w:lastColumn="0" w:oddVBand="0" w:evenVBand="0" w:oddHBand="0" w:evenHBand="0" w:firstRowFirstColumn="0" w:firstRowLastColumn="0" w:lastRowFirstColumn="0" w:lastRowLastColumn="0"/>
            <w:tcW w:w="2827" w:type="dxa"/>
            <w:gridSpan w:val="2"/>
            <w:tcBorders>
              <w:top w:val="nil"/>
              <w:left w:val="nil"/>
              <w:bottom w:val="nil"/>
              <w:right w:val="nil"/>
            </w:tcBorders>
            <w:shd w:val="clear" w:color="auto" w:fill="auto"/>
            <w:vAlign w:val="center"/>
          </w:tcPr>
          <w:p w14:paraId="2C0ADC17" w14:textId="77777777" w:rsidR="00DA3F6C" w:rsidRPr="004A2D9B" w:rsidRDefault="00DA3F6C">
            <w:pPr>
              <w:keepNext/>
              <w:keepLines/>
              <w:rPr>
                <w:rFonts w:ascii="Arial" w:hAnsi="Arial" w:cs="Arial"/>
                <w:sz w:val="14"/>
                <w:szCs w:val="14"/>
              </w:rPr>
            </w:pPr>
            <w:r w:rsidRPr="004A2D9B">
              <w:rPr>
                <w:rFonts w:ascii="Arial" w:hAnsi="Arial" w:cs="Arial"/>
                <w:sz w:val="14"/>
                <w:szCs w:val="14"/>
              </w:rPr>
              <w:t>Resultado de Resseguros</w:t>
            </w:r>
          </w:p>
        </w:tc>
        <w:tc>
          <w:tcPr>
            <w:tcW w:w="1778" w:type="dxa"/>
            <w:gridSpan w:val="2"/>
            <w:tcBorders>
              <w:top w:val="nil"/>
              <w:left w:val="nil"/>
              <w:bottom w:val="nil"/>
              <w:right w:val="nil"/>
            </w:tcBorders>
            <w:shd w:val="clear" w:color="auto" w:fill="auto"/>
            <w:vAlign w:val="center"/>
          </w:tcPr>
          <w:p w14:paraId="37AA17FA" w14:textId="77777777" w:rsidR="00DA3F6C" w:rsidRPr="004A2D9B" w:rsidRDefault="00DA3F6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rPr>
            </w:pPr>
          </w:p>
        </w:tc>
        <w:tc>
          <w:tcPr>
            <w:tcW w:w="1474" w:type="dxa"/>
            <w:gridSpan w:val="2"/>
            <w:tcBorders>
              <w:top w:val="nil"/>
              <w:left w:val="nil"/>
              <w:bottom w:val="nil"/>
              <w:right w:val="nil"/>
            </w:tcBorders>
            <w:shd w:val="clear" w:color="auto" w:fill="auto"/>
            <w:vAlign w:val="center"/>
          </w:tcPr>
          <w:p w14:paraId="13669F73" w14:textId="77777777" w:rsidR="00DA3F6C" w:rsidRPr="004A2D9B" w:rsidRDefault="00DA3F6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rPr>
            </w:pPr>
          </w:p>
        </w:tc>
        <w:tc>
          <w:tcPr>
            <w:tcW w:w="1780" w:type="dxa"/>
            <w:gridSpan w:val="2"/>
            <w:tcBorders>
              <w:top w:val="nil"/>
              <w:left w:val="nil"/>
              <w:bottom w:val="nil"/>
              <w:right w:val="nil"/>
            </w:tcBorders>
            <w:shd w:val="clear" w:color="auto" w:fill="auto"/>
            <w:vAlign w:val="bottom"/>
          </w:tcPr>
          <w:p w14:paraId="62FFB925" w14:textId="77777777" w:rsidR="00DA3F6C" w:rsidRPr="004A2D9B" w:rsidRDefault="00DA3F6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rPr>
            </w:pPr>
            <w:r w:rsidRPr="004A2D9B">
              <w:rPr>
                <w:rFonts w:ascii="Arial" w:hAnsi="Arial" w:cs="Arial"/>
                <w:b/>
                <w:bCs/>
                <w:sz w:val="14"/>
                <w:szCs w:val="14"/>
              </w:rPr>
              <w:t>(163)</w:t>
            </w:r>
          </w:p>
        </w:tc>
        <w:tc>
          <w:tcPr>
            <w:tcW w:w="1780" w:type="dxa"/>
            <w:gridSpan w:val="2"/>
            <w:tcBorders>
              <w:top w:val="nil"/>
              <w:left w:val="nil"/>
              <w:bottom w:val="nil"/>
              <w:right w:val="nil"/>
            </w:tcBorders>
            <w:shd w:val="clear" w:color="auto" w:fill="auto"/>
            <w:vAlign w:val="bottom"/>
          </w:tcPr>
          <w:p w14:paraId="076EAD64" w14:textId="77777777" w:rsidR="00DA3F6C" w:rsidRPr="004A2D9B" w:rsidRDefault="00DA3F6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rPr>
            </w:pPr>
            <w:r w:rsidRPr="004A2D9B">
              <w:rPr>
                <w:rFonts w:ascii="Arial" w:hAnsi="Arial" w:cs="Arial"/>
                <w:b/>
                <w:bCs/>
                <w:sz w:val="14"/>
                <w:szCs w:val="14"/>
              </w:rPr>
              <w:t>186</w:t>
            </w:r>
          </w:p>
        </w:tc>
      </w:tr>
      <w:tr w:rsidR="00DA3F6C" w:rsidRPr="0014472F" w14:paraId="083F2C94"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827" w:type="dxa"/>
            <w:gridSpan w:val="2"/>
            <w:tcBorders>
              <w:top w:val="nil"/>
              <w:left w:val="nil"/>
              <w:bottom w:val="nil"/>
              <w:right w:val="nil"/>
            </w:tcBorders>
            <w:shd w:val="clear" w:color="auto" w:fill="auto"/>
            <w:vAlign w:val="bottom"/>
          </w:tcPr>
          <w:p w14:paraId="2F6E5187" w14:textId="77777777" w:rsidR="00DA3F6C" w:rsidRPr="0014472F" w:rsidRDefault="00DA3F6C">
            <w:pPr>
              <w:keepNext/>
              <w:keepLines/>
              <w:ind w:left="113"/>
              <w:rPr>
                <w:rFonts w:ascii="Arial" w:hAnsi="Arial" w:cs="Arial"/>
                <w:sz w:val="14"/>
                <w:szCs w:val="14"/>
              </w:rPr>
            </w:pPr>
            <w:r w:rsidRPr="005C5BF7">
              <w:rPr>
                <w:rFonts w:ascii="Arial" w:hAnsi="Arial" w:cs="Arial"/>
                <w:b w:val="0"/>
                <w:bCs w:val="0"/>
                <w:sz w:val="14"/>
                <w:szCs w:val="14"/>
              </w:rPr>
              <w:t>Receitas de contratos de Resseguros</w:t>
            </w:r>
          </w:p>
        </w:tc>
        <w:tc>
          <w:tcPr>
            <w:tcW w:w="1778" w:type="dxa"/>
            <w:gridSpan w:val="2"/>
            <w:tcBorders>
              <w:top w:val="nil"/>
              <w:left w:val="nil"/>
              <w:bottom w:val="nil"/>
              <w:right w:val="nil"/>
            </w:tcBorders>
            <w:shd w:val="clear" w:color="auto" w:fill="auto"/>
            <w:vAlign w:val="center"/>
          </w:tcPr>
          <w:p w14:paraId="363A62B6" w14:textId="77777777" w:rsidR="00DA3F6C" w:rsidRPr="0014472F" w:rsidRDefault="00DA3F6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p>
        </w:tc>
        <w:tc>
          <w:tcPr>
            <w:tcW w:w="1474" w:type="dxa"/>
            <w:gridSpan w:val="2"/>
            <w:tcBorders>
              <w:top w:val="nil"/>
              <w:left w:val="nil"/>
              <w:bottom w:val="nil"/>
              <w:right w:val="nil"/>
            </w:tcBorders>
            <w:shd w:val="clear" w:color="auto" w:fill="auto"/>
            <w:vAlign w:val="center"/>
          </w:tcPr>
          <w:p w14:paraId="78E9C292" w14:textId="77777777" w:rsidR="00DA3F6C" w:rsidRPr="0014472F" w:rsidRDefault="00DA3F6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p>
        </w:tc>
        <w:tc>
          <w:tcPr>
            <w:tcW w:w="1780" w:type="dxa"/>
            <w:gridSpan w:val="2"/>
            <w:tcBorders>
              <w:top w:val="nil"/>
              <w:left w:val="nil"/>
              <w:bottom w:val="nil"/>
              <w:right w:val="nil"/>
            </w:tcBorders>
            <w:shd w:val="clear" w:color="auto" w:fill="auto"/>
            <w:vAlign w:val="bottom"/>
          </w:tcPr>
          <w:p w14:paraId="3ADA4ECE" w14:textId="77777777" w:rsidR="00DA3F6C" w:rsidRPr="0014472F" w:rsidRDefault="00DA3F6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4A2D9B">
              <w:rPr>
                <w:rFonts w:ascii="Arial" w:hAnsi="Arial" w:cs="Arial"/>
                <w:sz w:val="14"/>
                <w:szCs w:val="14"/>
              </w:rPr>
              <w:t>47</w:t>
            </w:r>
          </w:p>
        </w:tc>
        <w:tc>
          <w:tcPr>
            <w:tcW w:w="1780" w:type="dxa"/>
            <w:gridSpan w:val="2"/>
            <w:tcBorders>
              <w:top w:val="nil"/>
              <w:left w:val="nil"/>
              <w:bottom w:val="nil"/>
              <w:right w:val="nil"/>
            </w:tcBorders>
            <w:shd w:val="clear" w:color="auto" w:fill="auto"/>
            <w:vAlign w:val="bottom"/>
          </w:tcPr>
          <w:p w14:paraId="640E00BD" w14:textId="77777777" w:rsidR="00DA3F6C" w:rsidRPr="004A2D9B" w:rsidRDefault="00DA3F6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4A2D9B">
              <w:rPr>
                <w:rFonts w:ascii="Arial" w:hAnsi="Arial" w:cs="Arial"/>
                <w:sz w:val="14"/>
                <w:szCs w:val="14"/>
              </w:rPr>
              <w:t>38</w:t>
            </w:r>
          </w:p>
        </w:tc>
      </w:tr>
      <w:tr w:rsidR="00DA3F6C" w:rsidRPr="0014472F" w14:paraId="6E53C14E" w14:textId="77777777">
        <w:trPr>
          <w:trHeight w:val="238"/>
          <w:jc w:val="center"/>
        </w:trPr>
        <w:tc>
          <w:tcPr>
            <w:cnfStyle w:val="001000000000" w:firstRow="0" w:lastRow="0" w:firstColumn="1" w:lastColumn="0" w:oddVBand="0" w:evenVBand="0" w:oddHBand="0" w:evenHBand="0" w:firstRowFirstColumn="0" w:firstRowLastColumn="0" w:lastRowFirstColumn="0" w:lastRowLastColumn="0"/>
            <w:tcW w:w="2827" w:type="dxa"/>
            <w:gridSpan w:val="2"/>
            <w:tcBorders>
              <w:top w:val="nil"/>
              <w:left w:val="nil"/>
              <w:bottom w:val="nil"/>
              <w:right w:val="nil"/>
            </w:tcBorders>
            <w:shd w:val="clear" w:color="auto" w:fill="auto"/>
            <w:vAlign w:val="bottom"/>
          </w:tcPr>
          <w:p w14:paraId="7A9DDC0A" w14:textId="77777777" w:rsidR="00DA3F6C" w:rsidRPr="0014472F" w:rsidRDefault="00DA3F6C">
            <w:pPr>
              <w:keepNext/>
              <w:keepLines/>
              <w:ind w:left="113"/>
              <w:rPr>
                <w:rFonts w:ascii="Arial" w:hAnsi="Arial" w:cs="Arial"/>
                <w:sz w:val="14"/>
                <w:szCs w:val="14"/>
              </w:rPr>
            </w:pPr>
            <w:r w:rsidRPr="005C5BF7">
              <w:rPr>
                <w:rFonts w:ascii="Arial" w:hAnsi="Arial" w:cs="Arial"/>
                <w:b w:val="0"/>
                <w:bCs w:val="0"/>
                <w:sz w:val="14"/>
                <w:szCs w:val="14"/>
              </w:rPr>
              <w:t>Despesas de Contratos de Resseguros</w:t>
            </w:r>
          </w:p>
        </w:tc>
        <w:tc>
          <w:tcPr>
            <w:tcW w:w="1778" w:type="dxa"/>
            <w:gridSpan w:val="2"/>
            <w:tcBorders>
              <w:top w:val="nil"/>
              <w:left w:val="nil"/>
              <w:bottom w:val="nil"/>
              <w:right w:val="nil"/>
            </w:tcBorders>
            <w:shd w:val="clear" w:color="auto" w:fill="auto"/>
            <w:vAlign w:val="center"/>
          </w:tcPr>
          <w:p w14:paraId="150F6744" w14:textId="77777777" w:rsidR="00DA3F6C" w:rsidRPr="0014472F" w:rsidRDefault="00DA3F6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p>
        </w:tc>
        <w:tc>
          <w:tcPr>
            <w:tcW w:w="1474" w:type="dxa"/>
            <w:gridSpan w:val="2"/>
            <w:tcBorders>
              <w:top w:val="nil"/>
              <w:left w:val="nil"/>
              <w:bottom w:val="nil"/>
              <w:right w:val="nil"/>
            </w:tcBorders>
            <w:shd w:val="clear" w:color="auto" w:fill="auto"/>
            <w:vAlign w:val="center"/>
          </w:tcPr>
          <w:p w14:paraId="0AF96A75" w14:textId="77777777" w:rsidR="00DA3F6C" w:rsidRPr="0014472F" w:rsidRDefault="00DA3F6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p>
        </w:tc>
        <w:tc>
          <w:tcPr>
            <w:tcW w:w="1780" w:type="dxa"/>
            <w:gridSpan w:val="2"/>
            <w:tcBorders>
              <w:top w:val="nil"/>
              <w:left w:val="nil"/>
              <w:bottom w:val="nil"/>
              <w:right w:val="nil"/>
            </w:tcBorders>
            <w:shd w:val="clear" w:color="auto" w:fill="auto"/>
            <w:vAlign w:val="bottom"/>
          </w:tcPr>
          <w:p w14:paraId="1D75BA50" w14:textId="77777777" w:rsidR="00DA3F6C" w:rsidRPr="0014472F" w:rsidRDefault="00DA3F6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4A2D9B">
              <w:rPr>
                <w:rFonts w:ascii="Arial" w:hAnsi="Arial" w:cs="Arial"/>
                <w:sz w:val="14"/>
                <w:szCs w:val="14"/>
              </w:rPr>
              <w:t>(210)</w:t>
            </w:r>
          </w:p>
        </w:tc>
        <w:tc>
          <w:tcPr>
            <w:tcW w:w="1780" w:type="dxa"/>
            <w:gridSpan w:val="2"/>
            <w:tcBorders>
              <w:top w:val="nil"/>
              <w:left w:val="nil"/>
              <w:bottom w:val="nil"/>
              <w:right w:val="nil"/>
            </w:tcBorders>
            <w:shd w:val="clear" w:color="auto" w:fill="auto"/>
            <w:vAlign w:val="bottom"/>
          </w:tcPr>
          <w:p w14:paraId="48793E31" w14:textId="77777777" w:rsidR="00DA3F6C" w:rsidRPr="004A2D9B" w:rsidRDefault="00DA3F6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4A2D9B">
              <w:rPr>
                <w:rFonts w:ascii="Arial" w:hAnsi="Arial" w:cs="Arial"/>
                <w:sz w:val="14"/>
                <w:szCs w:val="14"/>
              </w:rPr>
              <w:t>148</w:t>
            </w:r>
          </w:p>
        </w:tc>
      </w:tr>
      <w:tr w:rsidR="00DA3F6C" w:rsidRPr="0014472F" w14:paraId="1B7EE28F"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827" w:type="dxa"/>
            <w:gridSpan w:val="2"/>
            <w:tcBorders>
              <w:top w:val="nil"/>
              <w:left w:val="nil"/>
              <w:bottom w:val="nil"/>
              <w:right w:val="nil"/>
            </w:tcBorders>
            <w:shd w:val="clear" w:color="auto" w:fill="auto"/>
            <w:vAlign w:val="bottom"/>
          </w:tcPr>
          <w:p w14:paraId="1E2BAF92" w14:textId="77777777" w:rsidR="00DA3F6C" w:rsidRPr="004A2D9B" w:rsidRDefault="00DA3F6C">
            <w:pPr>
              <w:keepNext/>
              <w:keepLines/>
              <w:rPr>
                <w:rFonts w:ascii="Arial" w:hAnsi="Arial" w:cs="Arial"/>
                <w:sz w:val="14"/>
                <w:szCs w:val="14"/>
              </w:rPr>
            </w:pPr>
            <w:r w:rsidRPr="004A2D9B">
              <w:rPr>
                <w:rFonts w:ascii="Arial" w:hAnsi="Arial" w:cs="Arial"/>
                <w:sz w:val="14"/>
                <w:szCs w:val="14"/>
              </w:rPr>
              <w:t>Margem de seguros e resseguros</w:t>
            </w:r>
          </w:p>
        </w:tc>
        <w:tc>
          <w:tcPr>
            <w:tcW w:w="1778" w:type="dxa"/>
            <w:gridSpan w:val="2"/>
            <w:tcBorders>
              <w:top w:val="nil"/>
              <w:left w:val="nil"/>
              <w:bottom w:val="nil"/>
              <w:right w:val="nil"/>
            </w:tcBorders>
            <w:shd w:val="clear" w:color="auto" w:fill="auto"/>
            <w:vAlign w:val="center"/>
          </w:tcPr>
          <w:p w14:paraId="0CFB2C9D" w14:textId="77777777" w:rsidR="00DA3F6C" w:rsidRPr="004A2D9B" w:rsidRDefault="00DA3F6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sz w:val="14"/>
                <w:szCs w:val="14"/>
              </w:rPr>
            </w:pPr>
          </w:p>
        </w:tc>
        <w:tc>
          <w:tcPr>
            <w:tcW w:w="1474" w:type="dxa"/>
            <w:gridSpan w:val="2"/>
            <w:tcBorders>
              <w:top w:val="nil"/>
              <w:left w:val="nil"/>
              <w:bottom w:val="nil"/>
              <w:right w:val="nil"/>
            </w:tcBorders>
            <w:shd w:val="clear" w:color="auto" w:fill="auto"/>
            <w:vAlign w:val="center"/>
          </w:tcPr>
          <w:p w14:paraId="1AEB3BD5" w14:textId="77777777" w:rsidR="00DA3F6C" w:rsidRPr="004A2D9B" w:rsidRDefault="00DA3F6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sz w:val="14"/>
                <w:szCs w:val="14"/>
              </w:rPr>
            </w:pPr>
          </w:p>
        </w:tc>
        <w:tc>
          <w:tcPr>
            <w:tcW w:w="1780" w:type="dxa"/>
            <w:gridSpan w:val="2"/>
            <w:tcBorders>
              <w:top w:val="nil"/>
              <w:left w:val="nil"/>
              <w:bottom w:val="nil"/>
              <w:right w:val="nil"/>
            </w:tcBorders>
            <w:shd w:val="clear" w:color="auto" w:fill="auto"/>
            <w:vAlign w:val="bottom"/>
          </w:tcPr>
          <w:p w14:paraId="4D632814" w14:textId="77777777" w:rsidR="00DA3F6C" w:rsidRPr="004A2D9B" w:rsidRDefault="00DA3F6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sz w:val="14"/>
                <w:szCs w:val="14"/>
              </w:rPr>
            </w:pPr>
            <w:r w:rsidRPr="004A2D9B">
              <w:rPr>
                <w:rFonts w:ascii="Arial" w:hAnsi="Arial" w:cs="Arial"/>
                <w:b/>
                <w:bCs/>
                <w:sz w:val="14"/>
                <w:szCs w:val="14"/>
              </w:rPr>
              <w:t>931.41</w:t>
            </w:r>
            <w:r>
              <w:rPr>
                <w:rFonts w:ascii="Arial" w:hAnsi="Arial" w:cs="Arial"/>
                <w:b/>
                <w:bCs/>
                <w:sz w:val="14"/>
                <w:szCs w:val="14"/>
              </w:rPr>
              <w:t>4</w:t>
            </w:r>
          </w:p>
        </w:tc>
        <w:tc>
          <w:tcPr>
            <w:tcW w:w="1780" w:type="dxa"/>
            <w:gridSpan w:val="2"/>
            <w:tcBorders>
              <w:top w:val="nil"/>
              <w:left w:val="nil"/>
              <w:bottom w:val="nil"/>
              <w:right w:val="nil"/>
            </w:tcBorders>
            <w:shd w:val="clear" w:color="auto" w:fill="auto"/>
            <w:vAlign w:val="bottom"/>
          </w:tcPr>
          <w:p w14:paraId="70056EF7" w14:textId="77777777" w:rsidR="00DA3F6C" w:rsidRPr="004A2D9B" w:rsidRDefault="00DA3F6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sz w:val="14"/>
                <w:szCs w:val="14"/>
              </w:rPr>
            </w:pPr>
            <w:r w:rsidRPr="004A2D9B">
              <w:rPr>
                <w:rFonts w:ascii="Arial" w:hAnsi="Arial" w:cs="Arial"/>
                <w:b/>
                <w:bCs/>
                <w:sz w:val="14"/>
                <w:szCs w:val="14"/>
              </w:rPr>
              <w:t>794.615</w:t>
            </w:r>
          </w:p>
        </w:tc>
      </w:tr>
      <w:tr w:rsidR="00DA3F6C" w:rsidRPr="00765C71" w14:paraId="212B53B5" w14:textId="77777777">
        <w:trPr>
          <w:trHeight w:val="238"/>
          <w:jc w:val="center"/>
        </w:trPr>
        <w:tc>
          <w:tcPr>
            <w:cnfStyle w:val="001000000000" w:firstRow="0" w:lastRow="0" w:firstColumn="1" w:lastColumn="0" w:oddVBand="0" w:evenVBand="0" w:oddHBand="0" w:evenHBand="0" w:firstRowFirstColumn="0" w:firstRowLastColumn="0" w:lastRowFirstColumn="0" w:lastRowLastColumn="0"/>
            <w:tcW w:w="2827" w:type="dxa"/>
            <w:gridSpan w:val="2"/>
            <w:tcBorders>
              <w:top w:val="nil"/>
              <w:left w:val="nil"/>
              <w:bottom w:val="nil"/>
              <w:right w:val="nil"/>
            </w:tcBorders>
            <w:shd w:val="clear" w:color="auto" w:fill="auto"/>
            <w:vAlign w:val="center"/>
          </w:tcPr>
          <w:p w14:paraId="6DC63FEB" w14:textId="77777777" w:rsidR="00DA3F6C" w:rsidRPr="00765C71" w:rsidRDefault="00DA3F6C">
            <w:pPr>
              <w:keepNext/>
              <w:keepLines/>
              <w:rPr>
                <w:rFonts w:ascii="Arial" w:hAnsi="Arial" w:cs="Arial"/>
                <w:sz w:val="14"/>
                <w:szCs w:val="14"/>
              </w:rPr>
            </w:pPr>
            <w:r w:rsidRPr="00765C71">
              <w:rPr>
                <w:rFonts w:ascii="Arial" w:hAnsi="Arial" w:cs="Arial"/>
                <w:sz w:val="14"/>
                <w:szCs w:val="14"/>
              </w:rPr>
              <w:t>Resultado Financeiro</w:t>
            </w:r>
          </w:p>
        </w:tc>
        <w:tc>
          <w:tcPr>
            <w:tcW w:w="1778" w:type="dxa"/>
            <w:gridSpan w:val="2"/>
            <w:tcBorders>
              <w:top w:val="nil"/>
              <w:left w:val="nil"/>
              <w:bottom w:val="nil"/>
              <w:right w:val="nil"/>
            </w:tcBorders>
            <w:shd w:val="clear" w:color="auto" w:fill="auto"/>
            <w:vAlign w:val="center"/>
          </w:tcPr>
          <w:p w14:paraId="698F0E82" w14:textId="77777777" w:rsidR="00DA3F6C" w:rsidRPr="00765C71" w:rsidRDefault="00DA3F6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rPr>
            </w:pPr>
          </w:p>
        </w:tc>
        <w:tc>
          <w:tcPr>
            <w:tcW w:w="1474" w:type="dxa"/>
            <w:gridSpan w:val="2"/>
            <w:tcBorders>
              <w:top w:val="nil"/>
              <w:left w:val="nil"/>
              <w:bottom w:val="nil"/>
              <w:right w:val="nil"/>
            </w:tcBorders>
            <w:shd w:val="clear" w:color="auto" w:fill="auto"/>
            <w:vAlign w:val="center"/>
          </w:tcPr>
          <w:p w14:paraId="302C800C" w14:textId="77777777" w:rsidR="00DA3F6C" w:rsidRPr="00765C71" w:rsidRDefault="00DA3F6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rPr>
            </w:pPr>
          </w:p>
        </w:tc>
        <w:tc>
          <w:tcPr>
            <w:tcW w:w="1780" w:type="dxa"/>
            <w:gridSpan w:val="2"/>
            <w:tcBorders>
              <w:top w:val="nil"/>
              <w:left w:val="nil"/>
              <w:bottom w:val="nil"/>
              <w:right w:val="nil"/>
            </w:tcBorders>
            <w:shd w:val="clear" w:color="auto" w:fill="auto"/>
            <w:vAlign w:val="bottom"/>
          </w:tcPr>
          <w:p w14:paraId="363918A3" w14:textId="77777777" w:rsidR="00DA3F6C" w:rsidRPr="00765C71" w:rsidRDefault="00DA3F6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rPr>
            </w:pPr>
            <w:r w:rsidRPr="00765C71">
              <w:rPr>
                <w:rFonts w:ascii="Arial" w:hAnsi="Arial" w:cs="Arial"/>
                <w:b/>
                <w:bCs/>
                <w:sz w:val="14"/>
                <w:szCs w:val="14"/>
              </w:rPr>
              <w:t>(2.844)</w:t>
            </w:r>
          </w:p>
        </w:tc>
        <w:tc>
          <w:tcPr>
            <w:tcW w:w="1780" w:type="dxa"/>
            <w:gridSpan w:val="2"/>
            <w:tcBorders>
              <w:top w:val="nil"/>
              <w:left w:val="nil"/>
              <w:bottom w:val="nil"/>
              <w:right w:val="nil"/>
            </w:tcBorders>
            <w:shd w:val="clear" w:color="auto" w:fill="auto"/>
            <w:vAlign w:val="bottom"/>
          </w:tcPr>
          <w:p w14:paraId="4772FB9B" w14:textId="77777777" w:rsidR="00DA3F6C" w:rsidRPr="00765C71" w:rsidRDefault="00DA3F6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rPr>
            </w:pPr>
            <w:r w:rsidRPr="00765C71">
              <w:rPr>
                <w:rFonts w:ascii="Arial" w:hAnsi="Arial" w:cs="Arial"/>
                <w:b/>
                <w:bCs/>
                <w:sz w:val="14"/>
                <w:szCs w:val="14"/>
              </w:rPr>
              <w:t>270.175</w:t>
            </w:r>
          </w:p>
        </w:tc>
      </w:tr>
      <w:tr w:rsidR="00DA3F6C" w:rsidRPr="005824C3" w14:paraId="7B435917"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827" w:type="dxa"/>
            <w:gridSpan w:val="2"/>
            <w:tcBorders>
              <w:top w:val="nil"/>
              <w:left w:val="nil"/>
              <w:bottom w:val="nil"/>
              <w:right w:val="nil"/>
            </w:tcBorders>
            <w:shd w:val="clear" w:color="auto" w:fill="auto"/>
            <w:vAlign w:val="center"/>
          </w:tcPr>
          <w:p w14:paraId="16371DE6" w14:textId="77777777" w:rsidR="00DA3F6C" w:rsidRPr="005824C3" w:rsidRDefault="00DA3F6C">
            <w:pPr>
              <w:keepNext/>
              <w:keepLines/>
              <w:ind w:left="113"/>
              <w:rPr>
                <w:rFonts w:ascii="Arial" w:hAnsi="Arial" w:cs="Arial"/>
                <w:b w:val="0"/>
                <w:bCs w:val="0"/>
                <w:sz w:val="14"/>
                <w:szCs w:val="14"/>
              </w:rPr>
            </w:pPr>
            <w:r w:rsidRPr="005824C3">
              <w:rPr>
                <w:rFonts w:ascii="Arial" w:hAnsi="Arial" w:cs="Arial"/>
                <w:b w:val="0"/>
                <w:bCs w:val="0"/>
                <w:sz w:val="14"/>
                <w:szCs w:val="14"/>
              </w:rPr>
              <w:t>Receitas Financeiras</w:t>
            </w:r>
          </w:p>
        </w:tc>
        <w:tc>
          <w:tcPr>
            <w:tcW w:w="1778" w:type="dxa"/>
            <w:gridSpan w:val="2"/>
            <w:tcBorders>
              <w:top w:val="nil"/>
              <w:left w:val="nil"/>
              <w:bottom w:val="nil"/>
              <w:right w:val="nil"/>
            </w:tcBorders>
            <w:shd w:val="clear" w:color="auto" w:fill="auto"/>
            <w:vAlign w:val="center"/>
          </w:tcPr>
          <w:p w14:paraId="5B82BD8C" w14:textId="77777777" w:rsidR="00DA3F6C" w:rsidRPr="00D367AC" w:rsidRDefault="00DA3F6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p>
        </w:tc>
        <w:tc>
          <w:tcPr>
            <w:tcW w:w="1474" w:type="dxa"/>
            <w:gridSpan w:val="2"/>
            <w:tcBorders>
              <w:top w:val="nil"/>
              <w:left w:val="nil"/>
              <w:bottom w:val="nil"/>
              <w:right w:val="nil"/>
            </w:tcBorders>
            <w:shd w:val="clear" w:color="auto" w:fill="auto"/>
            <w:vAlign w:val="center"/>
          </w:tcPr>
          <w:p w14:paraId="41AE7827" w14:textId="77777777" w:rsidR="00DA3F6C" w:rsidRPr="00D367AC" w:rsidRDefault="00DA3F6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p>
        </w:tc>
        <w:tc>
          <w:tcPr>
            <w:tcW w:w="1780" w:type="dxa"/>
            <w:gridSpan w:val="2"/>
            <w:tcBorders>
              <w:top w:val="nil"/>
              <w:left w:val="nil"/>
              <w:bottom w:val="nil"/>
              <w:right w:val="nil"/>
            </w:tcBorders>
            <w:shd w:val="clear" w:color="auto" w:fill="auto"/>
            <w:vAlign w:val="bottom"/>
          </w:tcPr>
          <w:p w14:paraId="5D445745" w14:textId="77777777" w:rsidR="00DA3F6C" w:rsidRPr="001407A2" w:rsidRDefault="00DA3F6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C91E48">
              <w:rPr>
                <w:rFonts w:ascii="Arial" w:hAnsi="Arial" w:cs="Arial"/>
                <w:sz w:val="14"/>
                <w:szCs w:val="14"/>
              </w:rPr>
              <w:t>8.979.056</w:t>
            </w:r>
          </w:p>
        </w:tc>
        <w:tc>
          <w:tcPr>
            <w:tcW w:w="1780" w:type="dxa"/>
            <w:gridSpan w:val="2"/>
            <w:tcBorders>
              <w:top w:val="nil"/>
              <w:left w:val="nil"/>
              <w:bottom w:val="nil"/>
              <w:right w:val="nil"/>
            </w:tcBorders>
            <w:shd w:val="clear" w:color="auto" w:fill="auto"/>
            <w:vAlign w:val="bottom"/>
          </w:tcPr>
          <w:p w14:paraId="21D4C983" w14:textId="77777777" w:rsidR="00DA3F6C" w:rsidRPr="00E6368C" w:rsidRDefault="00DA3F6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C91E48">
              <w:rPr>
                <w:rFonts w:ascii="Arial" w:hAnsi="Arial" w:cs="Arial"/>
                <w:sz w:val="14"/>
                <w:szCs w:val="14"/>
              </w:rPr>
              <w:t>10.235.020</w:t>
            </w:r>
          </w:p>
        </w:tc>
      </w:tr>
      <w:tr w:rsidR="00DA3F6C" w:rsidRPr="005824C3" w14:paraId="0BFCB945" w14:textId="77777777">
        <w:trPr>
          <w:trHeight w:val="238"/>
          <w:jc w:val="center"/>
        </w:trPr>
        <w:tc>
          <w:tcPr>
            <w:cnfStyle w:val="001000000000" w:firstRow="0" w:lastRow="0" w:firstColumn="1" w:lastColumn="0" w:oddVBand="0" w:evenVBand="0" w:oddHBand="0" w:evenHBand="0" w:firstRowFirstColumn="0" w:firstRowLastColumn="0" w:lastRowFirstColumn="0" w:lastRowLastColumn="0"/>
            <w:tcW w:w="2827" w:type="dxa"/>
            <w:gridSpan w:val="2"/>
            <w:tcBorders>
              <w:top w:val="nil"/>
              <w:left w:val="nil"/>
              <w:bottom w:val="nil"/>
              <w:right w:val="nil"/>
            </w:tcBorders>
            <w:shd w:val="clear" w:color="auto" w:fill="auto"/>
            <w:vAlign w:val="center"/>
          </w:tcPr>
          <w:p w14:paraId="61BDB187" w14:textId="77777777" w:rsidR="00DA3F6C" w:rsidRPr="005824C3" w:rsidRDefault="00DA3F6C">
            <w:pPr>
              <w:keepNext/>
              <w:keepLines/>
              <w:ind w:left="113"/>
              <w:rPr>
                <w:rFonts w:ascii="Arial" w:hAnsi="Arial" w:cs="Arial"/>
                <w:b w:val="0"/>
                <w:bCs w:val="0"/>
                <w:sz w:val="14"/>
                <w:szCs w:val="14"/>
              </w:rPr>
            </w:pPr>
            <w:r w:rsidRPr="005824C3">
              <w:rPr>
                <w:rFonts w:ascii="Arial" w:hAnsi="Arial" w:cs="Arial"/>
                <w:b w:val="0"/>
                <w:bCs w:val="0"/>
                <w:sz w:val="14"/>
                <w:szCs w:val="14"/>
              </w:rPr>
              <w:t>Despesas Financeiras</w:t>
            </w:r>
          </w:p>
        </w:tc>
        <w:tc>
          <w:tcPr>
            <w:tcW w:w="1778" w:type="dxa"/>
            <w:gridSpan w:val="2"/>
            <w:tcBorders>
              <w:top w:val="nil"/>
              <w:left w:val="nil"/>
              <w:bottom w:val="nil"/>
              <w:right w:val="nil"/>
            </w:tcBorders>
            <w:shd w:val="clear" w:color="auto" w:fill="auto"/>
            <w:vAlign w:val="center"/>
          </w:tcPr>
          <w:p w14:paraId="455070B8" w14:textId="77777777" w:rsidR="00DA3F6C" w:rsidRPr="00D367AC" w:rsidRDefault="00DA3F6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p>
        </w:tc>
        <w:tc>
          <w:tcPr>
            <w:tcW w:w="1474" w:type="dxa"/>
            <w:gridSpan w:val="2"/>
            <w:tcBorders>
              <w:top w:val="nil"/>
              <w:left w:val="nil"/>
              <w:bottom w:val="nil"/>
              <w:right w:val="nil"/>
            </w:tcBorders>
            <w:shd w:val="clear" w:color="auto" w:fill="auto"/>
            <w:vAlign w:val="center"/>
          </w:tcPr>
          <w:p w14:paraId="3A01132B" w14:textId="77777777" w:rsidR="00DA3F6C" w:rsidRPr="00D367AC" w:rsidRDefault="00DA3F6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p>
        </w:tc>
        <w:tc>
          <w:tcPr>
            <w:tcW w:w="1780" w:type="dxa"/>
            <w:gridSpan w:val="2"/>
            <w:tcBorders>
              <w:top w:val="nil"/>
              <w:left w:val="nil"/>
              <w:bottom w:val="nil"/>
              <w:right w:val="nil"/>
            </w:tcBorders>
            <w:shd w:val="clear" w:color="auto" w:fill="auto"/>
            <w:vAlign w:val="bottom"/>
          </w:tcPr>
          <w:p w14:paraId="564927AB" w14:textId="77777777" w:rsidR="00DA3F6C" w:rsidRPr="001407A2" w:rsidRDefault="00DA3F6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C91E48">
              <w:rPr>
                <w:rFonts w:ascii="Arial" w:hAnsi="Arial" w:cs="Arial"/>
                <w:sz w:val="14"/>
                <w:szCs w:val="14"/>
              </w:rPr>
              <w:t>(8.981.900)</w:t>
            </w:r>
          </w:p>
        </w:tc>
        <w:tc>
          <w:tcPr>
            <w:tcW w:w="1780" w:type="dxa"/>
            <w:gridSpan w:val="2"/>
            <w:tcBorders>
              <w:top w:val="nil"/>
              <w:left w:val="nil"/>
              <w:bottom w:val="nil"/>
              <w:right w:val="nil"/>
            </w:tcBorders>
            <w:shd w:val="clear" w:color="auto" w:fill="auto"/>
            <w:vAlign w:val="bottom"/>
          </w:tcPr>
          <w:p w14:paraId="4F83BD29" w14:textId="77777777" w:rsidR="00DA3F6C" w:rsidRPr="00E6368C" w:rsidRDefault="00DA3F6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C91E48">
              <w:rPr>
                <w:rFonts w:ascii="Arial" w:hAnsi="Arial" w:cs="Arial"/>
                <w:sz w:val="14"/>
                <w:szCs w:val="14"/>
              </w:rPr>
              <w:t>(9.964.84</w:t>
            </w:r>
            <w:r>
              <w:rPr>
                <w:rFonts w:ascii="Arial" w:hAnsi="Arial" w:cs="Arial"/>
                <w:sz w:val="14"/>
                <w:szCs w:val="14"/>
              </w:rPr>
              <w:t>5</w:t>
            </w:r>
            <w:r w:rsidRPr="00C91E48">
              <w:rPr>
                <w:rFonts w:ascii="Arial" w:hAnsi="Arial" w:cs="Arial"/>
                <w:sz w:val="14"/>
                <w:szCs w:val="14"/>
              </w:rPr>
              <w:t>)</w:t>
            </w:r>
          </w:p>
        </w:tc>
      </w:tr>
      <w:tr w:rsidR="00DA3F6C" w:rsidRPr="005824C3" w14:paraId="18B81DF4"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827" w:type="dxa"/>
            <w:gridSpan w:val="2"/>
            <w:tcBorders>
              <w:top w:val="nil"/>
              <w:left w:val="nil"/>
              <w:bottom w:val="nil"/>
              <w:right w:val="nil"/>
            </w:tcBorders>
            <w:shd w:val="clear" w:color="auto" w:fill="auto"/>
            <w:vAlign w:val="center"/>
          </w:tcPr>
          <w:p w14:paraId="795C4AB4" w14:textId="77777777" w:rsidR="00DA3F6C" w:rsidRPr="007B0CD6" w:rsidRDefault="00DA3F6C">
            <w:pPr>
              <w:keepNext/>
              <w:keepLines/>
              <w:rPr>
                <w:rFonts w:ascii="Arial" w:hAnsi="Arial" w:cs="Arial"/>
                <w:b w:val="0"/>
                <w:bCs w:val="0"/>
                <w:sz w:val="14"/>
                <w:szCs w:val="14"/>
              </w:rPr>
            </w:pPr>
            <w:r w:rsidRPr="007B0CD6">
              <w:rPr>
                <w:rFonts w:ascii="Arial" w:hAnsi="Arial" w:cs="Arial"/>
                <w:b w:val="0"/>
                <w:bCs w:val="0"/>
                <w:sz w:val="14"/>
                <w:szCs w:val="14"/>
              </w:rPr>
              <w:t>Despesas Não Atribuíveis</w:t>
            </w:r>
          </w:p>
        </w:tc>
        <w:tc>
          <w:tcPr>
            <w:tcW w:w="1778" w:type="dxa"/>
            <w:gridSpan w:val="2"/>
            <w:tcBorders>
              <w:top w:val="nil"/>
              <w:left w:val="nil"/>
              <w:bottom w:val="nil"/>
              <w:right w:val="nil"/>
            </w:tcBorders>
            <w:shd w:val="clear" w:color="auto" w:fill="auto"/>
            <w:vAlign w:val="center"/>
          </w:tcPr>
          <w:p w14:paraId="64AAD5E5" w14:textId="77777777" w:rsidR="00DA3F6C" w:rsidRPr="007B0CD6" w:rsidRDefault="00DA3F6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p>
        </w:tc>
        <w:tc>
          <w:tcPr>
            <w:tcW w:w="1474" w:type="dxa"/>
            <w:gridSpan w:val="2"/>
            <w:tcBorders>
              <w:top w:val="nil"/>
              <w:left w:val="nil"/>
              <w:bottom w:val="nil"/>
              <w:right w:val="nil"/>
            </w:tcBorders>
            <w:shd w:val="clear" w:color="auto" w:fill="auto"/>
            <w:vAlign w:val="center"/>
          </w:tcPr>
          <w:p w14:paraId="08DCB1CC" w14:textId="77777777" w:rsidR="00DA3F6C" w:rsidRPr="007B0CD6" w:rsidRDefault="00DA3F6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p>
        </w:tc>
        <w:tc>
          <w:tcPr>
            <w:tcW w:w="1780" w:type="dxa"/>
            <w:gridSpan w:val="2"/>
            <w:tcBorders>
              <w:top w:val="nil"/>
              <w:left w:val="nil"/>
              <w:bottom w:val="nil"/>
              <w:right w:val="nil"/>
            </w:tcBorders>
            <w:shd w:val="clear" w:color="auto" w:fill="auto"/>
            <w:vAlign w:val="bottom"/>
          </w:tcPr>
          <w:p w14:paraId="159D9F67" w14:textId="77777777" w:rsidR="00DA3F6C" w:rsidRPr="001407A2" w:rsidRDefault="00DA3F6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C91E48">
              <w:rPr>
                <w:rFonts w:ascii="Arial" w:hAnsi="Arial" w:cs="Arial"/>
                <w:sz w:val="14"/>
                <w:szCs w:val="14"/>
              </w:rPr>
              <w:t>(20.258)</w:t>
            </w:r>
          </w:p>
        </w:tc>
        <w:tc>
          <w:tcPr>
            <w:tcW w:w="1780" w:type="dxa"/>
            <w:gridSpan w:val="2"/>
            <w:tcBorders>
              <w:top w:val="nil"/>
              <w:left w:val="nil"/>
              <w:bottom w:val="nil"/>
              <w:right w:val="nil"/>
            </w:tcBorders>
            <w:shd w:val="clear" w:color="auto" w:fill="auto"/>
            <w:vAlign w:val="bottom"/>
          </w:tcPr>
          <w:p w14:paraId="5AF8E00C" w14:textId="77777777" w:rsidR="00DA3F6C" w:rsidRPr="007B0CD6" w:rsidRDefault="00DA3F6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C91E48">
              <w:rPr>
                <w:rFonts w:ascii="Arial" w:hAnsi="Arial" w:cs="Arial"/>
                <w:sz w:val="14"/>
                <w:szCs w:val="14"/>
              </w:rPr>
              <w:t>(17.052)</w:t>
            </w:r>
          </w:p>
        </w:tc>
      </w:tr>
      <w:tr w:rsidR="00DA3F6C" w:rsidRPr="005824C3" w14:paraId="60060430" w14:textId="77777777">
        <w:trPr>
          <w:trHeight w:val="238"/>
          <w:jc w:val="center"/>
        </w:trPr>
        <w:tc>
          <w:tcPr>
            <w:cnfStyle w:val="001000000000" w:firstRow="0" w:lastRow="0" w:firstColumn="1" w:lastColumn="0" w:oddVBand="0" w:evenVBand="0" w:oddHBand="0" w:evenHBand="0" w:firstRowFirstColumn="0" w:firstRowLastColumn="0" w:lastRowFirstColumn="0" w:lastRowLastColumn="0"/>
            <w:tcW w:w="2827" w:type="dxa"/>
            <w:gridSpan w:val="2"/>
            <w:tcBorders>
              <w:top w:val="nil"/>
              <w:left w:val="nil"/>
              <w:bottom w:val="nil"/>
              <w:right w:val="nil"/>
            </w:tcBorders>
            <w:shd w:val="clear" w:color="auto" w:fill="auto"/>
            <w:vAlign w:val="center"/>
          </w:tcPr>
          <w:p w14:paraId="6A61DB33" w14:textId="77777777" w:rsidR="00DA3F6C" w:rsidRPr="007B0CD6" w:rsidRDefault="00DA3F6C">
            <w:pPr>
              <w:keepNext/>
              <w:keepLines/>
              <w:rPr>
                <w:rFonts w:ascii="Arial" w:hAnsi="Arial" w:cs="Arial"/>
                <w:b w:val="0"/>
                <w:bCs w:val="0"/>
                <w:sz w:val="14"/>
                <w:szCs w:val="14"/>
              </w:rPr>
            </w:pPr>
            <w:r w:rsidRPr="007B0CD6">
              <w:rPr>
                <w:rFonts w:ascii="Arial" w:hAnsi="Arial" w:cs="Arial"/>
                <w:b w:val="0"/>
                <w:bCs w:val="0"/>
                <w:sz w:val="14"/>
                <w:szCs w:val="14"/>
              </w:rPr>
              <w:t>Outras receitas e despesas</w:t>
            </w:r>
          </w:p>
        </w:tc>
        <w:tc>
          <w:tcPr>
            <w:tcW w:w="1778" w:type="dxa"/>
            <w:gridSpan w:val="2"/>
            <w:tcBorders>
              <w:top w:val="nil"/>
              <w:left w:val="nil"/>
              <w:bottom w:val="nil"/>
              <w:right w:val="nil"/>
            </w:tcBorders>
            <w:shd w:val="clear" w:color="auto" w:fill="auto"/>
            <w:vAlign w:val="center"/>
          </w:tcPr>
          <w:p w14:paraId="47233142" w14:textId="77777777" w:rsidR="00DA3F6C" w:rsidRPr="007B0CD6" w:rsidRDefault="00DA3F6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p>
        </w:tc>
        <w:tc>
          <w:tcPr>
            <w:tcW w:w="1474" w:type="dxa"/>
            <w:gridSpan w:val="2"/>
            <w:tcBorders>
              <w:top w:val="nil"/>
              <w:left w:val="nil"/>
              <w:bottom w:val="nil"/>
              <w:right w:val="nil"/>
            </w:tcBorders>
            <w:shd w:val="clear" w:color="auto" w:fill="auto"/>
            <w:vAlign w:val="center"/>
          </w:tcPr>
          <w:p w14:paraId="2C2582E0" w14:textId="77777777" w:rsidR="00DA3F6C" w:rsidRPr="007B0CD6" w:rsidRDefault="00DA3F6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p>
        </w:tc>
        <w:tc>
          <w:tcPr>
            <w:tcW w:w="1780" w:type="dxa"/>
            <w:gridSpan w:val="2"/>
            <w:tcBorders>
              <w:top w:val="nil"/>
              <w:left w:val="nil"/>
              <w:bottom w:val="nil"/>
              <w:right w:val="nil"/>
            </w:tcBorders>
            <w:shd w:val="clear" w:color="auto" w:fill="auto"/>
            <w:vAlign w:val="bottom"/>
          </w:tcPr>
          <w:p w14:paraId="361A934F" w14:textId="77777777" w:rsidR="00DA3F6C" w:rsidRPr="001407A2" w:rsidRDefault="00DA3F6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C91E48">
              <w:rPr>
                <w:rFonts w:ascii="Arial" w:hAnsi="Arial" w:cs="Arial"/>
                <w:sz w:val="14"/>
                <w:szCs w:val="14"/>
              </w:rPr>
              <w:t>(76)</w:t>
            </w:r>
          </w:p>
        </w:tc>
        <w:tc>
          <w:tcPr>
            <w:tcW w:w="1780" w:type="dxa"/>
            <w:gridSpan w:val="2"/>
            <w:tcBorders>
              <w:top w:val="nil"/>
              <w:left w:val="nil"/>
              <w:bottom w:val="nil"/>
              <w:right w:val="nil"/>
            </w:tcBorders>
            <w:shd w:val="clear" w:color="auto" w:fill="auto"/>
            <w:vAlign w:val="bottom"/>
          </w:tcPr>
          <w:p w14:paraId="3491FF90" w14:textId="77777777" w:rsidR="00DA3F6C" w:rsidRPr="007B0CD6" w:rsidRDefault="00DA3F6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C91E48">
              <w:rPr>
                <w:rFonts w:ascii="Arial" w:hAnsi="Arial" w:cs="Arial"/>
                <w:sz w:val="14"/>
                <w:szCs w:val="14"/>
              </w:rPr>
              <w:t>18</w:t>
            </w:r>
          </w:p>
        </w:tc>
      </w:tr>
      <w:tr w:rsidR="00DA3F6C" w:rsidRPr="00E75237" w14:paraId="4A978A55"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827" w:type="dxa"/>
            <w:gridSpan w:val="2"/>
            <w:tcBorders>
              <w:top w:val="nil"/>
              <w:left w:val="nil"/>
              <w:bottom w:val="nil"/>
              <w:right w:val="nil"/>
            </w:tcBorders>
            <w:shd w:val="clear" w:color="auto" w:fill="auto"/>
            <w:vAlign w:val="center"/>
          </w:tcPr>
          <w:p w14:paraId="61DB8D36" w14:textId="77777777" w:rsidR="00DA3F6C" w:rsidRPr="00E75237" w:rsidRDefault="00DA3F6C">
            <w:pPr>
              <w:keepNext/>
              <w:keepLines/>
              <w:rPr>
                <w:rFonts w:ascii="Arial" w:hAnsi="Arial" w:cs="Arial"/>
                <w:sz w:val="14"/>
                <w:szCs w:val="14"/>
              </w:rPr>
            </w:pPr>
            <w:r w:rsidRPr="00E75237">
              <w:rPr>
                <w:rFonts w:ascii="Arial" w:hAnsi="Arial" w:cs="Arial"/>
                <w:sz w:val="14"/>
                <w:szCs w:val="14"/>
              </w:rPr>
              <w:t>Lucro antes de IRPJ e CSLL</w:t>
            </w:r>
          </w:p>
        </w:tc>
        <w:tc>
          <w:tcPr>
            <w:tcW w:w="1778" w:type="dxa"/>
            <w:gridSpan w:val="2"/>
            <w:tcBorders>
              <w:top w:val="nil"/>
              <w:left w:val="nil"/>
              <w:bottom w:val="nil"/>
              <w:right w:val="nil"/>
            </w:tcBorders>
            <w:shd w:val="clear" w:color="auto" w:fill="auto"/>
            <w:vAlign w:val="center"/>
          </w:tcPr>
          <w:p w14:paraId="3EC54069" w14:textId="77777777" w:rsidR="00DA3F6C" w:rsidRPr="00E75237" w:rsidRDefault="00DA3F6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sz w:val="14"/>
                <w:szCs w:val="14"/>
              </w:rPr>
            </w:pPr>
          </w:p>
        </w:tc>
        <w:tc>
          <w:tcPr>
            <w:tcW w:w="1474" w:type="dxa"/>
            <w:gridSpan w:val="2"/>
            <w:tcBorders>
              <w:top w:val="nil"/>
              <w:left w:val="nil"/>
              <w:bottom w:val="nil"/>
              <w:right w:val="nil"/>
            </w:tcBorders>
            <w:shd w:val="clear" w:color="auto" w:fill="auto"/>
            <w:vAlign w:val="center"/>
          </w:tcPr>
          <w:p w14:paraId="3044D649" w14:textId="77777777" w:rsidR="00DA3F6C" w:rsidRPr="00E75237" w:rsidRDefault="00DA3F6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sz w:val="14"/>
                <w:szCs w:val="14"/>
              </w:rPr>
            </w:pPr>
          </w:p>
        </w:tc>
        <w:tc>
          <w:tcPr>
            <w:tcW w:w="1780" w:type="dxa"/>
            <w:gridSpan w:val="2"/>
            <w:tcBorders>
              <w:top w:val="nil"/>
              <w:left w:val="nil"/>
              <w:bottom w:val="nil"/>
              <w:right w:val="nil"/>
            </w:tcBorders>
            <w:shd w:val="clear" w:color="auto" w:fill="auto"/>
            <w:vAlign w:val="bottom"/>
          </w:tcPr>
          <w:p w14:paraId="5BDD75B3" w14:textId="77777777" w:rsidR="00DA3F6C" w:rsidRPr="00E75237" w:rsidRDefault="00DA3F6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sz w:val="14"/>
                <w:szCs w:val="14"/>
              </w:rPr>
            </w:pPr>
            <w:r w:rsidRPr="00E75237">
              <w:rPr>
                <w:rFonts w:ascii="Arial" w:hAnsi="Arial" w:cs="Arial"/>
                <w:b/>
                <w:bCs/>
                <w:sz w:val="14"/>
                <w:szCs w:val="14"/>
              </w:rPr>
              <w:t>908.235</w:t>
            </w:r>
          </w:p>
        </w:tc>
        <w:tc>
          <w:tcPr>
            <w:tcW w:w="1780" w:type="dxa"/>
            <w:gridSpan w:val="2"/>
            <w:tcBorders>
              <w:top w:val="nil"/>
              <w:left w:val="nil"/>
              <w:bottom w:val="nil"/>
              <w:right w:val="nil"/>
            </w:tcBorders>
            <w:shd w:val="clear" w:color="auto" w:fill="auto"/>
            <w:vAlign w:val="bottom"/>
          </w:tcPr>
          <w:p w14:paraId="59F9434B" w14:textId="77777777" w:rsidR="00DA3F6C" w:rsidRPr="00E75237" w:rsidRDefault="00DA3F6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sz w:val="14"/>
                <w:szCs w:val="14"/>
              </w:rPr>
            </w:pPr>
            <w:r w:rsidRPr="00E75237">
              <w:rPr>
                <w:rFonts w:ascii="Arial" w:hAnsi="Arial" w:cs="Arial"/>
                <w:b/>
                <w:bCs/>
                <w:sz w:val="14"/>
                <w:szCs w:val="14"/>
              </w:rPr>
              <w:t>1.047.755</w:t>
            </w:r>
          </w:p>
        </w:tc>
      </w:tr>
      <w:tr w:rsidR="00DA3F6C" w:rsidRPr="005824C3" w14:paraId="790BA29F" w14:textId="77777777">
        <w:trPr>
          <w:trHeight w:val="238"/>
          <w:jc w:val="center"/>
        </w:trPr>
        <w:tc>
          <w:tcPr>
            <w:cnfStyle w:val="001000000000" w:firstRow="0" w:lastRow="0" w:firstColumn="1" w:lastColumn="0" w:oddVBand="0" w:evenVBand="0" w:oddHBand="0" w:evenHBand="0" w:firstRowFirstColumn="0" w:firstRowLastColumn="0" w:lastRowFirstColumn="0" w:lastRowLastColumn="0"/>
            <w:tcW w:w="2827" w:type="dxa"/>
            <w:gridSpan w:val="2"/>
            <w:tcBorders>
              <w:top w:val="nil"/>
              <w:left w:val="nil"/>
              <w:bottom w:val="nil"/>
              <w:right w:val="nil"/>
            </w:tcBorders>
            <w:shd w:val="clear" w:color="auto" w:fill="auto"/>
            <w:vAlign w:val="center"/>
          </w:tcPr>
          <w:p w14:paraId="32A2C2E9" w14:textId="77777777" w:rsidR="00DA3F6C" w:rsidRPr="005824C3" w:rsidRDefault="00DA3F6C">
            <w:pPr>
              <w:keepNext/>
              <w:keepLines/>
              <w:ind w:left="113"/>
              <w:rPr>
                <w:rFonts w:ascii="Arial" w:hAnsi="Arial" w:cs="Arial"/>
                <w:b w:val="0"/>
                <w:bCs w:val="0"/>
                <w:color w:val="000000"/>
                <w:sz w:val="14"/>
                <w:szCs w:val="14"/>
              </w:rPr>
            </w:pPr>
            <w:r w:rsidRPr="005824C3">
              <w:rPr>
                <w:rFonts w:ascii="Arial" w:hAnsi="Arial" w:cs="Arial"/>
                <w:b w:val="0"/>
                <w:bCs w:val="0"/>
                <w:sz w:val="14"/>
                <w:szCs w:val="14"/>
              </w:rPr>
              <w:t>Impostos</w:t>
            </w:r>
          </w:p>
        </w:tc>
        <w:tc>
          <w:tcPr>
            <w:tcW w:w="1778" w:type="dxa"/>
            <w:gridSpan w:val="2"/>
            <w:tcBorders>
              <w:top w:val="nil"/>
              <w:left w:val="nil"/>
              <w:bottom w:val="nil"/>
              <w:right w:val="nil"/>
            </w:tcBorders>
            <w:shd w:val="clear" w:color="auto" w:fill="auto"/>
            <w:vAlign w:val="center"/>
          </w:tcPr>
          <w:p w14:paraId="291C2AEE" w14:textId="77777777" w:rsidR="00DA3F6C" w:rsidRPr="00D367AC" w:rsidRDefault="00DA3F6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p>
        </w:tc>
        <w:tc>
          <w:tcPr>
            <w:tcW w:w="1474" w:type="dxa"/>
            <w:gridSpan w:val="2"/>
            <w:tcBorders>
              <w:top w:val="nil"/>
              <w:left w:val="nil"/>
              <w:bottom w:val="nil"/>
              <w:right w:val="nil"/>
            </w:tcBorders>
            <w:shd w:val="clear" w:color="auto" w:fill="auto"/>
            <w:vAlign w:val="center"/>
          </w:tcPr>
          <w:p w14:paraId="38A7AE79" w14:textId="77777777" w:rsidR="00DA3F6C" w:rsidRPr="00D367AC" w:rsidRDefault="00DA3F6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p>
        </w:tc>
        <w:tc>
          <w:tcPr>
            <w:tcW w:w="1780" w:type="dxa"/>
            <w:gridSpan w:val="2"/>
            <w:tcBorders>
              <w:top w:val="nil"/>
              <w:left w:val="nil"/>
              <w:bottom w:val="nil"/>
              <w:right w:val="nil"/>
            </w:tcBorders>
            <w:shd w:val="clear" w:color="auto" w:fill="auto"/>
            <w:vAlign w:val="bottom"/>
          </w:tcPr>
          <w:p w14:paraId="13DD32C6" w14:textId="77777777" w:rsidR="00DA3F6C" w:rsidRPr="001407A2" w:rsidRDefault="00DA3F6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C91E48">
              <w:rPr>
                <w:rFonts w:ascii="Arial" w:hAnsi="Arial" w:cs="Arial"/>
                <w:sz w:val="14"/>
                <w:szCs w:val="14"/>
              </w:rPr>
              <w:t>(364.337)</w:t>
            </w:r>
          </w:p>
        </w:tc>
        <w:tc>
          <w:tcPr>
            <w:tcW w:w="1780" w:type="dxa"/>
            <w:gridSpan w:val="2"/>
            <w:tcBorders>
              <w:top w:val="nil"/>
              <w:left w:val="nil"/>
              <w:bottom w:val="nil"/>
              <w:right w:val="nil"/>
            </w:tcBorders>
            <w:shd w:val="clear" w:color="auto" w:fill="auto"/>
            <w:vAlign w:val="bottom"/>
          </w:tcPr>
          <w:p w14:paraId="27F18F1A" w14:textId="77777777" w:rsidR="00DA3F6C" w:rsidRPr="00E6368C" w:rsidRDefault="00DA3F6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C91E48">
              <w:rPr>
                <w:rFonts w:ascii="Arial" w:hAnsi="Arial" w:cs="Arial"/>
                <w:sz w:val="14"/>
                <w:szCs w:val="14"/>
              </w:rPr>
              <w:t>(425.792)</w:t>
            </w:r>
          </w:p>
        </w:tc>
      </w:tr>
      <w:tr w:rsidR="00DA3F6C" w:rsidRPr="005824C3" w14:paraId="556FB89C"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827" w:type="dxa"/>
            <w:gridSpan w:val="2"/>
            <w:tcBorders>
              <w:top w:val="nil"/>
              <w:left w:val="nil"/>
              <w:bottom w:val="nil"/>
              <w:right w:val="nil"/>
            </w:tcBorders>
            <w:shd w:val="clear" w:color="auto" w:fill="auto"/>
            <w:vAlign w:val="center"/>
          </w:tcPr>
          <w:p w14:paraId="4E6AA738" w14:textId="77777777" w:rsidR="00DA3F6C" w:rsidRPr="005824C3" w:rsidRDefault="00DA3F6C">
            <w:pPr>
              <w:keepNext/>
              <w:keepLines/>
              <w:spacing w:before="40" w:after="40"/>
              <w:ind w:left="113"/>
              <w:rPr>
                <w:rFonts w:ascii="Arial" w:hAnsi="Arial" w:cs="Arial"/>
                <w:b w:val="0"/>
                <w:bCs w:val="0"/>
                <w:sz w:val="14"/>
                <w:szCs w:val="14"/>
              </w:rPr>
            </w:pPr>
            <w:r w:rsidRPr="005824C3">
              <w:rPr>
                <w:rFonts w:ascii="Arial" w:hAnsi="Arial" w:cs="Arial"/>
                <w:b w:val="0"/>
                <w:bCs w:val="0"/>
                <w:sz w:val="14"/>
                <w:szCs w:val="14"/>
              </w:rPr>
              <w:t>Participações sobre o resultado</w:t>
            </w:r>
          </w:p>
        </w:tc>
        <w:tc>
          <w:tcPr>
            <w:tcW w:w="1778" w:type="dxa"/>
            <w:gridSpan w:val="2"/>
            <w:tcBorders>
              <w:top w:val="nil"/>
              <w:left w:val="nil"/>
              <w:bottom w:val="nil"/>
              <w:right w:val="nil"/>
            </w:tcBorders>
            <w:shd w:val="clear" w:color="auto" w:fill="auto"/>
            <w:vAlign w:val="center"/>
          </w:tcPr>
          <w:p w14:paraId="6C9DFA1D" w14:textId="77777777" w:rsidR="00DA3F6C" w:rsidRPr="005824C3" w:rsidRDefault="00DA3F6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p>
        </w:tc>
        <w:tc>
          <w:tcPr>
            <w:tcW w:w="1474" w:type="dxa"/>
            <w:gridSpan w:val="2"/>
            <w:tcBorders>
              <w:top w:val="nil"/>
              <w:left w:val="nil"/>
              <w:bottom w:val="nil"/>
              <w:right w:val="nil"/>
            </w:tcBorders>
            <w:shd w:val="clear" w:color="auto" w:fill="auto"/>
            <w:vAlign w:val="center"/>
          </w:tcPr>
          <w:p w14:paraId="03912486" w14:textId="77777777" w:rsidR="00DA3F6C" w:rsidRPr="005824C3" w:rsidRDefault="00DA3F6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p>
        </w:tc>
        <w:tc>
          <w:tcPr>
            <w:tcW w:w="1780" w:type="dxa"/>
            <w:gridSpan w:val="2"/>
            <w:tcBorders>
              <w:top w:val="nil"/>
              <w:left w:val="nil"/>
              <w:bottom w:val="nil"/>
              <w:right w:val="nil"/>
            </w:tcBorders>
            <w:shd w:val="clear" w:color="auto" w:fill="auto"/>
            <w:vAlign w:val="bottom"/>
          </w:tcPr>
          <w:p w14:paraId="7232D110" w14:textId="77777777" w:rsidR="00DA3F6C" w:rsidRPr="001407A2" w:rsidRDefault="00DA3F6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C91E48">
              <w:rPr>
                <w:rFonts w:ascii="Arial" w:hAnsi="Arial" w:cs="Arial"/>
                <w:sz w:val="14"/>
                <w:szCs w:val="14"/>
              </w:rPr>
              <w:t>(5.267)</w:t>
            </w:r>
          </w:p>
        </w:tc>
        <w:tc>
          <w:tcPr>
            <w:tcW w:w="1780" w:type="dxa"/>
            <w:gridSpan w:val="2"/>
            <w:tcBorders>
              <w:top w:val="nil"/>
              <w:left w:val="nil"/>
              <w:bottom w:val="nil"/>
              <w:right w:val="nil"/>
            </w:tcBorders>
            <w:shd w:val="clear" w:color="auto" w:fill="auto"/>
            <w:vAlign w:val="bottom"/>
          </w:tcPr>
          <w:p w14:paraId="228B4F58" w14:textId="77777777" w:rsidR="00DA3F6C" w:rsidRPr="00E6368C" w:rsidRDefault="00DA3F6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C91E48">
              <w:rPr>
                <w:rFonts w:ascii="Arial" w:hAnsi="Arial" w:cs="Arial"/>
                <w:sz w:val="14"/>
                <w:szCs w:val="14"/>
              </w:rPr>
              <w:t>(1.009)</w:t>
            </w:r>
          </w:p>
        </w:tc>
      </w:tr>
      <w:tr w:rsidR="00DA3F6C" w:rsidRPr="008D7BD5" w14:paraId="6C259FCF" w14:textId="77777777">
        <w:trPr>
          <w:trHeight w:val="238"/>
          <w:jc w:val="center"/>
        </w:trPr>
        <w:tc>
          <w:tcPr>
            <w:cnfStyle w:val="001000000000" w:firstRow="0" w:lastRow="0" w:firstColumn="1" w:lastColumn="0" w:oddVBand="0" w:evenVBand="0" w:oddHBand="0" w:evenHBand="0" w:firstRowFirstColumn="0" w:firstRowLastColumn="0" w:lastRowFirstColumn="0" w:lastRowLastColumn="0"/>
            <w:tcW w:w="2827" w:type="dxa"/>
            <w:gridSpan w:val="2"/>
            <w:tcBorders>
              <w:top w:val="nil"/>
              <w:left w:val="nil"/>
              <w:bottom w:val="nil"/>
              <w:right w:val="nil"/>
            </w:tcBorders>
            <w:shd w:val="clear" w:color="auto" w:fill="auto"/>
            <w:vAlign w:val="center"/>
          </w:tcPr>
          <w:p w14:paraId="3A0A2A1D" w14:textId="77777777" w:rsidR="00DA3F6C" w:rsidRPr="00E75237" w:rsidRDefault="00DA3F6C">
            <w:pPr>
              <w:keepNext/>
              <w:keepLines/>
              <w:spacing w:before="40" w:after="40"/>
              <w:rPr>
                <w:rFonts w:ascii="Arial" w:hAnsi="Arial" w:cs="Arial"/>
                <w:color w:val="000000"/>
                <w:sz w:val="14"/>
                <w:szCs w:val="14"/>
              </w:rPr>
            </w:pPr>
            <w:r w:rsidRPr="00E75237">
              <w:rPr>
                <w:rFonts w:ascii="Arial" w:hAnsi="Arial" w:cs="Arial"/>
                <w:sz w:val="14"/>
                <w:szCs w:val="14"/>
              </w:rPr>
              <w:t>Resultado líquido</w:t>
            </w:r>
          </w:p>
        </w:tc>
        <w:tc>
          <w:tcPr>
            <w:tcW w:w="1778" w:type="dxa"/>
            <w:gridSpan w:val="2"/>
            <w:tcBorders>
              <w:top w:val="nil"/>
              <w:left w:val="nil"/>
              <w:bottom w:val="nil"/>
              <w:right w:val="nil"/>
            </w:tcBorders>
            <w:shd w:val="clear" w:color="auto" w:fill="auto"/>
            <w:vAlign w:val="center"/>
          </w:tcPr>
          <w:p w14:paraId="32FE7486" w14:textId="77777777" w:rsidR="00DA3F6C" w:rsidRPr="00E75237" w:rsidRDefault="00DA3F6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rPr>
            </w:pPr>
          </w:p>
        </w:tc>
        <w:tc>
          <w:tcPr>
            <w:tcW w:w="1474" w:type="dxa"/>
            <w:gridSpan w:val="2"/>
            <w:tcBorders>
              <w:top w:val="nil"/>
              <w:left w:val="nil"/>
              <w:bottom w:val="nil"/>
              <w:right w:val="nil"/>
            </w:tcBorders>
            <w:shd w:val="clear" w:color="auto" w:fill="auto"/>
            <w:vAlign w:val="center"/>
          </w:tcPr>
          <w:p w14:paraId="66C91849" w14:textId="77777777" w:rsidR="00DA3F6C" w:rsidRPr="00E75237" w:rsidRDefault="00DA3F6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rPr>
            </w:pPr>
          </w:p>
        </w:tc>
        <w:tc>
          <w:tcPr>
            <w:tcW w:w="1780" w:type="dxa"/>
            <w:gridSpan w:val="2"/>
            <w:tcBorders>
              <w:top w:val="nil"/>
              <w:left w:val="nil"/>
              <w:bottom w:val="nil"/>
              <w:right w:val="nil"/>
            </w:tcBorders>
            <w:shd w:val="clear" w:color="auto" w:fill="auto"/>
            <w:vAlign w:val="bottom"/>
          </w:tcPr>
          <w:p w14:paraId="4BB5A008" w14:textId="77777777" w:rsidR="00DA3F6C" w:rsidRPr="00E75237" w:rsidRDefault="00DA3F6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rPr>
            </w:pPr>
            <w:r w:rsidRPr="000174DA">
              <w:rPr>
                <w:rFonts w:ascii="Arial" w:hAnsi="Arial" w:cs="Arial"/>
                <w:b/>
                <w:bCs/>
                <w:sz w:val="14"/>
                <w:szCs w:val="14"/>
              </w:rPr>
              <w:t>538.631</w:t>
            </w:r>
          </w:p>
        </w:tc>
        <w:tc>
          <w:tcPr>
            <w:tcW w:w="1780" w:type="dxa"/>
            <w:gridSpan w:val="2"/>
            <w:tcBorders>
              <w:top w:val="nil"/>
              <w:left w:val="nil"/>
              <w:bottom w:val="nil"/>
              <w:right w:val="nil"/>
            </w:tcBorders>
            <w:shd w:val="clear" w:color="auto" w:fill="auto"/>
            <w:vAlign w:val="bottom"/>
          </w:tcPr>
          <w:p w14:paraId="11C921E2" w14:textId="77777777" w:rsidR="00DA3F6C" w:rsidRPr="00E75237" w:rsidRDefault="00DA3F6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rPr>
            </w:pPr>
            <w:r w:rsidRPr="00E75237">
              <w:rPr>
                <w:rFonts w:ascii="Arial" w:hAnsi="Arial" w:cs="Arial"/>
                <w:b/>
                <w:bCs/>
                <w:sz w:val="14"/>
                <w:szCs w:val="14"/>
              </w:rPr>
              <w:t>620.954</w:t>
            </w:r>
          </w:p>
        </w:tc>
      </w:tr>
      <w:tr w:rsidR="00DA3F6C" w:rsidRPr="005824C3" w14:paraId="5A2B2880"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827" w:type="dxa"/>
            <w:gridSpan w:val="2"/>
            <w:tcBorders>
              <w:top w:val="nil"/>
              <w:left w:val="nil"/>
              <w:bottom w:val="nil"/>
              <w:right w:val="nil"/>
            </w:tcBorders>
            <w:shd w:val="clear" w:color="auto" w:fill="auto"/>
            <w:vAlign w:val="center"/>
          </w:tcPr>
          <w:p w14:paraId="7A70B7B0" w14:textId="77777777" w:rsidR="00DA3F6C" w:rsidRPr="005824C3" w:rsidRDefault="00DA3F6C">
            <w:pPr>
              <w:keepNext/>
              <w:keepLines/>
              <w:ind w:left="113"/>
              <w:rPr>
                <w:rFonts w:ascii="Arial" w:hAnsi="Arial" w:cs="Arial"/>
                <w:b w:val="0"/>
                <w:bCs w:val="0"/>
                <w:color w:val="000000"/>
                <w:sz w:val="14"/>
                <w:szCs w:val="14"/>
              </w:rPr>
            </w:pPr>
            <w:r w:rsidRPr="005824C3">
              <w:rPr>
                <w:rFonts w:ascii="Arial" w:hAnsi="Arial" w:cs="Arial"/>
                <w:b w:val="0"/>
                <w:bCs w:val="0"/>
                <w:sz w:val="14"/>
                <w:szCs w:val="14"/>
              </w:rPr>
              <w:t>Outros resultados abrangentes</w:t>
            </w:r>
          </w:p>
        </w:tc>
        <w:tc>
          <w:tcPr>
            <w:tcW w:w="1778" w:type="dxa"/>
            <w:gridSpan w:val="2"/>
            <w:tcBorders>
              <w:top w:val="nil"/>
              <w:left w:val="nil"/>
              <w:bottom w:val="nil"/>
              <w:right w:val="nil"/>
            </w:tcBorders>
            <w:shd w:val="clear" w:color="auto" w:fill="auto"/>
            <w:vAlign w:val="center"/>
          </w:tcPr>
          <w:p w14:paraId="5143E5EE" w14:textId="77777777" w:rsidR="00DA3F6C" w:rsidRPr="00D367AC" w:rsidRDefault="00DA3F6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p>
        </w:tc>
        <w:tc>
          <w:tcPr>
            <w:tcW w:w="1474" w:type="dxa"/>
            <w:gridSpan w:val="2"/>
            <w:tcBorders>
              <w:top w:val="nil"/>
              <w:left w:val="nil"/>
              <w:bottom w:val="nil"/>
              <w:right w:val="nil"/>
            </w:tcBorders>
            <w:shd w:val="clear" w:color="auto" w:fill="auto"/>
            <w:vAlign w:val="center"/>
          </w:tcPr>
          <w:p w14:paraId="34D8B334" w14:textId="77777777" w:rsidR="00DA3F6C" w:rsidRPr="00D367AC" w:rsidRDefault="00DA3F6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p>
        </w:tc>
        <w:tc>
          <w:tcPr>
            <w:tcW w:w="1780" w:type="dxa"/>
            <w:gridSpan w:val="2"/>
            <w:tcBorders>
              <w:top w:val="nil"/>
              <w:left w:val="nil"/>
              <w:bottom w:val="nil"/>
              <w:right w:val="nil"/>
            </w:tcBorders>
            <w:shd w:val="clear" w:color="auto" w:fill="auto"/>
            <w:vAlign w:val="bottom"/>
          </w:tcPr>
          <w:p w14:paraId="785FA043" w14:textId="77777777" w:rsidR="00DA3F6C" w:rsidRPr="000174DA" w:rsidRDefault="00DA3F6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sz w:val="14"/>
                <w:szCs w:val="14"/>
              </w:rPr>
            </w:pPr>
            <w:r w:rsidRPr="000174DA">
              <w:rPr>
                <w:rFonts w:ascii="Arial" w:hAnsi="Arial" w:cs="Arial"/>
                <w:b/>
                <w:bCs/>
                <w:sz w:val="14"/>
                <w:szCs w:val="14"/>
              </w:rPr>
              <w:t>623.827</w:t>
            </w:r>
          </w:p>
        </w:tc>
        <w:tc>
          <w:tcPr>
            <w:tcW w:w="1780" w:type="dxa"/>
            <w:gridSpan w:val="2"/>
            <w:tcBorders>
              <w:top w:val="nil"/>
              <w:left w:val="nil"/>
              <w:bottom w:val="nil"/>
              <w:right w:val="nil"/>
            </w:tcBorders>
            <w:shd w:val="clear" w:color="auto" w:fill="auto"/>
            <w:vAlign w:val="bottom"/>
          </w:tcPr>
          <w:p w14:paraId="07942A65" w14:textId="77777777" w:rsidR="00DA3F6C" w:rsidRPr="00E6368C" w:rsidRDefault="00DA3F6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C91E48">
              <w:rPr>
                <w:rFonts w:ascii="Arial" w:hAnsi="Arial" w:cs="Arial"/>
                <w:sz w:val="14"/>
                <w:szCs w:val="14"/>
              </w:rPr>
              <w:t>219.563</w:t>
            </w:r>
          </w:p>
        </w:tc>
      </w:tr>
      <w:tr w:rsidR="00DA3F6C" w:rsidRPr="00D367AC" w14:paraId="1FAE0D1F" w14:textId="77777777">
        <w:trPr>
          <w:trHeight w:val="238"/>
          <w:jc w:val="center"/>
        </w:trPr>
        <w:tc>
          <w:tcPr>
            <w:cnfStyle w:val="001000000000" w:firstRow="0" w:lastRow="0" w:firstColumn="1" w:lastColumn="0" w:oddVBand="0" w:evenVBand="0" w:oddHBand="0" w:evenHBand="0" w:firstRowFirstColumn="0" w:firstRowLastColumn="0" w:lastRowFirstColumn="0" w:lastRowLastColumn="0"/>
            <w:tcW w:w="2827" w:type="dxa"/>
            <w:gridSpan w:val="2"/>
            <w:tcBorders>
              <w:top w:val="nil"/>
              <w:left w:val="nil"/>
              <w:bottom w:val="nil"/>
              <w:right w:val="nil"/>
            </w:tcBorders>
            <w:shd w:val="clear" w:color="auto" w:fill="auto"/>
            <w:vAlign w:val="center"/>
          </w:tcPr>
          <w:p w14:paraId="44BD9F1A" w14:textId="77777777" w:rsidR="00DA3F6C" w:rsidRPr="000323FB" w:rsidRDefault="00DA3F6C">
            <w:pPr>
              <w:keepNext/>
              <w:keepLines/>
              <w:rPr>
                <w:rFonts w:ascii="Arial" w:hAnsi="Arial" w:cs="Arial"/>
                <w:color w:val="000000"/>
                <w:sz w:val="14"/>
                <w:szCs w:val="14"/>
              </w:rPr>
            </w:pPr>
            <w:r w:rsidRPr="000323FB">
              <w:rPr>
                <w:rFonts w:ascii="Arial" w:hAnsi="Arial" w:cs="Arial"/>
                <w:sz w:val="14"/>
                <w:szCs w:val="14"/>
              </w:rPr>
              <w:t>Resultado abrangente</w:t>
            </w:r>
          </w:p>
        </w:tc>
        <w:tc>
          <w:tcPr>
            <w:tcW w:w="1778" w:type="dxa"/>
            <w:gridSpan w:val="2"/>
            <w:tcBorders>
              <w:top w:val="nil"/>
              <w:left w:val="nil"/>
              <w:bottom w:val="nil"/>
              <w:right w:val="nil"/>
            </w:tcBorders>
            <w:shd w:val="clear" w:color="auto" w:fill="auto"/>
            <w:vAlign w:val="center"/>
          </w:tcPr>
          <w:p w14:paraId="398D71CD" w14:textId="77777777" w:rsidR="00DA3F6C" w:rsidRPr="000323FB" w:rsidRDefault="00DA3F6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rPr>
            </w:pPr>
          </w:p>
        </w:tc>
        <w:tc>
          <w:tcPr>
            <w:tcW w:w="1474" w:type="dxa"/>
            <w:gridSpan w:val="2"/>
            <w:tcBorders>
              <w:top w:val="nil"/>
              <w:left w:val="nil"/>
              <w:bottom w:val="nil"/>
              <w:right w:val="nil"/>
            </w:tcBorders>
            <w:shd w:val="clear" w:color="auto" w:fill="auto"/>
            <w:vAlign w:val="center"/>
          </w:tcPr>
          <w:p w14:paraId="025398A6" w14:textId="77777777" w:rsidR="00DA3F6C" w:rsidRPr="000323FB" w:rsidRDefault="00DA3F6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rPr>
            </w:pPr>
          </w:p>
        </w:tc>
        <w:tc>
          <w:tcPr>
            <w:tcW w:w="1780" w:type="dxa"/>
            <w:gridSpan w:val="2"/>
            <w:tcBorders>
              <w:top w:val="nil"/>
              <w:left w:val="nil"/>
              <w:bottom w:val="nil"/>
              <w:right w:val="nil"/>
            </w:tcBorders>
            <w:shd w:val="clear" w:color="auto" w:fill="auto"/>
            <w:vAlign w:val="bottom"/>
          </w:tcPr>
          <w:p w14:paraId="5C13BD3E" w14:textId="77777777" w:rsidR="00DA3F6C" w:rsidRPr="000323FB" w:rsidRDefault="00DA3F6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rPr>
            </w:pPr>
            <w:r w:rsidRPr="000174DA">
              <w:rPr>
                <w:rFonts w:ascii="Arial" w:hAnsi="Arial" w:cs="Arial"/>
                <w:b/>
                <w:bCs/>
                <w:sz w:val="14"/>
                <w:szCs w:val="14"/>
              </w:rPr>
              <w:t>1.162.458</w:t>
            </w:r>
          </w:p>
        </w:tc>
        <w:tc>
          <w:tcPr>
            <w:tcW w:w="1780" w:type="dxa"/>
            <w:gridSpan w:val="2"/>
            <w:tcBorders>
              <w:top w:val="nil"/>
              <w:left w:val="nil"/>
              <w:bottom w:val="nil"/>
              <w:right w:val="nil"/>
            </w:tcBorders>
            <w:shd w:val="clear" w:color="auto" w:fill="auto"/>
            <w:vAlign w:val="bottom"/>
          </w:tcPr>
          <w:p w14:paraId="7C4FE26B" w14:textId="77777777" w:rsidR="00DA3F6C" w:rsidRPr="000323FB" w:rsidRDefault="00DA3F6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rPr>
            </w:pPr>
            <w:r w:rsidRPr="000323FB">
              <w:rPr>
                <w:rFonts w:ascii="Arial" w:hAnsi="Arial" w:cs="Arial"/>
                <w:b/>
                <w:bCs/>
                <w:sz w:val="14"/>
                <w:szCs w:val="14"/>
              </w:rPr>
              <w:t>840.517</w:t>
            </w:r>
          </w:p>
        </w:tc>
      </w:tr>
      <w:tr w:rsidR="00DA3F6C" w:rsidRPr="008D7BD5" w14:paraId="55D81E10"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827" w:type="dxa"/>
            <w:gridSpan w:val="2"/>
            <w:tcBorders>
              <w:top w:val="nil"/>
              <w:left w:val="nil"/>
              <w:bottom w:val="nil"/>
              <w:right w:val="nil"/>
            </w:tcBorders>
            <w:shd w:val="clear" w:color="auto" w:fill="auto"/>
            <w:vAlign w:val="center"/>
          </w:tcPr>
          <w:p w14:paraId="733A279D" w14:textId="77777777" w:rsidR="00DA3F6C" w:rsidRPr="008D7BD5" w:rsidRDefault="00DA3F6C">
            <w:pPr>
              <w:keepNext/>
              <w:keepLines/>
              <w:rPr>
                <w:rFonts w:ascii="Arial" w:hAnsi="Arial" w:cs="Arial"/>
                <w:color w:val="000000"/>
                <w:sz w:val="14"/>
                <w:szCs w:val="14"/>
              </w:rPr>
            </w:pPr>
            <w:r w:rsidRPr="008D7BD5">
              <w:rPr>
                <w:rFonts w:ascii="Arial" w:eastAsia="Times New Roman" w:hAnsi="Arial" w:cs="Arial"/>
                <w:color w:val="000000"/>
                <w:spacing w:val="-2"/>
                <w:sz w:val="14"/>
                <w:szCs w:val="14"/>
                <w:lang w:eastAsia="pt-BR"/>
              </w:rPr>
              <w:t>Atribuível à BB Seguridade</w:t>
            </w:r>
          </w:p>
        </w:tc>
        <w:tc>
          <w:tcPr>
            <w:tcW w:w="1778" w:type="dxa"/>
            <w:gridSpan w:val="2"/>
            <w:tcBorders>
              <w:top w:val="nil"/>
              <w:left w:val="nil"/>
              <w:bottom w:val="nil"/>
              <w:right w:val="nil"/>
            </w:tcBorders>
            <w:shd w:val="clear" w:color="auto" w:fill="auto"/>
            <w:vAlign w:val="center"/>
          </w:tcPr>
          <w:p w14:paraId="190EAB92" w14:textId="77777777" w:rsidR="00DA3F6C" w:rsidRPr="008C6317" w:rsidRDefault="00DA3F6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sz w:val="14"/>
                <w:szCs w:val="14"/>
              </w:rPr>
            </w:pPr>
          </w:p>
        </w:tc>
        <w:tc>
          <w:tcPr>
            <w:tcW w:w="1474" w:type="dxa"/>
            <w:gridSpan w:val="2"/>
            <w:tcBorders>
              <w:top w:val="nil"/>
              <w:left w:val="nil"/>
              <w:bottom w:val="nil"/>
              <w:right w:val="nil"/>
            </w:tcBorders>
            <w:shd w:val="clear" w:color="auto" w:fill="auto"/>
            <w:vAlign w:val="center"/>
          </w:tcPr>
          <w:p w14:paraId="62D8CB7D" w14:textId="77777777" w:rsidR="00DA3F6C" w:rsidRPr="008C6317" w:rsidRDefault="00DA3F6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sz w:val="14"/>
                <w:szCs w:val="14"/>
              </w:rPr>
            </w:pPr>
          </w:p>
        </w:tc>
        <w:tc>
          <w:tcPr>
            <w:tcW w:w="1780" w:type="dxa"/>
            <w:gridSpan w:val="2"/>
            <w:tcBorders>
              <w:top w:val="nil"/>
              <w:left w:val="nil"/>
              <w:bottom w:val="nil"/>
              <w:right w:val="nil"/>
            </w:tcBorders>
            <w:shd w:val="clear" w:color="auto" w:fill="auto"/>
            <w:vAlign w:val="center"/>
          </w:tcPr>
          <w:p w14:paraId="3203773E" w14:textId="77777777" w:rsidR="00DA3F6C" w:rsidRPr="00A46BF0" w:rsidRDefault="00DA3F6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sz w:val="14"/>
                <w:szCs w:val="14"/>
              </w:rPr>
            </w:pPr>
            <w:r w:rsidRPr="00A46BF0">
              <w:rPr>
                <w:rFonts w:ascii="Arial" w:hAnsi="Arial" w:cs="Arial"/>
                <w:b/>
                <w:bCs/>
                <w:sz w:val="14"/>
                <w:szCs w:val="14"/>
              </w:rPr>
              <w:t>403.946</w:t>
            </w:r>
          </w:p>
        </w:tc>
        <w:tc>
          <w:tcPr>
            <w:tcW w:w="1780" w:type="dxa"/>
            <w:gridSpan w:val="2"/>
            <w:tcBorders>
              <w:top w:val="nil"/>
              <w:left w:val="nil"/>
              <w:bottom w:val="nil"/>
              <w:right w:val="nil"/>
            </w:tcBorders>
            <w:shd w:val="clear" w:color="auto" w:fill="auto"/>
            <w:vAlign w:val="center"/>
          </w:tcPr>
          <w:p w14:paraId="4A025087" w14:textId="77777777" w:rsidR="00DA3F6C" w:rsidRPr="00A46BF0" w:rsidRDefault="00DA3F6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sz w:val="14"/>
                <w:szCs w:val="14"/>
              </w:rPr>
            </w:pPr>
            <w:r w:rsidRPr="00A46BF0">
              <w:rPr>
                <w:rFonts w:ascii="Arial" w:hAnsi="Arial" w:cs="Arial"/>
                <w:b/>
                <w:bCs/>
                <w:sz w:val="14"/>
                <w:szCs w:val="14"/>
              </w:rPr>
              <w:t>465.684</w:t>
            </w:r>
          </w:p>
        </w:tc>
      </w:tr>
      <w:tr w:rsidR="00DA3F6C" w:rsidRPr="00AC7399" w14:paraId="2CEFF443" w14:textId="77777777">
        <w:trPr>
          <w:trHeight w:val="238"/>
          <w:jc w:val="center"/>
        </w:trPr>
        <w:tc>
          <w:tcPr>
            <w:cnfStyle w:val="001000000000" w:firstRow="0" w:lastRow="0" w:firstColumn="1" w:lastColumn="0" w:oddVBand="0" w:evenVBand="0" w:oddHBand="0" w:evenHBand="0" w:firstRowFirstColumn="0" w:firstRowLastColumn="0" w:lastRowFirstColumn="0" w:lastRowLastColumn="0"/>
            <w:tcW w:w="2827" w:type="dxa"/>
            <w:gridSpan w:val="2"/>
            <w:tcBorders>
              <w:top w:val="nil"/>
              <w:left w:val="nil"/>
              <w:bottom w:val="nil"/>
              <w:right w:val="nil"/>
            </w:tcBorders>
            <w:shd w:val="clear" w:color="auto" w:fill="auto"/>
            <w:vAlign w:val="center"/>
          </w:tcPr>
          <w:p w14:paraId="5F062F8A" w14:textId="77777777" w:rsidR="00DA3F6C" w:rsidRPr="00AC7399" w:rsidRDefault="00DA3F6C">
            <w:pPr>
              <w:keepNext/>
              <w:keepLines/>
              <w:rPr>
                <w:rFonts w:ascii="Arial" w:eastAsia="Times New Roman" w:hAnsi="Arial" w:cs="Arial"/>
                <w:b w:val="0"/>
                <w:bCs w:val="0"/>
                <w:color w:val="000000"/>
                <w:spacing w:val="-2"/>
                <w:sz w:val="14"/>
                <w:szCs w:val="14"/>
                <w:lang w:eastAsia="pt-BR"/>
              </w:rPr>
            </w:pPr>
            <w:r w:rsidRPr="00AC7399">
              <w:rPr>
                <w:rFonts w:ascii="Arial" w:eastAsia="Times New Roman" w:hAnsi="Arial" w:cs="Arial"/>
                <w:b w:val="0"/>
                <w:bCs w:val="0"/>
                <w:color w:val="000000"/>
                <w:spacing w:val="-2"/>
                <w:sz w:val="14"/>
                <w:szCs w:val="14"/>
                <w:lang w:eastAsia="pt-BR"/>
              </w:rPr>
              <w:t xml:space="preserve">Ajuste </w:t>
            </w:r>
            <w:r w:rsidRPr="00AC7399">
              <w:rPr>
                <w:rFonts w:ascii="Arial" w:eastAsia="Times New Roman" w:hAnsi="Arial" w:cs="Arial"/>
                <w:b w:val="0"/>
                <w:bCs w:val="0"/>
                <w:color w:val="000000"/>
                <w:spacing w:val="-2"/>
                <w:sz w:val="14"/>
                <w:szCs w:val="14"/>
                <w:vertAlign w:val="superscript"/>
                <w:lang w:eastAsia="pt-BR"/>
              </w:rPr>
              <w:t>(2)</w:t>
            </w:r>
          </w:p>
        </w:tc>
        <w:tc>
          <w:tcPr>
            <w:tcW w:w="1778" w:type="dxa"/>
            <w:gridSpan w:val="2"/>
            <w:tcBorders>
              <w:top w:val="nil"/>
              <w:left w:val="nil"/>
              <w:bottom w:val="nil"/>
              <w:right w:val="nil"/>
            </w:tcBorders>
            <w:shd w:val="clear" w:color="auto" w:fill="auto"/>
            <w:vAlign w:val="center"/>
          </w:tcPr>
          <w:p w14:paraId="0B5AB846" w14:textId="77777777" w:rsidR="00DA3F6C" w:rsidRPr="00D367AC" w:rsidRDefault="00DA3F6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p>
        </w:tc>
        <w:tc>
          <w:tcPr>
            <w:tcW w:w="1474" w:type="dxa"/>
            <w:gridSpan w:val="2"/>
            <w:tcBorders>
              <w:top w:val="nil"/>
              <w:left w:val="nil"/>
              <w:bottom w:val="nil"/>
              <w:right w:val="nil"/>
            </w:tcBorders>
            <w:shd w:val="clear" w:color="auto" w:fill="auto"/>
            <w:vAlign w:val="center"/>
          </w:tcPr>
          <w:p w14:paraId="325C0190" w14:textId="77777777" w:rsidR="00DA3F6C" w:rsidRPr="00D367AC" w:rsidRDefault="00DA3F6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p>
        </w:tc>
        <w:tc>
          <w:tcPr>
            <w:tcW w:w="1780" w:type="dxa"/>
            <w:gridSpan w:val="2"/>
            <w:tcBorders>
              <w:top w:val="nil"/>
              <w:left w:val="nil"/>
              <w:bottom w:val="nil"/>
              <w:right w:val="nil"/>
            </w:tcBorders>
            <w:shd w:val="clear" w:color="auto" w:fill="auto"/>
            <w:vAlign w:val="center"/>
          </w:tcPr>
          <w:p w14:paraId="0EB4CAA1" w14:textId="77777777" w:rsidR="00DA3F6C" w:rsidRPr="00A46BF0" w:rsidRDefault="00DA3F6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A46BF0">
              <w:rPr>
                <w:rFonts w:ascii="Arial" w:hAnsi="Arial" w:cs="Arial"/>
                <w:sz w:val="14"/>
                <w:szCs w:val="14"/>
              </w:rPr>
              <w:t>371</w:t>
            </w:r>
          </w:p>
        </w:tc>
        <w:tc>
          <w:tcPr>
            <w:tcW w:w="1780" w:type="dxa"/>
            <w:gridSpan w:val="2"/>
            <w:tcBorders>
              <w:top w:val="nil"/>
              <w:left w:val="nil"/>
              <w:bottom w:val="nil"/>
              <w:right w:val="nil"/>
            </w:tcBorders>
            <w:shd w:val="clear" w:color="auto" w:fill="auto"/>
            <w:vAlign w:val="center"/>
          </w:tcPr>
          <w:p w14:paraId="48CE49BF" w14:textId="77777777" w:rsidR="00DA3F6C" w:rsidRPr="004B0C18" w:rsidRDefault="00DA3F6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Pr>
                <w:rFonts w:ascii="Arial" w:hAnsi="Arial" w:cs="Arial"/>
                <w:sz w:val="14"/>
                <w:szCs w:val="14"/>
              </w:rPr>
              <w:t>--</w:t>
            </w:r>
          </w:p>
        </w:tc>
      </w:tr>
      <w:tr w:rsidR="00DA3F6C" w:rsidRPr="008D7BD5" w14:paraId="682C275D"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827" w:type="dxa"/>
            <w:gridSpan w:val="2"/>
            <w:tcBorders>
              <w:top w:val="nil"/>
              <w:left w:val="nil"/>
              <w:bottom w:val="single" w:sz="2" w:space="0" w:color="1F3864" w:themeColor="accent1" w:themeShade="80"/>
              <w:right w:val="nil"/>
            </w:tcBorders>
            <w:shd w:val="clear" w:color="auto" w:fill="auto"/>
            <w:vAlign w:val="center"/>
          </w:tcPr>
          <w:p w14:paraId="0C7A79F2" w14:textId="77777777" w:rsidR="00DA3F6C" w:rsidRPr="008D7BD5" w:rsidRDefault="00DA3F6C">
            <w:pPr>
              <w:keepNext/>
              <w:keepLines/>
              <w:rPr>
                <w:rFonts w:ascii="Arial" w:hAnsi="Arial" w:cs="Arial"/>
                <w:sz w:val="14"/>
                <w:szCs w:val="14"/>
              </w:rPr>
            </w:pPr>
            <w:r w:rsidRPr="008D7BD5">
              <w:rPr>
                <w:rFonts w:ascii="Arial" w:eastAsia="Times New Roman" w:hAnsi="Arial" w:cs="Arial"/>
                <w:color w:val="000000"/>
                <w:spacing w:val="-2"/>
                <w:sz w:val="14"/>
                <w:szCs w:val="14"/>
                <w:lang w:eastAsia="pt-BR"/>
              </w:rPr>
              <w:t>Resultado de equivalência</w:t>
            </w:r>
          </w:p>
        </w:tc>
        <w:tc>
          <w:tcPr>
            <w:tcW w:w="1778" w:type="dxa"/>
            <w:gridSpan w:val="2"/>
            <w:tcBorders>
              <w:top w:val="nil"/>
              <w:left w:val="nil"/>
              <w:bottom w:val="single" w:sz="2" w:space="0" w:color="1F3864" w:themeColor="accent1" w:themeShade="80"/>
              <w:right w:val="nil"/>
            </w:tcBorders>
            <w:shd w:val="clear" w:color="auto" w:fill="auto"/>
            <w:vAlign w:val="center"/>
          </w:tcPr>
          <w:p w14:paraId="51A4F6F4" w14:textId="77777777" w:rsidR="00DA3F6C" w:rsidRPr="008C6317" w:rsidRDefault="00DA3F6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sz w:val="14"/>
                <w:szCs w:val="14"/>
              </w:rPr>
            </w:pPr>
          </w:p>
        </w:tc>
        <w:tc>
          <w:tcPr>
            <w:tcW w:w="1474" w:type="dxa"/>
            <w:gridSpan w:val="2"/>
            <w:tcBorders>
              <w:top w:val="nil"/>
              <w:left w:val="nil"/>
              <w:bottom w:val="single" w:sz="2" w:space="0" w:color="1F3864" w:themeColor="accent1" w:themeShade="80"/>
              <w:right w:val="nil"/>
            </w:tcBorders>
            <w:shd w:val="clear" w:color="auto" w:fill="auto"/>
            <w:vAlign w:val="center"/>
          </w:tcPr>
          <w:p w14:paraId="40A2D7C4" w14:textId="77777777" w:rsidR="00DA3F6C" w:rsidRPr="008C6317" w:rsidRDefault="00DA3F6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sz w:val="14"/>
                <w:szCs w:val="14"/>
              </w:rPr>
            </w:pPr>
          </w:p>
        </w:tc>
        <w:tc>
          <w:tcPr>
            <w:tcW w:w="1780" w:type="dxa"/>
            <w:gridSpan w:val="2"/>
            <w:tcBorders>
              <w:top w:val="nil"/>
              <w:left w:val="nil"/>
              <w:bottom w:val="single" w:sz="2" w:space="0" w:color="1F3864" w:themeColor="accent1" w:themeShade="80"/>
              <w:right w:val="nil"/>
            </w:tcBorders>
            <w:shd w:val="clear" w:color="auto" w:fill="auto"/>
            <w:vAlign w:val="center"/>
          </w:tcPr>
          <w:p w14:paraId="423C4DF9" w14:textId="77777777" w:rsidR="00DA3F6C" w:rsidRPr="00A46BF0" w:rsidRDefault="00DA3F6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sz w:val="14"/>
                <w:szCs w:val="14"/>
              </w:rPr>
            </w:pPr>
            <w:r w:rsidRPr="00A46BF0">
              <w:rPr>
                <w:rFonts w:ascii="Arial" w:hAnsi="Arial" w:cs="Arial"/>
                <w:b/>
                <w:bCs/>
                <w:sz w:val="14"/>
                <w:szCs w:val="14"/>
              </w:rPr>
              <w:t>404.317</w:t>
            </w:r>
          </w:p>
        </w:tc>
        <w:tc>
          <w:tcPr>
            <w:tcW w:w="1780" w:type="dxa"/>
            <w:gridSpan w:val="2"/>
            <w:tcBorders>
              <w:top w:val="nil"/>
              <w:left w:val="nil"/>
              <w:bottom w:val="single" w:sz="2" w:space="0" w:color="1F3864" w:themeColor="accent1" w:themeShade="80"/>
              <w:right w:val="nil"/>
            </w:tcBorders>
            <w:shd w:val="clear" w:color="auto" w:fill="auto"/>
            <w:vAlign w:val="center"/>
          </w:tcPr>
          <w:p w14:paraId="1E882625" w14:textId="77777777" w:rsidR="00DA3F6C" w:rsidRPr="00A46BF0" w:rsidRDefault="00DA3F6C">
            <w:pPr>
              <w:jc w:val="right"/>
              <w:cnfStyle w:val="000000010000" w:firstRow="0" w:lastRow="0" w:firstColumn="0" w:lastColumn="0" w:oddVBand="0" w:evenVBand="0" w:oddHBand="0" w:evenHBand="1" w:firstRowFirstColumn="0" w:firstRowLastColumn="0" w:lastRowFirstColumn="0" w:lastRowLastColumn="0"/>
              <w:rPr>
                <w:rFonts w:ascii="Arial" w:hAnsi="Arial" w:cs="Arial"/>
                <w:b/>
                <w:bCs/>
                <w:sz w:val="14"/>
                <w:szCs w:val="14"/>
              </w:rPr>
            </w:pPr>
            <w:r w:rsidRPr="00A46BF0">
              <w:rPr>
                <w:rFonts w:ascii="Arial" w:hAnsi="Arial" w:cs="Arial"/>
                <w:b/>
                <w:bCs/>
                <w:sz w:val="14"/>
                <w:szCs w:val="14"/>
              </w:rPr>
              <w:t>465.684</w:t>
            </w:r>
          </w:p>
        </w:tc>
      </w:tr>
    </w:tbl>
    <w:p w14:paraId="00EF1765" w14:textId="77777777" w:rsidR="007749AA" w:rsidRPr="00C657C6" w:rsidRDefault="007749AA" w:rsidP="007749AA">
      <w:pPr>
        <w:pStyle w:val="PargrafodaLista"/>
        <w:numPr>
          <w:ilvl w:val="0"/>
          <w:numId w:val="23"/>
        </w:numPr>
        <w:spacing w:after="0" w:line="240" w:lineRule="auto"/>
        <w:rPr>
          <w:rFonts w:ascii="Arial" w:eastAsia="Times New Roman" w:hAnsi="Arial" w:cs="Arial"/>
          <w:spacing w:val="-2"/>
          <w:sz w:val="14"/>
          <w:szCs w:val="16"/>
          <w:lang w:eastAsia="pt-BR"/>
        </w:rPr>
      </w:pPr>
      <w:r w:rsidRPr="00C657C6">
        <w:rPr>
          <w:rFonts w:ascii="Arial" w:eastAsia="Times New Roman" w:hAnsi="Arial" w:cs="Arial"/>
          <w:spacing w:val="-2"/>
          <w:sz w:val="14"/>
          <w:szCs w:val="16"/>
          <w:lang w:eastAsia="pt-BR"/>
        </w:rPr>
        <w:t xml:space="preserve">BBA - </w:t>
      </w:r>
      <w:r w:rsidRPr="00C657C6">
        <w:rPr>
          <w:rFonts w:ascii="Arial" w:eastAsia="Times New Roman" w:hAnsi="Arial" w:cs="Arial"/>
          <w:i/>
          <w:spacing w:val="-2"/>
          <w:sz w:val="14"/>
          <w:szCs w:val="16"/>
          <w:lang w:eastAsia="pt-BR"/>
        </w:rPr>
        <w:t>Building Block Approach</w:t>
      </w:r>
      <w:r w:rsidRPr="00C657C6">
        <w:rPr>
          <w:rFonts w:ascii="Arial" w:eastAsia="Times New Roman" w:hAnsi="Arial" w:cs="Arial"/>
          <w:spacing w:val="-2"/>
          <w:sz w:val="14"/>
          <w:szCs w:val="16"/>
          <w:lang w:eastAsia="pt-BR"/>
        </w:rPr>
        <w:t xml:space="preserve"> (Modelo Geral de Mensuração) e VFA - </w:t>
      </w:r>
      <w:r w:rsidRPr="00C657C6">
        <w:rPr>
          <w:rFonts w:ascii="Arial" w:eastAsia="Times New Roman" w:hAnsi="Arial" w:cs="Arial"/>
          <w:i/>
          <w:spacing w:val="-2"/>
          <w:sz w:val="14"/>
          <w:szCs w:val="16"/>
          <w:lang w:eastAsia="pt-BR"/>
        </w:rPr>
        <w:t xml:space="preserve">Variable </w:t>
      </w:r>
      <w:proofErr w:type="spellStart"/>
      <w:r w:rsidRPr="00C657C6">
        <w:rPr>
          <w:rFonts w:ascii="Arial" w:eastAsia="Times New Roman" w:hAnsi="Arial" w:cs="Arial"/>
          <w:i/>
          <w:spacing w:val="-2"/>
          <w:sz w:val="14"/>
          <w:szCs w:val="16"/>
          <w:lang w:eastAsia="pt-BR"/>
        </w:rPr>
        <w:t>Fee</w:t>
      </w:r>
      <w:proofErr w:type="spellEnd"/>
      <w:r w:rsidRPr="00C657C6">
        <w:rPr>
          <w:rFonts w:ascii="Arial" w:eastAsia="Times New Roman" w:hAnsi="Arial" w:cs="Arial"/>
          <w:i/>
          <w:spacing w:val="-2"/>
          <w:sz w:val="14"/>
          <w:szCs w:val="16"/>
          <w:lang w:eastAsia="pt-BR"/>
        </w:rPr>
        <w:t xml:space="preserve"> Approach</w:t>
      </w:r>
      <w:r w:rsidRPr="00C657C6">
        <w:rPr>
          <w:rFonts w:ascii="Arial" w:eastAsia="Times New Roman" w:hAnsi="Arial" w:cs="Arial"/>
          <w:spacing w:val="-2"/>
          <w:sz w:val="14"/>
          <w:szCs w:val="16"/>
          <w:lang w:eastAsia="pt-BR"/>
        </w:rPr>
        <w:t xml:space="preserve"> (Modelo de Taxa Variável).</w:t>
      </w:r>
    </w:p>
    <w:p w14:paraId="6F6133C9" w14:textId="77777777" w:rsidR="007749AA" w:rsidRPr="00C657C6" w:rsidRDefault="007749AA" w:rsidP="007749AA">
      <w:pPr>
        <w:pStyle w:val="PargrafodaLista"/>
        <w:numPr>
          <w:ilvl w:val="0"/>
          <w:numId w:val="23"/>
        </w:numPr>
        <w:spacing w:after="0" w:line="240" w:lineRule="auto"/>
        <w:rPr>
          <w:rFonts w:ascii="Arial" w:eastAsia="Times New Roman" w:hAnsi="Arial" w:cs="Arial"/>
          <w:spacing w:val="-2"/>
          <w:sz w:val="14"/>
          <w:szCs w:val="16"/>
          <w:lang w:eastAsia="pt-BR"/>
        </w:rPr>
      </w:pPr>
      <w:r w:rsidRPr="00C657C6">
        <w:rPr>
          <w:rFonts w:ascii="Arial" w:eastAsia="Times New Roman" w:hAnsi="Arial" w:cs="Arial"/>
          <w:spacing w:val="-2"/>
          <w:sz w:val="14"/>
          <w:szCs w:val="16"/>
          <w:lang w:eastAsia="pt-BR"/>
        </w:rPr>
        <w:t>Reconhecimento de resultado não realizado da Mapfre Nossa Caixa Vida e Previdência (MNCVP).</w:t>
      </w:r>
    </w:p>
    <w:p w14:paraId="7F0CABC4" w14:textId="77777777" w:rsidR="007749AA" w:rsidRPr="00E00C9B" w:rsidRDefault="007749AA" w:rsidP="007749AA">
      <w:pPr>
        <w:pStyle w:val="05-Textonormal"/>
        <w:spacing w:line="240" w:lineRule="auto"/>
        <w:rPr>
          <w:rFonts w:cs="Arial"/>
        </w:rPr>
      </w:pPr>
      <w:r>
        <w:rPr>
          <w:rFonts w:cs="Arial"/>
        </w:rPr>
        <w:t>O</w:t>
      </w:r>
      <w:r w:rsidRPr="00BD445E">
        <w:rPr>
          <w:rFonts w:cs="Arial"/>
        </w:rPr>
        <w:t>s impactos</w:t>
      </w:r>
      <w:r>
        <w:rPr>
          <w:rFonts w:cs="Arial"/>
        </w:rPr>
        <w:t xml:space="preserve"> da adoção do CPC 50 [IFRS 17] e CPC 48 [IFRS 9] no Resultado líquido e no Resultado Abrangente,</w:t>
      </w:r>
      <w:r w:rsidRPr="00BD445E">
        <w:rPr>
          <w:rFonts w:cs="Arial"/>
        </w:rPr>
        <w:t xml:space="preserve"> para fins de comparabilidade</w:t>
      </w:r>
      <w:r>
        <w:rPr>
          <w:rFonts w:cs="Arial"/>
        </w:rPr>
        <w:t>, estão indicados no quadro a seguir</w:t>
      </w:r>
      <w:r w:rsidRPr="00BD445E">
        <w:rPr>
          <w:rFonts w:cs="Arial"/>
        </w:rPr>
        <w:t>:</w:t>
      </w:r>
    </w:p>
    <w:p w14:paraId="24266C6D" w14:textId="77777777" w:rsidR="007749AA" w:rsidRPr="00537AE7" w:rsidRDefault="007749AA" w:rsidP="007749AA">
      <w:pPr>
        <w:spacing w:after="0" w:line="240" w:lineRule="auto"/>
        <w:jc w:val="right"/>
        <w:rPr>
          <w:rFonts w:ascii="Arial" w:hAnsi="Arial" w:cs="Arial"/>
          <w:b/>
          <w:sz w:val="14"/>
          <w:lang w:eastAsia="pt-BR"/>
        </w:rPr>
      </w:pPr>
      <w:r w:rsidRPr="00537AE7">
        <w:rPr>
          <w:rFonts w:ascii="Arial" w:hAnsi="Arial" w:cs="Arial"/>
          <w:b/>
          <w:sz w:val="14"/>
          <w:lang w:eastAsia="pt-BR"/>
        </w:rPr>
        <w:t>R$ mi</w:t>
      </w:r>
      <w:r>
        <w:rPr>
          <w:rFonts w:ascii="Arial" w:hAnsi="Arial" w:cs="Arial"/>
          <w:b/>
          <w:sz w:val="14"/>
          <w:lang w:eastAsia="pt-BR"/>
        </w:rPr>
        <w:t>l</w:t>
      </w:r>
    </w:p>
    <w:bookmarkEnd w:id="93"/>
    <w:tbl>
      <w:tblPr>
        <w:tblStyle w:val="TabeladeLista6Colorida-nfase512"/>
        <w:tblW w:w="9639" w:type="dxa"/>
        <w:jc w:val="center"/>
        <w:tblLayout w:type="fixed"/>
        <w:tblLook w:val="04A0" w:firstRow="1" w:lastRow="0" w:firstColumn="1" w:lastColumn="0" w:noHBand="0" w:noVBand="1"/>
      </w:tblPr>
      <w:tblGrid>
        <w:gridCol w:w="2803"/>
        <w:gridCol w:w="1709"/>
        <w:gridCol w:w="1709"/>
        <w:gridCol w:w="1709"/>
        <w:gridCol w:w="1709"/>
      </w:tblGrid>
      <w:tr w:rsidR="00BC5AF7" w:rsidRPr="00537AE7" w14:paraId="71DC9EA4" w14:textId="77777777">
        <w:trPr>
          <w:cnfStyle w:val="100000000000" w:firstRow="1" w:lastRow="0" w:firstColumn="0" w:lastColumn="0" w:oddVBand="0" w:evenVBand="0" w:oddHBand="0"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803" w:type="dxa"/>
            <w:tcBorders>
              <w:top w:val="single" w:sz="2" w:space="0" w:color="1F3864" w:themeColor="accent1" w:themeShade="80"/>
              <w:left w:val="nil"/>
              <w:bottom w:val="single" w:sz="2" w:space="0" w:color="1F3864" w:themeColor="accent1" w:themeShade="80"/>
              <w:right w:val="nil"/>
            </w:tcBorders>
            <w:shd w:val="clear" w:color="auto" w:fill="auto"/>
            <w:vAlign w:val="center"/>
          </w:tcPr>
          <w:p w14:paraId="711A4C90" w14:textId="77777777" w:rsidR="00BC5AF7" w:rsidRPr="00537AE7" w:rsidRDefault="00BC5AF7">
            <w:pPr>
              <w:jc w:val="center"/>
              <w:rPr>
                <w:rFonts w:ascii="Arial" w:hAnsi="Arial" w:cs="Arial"/>
                <w:sz w:val="14"/>
                <w:szCs w:val="14"/>
              </w:rPr>
            </w:pPr>
          </w:p>
        </w:tc>
        <w:tc>
          <w:tcPr>
            <w:tcW w:w="1709" w:type="dxa"/>
            <w:tcBorders>
              <w:top w:val="single" w:sz="2" w:space="0" w:color="1F3864" w:themeColor="accent1" w:themeShade="80"/>
              <w:left w:val="nil"/>
              <w:bottom w:val="single" w:sz="2" w:space="0" w:color="1F3864" w:themeColor="accent1" w:themeShade="80"/>
              <w:right w:val="nil"/>
            </w:tcBorders>
            <w:shd w:val="clear" w:color="auto" w:fill="auto"/>
            <w:vAlign w:val="center"/>
          </w:tcPr>
          <w:p w14:paraId="18F82EA5" w14:textId="77777777" w:rsidR="00BC5AF7" w:rsidRDefault="00BC5AF7">
            <w:pPr>
              <w:jc w:val="right"/>
              <w:cnfStyle w:val="100000000000" w:firstRow="1" w:lastRow="0" w:firstColumn="0" w:lastColumn="0" w:oddVBand="0" w:evenVBand="0" w:oddHBand="0" w:evenHBand="0" w:firstRowFirstColumn="0" w:firstRowLastColumn="0" w:lastRowFirstColumn="0" w:lastRowLastColumn="0"/>
              <w:rPr>
                <w:rFonts w:ascii="Arial" w:hAnsi="Arial" w:cs="Arial"/>
                <w:sz w:val="14"/>
                <w:szCs w:val="14"/>
              </w:rPr>
            </w:pPr>
          </w:p>
        </w:tc>
        <w:tc>
          <w:tcPr>
            <w:tcW w:w="1709" w:type="dxa"/>
            <w:tcBorders>
              <w:top w:val="single" w:sz="2" w:space="0" w:color="1F3864" w:themeColor="accent1" w:themeShade="80"/>
              <w:left w:val="nil"/>
              <w:bottom w:val="single" w:sz="2" w:space="0" w:color="1F3864" w:themeColor="accent1" w:themeShade="80"/>
              <w:right w:val="nil"/>
            </w:tcBorders>
            <w:shd w:val="clear" w:color="auto" w:fill="auto"/>
            <w:vAlign w:val="center"/>
          </w:tcPr>
          <w:p w14:paraId="04222D03" w14:textId="77777777" w:rsidR="00BC5AF7" w:rsidRDefault="00BC5AF7">
            <w:pPr>
              <w:jc w:val="right"/>
              <w:cnfStyle w:val="100000000000" w:firstRow="1" w:lastRow="0" w:firstColumn="0" w:lastColumn="0" w:oddVBand="0" w:evenVBand="0" w:oddHBand="0" w:evenHBand="0" w:firstRowFirstColumn="0" w:firstRowLastColumn="0" w:lastRowFirstColumn="0" w:lastRowLastColumn="0"/>
              <w:rPr>
                <w:rFonts w:ascii="Arial" w:hAnsi="Arial" w:cs="Arial"/>
                <w:sz w:val="14"/>
                <w:szCs w:val="14"/>
              </w:rPr>
            </w:pPr>
          </w:p>
        </w:tc>
        <w:tc>
          <w:tcPr>
            <w:tcW w:w="1709" w:type="dxa"/>
            <w:tcBorders>
              <w:top w:val="single" w:sz="2" w:space="0" w:color="1F3864" w:themeColor="accent1" w:themeShade="80"/>
              <w:left w:val="nil"/>
              <w:bottom w:val="single" w:sz="2" w:space="0" w:color="1F3864" w:themeColor="accent1" w:themeShade="80"/>
              <w:right w:val="nil"/>
            </w:tcBorders>
            <w:shd w:val="clear" w:color="auto" w:fill="auto"/>
            <w:vAlign w:val="center"/>
          </w:tcPr>
          <w:p w14:paraId="2E2580FE" w14:textId="77777777" w:rsidR="00BC5AF7" w:rsidRPr="00537AE7" w:rsidRDefault="00BC5AF7">
            <w:pPr>
              <w:jc w:val="right"/>
              <w:cnfStyle w:val="100000000000" w:firstRow="1" w:lastRow="0" w:firstColumn="0" w:lastColumn="0" w:oddVBand="0" w:evenVBand="0" w:oddHBand="0" w:evenHBand="0" w:firstRowFirstColumn="0" w:firstRowLastColumn="0" w:lastRowFirstColumn="0" w:lastRowLastColumn="0"/>
              <w:rPr>
                <w:rFonts w:ascii="Arial" w:hAnsi="Arial" w:cs="Arial"/>
                <w:b w:val="0"/>
                <w:sz w:val="14"/>
                <w:szCs w:val="14"/>
              </w:rPr>
            </w:pPr>
            <w:r>
              <w:rPr>
                <w:rFonts w:ascii="Arial" w:hAnsi="Arial" w:cs="Arial"/>
                <w:sz w:val="14"/>
                <w:szCs w:val="14"/>
              </w:rPr>
              <w:t xml:space="preserve">1° </w:t>
            </w:r>
            <w:proofErr w:type="spellStart"/>
            <w:r>
              <w:rPr>
                <w:rFonts w:ascii="Arial" w:hAnsi="Arial" w:cs="Arial"/>
                <w:sz w:val="14"/>
                <w:szCs w:val="14"/>
              </w:rPr>
              <w:t>Trim</w:t>
            </w:r>
            <w:proofErr w:type="spellEnd"/>
            <w:r>
              <w:rPr>
                <w:rFonts w:ascii="Arial" w:hAnsi="Arial" w:cs="Arial"/>
                <w:sz w:val="14"/>
                <w:szCs w:val="14"/>
              </w:rPr>
              <w:t>/2024</w:t>
            </w:r>
          </w:p>
        </w:tc>
        <w:tc>
          <w:tcPr>
            <w:tcW w:w="1709" w:type="dxa"/>
            <w:tcBorders>
              <w:top w:val="single" w:sz="2" w:space="0" w:color="1F3864" w:themeColor="accent1" w:themeShade="80"/>
              <w:left w:val="nil"/>
              <w:bottom w:val="single" w:sz="2" w:space="0" w:color="1F3864" w:themeColor="accent1" w:themeShade="80"/>
              <w:right w:val="nil"/>
            </w:tcBorders>
            <w:shd w:val="clear" w:color="auto" w:fill="auto"/>
            <w:vAlign w:val="center"/>
          </w:tcPr>
          <w:p w14:paraId="6FD24CE3" w14:textId="77777777" w:rsidR="00BC5AF7" w:rsidRPr="00537AE7" w:rsidRDefault="00BC5AF7">
            <w:pPr>
              <w:jc w:val="right"/>
              <w:cnfStyle w:val="100000000000" w:firstRow="1" w:lastRow="0" w:firstColumn="0" w:lastColumn="0" w:oddVBand="0" w:evenVBand="0" w:oddHBand="0" w:evenHBand="0" w:firstRowFirstColumn="0" w:firstRowLastColumn="0" w:lastRowFirstColumn="0" w:lastRowLastColumn="0"/>
              <w:rPr>
                <w:rFonts w:ascii="Arial" w:hAnsi="Arial" w:cs="Arial"/>
                <w:sz w:val="14"/>
                <w:szCs w:val="14"/>
              </w:rPr>
            </w:pPr>
            <w:r>
              <w:rPr>
                <w:rFonts w:ascii="Arial" w:hAnsi="Arial" w:cs="Arial"/>
                <w:sz w:val="14"/>
                <w:szCs w:val="14"/>
              </w:rPr>
              <w:t xml:space="preserve">1° </w:t>
            </w:r>
            <w:proofErr w:type="spellStart"/>
            <w:r>
              <w:rPr>
                <w:rFonts w:ascii="Arial" w:hAnsi="Arial" w:cs="Arial"/>
                <w:sz w:val="14"/>
                <w:szCs w:val="14"/>
              </w:rPr>
              <w:t>Trim</w:t>
            </w:r>
            <w:proofErr w:type="spellEnd"/>
            <w:r>
              <w:rPr>
                <w:rFonts w:ascii="Arial" w:hAnsi="Arial" w:cs="Arial"/>
                <w:sz w:val="14"/>
                <w:szCs w:val="14"/>
              </w:rPr>
              <w:t>/2023</w:t>
            </w:r>
          </w:p>
        </w:tc>
      </w:tr>
      <w:tr w:rsidR="00BC5AF7" w:rsidRPr="00026122" w14:paraId="55313C24" w14:textId="77777777">
        <w:trPr>
          <w:trHeight w:val="238"/>
          <w:jc w:val="center"/>
        </w:trPr>
        <w:tc>
          <w:tcPr>
            <w:cnfStyle w:val="001000000000" w:firstRow="0" w:lastRow="0" w:firstColumn="1" w:lastColumn="0" w:oddVBand="0" w:evenVBand="0" w:oddHBand="0" w:evenHBand="0" w:firstRowFirstColumn="0" w:firstRowLastColumn="0" w:lastRowFirstColumn="0" w:lastRowLastColumn="0"/>
            <w:tcW w:w="2803" w:type="dxa"/>
            <w:tcBorders>
              <w:top w:val="single" w:sz="2" w:space="0" w:color="1F3864" w:themeColor="accent1" w:themeShade="80"/>
              <w:left w:val="nil"/>
              <w:bottom w:val="nil"/>
              <w:right w:val="nil"/>
            </w:tcBorders>
            <w:shd w:val="clear" w:color="auto" w:fill="auto"/>
            <w:vAlign w:val="center"/>
          </w:tcPr>
          <w:p w14:paraId="37BEF549" w14:textId="77777777" w:rsidR="00BC5AF7" w:rsidRPr="00026122" w:rsidRDefault="00BC5AF7">
            <w:pPr>
              <w:keepNext/>
              <w:keepLines/>
              <w:rPr>
                <w:rFonts w:ascii="Arial" w:eastAsia="Times New Roman" w:hAnsi="Arial" w:cs="Arial"/>
                <w:b w:val="0"/>
                <w:bCs w:val="0"/>
                <w:spacing w:val="-2"/>
                <w:sz w:val="14"/>
                <w:szCs w:val="14"/>
              </w:rPr>
            </w:pPr>
            <w:r w:rsidRPr="00026122">
              <w:rPr>
                <w:rFonts w:ascii="Arial" w:hAnsi="Arial" w:cs="Arial"/>
                <w:b w:val="0"/>
                <w:bCs w:val="0"/>
                <w:sz w:val="14"/>
                <w:szCs w:val="14"/>
              </w:rPr>
              <w:t xml:space="preserve">Resultado Líquido </w:t>
            </w:r>
            <w:r>
              <w:rPr>
                <w:rFonts w:ascii="Arial" w:hAnsi="Arial" w:cs="Arial"/>
                <w:b w:val="0"/>
                <w:bCs w:val="0"/>
                <w:sz w:val="14"/>
                <w:szCs w:val="14"/>
              </w:rPr>
              <w:t>- BRGAAP e IFRS</w:t>
            </w:r>
          </w:p>
        </w:tc>
        <w:tc>
          <w:tcPr>
            <w:tcW w:w="1709" w:type="dxa"/>
            <w:tcBorders>
              <w:top w:val="single" w:sz="2" w:space="0" w:color="1F3864" w:themeColor="accent1" w:themeShade="80"/>
              <w:left w:val="nil"/>
              <w:bottom w:val="nil"/>
              <w:right w:val="nil"/>
            </w:tcBorders>
            <w:shd w:val="clear" w:color="auto" w:fill="auto"/>
            <w:vAlign w:val="center"/>
          </w:tcPr>
          <w:p w14:paraId="33D4C72A" w14:textId="77777777" w:rsidR="00BC5AF7" w:rsidRPr="008C6317" w:rsidRDefault="00BC5AF7">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p>
        </w:tc>
        <w:tc>
          <w:tcPr>
            <w:tcW w:w="1709" w:type="dxa"/>
            <w:tcBorders>
              <w:top w:val="single" w:sz="2" w:space="0" w:color="1F3864" w:themeColor="accent1" w:themeShade="80"/>
              <w:left w:val="nil"/>
              <w:bottom w:val="nil"/>
              <w:right w:val="nil"/>
            </w:tcBorders>
            <w:shd w:val="clear" w:color="auto" w:fill="auto"/>
            <w:vAlign w:val="center"/>
          </w:tcPr>
          <w:p w14:paraId="04E96157" w14:textId="77777777" w:rsidR="00BC5AF7" w:rsidRPr="008C6317" w:rsidRDefault="00BC5AF7">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p>
        </w:tc>
        <w:tc>
          <w:tcPr>
            <w:tcW w:w="1709" w:type="dxa"/>
            <w:tcBorders>
              <w:top w:val="single" w:sz="2" w:space="0" w:color="1F3864" w:themeColor="accent1" w:themeShade="80"/>
              <w:left w:val="nil"/>
              <w:bottom w:val="nil"/>
              <w:right w:val="nil"/>
            </w:tcBorders>
            <w:shd w:val="clear" w:color="auto" w:fill="auto"/>
            <w:vAlign w:val="center"/>
          </w:tcPr>
          <w:p w14:paraId="0847FA3C" w14:textId="77777777" w:rsidR="00BC5AF7" w:rsidRPr="00BA2790" w:rsidRDefault="00BC5AF7">
            <w:pPr>
              <w:jc w:val="right"/>
              <w:outlineLvl w:val="0"/>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BA2790">
              <w:rPr>
                <w:rFonts w:ascii="Arial" w:hAnsi="Arial" w:cs="Arial"/>
                <w:sz w:val="14"/>
                <w:szCs w:val="14"/>
              </w:rPr>
              <w:t xml:space="preserve">538.631 </w:t>
            </w:r>
          </w:p>
        </w:tc>
        <w:tc>
          <w:tcPr>
            <w:tcW w:w="1709" w:type="dxa"/>
            <w:tcBorders>
              <w:top w:val="single" w:sz="2" w:space="0" w:color="1F3864" w:themeColor="accent1" w:themeShade="80"/>
              <w:left w:val="nil"/>
              <w:bottom w:val="nil"/>
              <w:right w:val="nil"/>
            </w:tcBorders>
            <w:shd w:val="clear" w:color="auto" w:fill="auto"/>
            <w:vAlign w:val="center"/>
          </w:tcPr>
          <w:p w14:paraId="4C57890B" w14:textId="77777777" w:rsidR="00BC5AF7" w:rsidRPr="007B0CD6" w:rsidRDefault="00BC5AF7">
            <w:pPr>
              <w:jc w:val="right"/>
              <w:outlineLvl w:val="0"/>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BA2790">
              <w:rPr>
                <w:rFonts w:ascii="Arial" w:hAnsi="Arial" w:cs="Arial"/>
                <w:sz w:val="14"/>
                <w:szCs w:val="14"/>
              </w:rPr>
              <w:t xml:space="preserve">                      620.954</w:t>
            </w:r>
          </w:p>
        </w:tc>
      </w:tr>
      <w:tr w:rsidR="00BC5AF7" w:rsidRPr="00026122" w14:paraId="0B578F3B"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803" w:type="dxa"/>
            <w:tcBorders>
              <w:top w:val="nil"/>
              <w:left w:val="nil"/>
              <w:bottom w:val="nil"/>
              <w:right w:val="nil"/>
            </w:tcBorders>
            <w:shd w:val="clear" w:color="auto" w:fill="auto"/>
            <w:vAlign w:val="center"/>
          </w:tcPr>
          <w:p w14:paraId="5CDD266A" w14:textId="77777777" w:rsidR="00BC5AF7" w:rsidRPr="00026122" w:rsidRDefault="00BC5AF7">
            <w:pPr>
              <w:keepNext/>
              <w:keepLines/>
              <w:rPr>
                <w:rFonts w:ascii="Arial" w:hAnsi="Arial" w:cs="Arial"/>
                <w:b w:val="0"/>
                <w:bCs w:val="0"/>
                <w:sz w:val="14"/>
                <w:szCs w:val="14"/>
              </w:rPr>
            </w:pPr>
            <w:r>
              <w:rPr>
                <w:rFonts w:ascii="Arial" w:hAnsi="Arial" w:cs="Arial"/>
                <w:b w:val="0"/>
                <w:bCs w:val="0"/>
                <w:sz w:val="14"/>
                <w:szCs w:val="14"/>
              </w:rPr>
              <w:t>Resultado Líquido - SUSEPGAAP</w:t>
            </w:r>
          </w:p>
        </w:tc>
        <w:tc>
          <w:tcPr>
            <w:tcW w:w="1709" w:type="dxa"/>
            <w:tcBorders>
              <w:top w:val="nil"/>
              <w:left w:val="nil"/>
              <w:bottom w:val="nil"/>
              <w:right w:val="nil"/>
            </w:tcBorders>
            <w:shd w:val="clear" w:color="auto" w:fill="auto"/>
            <w:vAlign w:val="center"/>
          </w:tcPr>
          <w:p w14:paraId="2B179B95" w14:textId="77777777" w:rsidR="00BC5AF7" w:rsidRPr="008C6317" w:rsidRDefault="00BC5AF7">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p>
        </w:tc>
        <w:tc>
          <w:tcPr>
            <w:tcW w:w="1709" w:type="dxa"/>
            <w:tcBorders>
              <w:top w:val="nil"/>
              <w:left w:val="nil"/>
              <w:bottom w:val="nil"/>
              <w:right w:val="nil"/>
            </w:tcBorders>
            <w:shd w:val="clear" w:color="auto" w:fill="auto"/>
            <w:vAlign w:val="center"/>
          </w:tcPr>
          <w:p w14:paraId="43B86C42" w14:textId="77777777" w:rsidR="00BC5AF7" w:rsidRPr="008C6317" w:rsidRDefault="00BC5AF7">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p>
        </w:tc>
        <w:tc>
          <w:tcPr>
            <w:tcW w:w="1709" w:type="dxa"/>
            <w:tcBorders>
              <w:top w:val="nil"/>
              <w:left w:val="nil"/>
              <w:bottom w:val="nil"/>
              <w:right w:val="nil"/>
            </w:tcBorders>
            <w:shd w:val="clear" w:color="auto" w:fill="auto"/>
            <w:vAlign w:val="center"/>
          </w:tcPr>
          <w:p w14:paraId="151E049C" w14:textId="77777777" w:rsidR="00BC5AF7" w:rsidRPr="00BA2790" w:rsidRDefault="00BC5AF7">
            <w:pPr>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BA2790">
              <w:rPr>
                <w:rFonts w:ascii="Arial" w:hAnsi="Arial" w:cs="Arial"/>
                <w:sz w:val="14"/>
                <w:szCs w:val="14"/>
              </w:rPr>
              <w:t xml:space="preserve">305.426 </w:t>
            </w:r>
          </w:p>
        </w:tc>
        <w:tc>
          <w:tcPr>
            <w:tcW w:w="1709" w:type="dxa"/>
            <w:tcBorders>
              <w:top w:val="nil"/>
              <w:left w:val="nil"/>
              <w:bottom w:val="nil"/>
              <w:right w:val="nil"/>
            </w:tcBorders>
            <w:shd w:val="clear" w:color="auto" w:fill="auto"/>
            <w:vAlign w:val="center"/>
          </w:tcPr>
          <w:p w14:paraId="3BA385FA" w14:textId="77777777" w:rsidR="00BC5AF7" w:rsidRPr="007B0CD6" w:rsidRDefault="00BC5AF7">
            <w:pPr>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BA2790">
              <w:rPr>
                <w:rFonts w:ascii="Arial" w:hAnsi="Arial" w:cs="Arial"/>
                <w:sz w:val="14"/>
                <w:szCs w:val="14"/>
              </w:rPr>
              <w:t xml:space="preserve">                      438.346</w:t>
            </w:r>
          </w:p>
        </w:tc>
      </w:tr>
      <w:tr w:rsidR="00BC5AF7" w:rsidRPr="00026122" w14:paraId="5D977BC0" w14:textId="77777777">
        <w:trPr>
          <w:trHeight w:val="238"/>
          <w:jc w:val="center"/>
        </w:trPr>
        <w:tc>
          <w:tcPr>
            <w:cnfStyle w:val="001000000000" w:firstRow="0" w:lastRow="0" w:firstColumn="1" w:lastColumn="0" w:oddVBand="0" w:evenVBand="0" w:oddHBand="0" w:evenHBand="0" w:firstRowFirstColumn="0" w:firstRowLastColumn="0" w:lastRowFirstColumn="0" w:lastRowLastColumn="0"/>
            <w:tcW w:w="2803" w:type="dxa"/>
            <w:tcBorders>
              <w:top w:val="nil"/>
              <w:left w:val="nil"/>
              <w:bottom w:val="nil"/>
              <w:right w:val="nil"/>
            </w:tcBorders>
            <w:shd w:val="clear" w:color="auto" w:fill="auto"/>
            <w:vAlign w:val="center"/>
          </w:tcPr>
          <w:p w14:paraId="391E81E2" w14:textId="77777777" w:rsidR="00BC5AF7" w:rsidRPr="00026122" w:rsidRDefault="00BC5AF7">
            <w:pPr>
              <w:keepNext/>
              <w:keepLines/>
              <w:rPr>
                <w:rFonts w:ascii="Arial" w:hAnsi="Arial" w:cs="Arial"/>
                <w:b w:val="0"/>
                <w:bCs w:val="0"/>
                <w:sz w:val="14"/>
                <w:szCs w:val="14"/>
              </w:rPr>
            </w:pPr>
          </w:p>
        </w:tc>
        <w:tc>
          <w:tcPr>
            <w:tcW w:w="1709" w:type="dxa"/>
            <w:tcBorders>
              <w:top w:val="nil"/>
              <w:left w:val="nil"/>
              <w:bottom w:val="nil"/>
              <w:right w:val="nil"/>
            </w:tcBorders>
            <w:shd w:val="clear" w:color="auto" w:fill="auto"/>
            <w:vAlign w:val="center"/>
          </w:tcPr>
          <w:p w14:paraId="62697E76" w14:textId="77777777" w:rsidR="00BC5AF7" w:rsidRPr="008C6317" w:rsidRDefault="00BC5AF7">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p>
        </w:tc>
        <w:tc>
          <w:tcPr>
            <w:tcW w:w="1709" w:type="dxa"/>
            <w:tcBorders>
              <w:top w:val="nil"/>
              <w:left w:val="nil"/>
              <w:bottom w:val="nil"/>
              <w:right w:val="nil"/>
            </w:tcBorders>
            <w:shd w:val="clear" w:color="auto" w:fill="auto"/>
            <w:vAlign w:val="center"/>
          </w:tcPr>
          <w:p w14:paraId="04255A06" w14:textId="77777777" w:rsidR="00BC5AF7" w:rsidRPr="008C6317" w:rsidRDefault="00BC5AF7">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p>
        </w:tc>
        <w:tc>
          <w:tcPr>
            <w:tcW w:w="1709" w:type="dxa"/>
            <w:tcBorders>
              <w:top w:val="nil"/>
              <w:left w:val="nil"/>
              <w:bottom w:val="nil"/>
              <w:right w:val="nil"/>
            </w:tcBorders>
            <w:shd w:val="clear" w:color="auto" w:fill="auto"/>
            <w:vAlign w:val="center"/>
          </w:tcPr>
          <w:p w14:paraId="27FB53E6" w14:textId="77777777" w:rsidR="00BC5AF7" w:rsidRPr="008B05D7" w:rsidRDefault="00BC5AF7">
            <w:pPr>
              <w:jc w:val="right"/>
              <w:outlineLvl w:val="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p>
        </w:tc>
        <w:tc>
          <w:tcPr>
            <w:tcW w:w="1709" w:type="dxa"/>
            <w:tcBorders>
              <w:top w:val="nil"/>
              <w:left w:val="nil"/>
              <w:bottom w:val="nil"/>
              <w:right w:val="nil"/>
            </w:tcBorders>
            <w:shd w:val="clear" w:color="auto" w:fill="auto"/>
            <w:vAlign w:val="center"/>
          </w:tcPr>
          <w:p w14:paraId="6FCE6F7A" w14:textId="77777777" w:rsidR="00BC5AF7" w:rsidRPr="007B0CD6" w:rsidRDefault="00BC5AF7">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p>
        </w:tc>
      </w:tr>
      <w:tr w:rsidR="00BC5AF7" w:rsidRPr="00026122" w14:paraId="00A419C1"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803" w:type="dxa"/>
            <w:tcBorders>
              <w:top w:val="nil"/>
              <w:left w:val="nil"/>
              <w:bottom w:val="nil"/>
              <w:right w:val="nil"/>
            </w:tcBorders>
            <w:shd w:val="clear" w:color="auto" w:fill="auto"/>
            <w:vAlign w:val="center"/>
          </w:tcPr>
          <w:p w14:paraId="17736C43" w14:textId="77777777" w:rsidR="00BC5AF7" w:rsidRPr="00026122" w:rsidRDefault="00BC5AF7">
            <w:pPr>
              <w:keepNext/>
              <w:keepLines/>
              <w:spacing w:before="40" w:after="40"/>
              <w:rPr>
                <w:rFonts w:ascii="Arial" w:hAnsi="Arial" w:cs="Arial"/>
                <w:b w:val="0"/>
                <w:bCs w:val="0"/>
                <w:sz w:val="14"/>
                <w:szCs w:val="14"/>
              </w:rPr>
            </w:pPr>
            <w:r w:rsidRPr="00026122">
              <w:rPr>
                <w:rFonts w:ascii="Arial" w:hAnsi="Arial" w:cs="Arial"/>
                <w:b w:val="0"/>
                <w:bCs w:val="0"/>
                <w:sz w:val="14"/>
                <w:szCs w:val="14"/>
              </w:rPr>
              <w:t>Resultado Abrangente</w:t>
            </w:r>
            <w:r>
              <w:rPr>
                <w:rFonts w:ascii="Arial" w:hAnsi="Arial" w:cs="Arial"/>
                <w:b w:val="0"/>
                <w:bCs w:val="0"/>
                <w:sz w:val="14"/>
                <w:szCs w:val="14"/>
              </w:rPr>
              <w:t xml:space="preserve"> - BRGAAP e IFRS</w:t>
            </w:r>
          </w:p>
        </w:tc>
        <w:tc>
          <w:tcPr>
            <w:tcW w:w="1709" w:type="dxa"/>
            <w:tcBorders>
              <w:top w:val="nil"/>
              <w:left w:val="nil"/>
              <w:bottom w:val="nil"/>
              <w:right w:val="nil"/>
            </w:tcBorders>
            <w:shd w:val="clear" w:color="auto" w:fill="auto"/>
            <w:vAlign w:val="center"/>
          </w:tcPr>
          <w:p w14:paraId="420D1551" w14:textId="77777777" w:rsidR="00BC5AF7" w:rsidRPr="00C07A70" w:rsidRDefault="00BC5AF7">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Cs/>
                <w:color w:val="000000"/>
                <w:sz w:val="14"/>
                <w:szCs w:val="14"/>
              </w:rPr>
            </w:pPr>
          </w:p>
        </w:tc>
        <w:tc>
          <w:tcPr>
            <w:tcW w:w="1709" w:type="dxa"/>
            <w:tcBorders>
              <w:top w:val="nil"/>
              <w:left w:val="nil"/>
              <w:bottom w:val="nil"/>
              <w:right w:val="nil"/>
            </w:tcBorders>
            <w:shd w:val="clear" w:color="auto" w:fill="auto"/>
            <w:vAlign w:val="center"/>
          </w:tcPr>
          <w:p w14:paraId="0AF78923" w14:textId="77777777" w:rsidR="00BC5AF7" w:rsidRPr="00C07A70" w:rsidRDefault="00BC5AF7">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Cs/>
                <w:color w:val="000000"/>
                <w:sz w:val="14"/>
                <w:szCs w:val="14"/>
              </w:rPr>
            </w:pPr>
          </w:p>
        </w:tc>
        <w:tc>
          <w:tcPr>
            <w:tcW w:w="1709" w:type="dxa"/>
            <w:tcBorders>
              <w:top w:val="nil"/>
              <w:left w:val="nil"/>
              <w:bottom w:val="nil"/>
              <w:right w:val="nil"/>
            </w:tcBorders>
            <w:shd w:val="clear" w:color="auto" w:fill="auto"/>
            <w:vAlign w:val="center"/>
          </w:tcPr>
          <w:p w14:paraId="5554CCD8" w14:textId="77777777" w:rsidR="00BC5AF7" w:rsidRPr="006B4850" w:rsidRDefault="00BC5AF7">
            <w:pPr>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0174DA">
              <w:rPr>
                <w:rFonts w:ascii="Arial" w:hAnsi="Arial" w:cs="Arial"/>
                <w:color w:val="000000"/>
                <w:sz w:val="14"/>
                <w:szCs w:val="14"/>
              </w:rPr>
              <w:t>1.162.458</w:t>
            </w:r>
          </w:p>
        </w:tc>
        <w:tc>
          <w:tcPr>
            <w:tcW w:w="1709" w:type="dxa"/>
            <w:tcBorders>
              <w:top w:val="nil"/>
              <w:left w:val="nil"/>
              <w:bottom w:val="nil"/>
              <w:right w:val="nil"/>
            </w:tcBorders>
            <w:shd w:val="clear" w:color="auto" w:fill="auto"/>
            <w:vAlign w:val="center"/>
          </w:tcPr>
          <w:p w14:paraId="31435F19" w14:textId="77777777" w:rsidR="00BC5AF7" w:rsidRPr="006B4850" w:rsidRDefault="00BC5AF7">
            <w:pPr>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6B4850">
              <w:rPr>
                <w:rFonts w:ascii="Arial" w:hAnsi="Arial" w:cs="Arial"/>
                <w:color w:val="000000"/>
                <w:sz w:val="14"/>
                <w:szCs w:val="14"/>
              </w:rPr>
              <w:t xml:space="preserve">                      840.517</w:t>
            </w:r>
          </w:p>
        </w:tc>
      </w:tr>
      <w:tr w:rsidR="00BC5AF7" w:rsidRPr="00026122" w14:paraId="127773C7" w14:textId="77777777">
        <w:trPr>
          <w:trHeight w:val="238"/>
          <w:jc w:val="center"/>
        </w:trPr>
        <w:tc>
          <w:tcPr>
            <w:cnfStyle w:val="001000000000" w:firstRow="0" w:lastRow="0" w:firstColumn="1" w:lastColumn="0" w:oddVBand="0" w:evenVBand="0" w:oddHBand="0" w:evenHBand="0" w:firstRowFirstColumn="0" w:firstRowLastColumn="0" w:lastRowFirstColumn="0" w:lastRowLastColumn="0"/>
            <w:tcW w:w="2803" w:type="dxa"/>
            <w:tcBorders>
              <w:top w:val="nil"/>
              <w:left w:val="nil"/>
              <w:bottom w:val="single" w:sz="2" w:space="0" w:color="1F3864" w:themeColor="accent1" w:themeShade="80"/>
              <w:right w:val="nil"/>
            </w:tcBorders>
            <w:shd w:val="clear" w:color="auto" w:fill="auto"/>
            <w:vAlign w:val="center"/>
          </w:tcPr>
          <w:p w14:paraId="327CA228" w14:textId="77777777" w:rsidR="00BC5AF7" w:rsidRPr="00026122" w:rsidRDefault="00BC5AF7">
            <w:pPr>
              <w:keepNext/>
              <w:keepLines/>
              <w:spacing w:before="40" w:after="40"/>
              <w:rPr>
                <w:rFonts w:ascii="Arial" w:hAnsi="Arial" w:cs="Arial"/>
                <w:b w:val="0"/>
                <w:bCs w:val="0"/>
                <w:sz w:val="14"/>
                <w:szCs w:val="14"/>
              </w:rPr>
            </w:pPr>
            <w:r w:rsidRPr="00026122">
              <w:rPr>
                <w:rFonts w:ascii="Arial" w:hAnsi="Arial" w:cs="Arial"/>
                <w:b w:val="0"/>
                <w:bCs w:val="0"/>
                <w:sz w:val="14"/>
                <w:szCs w:val="14"/>
              </w:rPr>
              <w:t>Resultado Abrangente</w:t>
            </w:r>
            <w:r>
              <w:rPr>
                <w:rFonts w:ascii="Arial" w:hAnsi="Arial" w:cs="Arial"/>
                <w:b w:val="0"/>
                <w:bCs w:val="0"/>
                <w:sz w:val="14"/>
                <w:szCs w:val="14"/>
              </w:rPr>
              <w:t xml:space="preserve"> - SUSEPGAAP</w:t>
            </w:r>
          </w:p>
        </w:tc>
        <w:tc>
          <w:tcPr>
            <w:tcW w:w="1709" w:type="dxa"/>
            <w:tcBorders>
              <w:top w:val="nil"/>
              <w:left w:val="nil"/>
              <w:bottom w:val="single" w:sz="2" w:space="0" w:color="1F3864" w:themeColor="accent1" w:themeShade="80"/>
              <w:right w:val="nil"/>
            </w:tcBorders>
            <w:shd w:val="clear" w:color="auto" w:fill="auto"/>
            <w:vAlign w:val="center"/>
          </w:tcPr>
          <w:p w14:paraId="7265B657" w14:textId="77777777" w:rsidR="00BC5AF7" w:rsidRPr="00C07A70" w:rsidRDefault="00BC5AF7">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Cs/>
                <w:color w:val="000000"/>
                <w:sz w:val="14"/>
                <w:szCs w:val="14"/>
              </w:rPr>
            </w:pPr>
          </w:p>
        </w:tc>
        <w:tc>
          <w:tcPr>
            <w:tcW w:w="1709" w:type="dxa"/>
            <w:tcBorders>
              <w:top w:val="nil"/>
              <w:left w:val="nil"/>
              <w:bottom w:val="single" w:sz="2" w:space="0" w:color="1F3864" w:themeColor="accent1" w:themeShade="80"/>
              <w:right w:val="nil"/>
            </w:tcBorders>
            <w:shd w:val="clear" w:color="auto" w:fill="auto"/>
            <w:vAlign w:val="center"/>
          </w:tcPr>
          <w:p w14:paraId="43111CD5" w14:textId="77777777" w:rsidR="00BC5AF7" w:rsidRPr="00C07A70" w:rsidRDefault="00BC5AF7">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Cs/>
                <w:color w:val="000000"/>
                <w:sz w:val="14"/>
                <w:szCs w:val="14"/>
              </w:rPr>
            </w:pPr>
          </w:p>
        </w:tc>
        <w:tc>
          <w:tcPr>
            <w:tcW w:w="1709" w:type="dxa"/>
            <w:tcBorders>
              <w:top w:val="nil"/>
              <w:left w:val="nil"/>
              <w:bottom w:val="single" w:sz="2" w:space="0" w:color="1F3864" w:themeColor="accent1" w:themeShade="80"/>
              <w:right w:val="nil"/>
            </w:tcBorders>
            <w:shd w:val="clear" w:color="auto" w:fill="auto"/>
            <w:vAlign w:val="center"/>
          </w:tcPr>
          <w:p w14:paraId="028BE4EF" w14:textId="77777777" w:rsidR="00BC5AF7" w:rsidRPr="006B4850" w:rsidRDefault="00BC5AF7">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0174DA">
              <w:rPr>
                <w:rFonts w:ascii="Arial" w:hAnsi="Arial" w:cs="Arial"/>
                <w:color w:val="000000"/>
                <w:sz w:val="14"/>
                <w:szCs w:val="14"/>
              </w:rPr>
              <w:t>1.207.206</w:t>
            </w:r>
          </w:p>
        </w:tc>
        <w:tc>
          <w:tcPr>
            <w:tcW w:w="1709" w:type="dxa"/>
            <w:tcBorders>
              <w:top w:val="nil"/>
              <w:left w:val="nil"/>
              <w:bottom w:val="single" w:sz="2" w:space="0" w:color="1F3864" w:themeColor="accent1" w:themeShade="80"/>
              <w:right w:val="nil"/>
            </w:tcBorders>
            <w:shd w:val="clear" w:color="auto" w:fill="auto"/>
            <w:vAlign w:val="center"/>
          </w:tcPr>
          <w:p w14:paraId="4BDA583A" w14:textId="77777777" w:rsidR="00BC5AF7" w:rsidRPr="006B4850" w:rsidRDefault="00BC5AF7">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6B4850">
              <w:rPr>
                <w:rFonts w:ascii="Arial" w:hAnsi="Arial" w:cs="Arial"/>
                <w:color w:val="000000"/>
                <w:sz w:val="14"/>
                <w:szCs w:val="14"/>
              </w:rPr>
              <w:t xml:space="preserve">                      440.239</w:t>
            </w:r>
          </w:p>
        </w:tc>
      </w:tr>
    </w:tbl>
    <w:p w14:paraId="0BA16772" w14:textId="77777777" w:rsidR="007749AA" w:rsidRPr="00C657C6" w:rsidRDefault="007749AA" w:rsidP="007749AA">
      <w:pPr>
        <w:pageBreakBefore/>
        <w:spacing w:after="0" w:line="240" w:lineRule="auto"/>
        <w:rPr>
          <w:rFonts w:ascii="Arial" w:eastAsia="Times New Roman" w:hAnsi="Arial" w:cs="Arial"/>
          <w:b/>
          <w:color w:val="1F3864" w:themeColor="accent1" w:themeShade="80"/>
          <w:spacing w:val="-2"/>
          <w:sz w:val="18"/>
          <w:szCs w:val="20"/>
          <w:lang w:eastAsia="pt-BR"/>
        </w:rPr>
      </w:pPr>
      <w:r w:rsidRPr="00C657C6">
        <w:rPr>
          <w:rFonts w:ascii="Arial" w:eastAsia="Times New Roman" w:hAnsi="Arial" w:cs="Arial"/>
          <w:b/>
          <w:color w:val="1F3864" w:themeColor="accent1" w:themeShade="80"/>
          <w:spacing w:val="-2"/>
          <w:sz w:val="18"/>
          <w:szCs w:val="20"/>
          <w:lang w:eastAsia="pt-BR"/>
        </w:rPr>
        <w:lastRenderedPageBreak/>
        <w:t>Informações Patrimoniais</w:t>
      </w:r>
    </w:p>
    <w:p w14:paraId="4A0A4533" w14:textId="77777777" w:rsidR="007749AA" w:rsidRPr="00600D6F" w:rsidRDefault="007749AA" w:rsidP="007749AA">
      <w:pPr>
        <w:spacing w:after="0" w:line="240" w:lineRule="auto"/>
        <w:jc w:val="right"/>
        <w:rPr>
          <w:rFonts w:ascii="Arial" w:hAnsi="Arial" w:cs="Arial"/>
          <w:b/>
          <w:sz w:val="14"/>
          <w:lang w:eastAsia="pt-BR"/>
        </w:rPr>
      </w:pPr>
      <w:r w:rsidRPr="00600D6F">
        <w:rPr>
          <w:rFonts w:ascii="Arial" w:hAnsi="Arial" w:cs="Arial"/>
          <w:b/>
          <w:sz w:val="14"/>
          <w:lang w:eastAsia="pt-BR"/>
        </w:rPr>
        <w:t>R$ mil</w:t>
      </w:r>
    </w:p>
    <w:tbl>
      <w:tblPr>
        <w:tblStyle w:val="TabeladeLista6Colorida-nfase512"/>
        <w:tblW w:w="9640" w:type="dxa"/>
        <w:jc w:val="center"/>
        <w:tblLayout w:type="fixed"/>
        <w:tblLook w:val="04A0" w:firstRow="1" w:lastRow="0" w:firstColumn="1" w:lastColumn="0" w:noHBand="0" w:noVBand="1"/>
      </w:tblPr>
      <w:tblGrid>
        <w:gridCol w:w="3120"/>
        <w:gridCol w:w="3260"/>
        <w:gridCol w:w="3260"/>
      </w:tblGrid>
      <w:tr w:rsidR="00DA3F6C" w:rsidRPr="00D4629B" w14:paraId="772BBE13" w14:textId="77777777">
        <w:trPr>
          <w:cnfStyle w:val="100000000000" w:firstRow="1" w:lastRow="0" w:firstColumn="0" w:lastColumn="0" w:oddVBand="0" w:evenVBand="0" w:oddHBand="0"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single" w:sz="2" w:space="0" w:color="1F3864" w:themeColor="accent1" w:themeShade="80"/>
              <w:left w:val="nil"/>
              <w:bottom w:val="single" w:sz="2" w:space="0" w:color="1F3864" w:themeColor="accent1" w:themeShade="80"/>
              <w:right w:val="nil"/>
            </w:tcBorders>
            <w:shd w:val="clear" w:color="auto" w:fill="auto"/>
            <w:vAlign w:val="center"/>
          </w:tcPr>
          <w:p w14:paraId="070D85A1" w14:textId="77777777" w:rsidR="00DA3F6C" w:rsidRPr="00600D6F" w:rsidRDefault="00DA3F6C">
            <w:pPr>
              <w:jc w:val="center"/>
              <w:rPr>
                <w:rFonts w:ascii="Arial" w:hAnsi="Arial" w:cs="Arial"/>
                <w:sz w:val="14"/>
                <w:szCs w:val="14"/>
              </w:rPr>
            </w:pPr>
          </w:p>
        </w:tc>
        <w:tc>
          <w:tcPr>
            <w:tcW w:w="3260" w:type="dxa"/>
            <w:tcBorders>
              <w:top w:val="single" w:sz="2" w:space="0" w:color="1F3864" w:themeColor="accent1" w:themeShade="80"/>
              <w:left w:val="nil"/>
              <w:bottom w:val="single" w:sz="2" w:space="0" w:color="1F3864" w:themeColor="accent1" w:themeShade="80"/>
              <w:right w:val="nil"/>
            </w:tcBorders>
            <w:shd w:val="clear" w:color="auto" w:fill="auto"/>
            <w:vAlign w:val="center"/>
          </w:tcPr>
          <w:p w14:paraId="2CCC2BA2" w14:textId="77777777" w:rsidR="00DA3F6C" w:rsidRPr="00600D6F" w:rsidRDefault="00DA3F6C">
            <w:pPr>
              <w:jc w:val="right"/>
              <w:cnfStyle w:val="100000000000" w:firstRow="1" w:lastRow="0" w:firstColumn="0" w:lastColumn="0" w:oddVBand="0" w:evenVBand="0" w:oddHBand="0" w:evenHBand="0" w:firstRowFirstColumn="0" w:firstRowLastColumn="0" w:lastRowFirstColumn="0" w:lastRowLastColumn="0"/>
              <w:rPr>
                <w:rFonts w:ascii="Arial" w:hAnsi="Arial" w:cs="Arial"/>
                <w:sz w:val="14"/>
                <w:szCs w:val="14"/>
              </w:rPr>
            </w:pPr>
            <w:r w:rsidRPr="00600D6F">
              <w:rPr>
                <w:rFonts w:ascii="Arial" w:hAnsi="Arial" w:cs="Arial"/>
                <w:sz w:val="14"/>
                <w:szCs w:val="14"/>
              </w:rPr>
              <w:t>3</w:t>
            </w:r>
            <w:r>
              <w:rPr>
                <w:rFonts w:ascii="Arial" w:hAnsi="Arial" w:cs="Arial"/>
                <w:sz w:val="14"/>
                <w:szCs w:val="14"/>
              </w:rPr>
              <w:t>1</w:t>
            </w:r>
            <w:r w:rsidRPr="00600D6F">
              <w:rPr>
                <w:rFonts w:ascii="Arial" w:hAnsi="Arial" w:cs="Arial"/>
                <w:sz w:val="14"/>
                <w:szCs w:val="14"/>
              </w:rPr>
              <w:t>.</w:t>
            </w:r>
            <w:r>
              <w:rPr>
                <w:rFonts w:ascii="Arial" w:hAnsi="Arial" w:cs="Arial"/>
                <w:sz w:val="14"/>
                <w:szCs w:val="14"/>
              </w:rPr>
              <w:t>03</w:t>
            </w:r>
            <w:r w:rsidRPr="00600D6F">
              <w:rPr>
                <w:rFonts w:ascii="Arial" w:hAnsi="Arial" w:cs="Arial"/>
                <w:sz w:val="14"/>
                <w:szCs w:val="14"/>
              </w:rPr>
              <w:t>.202</w:t>
            </w:r>
            <w:r>
              <w:rPr>
                <w:rFonts w:ascii="Arial" w:hAnsi="Arial" w:cs="Arial"/>
                <w:sz w:val="14"/>
                <w:szCs w:val="14"/>
              </w:rPr>
              <w:t>4</w:t>
            </w:r>
          </w:p>
        </w:tc>
        <w:tc>
          <w:tcPr>
            <w:tcW w:w="3260" w:type="dxa"/>
            <w:tcBorders>
              <w:top w:val="single" w:sz="2" w:space="0" w:color="1F3864" w:themeColor="accent1" w:themeShade="80"/>
              <w:left w:val="nil"/>
              <w:bottom w:val="single" w:sz="2" w:space="0" w:color="1F3864" w:themeColor="accent1" w:themeShade="80"/>
              <w:right w:val="nil"/>
            </w:tcBorders>
            <w:shd w:val="clear" w:color="auto" w:fill="auto"/>
            <w:vAlign w:val="center"/>
          </w:tcPr>
          <w:p w14:paraId="2FB2BDE5" w14:textId="77777777" w:rsidR="00DA3F6C" w:rsidRPr="00600D6F" w:rsidRDefault="00DA3F6C">
            <w:pPr>
              <w:jc w:val="right"/>
              <w:cnfStyle w:val="100000000000" w:firstRow="1" w:lastRow="0" w:firstColumn="0" w:lastColumn="0" w:oddVBand="0" w:evenVBand="0" w:oddHBand="0" w:evenHBand="0" w:firstRowFirstColumn="0" w:firstRowLastColumn="0" w:lastRowFirstColumn="0" w:lastRowLastColumn="0"/>
              <w:rPr>
                <w:rFonts w:ascii="Arial" w:hAnsi="Arial" w:cs="Arial"/>
                <w:sz w:val="14"/>
                <w:szCs w:val="14"/>
              </w:rPr>
            </w:pPr>
            <w:r w:rsidRPr="00600D6F">
              <w:rPr>
                <w:rFonts w:ascii="Arial" w:hAnsi="Arial" w:cs="Arial"/>
                <w:sz w:val="14"/>
                <w:szCs w:val="14"/>
              </w:rPr>
              <w:t>31.12.202</w:t>
            </w:r>
            <w:r>
              <w:rPr>
                <w:rFonts w:ascii="Arial" w:hAnsi="Arial" w:cs="Arial"/>
                <w:sz w:val="14"/>
                <w:szCs w:val="14"/>
              </w:rPr>
              <w:t>3</w:t>
            </w:r>
          </w:p>
        </w:tc>
      </w:tr>
      <w:tr w:rsidR="00DA3F6C" w:rsidRPr="00B529D7" w14:paraId="2A9B8C01" w14:textId="77777777">
        <w:trPr>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single" w:sz="2" w:space="0" w:color="1F3864" w:themeColor="accent1" w:themeShade="80"/>
              <w:left w:val="nil"/>
              <w:bottom w:val="nil"/>
              <w:right w:val="nil"/>
            </w:tcBorders>
            <w:shd w:val="clear" w:color="auto" w:fill="auto"/>
            <w:vAlign w:val="center"/>
          </w:tcPr>
          <w:p w14:paraId="6427CE78" w14:textId="77777777" w:rsidR="00DA3F6C" w:rsidRPr="00B529D7" w:rsidRDefault="00DA3F6C">
            <w:pPr>
              <w:keepNext/>
              <w:keepLines/>
              <w:rPr>
                <w:rFonts w:ascii="Arial" w:eastAsia="Times New Roman" w:hAnsi="Arial" w:cs="Arial"/>
                <w:spacing w:val="-2"/>
                <w:sz w:val="14"/>
                <w:szCs w:val="14"/>
                <w:highlight w:val="yellow"/>
              </w:rPr>
            </w:pPr>
            <w:r w:rsidRPr="00B529D7">
              <w:rPr>
                <w:rFonts w:ascii="Arial" w:hAnsi="Arial" w:cs="Arial"/>
                <w:color w:val="000000"/>
                <w:sz w:val="14"/>
                <w:szCs w:val="14"/>
              </w:rPr>
              <w:t>Ativo Circulante</w:t>
            </w:r>
          </w:p>
        </w:tc>
        <w:tc>
          <w:tcPr>
            <w:tcW w:w="3260" w:type="dxa"/>
            <w:tcBorders>
              <w:top w:val="single" w:sz="2" w:space="0" w:color="1F3864" w:themeColor="accent1" w:themeShade="80"/>
              <w:left w:val="nil"/>
              <w:bottom w:val="nil"/>
              <w:right w:val="nil"/>
            </w:tcBorders>
            <w:shd w:val="clear" w:color="auto" w:fill="auto"/>
            <w:vAlign w:val="bottom"/>
          </w:tcPr>
          <w:p w14:paraId="6628BD44" w14:textId="77777777" w:rsidR="00DA3F6C" w:rsidRPr="00F9076C" w:rsidRDefault="00DA3F6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4"/>
                <w:szCs w:val="14"/>
              </w:rPr>
            </w:pPr>
            <w:r w:rsidRPr="00F9076C">
              <w:rPr>
                <w:rFonts w:ascii="Arial" w:hAnsi="Arial" w:cs="Arial"/>
                <w:b/>
                <w:bCs/>
                <w:color w:val="000000"/>
                <w:sz w:val="14"/>
                <w:szCs w:val="14"/>
              </w:rPr>
              <w:t>390.966.604</w:t>
            </w:r>
          </w:p>
        </w:tc>
        <w:tc>
          <w:tcPr>
            <w:tcW w:w="3260" w:type="dxa"/>
            <w:tcBorders>
              <w:top w:val="single" w:sz="2" w:space="0" w:color="1F3864" w:themeColor="accent1" w:themeShade="80"/>
              <w:left w:val="nil"/>
              <w:bottom w:val="nil"/>
              <w:right w:val="nil"/>
            </w:tcBorders>
            <w:shd w:val="clear" w:color="auto" w:fill="auto"/>
            <w:vAlign w:val="center"/>
          </w:tcPr>
          <w:p w14:paraId="43F1B437" w14:textId="77777777" w:rsidR="00DA3F6C" w:rsidRPr="00F9076C" w:rsidRDefault="00DA3F6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highlight w:val="yellow"/>
              </w:rPr>
            </w:pPr>
            <w:r w:rsidRPr="00F9076C">
              <w:rPr>
                <w:rFonts w:ascii="Arial" w:hAnsi="Arial" w:cs="Arial"/>
                <w:b/>
                <w:bCs/>
                <w:color w:val="000000"/>
                <w:sz w:val="14"/>
                <w:szCs w:val="14"/>
              </w:rPr>
              <w:t>378.684.861</w:t>
            </w:r>
          </w:p>
        </w:tc>
      </w:tr>
      <w:tr w:rsidR="00DA3F6C" w:rsidRPr="00B529D7" w14:paraId="230B9AD9"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2C56DD07" w14:textId="77777777" w:rsidR="00DA3F6C" w:rsidRPr="00B529D7" w:rsidRDefault="00DA3F6C">
            <w:pPr>
              <w:keepNext/>
              <w:keepLines/>
              <w:ind w:left="113"/>
              <w:rPr>
                <w:rFonts w:ascii="Arial" w:eastAsia="Times New Roman" w:hAnsi="Arial" w:cs="Arial"/>
                <w:b w:val="0"/>
                <w:bCs w:val="0"/>
                <w:spacing w:val="-2"/>
                <w:sz w:val="14"/>
                <w:szCs w:val="14"/>
                <w:highlight w:val="yellow"/>
              </w:rPr>
            </w:pPr>
            <w:r w:rsidRPr="00B529D7">
              <w:rPr>
                <w:rFonts w:ascii="Arial" w:hAnsi="Arial" w:cs="Arial"/>
                <w:b w:val="0"/>
                <w:bCs w:val="0"/>
                <w:color w:val="000000"/>
                <w:sz w:val="14"/>
                <w:szCs w:val="14"/>
              </w:rPr>
              <w:t>Caixa e equivalente de caixa</w:t>
            </w:r>
          </w:p>
        </w:tc>
        <w:tc>
          <w:tcPr>
            <w:tcW w:w="3260" w:type="dxa"/>
            <w:tcBorders>
              <w:top w:val="nil"/>
              <w:left w:val="nil"/>
              <w:bottom w:val="nil"/>
              <w:right w:val="nil"/>
            </w:tcBorders>
            <w:shd w:val="clear" w:color="auto" w:fill="auto"/>
            <w:vAlign w:val="bottom"/>
          </w:tcPr>
          <w:p w14:paraId="1B6A2724" w14:textId="77777777" w:rsidR="00DA3F6C" w:rsidRPr="00787BD6" w:rsidRDefault="00DA3F6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7F4138">
              <w:rPr>
                <w:rFonts w:ascii="Arial" w:hAnsi="Arial" w:cs="Arial"/>
                <w:color w:val="000000"/>
                <w:sz w:val="14"/>
                <w:szCs w:val="14"/>
              </w:rPr>
              <w:t>119.216</w:t>
            </w:r>
          </w:p>
        </w:tc>
        <w:tc>
          <w:tcPr>
            <w:tcW w:w="3260" w:type="dxa"/>
            <w:tcBorders>
              <w:top w:val="nil"/>
              <w:left w:val="nil"/>
              <w:bottom w:val="nil"/>
              <w:right w:val="nil"/>
            </w:tcBorders>
            <w:shd w:val="clear" w:color="auto" w:fill="auto"/>
            <w:vAlign w:val="center"/>
          </w:tcPr>
          <w:p w14:paraId="526C6280" w14:textId="77777777" w:rsidR="00DA3F6C" w:rsidRPr="00B529D7" w:rsidRDefault="00DA3F6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highlight w:val="yellow"/>
              </w:rPr>
            </w:pPr>
            <w:r w:rsidRPr="00787BD6">
              <w:rPr>
                <w:rFonts w:ascii="Arial" w:hAnsi="Arial" w:cs="Arial"/>
                <w:color w:val="000000"/>
                <w:sz w:val="14"/>
                <w:szCs w:val="14"/>
              </w:rPr>
              <w:t>26.246</w:t>
            </w:r>
          </w:p>
        </w:tc>
      </w:tr>
      <w:tr w:rsidR="00DA3F6C" w:rsidRPr="00B529D7" w14:paraId="72B0B7D3" w14:textId="77777777">
        <w:trPr>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0F404237" w14:textId="77777777" w:rsidR="00DA3F6C" w:rsidRPr="00B529D7" w:rsidRDefault="00DA3F6C">
            <w:pPr>
              <w:keepNext/>
              <w:keepLines/>
              <w:ind w:left="113"/>
              <w:rPr>
                <w:rFonts w:ascii="Arial" w:eastAsia="Times New Roman" w:hAnsi="Arial" w:cs="Arial"/>
                <w:b w:val="0"/>
                <w:bCs w:val="0"/>
                <w:spacing w:val="-2"/>
                <w:sz w:val="14"/>
                <w:szCs w:val="14"/>
                <w:highlight w:val="yellow"/>
              </w:rPr>
            </w:pPr>
            <w:r w:rsidRPr="00B529D7">
              <w:rPr>
                <w:rFonts w:ascii="Arial" w:hAnsi="Arial" w:cs="Arial"/>
                <w:b w:val="0"/>
                <w:bCs w:val="0"/>
                <w:color w:val="000000"/>
                <w:sz w:val="14"/>
                <w:szCs w:val="14"/>
              </w:rPr>
              <w:t>Instrumentos Financeiros</w:t>
            </w:r>
          </w:p>
        </w:tc>
        <w:tc>
          <w:tcPr>
            <w:tcW w:w="3260" w:type="dxa"/>
            <w:tcBorders>
              <w:top w:val="nil"/>
              <w:left w:val="nil"/>
              <w:bottom w:val="nil"/>
              <w:right w:val="nil"/>
            </w:tcBorders>
            <w:shd w:val="clear" w:color="auto" w:fill="auto"/>
            <w:vAlign w:val="bottom"/>
          </w:tcPr>
          <w:p w14:paraId="2F38E11E" w14:textId="77777777" w:rsidR="00DA3F6C" w:rsidRPr="00787BD6" w:rsidRDefault="00DA3F6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7F4138">
              <w:rPr>
                <w:rFonts w:ascii="Arial" w:hAnsi="Arial" w:cs="Arial"/>
                <w:color w:val="000000"/>
                <w:sz w:val="14"/>
                <w:szCs w:val="14"/>
              </w:rPr>
              <w:t>390.855.051</w:t>
            </w:r>
          </w:p>
        </w:tc>
        <w:tc>
          <w:tcPr>
            <w:tcW w:w="3260" w:type="dxa"/>
            <w:tcBorders>
              <w:top w:val="nil"/>
              <w:left w:val="nil"/>
              <w:bottom w:val="nil"/>
              <w:right w:val="nil"/>
            </w:tcBorders>
            <w:shd w:val="clear" w:color="auto" w:fill="auto"/>
            <w:vAlign w:val="center"/>
          </w:tcPr>
          <w:p w14:paraId="34210B06" w14:textId="77777777" w:rsidR="00DA3F6C" w:rsidRPr="00B529D7" w:rsidRDefault="00DA3F6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highlight w:val="yellow"/>
              </w:rPr>
            </w:pPr>
            <w:r w:rsidRPr="00787BD6">
              <w:rPr>
                <w:rFonts w:ascii="Arial" w:hAnsi="Arial" w:cs="Arial"/>
                <w:color w:val="000000"/>
                <w:sz w:val="14"/>
                <w:szCs w:val="14"/>
              </w:rPr>
              <w:t>378.504.654</w:t>
            </w:r>
          </w:p>
        </w:tc>
      </w:tr>
      <w:tr w:rsidR="00DA3F6C" w:rsidRPr="00B529D7" w14:paraId="1AD760A4"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008900E8" w14:textId="77777777" w:rsidR="00DA3F6C" w:rsidRPr="00B529D7" w:rsidRDefault="00DA3F6C">
            <w:pPr>
              <w:keepNext/>
              <w:keepLines/>
              <w:ind w:left="113"/>
              <w:rPr>
                <w:rFonts w:ascii="Arial" w:eastAsia="Times New Roman" w:hAnsi="Arial" w:cs="Arial"/>
                <w:b w:val="0"/>
                <w:bCs w:val="0"/>
                <w:spacing w:val="-2"/>
                <w:sz w:val="14"/>
                <w:szCs w:val="14"/>
                <w:highlight w:val="yellow"/>
              </w:rPr>
            </w:pPr>
            <w:r w:rsidRPr="00B529D7">
              <w:rPr>
                <w:rFonts w:ascii="Arial" w:hAnsi="Arial" w:cs="Arial"/>
                <w:b w:val="0"/>
                <w:bCs w:val="0"/>
                <w:color w:val="000000"/>
                <w:sz w:val="14"/>
                <w:szCs w:val="14"/>
              </w:rPr>
              <w:t>Crédito de operações</w:t>
            </w:r>
          </w:p>
        </w:tc>
        <w:tc>
          <w:tcPr>
            <w:tcW w:w="3260" w:type="dxa"/>
            <w:tcBorders>
              <w:top w:val="nil"/>
              <w:left w:val="nil"/>
              <w:bottom w:val="nil"/>
              <w:right w:val="nil"/>
            </w:tcBorders>
            <w:shd w:val="clear" w:color="auto" w:fill="auto"/>
            <w:vAlign w:val="bottom"/>
          </w:tcPr>
          <w:p w14:paraId="22F48373" w14:textId="77777777" w:rsidR="00DA3F6C" w:rsidRPr="00787BD6" w:rsidRDefault="00DA3F6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7F4138">
              <w:rPr>
                <w:rFonts w:ascii="Arial" w:hAnsi="Arial" w:cs="Arial"/>
                <w:color w:val="000000"/>
                <w:sz w:val="14"/>
                <w:szCs w:val="14"/>
              </w:rPr>
              <w:t>14.470</w:t>
            </w:r>
          </w:p>
        </w:tc>
        <w:tc>
          <w:tcPr>
            <w:tcW w:w="3260" w:type="dxa"/>
            <w:tcBorders>
              <w:top w:val="nil"/>
              <w:left w:val="nil"/>
              <w:bottom w:val="nil"/>
              <w:right w:val="nil"/>
            </w:tcBorders>
            <w:shd w:val="clear" w:color="auto" w:fill="auto"/>
            <w:vAlign w:val="center"/>
          </w:tcPr>
          <w:p w14:paraId="19638AFA" w14:textId="77777777" w:rsidR="00DA3F6C" w:rsidRPr="00B529D7" w:rsidRDefault="00DA3F6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highlight w:val="yellow"/>
              </w:rPr>
            </w:pPr>
            <w:r w:rsidRPr="00787BD6">
              <w:rPr>
                <w:rFonts w:ascii="Arial" w:hAnsi="Arial" w:cs="Arial"/>
                <w:color w:val="000000"/>
                <w:sz w:val="14"/>
                <w:szCs w:val="14"/>
              </w:rPr>
              <w:t>10.162</w:t>
            </w:r>
          </w:p>
        </w:tc>
      </w:tr>
      <w:tr w:rsidR="00DA3F6C" w:rsidRPr="00B529D7" w14:paraId="00E2055E" w14:textId="77777777">
        <w:trPr>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53A33E2B" w14:textId="77777777" w:rsidR="00DA3F6C" w:rsidRPr="00B529D7" w:rsidRDefault="00DA3F6C">
            <w:pPr>
              <w:keepNext/>
              <w:keepLines/>
              <w:ind w:left="113"/>
              <w:rPr>
                <w:rFonts w:ascii="Arial" w:eastAsia="Times New Roman" w:hAnsi="Arial" w:cs="Arial"/>
                <w:b w:val="0"/>
                <w:bCs w:val="0"/>
                <w:spacing w:val="-2"/>
                <w:sz w:val="14"/>
                <w:szCs w:val="14"/>
                <w:highlight w:val="yellow"/>
              </w:rPr>
            </w:pPr>
            <w:r w:rsidRPr="00B529D7">
              <w:rPr>
                <w:rFonts w:ascii="Arial" w:hAnsi="Arial" w:cs="Arial"/>
                <w:b w:val="0"/>
                <w:bCs w:val="0"/>
                <w:color w:val="000000"/>
                <w:sz w:val="14"/>
                <w:szCs w:val="14"/>
              </w:rPr>
              <w:t>Outros Ativos</w:t>
            </w:r>
          </w:p>
        </w:tc>
        <w:tc>
          <w:tcPr>
            <w:tcW w:w="3260" w:type="dxa"/>
            <w:tcBorders>
              <w:top w:val="nil"/>
              <w:left w:val="nil"/>
              <w:bottom w:val="nil"/>
              <w:right w:val="nil"/>
            </w:tcBorders>
            <w:shd w:val="clear" w:color="auto" w:fill="auto"/>
            <w:vAlign w:val="bottom"/>
          </w:tcPr>
          <w:p w14:paraId="3894DDDD" w14:textId="77777777" w:rsidR="00DA3F6C" w:rsidRPr="00787BD6" w:rsidRDefault="00DA3F6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7F4138">
              <w:rPr>
                <w:rFonts w:ascii="Arial" w:hAnsi="Arial" w:cs="Arial"/>
                <w:color w:val="000000"/>
                <w:sz w:val="14"/>
                <w:szCs w:val="14"/>
              </w:rPr>
              <w:t>(22.13</w:t>
            </w:r>
            <w:r>
              <w:rPr>
                <w:rFonts w:ascii="Arial" w:hAnsi="Arial" w:cs="Arial"/>
                <w:color w:val="000000"/>
                <w:sz w:val="14"/>
                <w:szCs w:val="14"/>
              </w:rPr>
              <w:t>3</w:t>
            </w:r>
            <w:r w:rsidRPr="007F4138">
              <w:rPr>
                <w:rFonts w:ascii="Arial" w:hAnsi="Arial" w:cs="Arial"/>
                <w:color w:val="000000"/>
                <w:sz w:val="14"/>
                <w:szCs w:val="14"/>
              </w:rPr>
              <w:t>)</w:t>
            </w:r>
          </w:p>
        </w:tc>
        <w:tc>
          <w:tcPr>
            <w:tcW w:w="3260" w:type="dxa"/>
            <w:tcBorders>
              <w:top w:val="nil"/>
              <w:left w:val="nil"/>
              <w:bottom w:val="nil"/>
              <w:right w:val="nil"/>
            </w:tcBorders>
            <w:shd w:val="clear" w:color="auto" w:fill="auto"/>
            <w:vAlign w:val="center"/>
          </w:tcPr>
          <w:p w14:paraId="4210282C" w14:textId="77777777" w:rsidR="00DA3F6C" w:rsidRPr="00B529D7" w:rsidRDefault="00DA3F6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highlight w:val="yellow"/>
              </w:rPr>
            </w:pPr>
            <w:r w:rsidRPr="00787BD6">
              <w:rPr>
                <w:rFonts w:ascii="Arial" w:hAnsi="Arial" w:cs="Arial"/>
                <w:color w:val="000000"/>
                <w:sz w:val="14"/>
                <w:szCs w:val="14"/>
              </w:rPr>
              <w:t>143.799</w:t>
            </w:r>
          </w:p>
        </w:tc>
      </w:tr>
      <w:tr w:rsidR="00DA3F6C" w:rsidRPr="00B529D7" w14:paraId="2EB443BE"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79F49168" w14:textId="77777777" w:rsidR="00DA3F6C" w:rsidRPr="00B529D7" w:rsidRDefault="00DA3F6C">
            <w:pPr>
              <w:keepNext/>
              <w:keepLines/>
              <w:rPr>
                <w:rFonts w:ascii="Arial" w:eastAsia="Times New Roman" w:hAnsi="Arial" w:cs="Arial"/>
                <w:spacing w:val="-2"/>
                <w:sz w:val="14"/>
                <w:szCs w:val="14"/>
                <w:highlight w:val="yellow"/>
              </w:rPr>
            </w:pPr>
            <w:r w:rsidRPr="00B529D7">
              <w:rPr>
                <w:rFonts w:ascii="Arial" w:hAnsi="Arial" w:cs="Arial"/>
                <w:color w:val="000000"/>
                <w:sz w:val="14"/>
                <w:szCs w:val="14"/>
              </w:rPr>
              <w:t>Ativos Não Circulante</w:t>
            </w:r>
          </w:p>
        </w:tc>
        <w:tc>
          <w:tcPr>
            <w:tcW w:w="3260" w:type="dxa"/>
            <w:tcBorders>
              <w:top w:val="nil"/>
              <w:left w:val="nil"/>
              <w:bottom w:val="nil"/>
              <w:right w:val="nil"/>
            </w:tcBorders>
            <w:shd w:val="clear" w:color="auto" w:fill="auto"/>
            <w:vAlign w:val="bottom"/>
          </w:tcPr>
          <w:p w14:paraId="367B2DB5" w14:textId="77777777" w:rsidR="00DA3F6C" w:rsidRPr="00F9076C" w:rsidRDefault="00DA3F6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rPr>
            </w:pPr>
            <w:r w:rsidRPr="00F9076C">
              <w:rPr>
                <w:rFonts w:ascii="Arial" w:hAnsi="Arial" w:cs="Arial"/>
                <w:b/>
                <w:bCs/>
                <w:color w:val="000000"/>
                <w:sz w:val="14"/>
                <w:szCs w:val="14"/>
              </w:rPr>
              <w:t>22.131.036</w:t>
            </w:r>
          </w:p>
        </w:tc>
        <w:tc>
          <w:tcPr>
            <w:tcW w:w="3260" w:type="dxa"/>
            <w:tcBorders>
              <w:top w:val="nil"/>
              <w:left w:val="nil"/>
              <w:bottom w:val="nil"/>
              <w:right w:val="nil"/>
            </w:tcBorders>
            <w:shd w:val="clear" w:color="auto" w:fill="auto"/>
            <w:vAlign w:val="center"/>
          </w:tcPr>
          <w:p w14:paraId="2E953F90" w14:textId="77777777" w:rsidR="00DA3F6C" w:rsidRPr="00F9076C" w:rsidRDefault="00DA3F6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sz w:val="14"/>
                <w:szCs w:val="14"/>
                <w:highlight w:val="yellow"/>
              </w:rPr>
            </w:pPr>
            <w:r w:rsidRPr="00F9076C">
              <w:rPr>
                <w:rFonts w:ascii="Arial" w:hAnsi="Arial" w:cs="Arial"/>
                <w:b/>
                <w:bCs/>
                <w:color w:val="000000"/>
                <w:sz w:val="14"/>
                <w:szCs w:val="14"/>
              </w:rPr>
              <w:t>20.251.955</w:t>
            </w:r>
          </w:p>
        </w:tc>
      </w:tr>
      <w:tr w:rsidR="00DA3F6C" w:rsidRPr="00B529D7" w14:paraId="0C1AA97E" w14:textId="77777777">
        <w:trPr>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54978DFD" w14:textId="77777777" w:rsidR="00DA3F6C" w:rsidRPr="00B529D7" w:rsidRDefault="00DA3F6C">
            <w:pPr>
              <w:keepNext/>
              <w:keepLines/>
              <w:ind w:left="113"/>
              <w:rPr>
                <w:rFonts w:ascii="Arial" w:eastAsia="Times New Roman" w:hAnsi="Arial" w:cs="Arial"/>
                <w:b w:val="0"/>
                <w:bCs w:val="0"/>
                <w:spacing w:val="-2"/>
                <w:sz w:val="14"/>
                <w:szCs w:val="14"/>
                <w:highlight w:val="yellow"/>
              </w:rPr>
            </w:pPr>
            <w:r w:rsidRPr="00B529D7">
              <w:rPr>
                <w:rFonts w:ascii="Arial" w:hAnsi="Arial" w:cs="Arial"/>
                <w:b w:val="0"/>
                <w:bCs w:val="0"/>
                <w:color w:val="000000"/>
                <w:sz w:val="14"/>
                <w:szCs w:val="14"/>
              </w:rPr>
              <w:t>Instrumentos Financeiros</w:t>
            </w:r>
          </w:p>
        </w:tc>
        <w:tc>
          <w:tcPr>
            <w:tcW w:w="3260" w:type="dxa"/>
            <w:tcBorders>
              <w:top w:val="nil"/>
              <w:left w:val="nil"/>
              <w:bottom w:val="nil"/>
              <w:right w:val="nil"/>
            </w:tcBorders>
            <w:shd w:val="clear" w:color="auto" w:fill="auto"/>
            <w:vAlign w:val="bottom"/>
          </w:tcPr>
          <w:p w14:paraId="552F0511" w14:textId="77777777" w:rsidR="00DA3F6C" w:rsidRPr="00787BD6" w:rsidRDefault="00DA3F6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7F4138">
              <w:rPr>
                <w:rFonts w:ascii="Arial" w:hAnsi="Arial" w:cs="Arial"/>
                <w:color w:val="000000"/>
                <w:sz w:val="14"/>
                <w:szCs w:val="14"/>
              </w:rPr>
              <w:t>21.827.781</w:t>
            </w:r>
          </w:p>
        </w:tc>
        <w:tc>
          <w:tcPr>
            <w:tcW w:w="3260" w:type="dxa"/>
            <w:tcBorders>
              <w:top w:val="nil"/>
              <w:left w:val="nil"/>
              <w:bottom w:val="nil"/>
              <w:right w:val="nil"/>
            </w:tcBorders>
            <w:shd w:val="clear" w:color="auto" w:fill="auto"/>
            <w:vAlign w:val="center"/>
          </w:tcPr>
          <w:p w14:paraId="07E23512" w14:textId="77777777" w:rsidR="00DA3F6C" w:rsidRPr="00B529D7" w:rsidRDefault="00DA3F6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highlight w:val="yellow"/>
              </w:rPr>
            </w:pPr>
            <w:r w:rsidRPr="00787BD6">
              <w:rPr>
                <w:rFonts w:ascii="Arial" w:hAnsi="Arial" w:cs="Arial"/>
                <w:color w:val="000000"/>
                <w:sz w:val="14"/>
                <w:szCs w:val="14"/>
              </w:rPr>
              <w:t>19.939.487</w:t>
            </w:r>
          </w:p>
        </w:tc>
      </w:tr>
      <w:tr w:rsidR="00DA3F6C" w:rsidRPr="00B529D7" w14:paraId="588AC7F5"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75E4F1DB" w14:textId="77777777" w:rsidR="00DA3F6C" w:rsidRPr="00B529D7" w:rsidRDefault="00DA3F6C">
            <w:pPr>
              <w:keepNext/>
              <w:keepLines/>
              <w:ind w:left="113"/>
              <w:rPr>
                <w:rFonts w:ascii="Arial" w:eastAsia="Times New Roman" w:hAnsi="Arial" w:cs="Arial"/>
                <w:b w:val="0"/>
                <w:bCs w:val="0"/>
                <w:spacing w:val="-2"/>
                <w:sz w:val="14"/>
                <w:szCs w:val="14"/>
                <w:highlight w:val="yellow"/>
              </w:rPr>
            </w:pPr>
            <w:r w:rsidRPr="00B529D7">
              <w:rPr>
                <w:rFonts w:ascii="Arial" w:hAnsi="Arial" w:cs="Arial"/>
                <w:b w:val="0"/>
                <w:bCs w:val="0"/>
                <w:color w:val="000000"/>
                <w:sz w:val="14"/>
                <w:szCs w:val="14"/>
              </w:rPr>
              <w:t>Crédito de operações</w:t>
            </w:r>
          </w:p>
        </w:tc>
        <w:tc>
          <w:tcPr>
            <w:tcW w:w="3260" w:type="dxa"/>
            <w:tcBorders>
              <w:top w:val="nil"/>
              <w:left w:val="nil"/>
              <w:bottom w:val="nil"/>
              <w:right w:val="nil"/>
            </w:tcBorders>
            <w:shd w:val="clear" w:color="auto" w:fill="auto"/>
            <w:vAlign w:val="center"/>
          </w:tcPr>
          <w:p w14:paraId="6B1F4967" w14:textId="77777777" w:rsidR="00DA3F6C" w:rsidRPr="00787BD6" w:rsidRDefault="00DA3F6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7F4138">
              <w:rPr>
                <w:rFonts w:ascii="Arial" w:hAnsi="Arial" w:cs="Arial"/>
                <w:color w:val="000000"/>
                <w:sz w:val="14"/>
                <w:szCs w:val="14"/>
              </w:rPr>
              <w:t>34.427</w:t>
            </w:r>
          </w:p>
        </w:tc>
        <w:tc>
          <w:tcPr>
            <w:tcW w:w="3260" w:type="dxa"/>
            <w:tcBorders>
              <w:top w:val="nil"/>
              <w:left w:val="nil"/>
              <w:bottom w:val="nil"/>
              <w:right w:val="nil"/>
            </w:tcBorders>
            <w:shd w:val="clear" w:color="auto" w:fill="auto"/>
            <w:vAlign w:val="center"/>
          </w:tcPr>
          <w:p w14:paraId="2A4FF585" w14:textId="77777777" w:rsidR="00DA3F6C" w:rsidRPr="00B529D7" w:rsidRDefault="00DA3F6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highlight w:val="yellow"/>
              </w:rPr>
            </w:pPr>
            <w:r w:rsidRPr="00787BD6">
              <w:rPr>
                <w:rFonts w:ascii="Arial" w:hAnsi="Arial" w:cs="Arial"/>
                <w:color w:val="000000"/>
                <w:sz w:val="14"/>
                <w:szCs w:val="14"/>
              </w:rPr>
              <w:t>36.566</w:t>
            </w:r>
          </w:p>
        </w:tc>
      </w:tr>
      <w:tr w:rsidR="00DA3F6C" w:rsidRPr="00B529D7" w14:paraId="4F842A73" w14:textId="77777777">
        <w:trPr>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5F25D745" w14:textId="77777777" w:rsidR="00DA3F6C" w:rsidRPr="00B529D7" w:rsidRDefault="00DA3F6C">
            <w:pPr>
              <w:keepNext/>
              <w:keepLines/>
              <w:ind w:left="113"/>
              <w:rPr>
                <w:rFonts w:ascii="Arial" w:eastAsia="Times New Roman" w:hAnsi="Arial" w:cs="Arial"/>
                <w:b w:val="0"/>
                <w:bCs w:val="0"/>
                <w:spacing w:val="-2"/>
                <w:sz w:val="14"/>
                <w:szCs w:val="14"/>
                <w:highlight w:val="yellow"/>
              </w:rPr>
            </w:pPr>
            <w:r w:rsidRPr="00B529D7">
              <w:rPr>
                <w:rFonts w:ascii="Arial" w:hAnsi="Arial" w:cs="Arial"/>
                <w:b w:val="0"/>
                <w:bCs w:val="0"/>
                <w:color w:val="000000"/>
                <w:sz w:val="14"/>
                <w:szCs w:val="14"/>
              </w:rPr>
              <w:t>Outros Ativos</w:t>
            </w:r>
          </w:p>
        </w:tc>
        <w:tc>
          <w:tcPr>
            <w:tcW w:w="3260" w:type="dxa"/>
            <w:tcBorders>
              <w:top w:val="nil"/>
              <w:left w:val="nil"/>
              <w:bottom w:val="nil"/>
              <w:right w:val="nil"/>
            </w:tcBorders>
            <w:shd w:val="clear" w:color="auto" w:fill="auto"/>
            <w:vAlign w:val="bottom"/>
          </w:tcPr>
          <w:p w14:paraId="49C06707" w14:textId="77777777" w:rsidR="00DA3F6C" w:rsidRPr="008228FD" w:rsidRDefault="00DA3F6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7F4138">
              <w:rPr>
                <w:rFonts w:ascii="Arial" w:hAnsi="Arial" w:cs="Arial"/>
                <w:color w:val="000000"/>
                <w:sz w:val="14"/>
                <w:szCs w:val="14"/>
              </w:rPr>
              <w:t>268.828</w:t>
            </w:r>
          </w:p>
        </w:tc>
        <w:tc>
          <w:tcPr>
            <w:tcW w:w="3260" w:type="dxa"/>
            <w:tcBorders>
              <w:top w:val="nil"/>
              <w:left w:val="nil"/>
              <w:bottom w:val="nil"/>
              <w:right w:val="nil"/>
            </w:tcBorders>
            <w:shd w:val="clear" w:color="auto" w:fill="auto"/>
            <w:vAlign w:val="center"/>
          </w:tcPr>
          <w:p w14:paraId="753D6622" w14:textId="77777777" w:rsidR="00DA3F6C" w:rsidRPr="00B529D7" w:rsidRDefault="00DA3F6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highlight w:val="yellow"/>
              </w:rPr>
            </w:pPr>
            <w:r w:rsidRPr="000F4A63">
              <w:rPr>
                <w:rFonts w:ascii="Arial" w:hAnsi="Arial" w:cs="Arial"/>
                <w:color w:val="000000"/>
                <w:sz w:val="14"/>
                <w:szCs w:val="14"/>
              </w:rPr>
              <w:t>275.902</w:t>
            </w:r>
          </w:p>
        </w:tc>
      </w:tr>
      <w:tr w:rsidR="00DA3F6C" w:rsidRPr="00B529D7" w14:paraId="7B72FA04"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1C5D609C" w14:textId="77777777" w:rsidR="00DA3F6C" w:rsidRPr="00B529D7" w:rsidRDefault="00DA3F6C">
            <w:pPr>
              <w:keepNext/>
              <w:keepLines/>
              <w:rPr>
                <w:rFonts w:ascii="Arial" w:eastAsia="Times New Roman" w:hAnsi="Arial" w:cs="Arial"/>
                <w:spacing w:val="-2"/>
                <w:sz w:val="14"/>
                <w:szCs w:val="14"/>
                <w:highlight w:val="yellow"/>
              </w:rPr>
            </w:pPr>
            <w:r w:rsidRPr="00B529D7">
              <w:rPr>
                <w:rFonts w:ascii="Arial" w:hAnsi="Arial" w:cs="Arial"/>
                <w:color w:val="000000"/>
                <w:sz w:val="14"/>
                <w:szCs w:val="14"/>
              </w:rPr>
              <w:t>Ativo Total</w:t>
            </w:r>
          </w:p>
        </w:tc>
        <w:tc>
          <w:tcPr>
            <w:tcW w:w="3260" w:type="dxa"/>
            <w:tcBorders>
              <w:top w:val="nil"/>
              <w:left w:val="nil"/>
              <w:bottom w:val="nil"/>
              <w:right w:val="nil"/>
            </w:tcBorders>
            <w:shd w:val="clear" w:color="auto" w:fill="auto"/>
            <w:vAlign w:val="bottom"/>
          </w:tcPr>
          <w:p w14:paraId="45500A8D" w14:textId="77777777" w:rsidR="00DA3F6C" w:rsidRPr="00091954" w:rsidRDefault="00DA3F6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rPr>
            </w:pPr>
            <w:r w:rsidRPr="00091954">
              <w:rPr>
                <w:rFonts w:ascii="Arial" w:hAnsi="Arial" w:cs="Arial"/>
                <w:b/>
                <w:bCs/>
                <w:color w:val="000000"/>
                <w:sz w:val="14"/>
                <w:szCs w:val="14"/>
              </w:rPr>
              <w:t>413.097.640</w:t>
            </w:r>
          </w:p>
        </w:tc>
        <w:tc>
          <w:tcPr>
            <w:tcW w:w="3260" w:type="dxa"/>
            <w:tcBorders>
              <w:top w:val="nil"/>
              <w:left w:val="nil"/>
              <w:bottom w:val="nil"/>
              <w:right w:val="nil"/>
            </w:tcBorders>
            <w:shd w:val="clear" w:color="auto" w:fill="auto"/>
            <w:vAlign w:val="center"/>
          </w:tcPr>
          <w:p w14:paraId="2AB1A0CF" w14:textId="77777777" w:rsidR="00DA3F6C" w:rsidRPr="00091954" w:rsidRDefault="00DA3F6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sz w:val="14"/>
                <w:szCs w:val="14"/>
                <w:highlight w:val="yellow"/>
              </w:rPr>
            </w:pPr>
            <w:r w:rsidRPr="00091954">
              <w:rPr>
                <w:rFonts w:ascii="Arial" w:hAnsi="Arial" w:cs="Arial"/>
                <w:b/>
                <w:bCs/>
                <w:color w:val="000000"/>
                <w:sz w:val="14"/>
                <w:szCs w:val="14"/>
              </w:rPr>
              <w:t>398.936.816</w:t>
            </w:r>
          </w:p>
        </w:tc>
      </w:tr>
      <w:tr w:rsidR="00DA3F6C" w:rsidRPr="00B529D7" w14:paraId="36419808" w14:textId="77777777">
        <w:trPr>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04EE5CF9" w14:textId="77777777" w:rsidR="00DA3F6C" w:rsidRPr="00B529D7" w:rsidRDefault="00DA3F6C">
            <w:pPr>
              <w:keepNext/>
              <w:keepLines/>
              <w:ind w:left="113"/>
              <w:rPr>
                <w:rFonts w:ascii="Arial" w:eastAsia="Times New Roman" w:hAnsi="Arial" w:cs="Arial"/>
                <w:b w:val="0"/>
                <w:bCs w:val="0"/>
                <w:spacing w:val="-2"/>
                <w:sz w:val="14"/>
                <w:szCs w:val="14"/>
                <w:highlight w:val="yellow"/>
              </w:rPr>
            </w:pPr>
          </w:p>
        </w:tc>
        <w:tc>
          <w:tcPr>
            <w:tcW w:w="3260" w:type="dxa"/>
            <w:tcBorders>
              <w:top w:val="nil"/>
              <w:left w:val="nil"/>
              <w:bottom w:val="nil"/>
              <w:right w:val="nil"/>
            </w:tcBorders>
            <w:shd w:val="clear" w:color="auto" w:fill="auto"/>
            <w:vAlign w:val="center"/>
          </w:tcPr>
          <w:p w14:paraId="47717720" w14:textId="77777777" w:rsidR="00DA3F6C" w:rsidRPr="007F4138" w:rsidRDefault="00DA3F6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p>
        </w:tc>
        <w:tc>
          <w:tcPr>
            <w:tcW w:w="3260" w:type="dxa"/>
            <w:tcBorders>
              <w:top w:val="nil"/>
              <w:left w:val="nil"/>
              <w:bottom w:val="nil"/>
              <w:right w:val="nil"/>
            </w:tcBorders>
            <w:shd w:val="clear" w:color="auto" w:fill="auto"/>
            <w:vAlign w:val="center"/>
          </w:tcPr>
          <w:p w14:paraId="66F3E914" w14:textId="77777777" w:rsidR="00DA3F6C" w:rsidRPr="00B529D7" w:rsidRDefault="00DA3F6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highlight w:val="yellow"/>
              </w:rPr>
            </w:pPr>
          </w:p>
        </w:tc>
      </w:tr>
      <w:tr w:rsidR="00DA3F6C" w:rsidRPr="00B529D7" w14:paraId="13CC3591"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0D7236BD" w14:textId="77777777" w:rsidR="00DA3F6C" w:rsidRPr="00B529D7" w:rsidRDefault="00DA3F6C">
            <w:pPr>
              <w:keepNext/>
              <w:keepLines/>
              <w:rPr>
                <w:rFonts w:ascii="Arial" w:eastAsia="Times New Roman" w:hAnsi="Arial" w:cs="Arial"/>
                <w:spacing w:val="-2"/>
                <w:sz w:val="14"/>
                <w:szCs w:val="14"/>
                <w:highlight w:val="yellow"/>
              </w:rPr>
            </w:pPr>
            <w:r w:rsidRPr="00B529D7">
              <w:rPr>
                <w:rFonts w:ascii="Arial" w:hAnsi="Arial" w:cs="Arial"/>
                <w:color w:val="000000"/>
                <w:sz w:val="14"/>
                <w:szCs w:val="14"/>
              </w:rPr>
              <w:t>Passivo Circulante</w:t>
            </w:r>
          </w:p>
        </w:tc>
        <w:tc>
          <w:tcPr>
            <w:tcW w:w="3260" w:type="dxa"/>
            <w:tcBorders>
              <w:top w:val="nil"/>
              <w:left w:val="nil"/>
              <w:bottom w:val="nil"/>
              <w:right w:val="nil"/>
            </w:tcBorders>
            <w:shd w:val="clear" w:color="auto" w:fill="auto"/>
            <w:vAlign w:val="bottom"/>
          </w:tcPr>
          <w:p w14:paraId="71AA9D3D" w14:textId="77777777" w:rsidR="00DA3F6C" w:rsidRPr="00091954" w:rsidRDefault="00DA3F6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rPr>
            </w:pPr>
            <w:r w:rsidRPr="00091954">
              <w:rPr>
                <w:rFonts w:ascii="Arial" w:hAnsi="Arial" w:cs="Arial"/>
                <w:b/>
                <w:bCs/>
                <w:color w:val="000000"/>
                <w:sz w:val="14"/>
                <w:szCs w:val="14"/>
              </w:rPr>
              <w:t>51.018.19</w:t>
            </w:r>
            <w:r>
              <w:rPr>
                <w:rFonts w:ascii="Arial" w:hAnsi="Arial" w:cs="Arial"/>
                <w:b/>
                <w:bCs/>
                <w:color w:val="000000"/>
                <w:sz w:val="14"/>
                <w:szCs w:val="14"/>
              </w:rPr>
              <w:t>9</w:t>
            </w:r>
          </w:p>
        </w:tc>
        <w:tc>
          <w:tcPr>
            <w:tcW w:w="3260" w:type="dxa"/>
            <w:tcBorders>
              <w:top w:val="nil"/>
              <w:left w:val="nil"/>
              <w:bottom w:val="nil"/>
              <w:right w:val="nil"/>
            </w:tcBorders>
            <w:shd w:val="clear" w:color="auto" w:fill="auto"/>
            <w:vAlign w:val="center"/>
          </w:tcPr>
          <w:p w14:paraId="395F3049" w14:textId="77777777" w:rsidR="00DA3F6C" w:rsidRPr="00091954" w:rsidRDefault="00DA3F6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sz w:val="14"/>
                <w:szCs w:val="14"/>
                <w:highlight w:val="yellow"/>
              </w:rPr>
            </w:pPr>
            <w:r w:rsidRPr="00091954">
              <w:rPr>
                <w:rFonts w:ascii="Arial" w:hAnsi="Arial" w:cs="Arial"/>
                <w:b/>
                <w:bCs/>
                <w:color w:val="000000"/>
                <w:sz w:val="14"/>
                <w:szCs w:val="14"/>
              </w:rPr>
              <w:t>55.376.466</w:t>
            </w:r>
          </w:p>
        </w:tc>
      </w:tr>
      <w:tr w:rsidR="00DA3F6C" w:rsidRPr="00B529D7" w14:paraId="66D52030" w14:textId="77777777">
        <w:trPr>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1C2FB560" w14:textId="77777777" w:rsidR="00DA3F6C" w:rsidRPr="00B529D7" w:rsidRDefault="00DA3F6C">
            <w:pPr>
              <w:keepNext/>
              <w:keepLines/>
              <w:ind w:left="113"/>
              <w:rPr>
                <w:rFonts w:ascii="Arial" w:eastAsia="Times New Roman" w:hAnsi="Arial" w:cs="Arial"/>
                <w:b w:val="0"/>
                <w:bCs w:val="0"/>
                <w:spacing w:val="-2"/>
                <w:sz w:val="14"/>
                <w:szCs w:val="14"/>
                <w:highlight w:val="yellow"/>
              </w:rPr>
            </w:pPr>
            <w:r w:rsidRPr="00B529D7">
              <w:rPr>
                <w:rFonts w:ascii="Arial" w:hAnsi="Arial" w:cs="Arial"/>
                <w:b w:val="0"/>
                <w:bCs w:val="0"/>
                <w:color w:val="000000"/>
                <w:sz w:val="14"/>
                <w:szCs w:val="14"/>
              </w:rPr>
              <w:t>Contas a pagar</w:t>
            </w:r>
          </w:p>
        </w:tc>
        <w:tc>
          <w:tcPr>
            <w:tcW w:w="3260" w:type="dxa"/>
            <w:tcBorders>
              <w:top w:val="nil"/>
              <w:left w:val="nil"/>
              <w:bottom w:val="nil"/>
              <w:right w:val="nil"/>
            </w:tcBorders>
            <w:shd w:val="clear" w:color="auto" w:fill="auto"/>
            <w:vAlign w:val="bottom"/>
          </w:tcPr>
          <w:p w14:paraId="6D4DD21A" w14:textId="77777777" w:rsidR="00DA3F6C" w:rsidRPr="008D3D71" w:rsidRDefault="00DA3F6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7F4138">
              <w:rPr>
                <w:rFonts w:ascii="Arial" w:hAnsi="Arial" w:cs="Arial"/>
                <w:color w:val="000000"/>
                <w:sz w:val="14"/>
                <w:szCs w:val="14"/>
              </w:rPr>
              <w:t>997.153</w:t>
            </w:r>
          </w:p>
        </w:tc>
        <w:tc>
          <w:tcPr>
            <w:tcW w:w="3260" w:type="dxa"/>
            <w:tcBorders>
              <w:top w:val="nil"/>
              <w:left w:val="nil"/>
              <w:bottom w:val="nil"/>
              <w:right w:val="nil"/>
            </w:tcBorders>
            <w:shd w:val="clear" w:color="auto" w:fill="auto"/>
            <w:vAlign w:val="center"/>
          </w:tcPr>
          <w:p w14:paraId="5D82326B" w14:textId="77777777" w:rsidR="00DA3F6C" w:rsidRPr="00B529D7" w:rsidRDefault="00DA3F6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highlight w:val="yellow"/>
              </w:rPr>
            </w:pPr>
            <w:r w:rsidRPr="008D3D71">
              <w:rPr>
                <w:rFonts w:ascii="Arial" w:hAnsi="Arial" w:cs="Arial"/>
                <w:color w:val="000000"/>
                <w:sz w:val="14"/>
                <w:szCs w:val="14"/>
              </w:rPr>
              <w:t>1.532.948</w:t>
            </w:r>
          </w:p>
        </w:tc>
      </w:tr>
      <w:tr w:rsidR="00DA3F6C" w:rsidRPr="00B529D7" w14:paraId="097BA53A"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1940D22B" w14:textId="77777777" w:rsidR="00DA3F6C" w:rsidRPr="00B529D7" w:rsidRDefault="00DA3F6C">
            <w:pPr>
              <w:keepNext/>
              <w:keepLines/>
              <w:ind w:left="113"/>
              <w:rPr>
                <w:rFonts w:ascii="Arial" w:eastAsia="Times New Roman" w:hAnsi="Arial" w:cs="Arial"/>
                <w:b w:val="0"/>
                <w:bCs w:val="0"/>
                <w:spacing w:val="-2"/>
                <w:sz w:val="14"/>
                <w:szCs w:val="14"/>
                <w:highlight w:val="yellow"/>
              </w:rPr>
            </w:pPr>
            <w:r w:rsidRPr="00B529D7">
              <w:rPr>
                <w:rFonts w:ascii="Arial" w:hAnsi="Arial" w:cs="Arial"/>
                <w:b w:val="0"/>
                <w:bCs w:val="0"/>
                <w:color w:val="000000"/>
                <w:sz w:val="14"/>
                <w:szCs w:val="14"/>
              </w:rPr>
              <w:t>Débito das operações de seguros</w:t>
            </w:r>
          </w:p>
        </w:tc>
        <w:tc>
          <w:tcPr>
            <w:tcW w:w="3260" w:type="dxa"/>
            <w:tcBorders>
              <w:top w:val="nil"/>
              <w:left w:val="nil"/>
              <w:bottom w:val="nil"/>
              <w:right w:val="nil"/>
            </w:tcBorders>
            <w:shd w:val="clear" w:color="auto" w:fill="auto"/>
            <w:vAlign w:val="bottom"/>
          </w:tcPr>
          <w:p w14:paraId="66CB7158" w14:textId="77777777" w:rsidR="00DA3F6C" w:rsidRPr="008D3D71" w:rsidRDefault="00DA3F6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7F4138">
              <w:rPr>
                <w:rFonts w:ascii="Arial" w:hAnsi="Arial" w:cs="Arial"/>
                <w:color w:val="000000"/>
                <w:sz w:val="14"/>
                <w:szCs w:val="14"/>
              </w:rPr>
              <w:t>11.611</w:t>
            </w:r>
          </w:p>
        </w:tc>
        <w:tc>
          <w:tcPr>
            <w:tcW w:w="3260" w:type="dxa"/>
            <w:tcBorders>
              <w:top w:val="nil"/>
              <w:left w:val="nil"/>
              <w:bottom w:val="nil"/>
              <w:right w:val="nil"/>
            </w:tcBorders>
            <w:shd w:val="clear" w:color="auto" w:fill="auto"/>
            <w:vAlign w:val="center"/>
          </w:tcPr>
          <w:p w14:paraId="25C81FE0" w14:textId="77777777" w:rsidR="00DA3F6C" w:rsidRPr="00B529D7" w:rsidRDefault="00DA3F6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highlight w:val="yellow"/>
              </w:rPr>
            </w:pPr>
            <w:r w:rsidRPr="008D3D71">
              <w:rPr>
                <w:rFonts w:ascii="Arial" w:hAnsi="Arial" w:cs="Arial"/>
                <w:color w:val="000000"/>
                <w:sz w:val="14"/>
                <w:szCs w:val="14"/>
              </w:rPr>
              <w:t>13.919</w:t>
            </w:r>
          </w:p>
        </w:tc>
      </w:tr>
      <w:tr w:rsidR="00DA3F6C" w:rsidRPr="00B529D7" w14:paraId="1060B653" w14:textId="77777777">
        <w:trPr>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677E552B" w14:textId="77777777" w:rsidR="00DA3F6C" w:rsidRPr="00B529D7" w:rsidRDefault="00DA3F6C">
            <w:pPr>
              <w:keepNext/>
              <w:keepLines/>
              <w:ind w:left="113"/>
              <w:rPr>
                <w:rFonts w:ascii="Arial" w:eastAsia="Times New Roman" w:hAnsi="Arial" w:cs="Arial"/>
                <w:b w:val="0"/>
                <w:bCs w:val="0"/>
                <w:spacing w:val="-2"/>
                <w:sz w:val="14"/>
                <w:szCs w:val="14"/>
                <w:highlight w:val="yellow"/>
              </w:rPr>
            </w:pPr>
            <w:r w:rsidRPr="00B529D7">
              <w:rPr>
                <w:rFonts w:ascii="Arial" w:hAnsi="Arial" w:cs="Arial"/>
                <w:b w:val="0"/>
                <w:bCs w:val="0"/>
                <w:color w:val="000000"/>
                <w:sz w:val="14"/>
                <w:szCs w:val="14"/>
              </w:rPr>
              <w:t>Contrato de Seguros e Resseguros</w:t>
            </w:r>
          </w:p>
        </w:tc>
        <w:tc>
          <w:tcPr>
            <w:tcW w:w="3260" w:type="dxa"/>
            <w:tcBorders>
              <w:top w:val="nil"/>
              <w:left w:val="nil"/>
              <w:bottom w:val="nil"/>
              <w:right w:val="nil"/>
            </w:tcBorders>
            <w:shd w:val="clear" w:color="auto" w:fill="auto"/>
            <w:vAlign w:val="bottom"/>
          </w:tcPr>
          <w:p w14:paraId="74964E2D" w14:textId="77777777" w:rsidR="00DA3F6C" w:rsidRPr="008D3D71" w:rsidRDefault="00DA3F6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7F4138">
              <w:rPr>
                <w:rFonts w:ascii="Arial" w:hAnsi="Arial" w:cs="Arial"/>
                <w:color w:val="000000"/>
                <w:sz w:val="14"/>
                <w:szCs w:val="14"/>
              </w:rPr>
              <w:t>49.661.914</w:t>
            </w:r>
          </w:p>
        </w:tc>
        <w:tc>
          <w:tcPr>
            <w:tcW w:w="3260" w:type="dxa"/>
            <w:tcBorders>
              <w:top w:val="nil"/>
              <w:left w:val="nil"/>
              <w:bottom w:val="nil"/>
              <w:right w:val="nil"/>
            </w:tcBorders>
            <w:shd w:val="clear" w:color="auto" w:fill="auto"/>
            <w:vAlign w:val="center"/>
          </w:tcPr>
          <w:p w14:paraId="45420258" w14:textId="77777777" w:rsidR="00DA3F6C" w:rsidRPr="00B529D7" w:rsidRDefault="00DA3F6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highlight w:val="yellow"/>
              </w:rPr>
            </w:pPr>
            <w:r w:rsidRPr="008D3D71">
              <w:rPr>
                <w:rFonts w:ascii="Arial" w:hAnsi="Arial" w:cs="Arial"/>
                <w:color w:val="000000"/>
                <w:sz w:val="14"/>
                <w:szCs w:val="14"/>
              </w:rPr>
              <w:t>53.765.585</w:t>
            </w:r>
          </w:p>
        </w:tc>
      </w:tr>
      <w:tr w:rsidR="00DA3F6C" w:rsidRPr="00B529D7" w14:paraId="0E650547"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693F4526" w14:textId="77777777" w:rsidR="00DA3F6C" w:rsidRPr="00B529D7" w:rsidRDefault="00DA3F6C">
            <w:pPr>
              <w:keepNext/>
              <w:keepLines/>
              <w:ind w:left="113"/>
              <w:rPr>
                <w:rFonts w:ascii="Arial" w:eastAsia="Times New Roman" w:hAnsi="Arial" w:cs="Arial"/>
                <w:b w:val="0"/>
                <w:bCs w:val="0"/>
                <w:spacing w:val="-2"/>
                <w:sz w:val="14"/>
                <w:szCs w:val="14"/>
                <w:highlight w:val="yellow"/>
              </w:rPr>
            </w:pPr>
            <w:r w:rsidRPr="00B529D7">
              <w:rPr>
                <w:rFonts w:ascii="Arial" w:hAnsi="Arial" w:cs="Arial"/>
                <w:b w:val="0"/>
                <w:bCs w:val="0"/>
                <w:color w:val="000000"/>
                <w:sz w:val="14"/>
                <w:szCs w:val="14"/>
              </w:rPr>
              <w:t>Outros Passivos</w:t>
            </w:r>
          </w:p>
        </w:tc>
        <w:tc>
          <w:tcPr>
            <w:tcW w:w="3260" w:type="dxa"/>
            <w:tcBorders>
              <w:top w:val="nil"/>
              <w:left w:val="nil"/>
              <w:bottom w:val="nil"/>
              <w:right w:val="nil"/>
            </w:tcBorders>
            <w:shd w:val="clear" w:color="auto" w:fill="auto"/>
            <w:vAlign w:val="bottom"/>
          </w:tcPr>
          <w:p w14:paraId="3B4CA915" w14:textId="77777777" w:rsidR="00DA3F6C" w:rsidRPr="008D3D71" w:rsidRDefault="00DA3F6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7F4138">
              <w:rPr>
                <w:rFonts w:ascii="Arial" w:hAnsi="Arial" w:cs="Arial"/>
                <w:color w:val="000000"/>
                <w:sz w:val="14"/>
                <w:szCs w:val="14"/>
              </w:rPr>
              <w:t>347.521</w:t>
            </w:r>
          </w:p>
        </w:tc>
        <w:tc>
          <w:tcPr>
            <w:tcW w:w="3260" w:type="dxa"/>
            <w:tcBorders>
              <w:top w:val="nil"/>
              <w:left w:val="nil"/>
              <w:bottom w:val="nil"/>
              <w:right w:val="nil"/>
            </w:tcBorders>
            <w:shd w:val="clear" w:color="auto" w:fill="auto"/>
            <w:vAlign w:val="center"/>
          </w:tcPr>
          <w:p w14:paraId="06FF6226" w14:textId="77777777" w:rsidR="00DA3F6C" w:rsidRPr="00B529D7" w:rsidRDefault="00DA3F6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highlight w:val="yellow"/>
              </w:rPr>
            </w:pPr>
            <w:r w:rsidRPr="008D3D71">
              <w:rPr>
                <w:rFonts w:ascii="Arial" w:hAnsi="Arial" w:cs="Arial"/>
                <w:color w:val="000000"/>
                <w:sz w:val="14"/>
                <w:szCs w:val="14"/>
              </w:rPr>
              <w:t>64.01</w:t>
            </w:r>
            <w:r>
              <w:rPr>
                <w:rFonts w:ascii="Arial" w:hAnsi="Arial" w:cs="Arial"/>
                <w:color w:val="000000"/>
                <w:sz w:val="14"/>
                <w:szCs w:val="14"/>
              </w:rPr>
              <w:t>4</w:t>
            </w:r>
          </w:p>
        </w:tc>
      </w:tr>
      <w:tr w:rsidR="00DA3F6C" w:rsidRPr="00B529D7" w14:paraId="62C1FDFF" w14:textId="77777777">
        <w:trPr>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5488347B" w14:textId="77777777" w:rsidR="00DA3F6C" w:rsidRPr="00B529D7" w:rsidRDefault="00DA3F6C">
            <w:pPr>
              <w:keepNext/>
              <w:keepLines/>
              <w:rPr>
                <w:rFonts w:ascii="Arial" w:eastAsia="Times New Roman" w:hAnsi="Arial" w:cs="Arial"/>
                <w:spacing w:val="-2"/>
                <w:sz w:val="14"/>
                <w:szCs w:val="14"/>
                <w:highlight w:val="yellow"/>
              </w:rPr>
            </w:pPr>
            <w:r w:rsidRPr="00B529D7">
              <w:rPr>
                <w:rFonts w:ascii="Arial" w:hAnsi="Arial" w:cs="Arial"/>
                <w:color w:val="000000"/>
                <w:sz w:val="14"/>
                <w:szCs w:val="14"/>
              </w:rPr>
              <w:t>Passivo Não Circulante</w:t>
            </w:r>
          </w:p>
        </w:tc>
        <w:tc>
          <w:tcPr>
            <w:tcW w:w="3260" w:type="dxa"/>
            <w:tcBorders>
              <w:top w:val="nil"/>
              <w:left w:val="nil"/>
              <w:bottom w:val="nil"/>
              <w:right w:val="nil"/>
            </w:tcBorders>
            <w:shd w:val="clear" w:color="auto" w:fill="auto"/>
            <w:vAlign w:val="bottom"/>
          </w:tcPr>
          <w:p w14:paraId="08523BA9" w14:textId="77777777" w:rsidR="00DA3F6C" w:rsidRPr="005C26E8" w:rsidRDefault="00DA3F6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4"/>
                <w:szCs w:val="14"/>
              </w:rPr>
            </w:pPr>
            <w:r w:rsidRPr="005C26E8">
              <w:rPr>
                <w:rFonts w:ascii="Arial" w:hAnsi="Arial" w:cs="Arial"/>
                <w:b/>
                <w:bCs/>
                <w:color w:val="000000"/>
                <w:sz w:val="14"/>
                <w:szCs w:val="14"/>
              </w:rPr>
              <w:t>353.584.558</w:t>
            </w:r>
          </w:p>
        </w:tc>
        <w:tc>
          <w:tcPr>
            <w:tcW w:w="3260" w:type="dxa"/>
            <w:tcBorders>
              <w:top w:val="nil"/>
              <w:left w:val="nil"/>
              <w:bottom w:val="nil"/>
              <w:right w:val="nil"/>
            </w:tcBorders>
            <w:shd w:val="clear" w:color="auto" w:fill="auto"/>
            <w:vAlign w:val="center"/>
          </w:tcPr>
          <w:p w14:paraId="55C7883A" w14:textId="77777777" w:rsidR="00DA3F6C" w:rsidRPr="005C26E8" w:rsidRDefault="00DA3F6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highlight w:val="yellow"/>
              </w:rPr>
            </w:pPr>
            <w:r w:rsidRPr="005C26E8">
              <w:rPr>
                <w:rFonts w:ascii="Arial" w:hAnsi="Arial" w:cs="Arial"/>
                <w:b/>
                <w:bCs/>
                <w:color w:val="000000"/>
                <w:sz w:val="14"/>
                <w:szCs w:val="14"/>
              </w:rPr>
              <w:t>335.947.925</w:t>
            </w:r>
          </w:p>
        </w:tc>
      </w:tr>
      <w:tr w:rsidR="00DA3F6C" w:rsidRPr="00B529D7" w14:paraId="4803E088"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473A132D" w14:textId="77777777" w:rsidR="00DA3F6C" w:rsidRPr="00B529D7" w:rsidRDefault="00DA3F6C">
            <w:pPr>
              <w:keepNext/>
              <w:keepLines/>
              <w:ind w:left="113"/>
              <w:rPr>
                <w:rFonts w:ascii="Arial" w:eastAsia="Times New Roman" w:hAnsi="Arial" w:cs="Arial"/>
                <w:b w:val="0"/>
                <w:bCs w:val="0"/>
                <w:spacing w:val="-2"/>
                <w:sz w:val="14"/>
                <w:szCs w:val="14"/>
                <w:highlight w:val="yellow"/>
              </w:rPr>
            </w:pPr>
            <w:r w:rsidRPr="00B529D7">
              <w:rPr>
                <w:rFonts w:ascii="Arial" w:hAnsi="Arial" w:cs="Arial"/>
                <w:b w:val="0"/>
                <w:bCs w:val="0"/>
                <w:color w:val="000000"/>
                <w:sz w:val="14"/>
                <w:szCs w:val="14"/>
              </w:rPr>
              <w:t>Contratos de Seguros e Resseguros</w:t>
            </w:r>
          </w:p>
        </w:tc>
        <w:tc>
          <w:tcPr>
            <w:tcW w:w="3260" w:type="dxa"/>
            <w:tcBorders>
              <w:top w:val="nil"/>
              <w:left w:val="nil"/>
              <w:bottom w:val="nil"/>
              <w:right w:val="nil"/>
            </w:tcBorders>
            <w:shd w:val="clear" w:color="auto" w:fill="auto"/>
            <w:vAlign w:val="center"/>
          </w:tcPr>
          <w:p w14:paraId="19FE82A3" w14:textId="77777777" w:rsidR="00DA3F6C" w:rsidRPr="008228FD" w:rsidRDefault="00DA3F6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7F4138">
              <w:rPr>
                <w:rFonts w:ascii="Arial" w:hAnsi="Arial" w:cs="Arial"/>
                <w:color w:val="000000"/>
                <w:sz w:val="14"/>
                <w:szCs w:val="14"/>
              </w:rPr>
              <w:t>351.814.481</w:t>
            </w:r>
          </w:p>
        </w:tc>
        <w:tc>
          <w:tcPr>
            <w:tcW w:w="3260" w:type="dxa"/>
            <w:tcBorders>
              <w:top w:val="nil"/>
              <w:left w:val="nil"/>
              <w:bottom w:val="nil"/>
              <w:right w:val="nil"/>
            </w:tcBorders>
            <w:shd w:val="clear" w:color="auto" w:fill="auto"/>
            <w:vAlign w:val="center"/>
          </w:tcPr>
          <w:p w14:paraId="53E66029" w14:textId="77777777" w:rsidR="00DA3F6C" w:rsidRPr="00B529D7" w:rsidRDefault="00DA3F6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highlight w:val="yellow"/>
              </w:rPr>
            </w:pPr>
            <w:r w:rsidRPr="008D3D71">
              <w:rPr>
                <w:rFonts w:ascii="Arial" w:hAnsi="Arial" w:cs="Arial"/>
                <w:color w:val="000000"/>
                <w:sz w:val="14"/>
                <w:szCs w:val="14"/>
              </w:rPr>
              <w:t>334.743.291</w:t>
            </w:r>
          </w:p>
        </w:tc>
      </w:tr>
      <w:tr w:rsidR="00DA3F6C" w:rsidRPr="00B529D7" w14:paraId="6EAEFB09" w14:textId="77777777">
        <w:trPr>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57C9A0DD" w14:textId="77777777" w:rsidR="00DA3F6C" w:rsidRPr="00B529D7" w:rsidRDefault="00DA3F6C">
            <w:pPr>
              <w:keepNext/>
              <w:keepLines/>
              <w:ind w:left="113"/>
              <w:rPr>
                <w:rFonts w:ascii="Arial" w:eastAsia="Times New Roman" w:hAnsi="Arial" w:cs="Arial"/>
                <w:b w:val="0"/>
                <w:bCs w:val="0"/>
                <w:spacing w:val="-2"/>
                <w:sz w:val="14"/>
                <w:szCs w:val="14"/>
                <w:highlight w:val="yellow"/>
              </w:rPr>
            </w:pPr>
            <w:r w:rsidRPr="00B529D7">
              <w:rPr>
                <w:rFonts w:ascii="Arial" w:hAnsi="Arial" w:cs="Arial"/>
                <w:b w:val="0"/>
                <w:bCs w:val="0"/>
                <w:color w:val="000000"/>
                <w:sz w:val="14"/>
                <w:szCs w:val="14"/>
              </w:rPr>
              <w:t>Outros Passivos</w:t>
            </w:r>
          </w:p>
        </w:tc>
        <w:tc>
          <w:tcPr>
            <w:tcW w:w="3260" w:type="dxa"/>
            <w:tcBorders>
              <w:top w:val="nil"/>
              <w:left w:val="nil"/>
              <w:bottom w:val="nil"/>
              <w:right w:val="nil"/>
            </w:tcBorders>
            <w:shd w:val="clear" w:color="auto" w:fill="auto"/>
            <w:vAlign w:val="bottom"/>
          </w:tcPr>
          <w:p w14:paraId="6D2D27DB" w14:textId="77777777" w:rsidR="00DA3F6C" w:rsidRPr="008228FD" w:rsidRDefault="00DA3F6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7F4138">
              <w:rPr>
                <w:rFonts w:ascii="Arial" w:hAnsi="Arial" w:cs="Arial"/>
                <w:color w:val="000000"/>
                <w:sz w:val="14"/>
                <w:szCs w:val="14"/>
              </w:rPr>
              <w:t>1.770.077</w:t>
            </w:r>
          </w:p>
        </w:tc>
        <w:tc>
          <w:tcPr>
            <w:tcW w:w="3260" w:type="dxa"/>
            <w:tcBorders>
              <w:top w:val="nil"/>
              <w:left w:val="nil"/>
              <w:bottom w:val="nil"/>
              <w:right w:val="nil"/>
            </w:tcBorders>
            <w:shd w:val="clear" w:color="auto" w:fill="auto"/>
            <w:vAlign w:val="center"/>
          </w:tcPr>
          <w:p w14:paraId="785EFA23" w14:textId="77777777" w:rsidR="00DA3F6C" w:rsidRPr="00B529D7" w:rsidRDefault="00DA3F6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highlight w:val="yellow"/>
              </w:rPr>
            </w:pPr>
            <w:r w:rsidRPr="008D3D71">
              <w:rPr>
                <w:rFonts w:ascii="Arial" w:hAnsi="Arial" w:cs="Arial"/>
                <w:color w:val="000000"/>
                <w:sz w:val="14"/>
                <w:szCs w:val="14"/>
              </w:rPr>
              <w:t>1.204.634</w:t>
            </w:r>
          </w:p>
        </w:tc>
      </w:tr>
      <w:tr w:rsidR="00DA3F6C" w:rsidRPr="00B529D7" w14:paraId="6A0CBE0C"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49E17EE1" w14:textId="77777777" w:rsidR="00DA3F6C" w:rsidRPr="00B529D7" w:rsidRDefault="00DA3F6C">
            <w:pPr>
              <w:keepNext/>
              <w:keepLines/>
              <w:rPr>
                <w:rFonts w:ascii="Arial" w:eastAsia="Times New Roman" w:hAnsi="Arial" w:cs="Arial"/>
                <w:spacing w:val="-2"/>
                <w:sz w:val="14"/>
                <w:szCs w:val="14"/>
                <w:highlight w:val="yellow"/>
              </w:rPr>
            </w:pPr>
            <w:r w:rsidRPr="00B529D7">
              <w:rPr>
                <w:rFonts w:ascii="Arial" w:hAnsi="Arial" w:cs="Arial"/>
                <w:color w:val="000000"/>
                <w:sz w:val="14"/>
                <w:szCs w:val="14"/>
              </w:rPr>
              <w:t>Patrimônio Líquido</w:t>
            </w:r>
          </w:p>
        </w:tc>
        <w:tc>
          <w:tcPr>
            <w:tcW w:w="3260" w:type="dxa"/>
            <w:tcBorders>
              <w:top w:val="nil"/>
              <w:left w:val="nil"/>
              <w:bottom w:val="nil"/>
              <w:right w:val="nil"/>
            </w:tcBorders>
            <w:shd w:val="clear" w:color="auto" w:fill="auto"/>
            <w:vAlign w:val="bottom"/>
          </w:tcPr>
          <w:p w14:paraId="6ACD6C41" w14:textId="77777777" w:rsidR="00DA3F6C" w:rsidRPr="005C26E8" w:rsidRDefault="00DA3F6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rPr>
            </w:pPr>
            <w:r w:rsidRPr="005C26E8">
              <w:rPr>
                <w:rFonts w:ascii="Arial" w:hAnsi="Arial" w:cs="Arial"/>
                <w:b/>
                <w:bCs/>
                <w:color w:val="000000"/>
                <w:sz w:val="14"/>
                <w:szCs w:val="14"/>
              </w:rPr>
              <w:t>8.494.883</w:t>
            </w:r>
          </w:p>
        </w:tc>
        <w:tc>
          <w:tcPr>
            <w:tcW w:w="3260" w:type="dxa"/>
            <w:tcBorders>
              <w:top w:val="nil"/>
              <w:left w:val="nil"/>
              <w:bottom w:val="nil"/>
              <w:right w:val="nil"/>
            </w:tcBorders>
            <w:shd w:val="clear" w:color="auto" w:fill="auto"/>
            <w:vAlign w:val="center"/>
          </w:tcPr>
          <w:p w14:paraId="65BEF6BE" w14:textId="77777777" w:rsidR="00DA3F6C" w:rsidRPr="005C26E8" w:rsidRDefault="00DA3F6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sz w:val="14"/>
                <w:szCs w:val="14"/>
                <w:highlight w:val="yellow"/>
              </w:rPr>
            </w:pPr>
            <w:r w:rsidRPr="005C26E8">
              <w:rPr>
                <w:rFonts w:ascii="Arial" w:hAnsi="Arial" w:cs="Arial"/>
                <w:b/>
                <w:bCs/>
                <w:color w:val="000000"/>
                <w:sz w:val="14"/>
                <w:szCs w:val="14"/>
              </w:rPr>
              <w:t>7.612.425</w:t>
            </w:r>
          </w:p>
        </w:tc>
      </w:tr>
      <w:tr w:rsidR="00DA3F6C" w:rsidRPr="00B529D7" w14:paraId="208DAF12" w14:textId="77777777">
        <w:trPr>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05E3C933" w14:textId="77777777" w:rsidR="00DA3F6C" w:rsidRPr="00B529D7" w:rsidRDefault="00DA3F6C">
            <w:pPr>
              <w:keepNext/>
              <w:keepLines/>
              <w:ind w:left="113"/>
              <w:rPr>
                <w:rFonts w:ascii="Arial" w:eastAsia="Times New Roman" w:hAnsi="Arial" w:cs="Arial"/>
                <w:b w:val="0"/>
                <w:bCs w:val="0"/>
                <w:spacing w:val="-2"/>
                <w:sz w:val="14"/>
                <w:szCs w:val="14"/>
                <w:highlight w:val="yellow"/>
              </w:rPr>
            </w:pPr>
            <w:r w:rsidRPr="00B529D7">
              <w:rPr>
                <w:rFonts w:ascii="Arial" w:hAnsi="Arial" w:cs="Arial"/>
                <w:b w:val="0"/>
                <w:bCs w:val="0"/>
                <w:color w:val="000000"/>
                <w:sz w:val="14"/>
                <w:szCs w:val="14"/>
              </w:rPr>
              <w:t>Capital e reservas</w:t>
            </w:r>
          </w:p>
        </w:tc>
        <w:tc>
          <w:tcPr>
            <w:tcW w:w="3260" w:type="dxa"/>
            <w:tcBorders>
              <w:top w:val="nil"/>
              <w:left w:val="nil"/>
              <w:bottom w:val="nil"/>
              <w:right w:val="nil"/>
            </w:tcBorders>
            <w:shd w:val="clear" w:color="auto" w:fill="auto"/>
            <w:vAlign w:val="bottom"/>
          </w:tcPr>
          <w:p w14:paraId="0EAA6027" w14:textId="77777777" w:rsidR="00DA3F6C" w:rsidRPr="008228FD" w:rsidRDefault="00DA3F6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7F4138">
              <w:rPr>
                <w:rFonts w:ascii="Arial" w:hAnsi="Arial" w:cs="Arial"/>
                <w:color w:val="000000"/>
                <w:sz w:val="14"/>
                <w:szCs w:val="14"/>
              </w:rPr>
              <w:t>7.566.849</w:t>
            </w:r>
          </w:p>
        </w:tc>
        <w:tc>
          <w:tcPr>
            <w:tcW w:w="3260" w:type="dxa"/>
            <w:tcBorders>
              <w:top w:val="nil"/>
              <w:left w:val="nil"/>
              <w:bottom w:val="nil"/>
              <w:right w:val="nil"/>
            </w:tcBorders>
            <w:shd w:val="clear" w:color="auto" w:fill="auto"/>
            <w:vAlign w:val="center"/>
          </w:tcPr>
          <w:p w14:paraId="39377B9B" w14:textId="77777777" w:rsidR="00DA3F6C" w:rsidRPr="00B529D7" w:rsidRDefault="00DA3F6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highlight w:val="yellow"/>
              </w:rPr>
            </w:pPr>
            <w:r w:rsidRPr="00607BBF">
              <w:rPr>
                <w:rFonts w:ascii="Arial" w:hAnsi="Arial" w:cs="Arial"/>
                <w:color w:val="000000"/>
                <w:sz w:val="14"/>
                <w:szCs w:val="14"/>
              </w:rPr>
              <w:t>7.846.850</w:t>
            </w:r>
          </w:p>
        </w:tc>
      </w:tr>
      <w:tr w:rsidR="00DA3F6C" w:rsidRPr="00B529D7" w14:paraId="54F653C6"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7681FD22" w14:textId="77777777" w:rsidR="00DA3F6C" w:rsidRPr="00BE70CD" w:rsidRDefault="00DA3F6C">
            <w:pPr>
              <w:keepNext/>
              <w:keepLines/>
              <w:ind w:left="113"/>
              <w:rPr>
                <w:rFonts w:ascii="Arial" w:hAnsi="Arial" w:cs="Arial"/>
                <w:b w:val="0"/>
                <w:bCs w:val="0"/>
                <w:color w:val="000000"/>
                <w:sz w:val="14"/>
                <w:szCs w:val="14"/>
              </w:rPr>
            </w:pPr>
            <w:r w:rsidRPr="00BE70CD">
              <w:rPr>
                <w:rFonts w:ascii="Arial" w:hAnsi="Arial" w:cs="Arial"/>
                <w:b w:val="0"/>
                <w:bCs w:val="0"/>
                <w:color w:val="000000"/>
                <w:sz w:val="14"/>
                <w:szCs w:val="14"/>
              </w:rPr>
              <w:t>Lucro acumulado</w:t>
            </w:r>
          </w:p>
        </w:tc>
        <w:tc>
          <w:tcPr>
            <w:tcW w:w="3260" w:type="dxa"/>
            <w:tcBorders>
              <w:top w:val="nil"/>
              <w:left w:val="nil"/>
              <w:bottom w:val="nil"/>
              <w:right w:val="nil"/>
            </w:tcBorders>
            <w:shd w:val="clear" w:color="auto" w:fill="auto"/>
            <w:vAlign w:val="bottom"/>
          </w:tcPr>
          <w:p w14:paraId="73D8F902" w14:textId="77777777" w:rsidR="00DA3F6C" w:rsidRPr="007F4138" w:rsidRDefault="00DA3F6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BE70CD">
              <w:rPr>
                <w:rFonts w:ascii="Arial" w:hAnsi="Arial" w:cs="Arial"/>
                <w:color w:val="000000"/>
                <w:sz w:val="14"/>
                <w:szCs w:val="14"/>
              </w:rPr>
              <w:t>538.631</w:t>
            </w:r>
          </w:p>
        </w:tc>
        <w:tc>
          <w:tcPr>
            <w:tcW w:w="3260" w:type="dxa"/>
            <w:tcBorders>
              <w:top w:val="nil"/>
              <w:left w:val="nil"/>
              <w:bottom w:val="nil"/>
              <w:right w:val="nil"/>
            </w:tcBorders>
            <w:shd w:val="clear" w:color="auto" w:fill="auto"/>
            <w:vAlign w:val="center"/>
          </w:tcPr>
          <w:p w14:paraId="65D5C513" w14:textId="77777777" w:rsidR="00DA3F6C" w:rsidRPr="008D3D71" w:rsidRDefault="00DA3F6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Pr>
                <w:rFonts w:ascii="Arial" w:hAnsi="Arial" w:cs="Arial"/>
                <w:color w:val="000000"/>
                <w:sz w:val="14"/>
                <w:szCs w:val="14"/>
              </w:rPr>
              <w:t>--</w:t>
            </w:r>
          </w:p>
        </w:tc>
      </w:tr>
      <w:tr w:rsidR="00DA3F6C" w:rsidRPr="00B529D7" w14:paraId="43D717C8" w14:textId="77777777">
        <w:trPr>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08F8C606" w14:textId="77777777" w:rsidR="00DA3F6C" w:rsidRPr="00B529D7" w:rsidRDefault="00DA3F6C">
            <w:pPr>
              <w:keepNext/>
              <w:keepLines/>
              <w:ind w:left="113"/>
              <w:rPr>
                <w:rFonts w:ascii="Arial" w:eastAsia="Times New Roman" w:hAnsi="Arial" w:cs="Arial"/>
                <w:b w:val="0"/>
                <w:bCs w:val="0"/>
                <w:spacing w:val="-2"/>
                <w:sz w:val="14"/>
                <w:szCs w:val="14"/>
                <w:highlight w:val="yellow"/>
              </w:rPr>
            </w:pPr>
            <w:r w:rsidRPr="00B529D7">
              <w:rPr>
                <w:rFonts w:ascii="Arial" w:hAnsi="Arial" w:cs="Arial"/>
                <w:b w:val="0"/>
                <w:bCs w:val="0"/>
                <w:color w:val="000000"/>
                <w:sz w:val="14"/>
                <w:szCs w:val="14"/>
              </w:rPr>
              <w:t>Ajuste de avaliação patrimonial</w:t>
            </w:r>
          </w:p>
        </w:tc>
        <w:tc>
          <w:tcPr>
            <w:tcW w:w="3260" w:type="dxa"/>
            <w:tcBorders>
              <w:top w:val="nil"/>
              <w:left w:val="nil"/>
              <w:bottom w:val="nil"/>
              <w:right w:val="nil"/>
            </w:tcBorders>
            <w:shd w:val="clear" w:color="auto" w:fill="auto"/>
            <w:vAlign w:val="bottom"/>
          </w:tcPr>
          <w:p w14:paraId="4AD187A8" w14:textId="77777777" w:rsidR="00DA3F6C" w:rsidRPr="008228FD" w:rsidRDefault="00DA3F6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BE70CD">
              <w:rPr>
                <w:rFonts w:ascii="Arial" w:hAnsi="Arial" w:cs="Arial"/>
                <w:color w:val="000000"/>
                <w:sz w:val="14"/>
                <w:szCs w:val="14"/>
              </w:rPr>
              <w:t>897.241</w:t>
            </w:r>
          </w:p>
        </w:tc>
        <w:tc>
          <w:tcPr>
            <w:tcW w:w="3260" w:type="dxa"/>
            <w:tcBorders>
              <w:top w:val="nil"/>
              <w:left w:val="nil"/>
              <w:bottom w:val="nil"/>
              <w:right w:val="nil"/>
            </w:tcBorders>
            <w:shd w:val="clear" w:color="auto" w:fill="auto"/>
            <w:vAlign w:val="center"/>
          </w:tcPr>
          <w:p w14:paraId="634E09B4" w14:textId="77777777" w:rsidR="00DA3F6C" w:rsidRPr="00B529D7" w:rsidRDefault="00DA3F6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highlight w:val="yellow"/>
              </w:rPr>
            </w:pPr>
            <w:r w:rsidRPr="008D3D71">
              <w:rPr>
                <w:rFonts w:ascii="Arial" w:hAnsi="Arial" w:cs="Arial"/>
                <w:color w:val="000000"/>
                <w:sz w:val="14"/>
                <w:szCs w:val="14"/>
              </w:rPr>
              <w:t>(4.540)</w:t>
            </w:r>
          </w:p>
        </w:tc>
      </w:tr>
      <w:tr w:rsidR="00DA3F6C" w:rsidRPr="00B529D7" w14:paraId="12C9C7A8"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2DB821E2" w14:textId="77777777" w:rsidR="00DA3F6C" w:rsidRPr="00B529D7" w:rsidRDefault="00DA3F6C">
            <w:pPr>
              <w:keepNext/>
              <w:keepLines/>
              <w:ind w:left="113"/>
              <w:rPr>
                <w:rFonts w:ascii="Arial" w:eastAsia="Times New Roman" w:hAnsi="Arial" w:cs="Arial"/>
                <w:b w:val="0"/>
                <w:bCs w:val="0"/>
                <w:spacing w:val="-2"/>
                <w:sz w:val="14"/>
                <w:szCs w:val="14"/>
                <w:highlight w:val="yellow"/>
              </w:rPr>
            </w:pPr>
            <w:r w:rsidRPr="00B529D7">
              <w:rPr>
                <w:rFonts w:ascii="Arial" w:hAnsi="Arial" w:cs="Arial"/>
                <w:b w:val="0"/>
                <w:bCs w:val="0"/>
                <w:color w:val="000000"/>
                <w:sz w:val="14"/>
                <w:szCs w:val="14"/>
              </w:rPr>
              <w:t>Outros resultados abrangentes</w:t>
            </w:r>
          </w:p>
        </w:tc>
        <w:tc>
          <w:tcPr>
            <w:tcW w:w="3260" w:type="dxa"/>
            <w:tcBorders>
              <w:top w:val="nil"/>
              <w:left w:val="nil"/>
              <w:bottom w:val="nil"/>
              <w:right w:val="nil"/>
            </w:tcBorders>
            <w:shd w:val="clear" w:color="auto" w:fill="auto"/>
            <w:vAlign w:val="bottom"/>
          </w:tcPr>
          <w:p w14:paraId="0BF8A6DC" w14:textId="77777777" w:rsidR="00DA3F6C" w:rsidRPr="008228FD" w:rsidRDefault="00DA3F6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BE70CD">
              <w:rPr>
                <w:rFonts w:ascii="Arial" w:hAnsi="Arial" w:cs="Arial"/>
                <w:color w:val="000000"/>
                <w:sz w:val="14"/>
                <w:szCs w:val="14"/>
              </w:rPr>
              <w:t>(507.838)</w:t>
            </w:r>
          </w:p>
        </w:tc>
        <w:tc>
          <w:tcPr>
            <w:tcW w:w="3260" w:type="dxa"/>
            <w:tcBorders>
              <w:top w:val="nil"/>
              <w:left w:val="nil"/>
              <w:bottom w:val="nil"/>
              <w:right w:val="nil"/>
            </w:tcBorders>
            <w:shd w:val="clear" w:color="auto" w:fill="auto"/>
            <w:vAlign w:val="center"/>
          </w:tcPr>
          <w:p w14:paraId="5D25EB89" w14:textId="77777777" w:rsidR="00DA3F6C" w:rsidRPr="00B529D7" w:rsidRDefault="00DA3F6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highlight w:val="yellow"/>
              </w:rPr>
            </w:pPr>
            <w:r w:rsidRPr="008D3D71">
              <w:rPr>
                <w:rFonts w:ascii="Arial" w:hAnsi="Arial" w:cs="Arial"/>
                <w:color w:val="000000"/>
                <w:sz w:val="14"/>
                <w:szCs w:val="14"/>
              </w:rPr>
              <w:t>(229.885)</w:t>
            </w:r>
          </w:p>
        </w:tc>
      </w:tr>
      <w:tr w:rsidR="00DA3F6C" w:rsidRPr="00B529D7" w14:paraId="141866BF" w14:textId="77777777">
        <w:trPr>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61FD262F" w14:textId="77777777" w:rsidR="00DA3F6C" w:rsidRPr="00B529D7" w:rsidRDefault="00DA3F6C">
            <w:pPr>
              <w:keepNext/>
              <w:keepLines/>
              <w:rPr>
                <w:rFonts w:ascii="Arial" w:eastAsia="Times New Roman" w:hAnsi="Arial" w:cs="Arial"/>
                <w:spacing w:val="-2"/>
                <w:sz w:val="14"/>
                <w:szCs w:val="14"/>
                <w:highlight w:val="yellow"/>
              </w:rPr>
            </w:pPr>
            <w:r w:rsidRPr="00B529D7">
              <w:rPr>
                <w:rFonts w:ascii="Arial" w:hAnsi="Arial" w:cs="Arial"/>
                <w:color w:val="000000"/>
                <w:sz w:val="14"/>
                <w:szCs w:val="14"/>
              </w:rPr>
              <w:t>Passivo e P</w:t>
            </w:r>
            <w:r>
              <w:rPr>
                <w:rFonts w:ascii="Arial" w:hAnsi="Arial" w:cs="Arial"/>
                <w:color w:val="000000"/>
                <w:sz w:val="14"/>
                <w:szCs w:val="14"/>
              </w:rPr>
              <w:t>atrimônio Líquido</w:t>
            </w:r>
          </w:p>
        </w:tc>
        <w:tc>
          <w:tcPr>
            <w:tcW w:w="3260" w:type="dxa"/>
            <w:tcBorders>
              <w:top w:val="nil"/>
              <w:left w:val="nil"/>
              <w:bottom w:val="nil"/>
              <w:right w:val="nil"/>
            </w:tcBorders>
            <w:shd w:val="clear" w:color="auto" w:fill="auto"/>
            <w:vAlign w:val="bottom"/>
          </w:tcPr>
          <w:p w14:paraId="47AED515" w14:textId="77777777" w:rsidR="00DA3F6C" w:rsidRPr="00BE70CD" w:rsidRDefault="00DA3F6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4"/>
                <w:szCs w:val="14"/>
              </w:rPr>
            </w:pPr>
            <w:r w:rsidRPr="00BE70CD">
              <w:rPr>
                <w:rFonts w:ascii="Arial" w:hAnsi="Arial" w:cs="Arial"/>
                <w:b/>
                <w:bCs/>
                <w:color w:val="000000"/>
                <w:sz w:val="14"/>
                <w:szCs w:val="14"/>
              </w:rPr>
              <w:t>413.097.640</w:t>
            </w:r>
          </w:p>
        </w:tc>
        <w:tc>
          <w:tcPr>
            <w:tcW w:w="3260" w:type="dxa"/>
            <w:tcBorders>
              <w:top w:val="nil"/>
              <w:left w:val="nil"/>
              <w:bottom w:val="nil"/>
              <w:right w:val="nil"/>
            </w:tcBorders>
            <w:shd w:val="clear" w:color="auto" w:fill="auto"/>
            <w:vAlign w:val="center"/>
          </w:tcPr>
          <w:p w14:paraId="193151B6" w14:textId="77777777" w:rsidR="00DA3F6C" w:rsidRPr="00BE70CD" w:rsidRDefault="00DA3F6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highlight w:val="yellow"/>
              </w:rPr>
            </w:pPr>
            <w:r w:rsidRPr="00BE70CD">
              <w:rPr>
                <w:rFonts w:ascii="Arial" w:hAnsi="Arial" w:cs="Arial"/>
                <w:b/>
                <w:bCs/>
                <w:color w:val="000000"/>
                <w:sz w:val="14"/>
                <w:szCs w:val="14"/>
              </w:rPr>
              <w:t>398.936.816</w:t>
            </w:r>
          </w:p>
        </w:tc>
      </w:tr>
      <w:tr w:rsidR="00DA3F6C" w:rsidRPr="003D4460" w14:paraId="45C8E788"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072A66A3" w14:textId="77777777" w:rsidR="00DA3F6C" w:rsidRPr="003D4460" w:rsidRDefault="00DA3F6C">
            <w:pPr>
              <w:keepNext/>
              <w:keepLines/>
              <w:rPr>
                <w:rFonts w:ascii="Arial" w:hAnsi="Arial" w:cs="Arial"/>
                <w:color w:val="000000"/>
                <w:sz w:val="14"/>
                <w:szCs w:val="14"/>
              </w:rPr>
            </w:pPr>
            <w:r w:rsidRPr="003D4460">
              <w:rPr>
                <w:rFonts w:ascii="Arial" w:hAnsi="Arial" w:cs="Arial"/>
                <w:sz w:val="14"/>
                <w:szCs w:val="14"/>
              </w:rPr>
              <w:t>Atribuível à BB Seguridade</w:t>
            </w:r>
          </w:p>
        </w:tc>
        <w:tc>
          <w:tcPr>
            <w:tcW w:w="3260" w:type="dxa"/>
            <w:tcBorders>
              <w:top w:val="nil"/>
              <w:left w:val="nil"/>
              <w:bottom w:val="nil"/>
              <w:right w:val="nil"/>
            </w:tcBorders>
            <w:shd w:val="clear" w:color="auto" w:fill="auto"/>
            <w:vAlign w:val="center"/>
          </w:tcPr>
          <w:p w14:paraId="00B02601" w14:textId="77777777" w:rsidR="00DA3F6C" w:rsidRPr="00822D73" w:rsidRDefault="00DA3F6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rPr>
            </w:pPr>
            <w:r w:rsidRPr="00822D73">
              <w:rPr>
                <w:rFonts w:ascii="Arial" w:hAnsi="Arial" w:cs="Arial"/>
                <w:b/>
                <w:bCs/>
                <w:color w:val="000000"/>
                <w:sz w:val="14"/>
                <w:szCs w:val="14"/>
              </w:rPr>
              <w:t xml:space="preserve">                      6.370.738</w:t>
            </w:r>
          </w:p>
        </w:tc>
        <w:tc>
          <w:tcPr>
            <w:tcW w:w="3260" w:type="dxa"/>
            <w:tcBorders>
              <w:top w:val="nil"/>
              <w:left w:val="nil"/>
              <w:bottom w:val="nil"/>
              <w:right w:val="nil"/>
            </w:tcBorders>
            <w:shd w:val="clear" w:color="auto" w:fill="auto"/>
            <w:vAlign w:val="center"/>
          </w:tcPr>
          <w:p w14:paraId="00AE9CFB" w14:textId="77777777" w:rsidR="00DA3F6C" w:rsidRPr="003D4460" w:rsidRDefault="00DA3F6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rPr>
            </w:pPr>
            <w:r w:rsidRPr="008D3D71">
              <w:rPr>
                <w:rFonts w:ascii="Arial" w:hAnsi="Arial" w:cs="Arial"/>
                <w:b/>
                <w:bCs/>
                <w:sz w:val="14"/>
                <w:szCs w:val="14"/>
              </w:rPr>
              <w:t>5.708.938</w:t>
            </w:r>
          </w:p>
        </w:tc>
      </w:tr>
      <w:tr w:rsidR="00DA3F6C" w:rsidRPr="00B529D7" w14:paraId="1E79A541" w14:textId="77777777">
        <w:trPr>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47672109" w14:textId="77777777" w:rsidR="00DA3F6C" w:rsidRPr="00B529D7" w:rsidRDefault="00DA3F6C">
            <w:pPr>
              <w:keepNext/>
              <w:keepLines/>
              <w:rPr>
                <w:rFonts w:ascii="Arial" w:hAnsi="Arial" w:cs="Arial"/>
                <w:b w:val="0"/>
                <w:bCs w:val="0"/>
                <w:color w:val="000000"/>
                <w:sz w:val="14"/>
                <w:szCs w:val="14"/>
              </w:rPr>
            </w:pPr>
            <w:r w:rsidRPr="00D36690">
              <w:rPr>
                <w:rFonts w:ascii="Arial" w:hAnsi="Arial" w:cs="Arial"/>
                <w:b w:val="0"/>
                <w:bCs w:val="0"/>
                <w:sz w:val="14"/>
                <w:szCs w:val="14"/>
              </w:rPr>
              <w:t xml:space="preserve">Resultado não realizado </w:t>
            </w:r>
            <w:r w:rsidRPr="00D36690">
              <w:rPr>
                <w:rFonts w:ascii="Arial" w:hAnsi="Arial" w:cs="Arial"/>
                <w:b w:val="0"/>
                <w:bCs w:val="0"/>
                <w:sz w:val="14"/>
                <w:szCs w:val="14"/>
                <w:vertAlign w:val="superscript"/>
              </w:rPr>
              <w:t>(1)</w:t>
            </w:r>
          </w:p>
        </w:tc>
        <w:tc>
          <w:tcPr>
            <w:tcW w:w="3260" w:type="dxa"/>
            <w:tcBorders>
              <w:top w:val="nil"/>
              <w:left w:val="nil"/>
              <w:bottom w:val="nil"/>
              <w:right w:val="nil"/>
            </w:tcBorders>
            <w:shd w:val="clear" w:color="auto" w:fill="auto"/>
            <w:vAlign w:val="center"/>
          </w:tcPr>
          <w:p w14:paraId="5A6B3294" w14:textId="77777777" w:rsidR="00DA3F6C" w:rsidRPr="008D3D71" w:rsidRDefault="00DA3F6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822D73">
              <w:rPr>
                <w:rFonts w:ascii="Arial" w:hAnsi="Arial" w:cs="Arial"/>
                <w:sz w:val="14"/>
                <w:szCs w:val="14"/>
              </w:rPr>
              <w:t>(13.242)</w:t>
            </w:r>
          </w:p>
        </w:tc>
        <w:tc>
          <w:tcPr>
            <w:tcW w:w="3260" w:type="dxa"/>
            <w:tcBorders>
              <w:top w:val="nil"/>
              <w:left w:val="nil"/>
              <w:bottom w:val="nil"/>
              <w:right w:val="nil"/>
            </w:tcBorders>
            <w:shd w:val="clear" w:color="auto" w:fill="auto"/>
            <w:vAlign w:val="center"/>
          </w:tcPr>
          <w:p w14:paraId="5D804F93" w14:textId="77777777" w:rsidR="00DA3F6C" w:rsidRPr="003D4460" w:rsidRDefault="00DA3F6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4"/>
                <w:szCs w:val="14"/>
              </w:rPr>
            </w:pPr>
            <w:r>
              <w:rPr>
                <w:rFonts w:ascii="Arial" w:hAnsi="Arial" w:cs="Arial"/>
                <w:sz w:val="14"/>
                <w:szCs w:val="14"/>
              </w:rPr>
              <w:t>(</w:t>
            </w:r>
            <w:r w:rsidRPr="008D3D71">
              <w:rPr>
                <w:rFonts w:ascii="Arial" w:hAnsi="Arial" w:cs="Arial"/>
                <w:sz w:val="14"/>
                <w:szCs w:val="14"/>
              </w:rPr>
              <w:t>13.612</w:t>
            </w:r>
            <w:r>
              <w:rPr>
                <w:rFonts w:ascii="Arial" w:hAnsi="Arial" w:cs="Arial"/>
                <w:sz w:val="14"/>
                <w:szCs w:val="14"/>
              </w:rPr>
              <w:t>)</w:t>
            </w:r>
          </w:p>
        </w:tc>
      </w:tr>
      <w:tr w:rsidR="00DA3F6C" w:rsidRPr="003D4460" w14:paraId="439A4014"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single" w:sz="2" w:space="0" w:color="1F3864" w:themeColor="accent1" w:themeShade="80"/>
              <w:right w:val="nil"/>
            </w:tcBorders>
            <w:shd w:val="clear" w:color="auto" w:fill="auto"/>
            <w:vAlign w:val="center"/>
          </w:tcPr>
          <w:p w14:paraId="3BC562D7" w14:textId="77777777" w:rsidR="00DA3F6C" w:rsidRPr="003D4460" w:rsidRDefault="00DA3F6C">
            <w:pPr>
              <w:keepNext/>
              <w:keepLines/>
              <w:rPr>
                <w:rFonts w:ascii="Arial" w:hAnsi="Arial" w:cs="Arial"/>
                <w:color w:val="000000"/>
                <w:sz w:val="14"/>
                <w:szCs w:val="14"/>
              </w:rPr>
            </w:pPr>
            <w:r w:rsidRPr="003D4460">
              <w:rPr>
                <w:rFonts w:ascii="Arial" w:hAnsi="Arial" w:cs="Arial"/>
                <w:sz w:val="14"/>
                <w:szCs w:val="14"/>
              </w:rPr>
              <w:t>Saldo do investimento</w:t>
            </w:r>
          </w:p>
        </w:tc>
        <w:tc>
          <w:tcPr>
            <w:tcW w:w="3260" w:type="dxa"/>
            <w:tcBorders>
              <w:top w:val="nil"/>
              <w:left w:val="nil"/>
              <w:bottom w:val="single" w:sz="2" w:space="0" w:color="1F3864" w:themeColor="accent1" w:themeShade="80"/>
              <w:right w:val="nil"/>
            </w:tcBorders>
            <w:shd w:val="clear" w:color="auto" w:fill="auto"/>
            <w:vAlign w:val="center"/>
          </w:tcPr>
          <w:p w14:paraId="1E6D9CBD" w14:textId="77777777" w:rsidR="00DA3F6C" w:rsidRPr="008A4B99" w:rsidRDefault="00DA3F6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rPr>
            </w:pPr>
            <w:r>
              <w:rPr>
                <w:rFonts w:ascii="Arial" w:hAnsi="Arial" w:cs="Arial"/>
                <w:b/>
                <w:bCs/>
                <w:color w:val="000000"/>
                <w:sz w:val="14"/>
                <w:szCs w:val="14"/>
              </w:rPr>
              <w:t>6.357.496</w:t>
            </w:r>
          </w:p>
        </w:tc>
        <w:tc>
          <w:tcPr>
            <w:tcW w:w="3260" w:type="dxa"/>
            <w:tcBorders>
              <w:top w:val="nil"/>
              <w:left w:val="nil"/>
              <w:bottom w:val="single" w:sz="2" w:space="0" w:color="1F3864" w:themeColor="accent1" w:themeShade="80"/>
              <w:right w:val="nil"/>
            </w:tcBorders>
            <w:shd w:val="clear" w:color="auto" w:fill="auto"/>
            <w:vAlign w:val="center"/>
          </w:tcPr>
          <w:p w14:paraId="6E22AED6" w14:textId="77777777" w:rsidR="00DA3F6C" w:rsidRPr="003D4460" w:rsidRDefault="00DA3F6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rPr>
            </w:pPr>
            <w:r w:rsidRPr="008A4B99">
              <w:rPr>
                <w:rFonts w:ascii="Arial" w:hAnsi="Arial" w:cs="Arial"/>
                <w:b/>
                <w:bCs/>
                <w:color w:val="000000"/>
                <w:sz w:val="14"/>
                <w:szCs w:val="14"/>
              </w:rPr>
              <w:t>5.695.326</w:t>
            </w:r>
          </w:p>
        </w:tc>
      </w:tr>
    </w:tbl>
    <w:p w14:paraId="0F990E51" w14:textId="77777777" w:rsidR="007749AA" w:rsidRPr="00C657C6" w:rsidRDefault="007749AA" w:rsidP="007749AA">
      <w:pPr>
        <w:pStyle w:val="PargrafodaLista"/>
        <w:keepNext/>
        <w:keepLines/>
        <w:numPr>
          <w:ilvl w:val="0"/>
          <w:numId w:val="22"/>
        </w:numPr>
        <w:spacing w:after="0" w:line="240" w:lineRule="auto"/>
        <w:rPr>
          <w:rFonts w:ascii="Arial" w:eastAsia="Times New Roman" w:hAnsi="Arial" w:cs="Arial"/>
          <w:color w:val="1F3864" w:themeColor="accent1" w:themeShade="80"/>
          <w:spacing w:val="-2"/>
          <w:sz w:val="14"/>
          <w:szCs w:val="16"/>
          <w:lang w:eastAsia="pt-BR"/>
        </w:rPr>
      </w:pPr>
      <w:r w:rsidRPr="00C657C6">
        <w:rPr>
          <w:rFonts w:ascii="Arial" w:eastAsia="Times New Roman" w:hAnsi="Arial" w:cs="Arial"/>
          <w:color w:val="000000" w:themeColor="text1"/>
          <w:spacing w:val="-2"/>
          <w:sz w:val="14"/>
          <w:szCs w:val="16"/>
          <w:lang w:eastAsia="pt-BR"/>
        </w:rPr>
        <w:t>Montante refere-se ao resultado não realizado da venda da participação acionária da MAPFRE Nossa Caixa Vida e Previdência (MNCVP) em julho de 2012.</w:t>
      </w:r>
    </w:p>
    <w:p w14:paraId="7DC7051A" w14:textId="77777777" w:rsidR="007749AA" w:rsidRPr="009227AF" w:rsidRDefault="007749AA" w:rsidP="007749AA">
      <w:pPr>
        <w:pStyle w:val="05-Textonormal"/>
        <w:spacing w:line="240" w:lineRule="auto"/>
        <w:rPr>
          <w:rFonts w:cs="Arial"/>
        </w:rPr>
      </w:pPr>
      <w:r w:rsidRPr="009227AF">
        <w:rPr>
          <w:rFonts w:cs="Arial"/>
        </w:rPr>
        <w:t>Os impactos da adoção do CPC 50 [IFRS 17] e CPC 48 [IFRS 9] no Patrimônio Líquido, para fins de comparabilidade,</w:t>
      </w:r>
      <w:r>
        <w:rPr>
          <w:rFonts w:cs="Arial"/>
        </w:rPr>
        <w:t xml:space="preserve"> </w:t>
      </w:r>
      <w:r w:rsidRPr="009227AF">
        <w:rPr>
          <w:rFonts w:cs="Arial"/>
        </w:rPr>
        <w:t>estão indicados no quadro a seguir:</w:t>
      </w:r>
    </w:p>
    <w:p w14:paraId="571BA1D1" w14:textId="77777777" w:rsidR="007749AA" w:rsidRPr="00537AE7" w:rsidRDefault="007749AA" w:rsidP="007749AA">
      <w:pPr>
        <w:spacing w:after="0" w:line="240" w:lineRule="auto"/>
        <w:jc w:val="right"/>
        <w:rPr>
          <w:rFonts w:ascii="Arial" w:hAnsi="Arial" w:cs="Arial"/>
          <w:b/>
          <w:sz w:val="14"/>
          <w:lang w:eastAsia="pt-BR"/>
        </w:rPr>
      </w:pPr>
      <w:r w:rsidRPr="00537AE7">
        <w:rPr>
          <w:rFonts w:ascii="Arial" w:hAnsi="Arial" w:cs="Arial"/>
          <w:b/>
          <w:sz w:val="14"/>
          <w:lang w:eastAsia="pt-BR"/>
        </w:rPr>
        <w:t>R$ mi</w:t>
      </w:r>
      <w:r>
        <w:rPr>
          <w:rFonts w:ascii="Arial" w:hAnsi="Arial" w:cs="Arial"/>
          <w:b/>
          <w:sz w:val="14"/>
          <w:lang w:eastAsia="pt-BR"/>
        </w:rPr>
        <w:t>l</w:t>
      </w:r>
    </w:p>
    <w:tbl>
      <w:tblPr>
        <w:tblStyle w:val="TabeladeLista6Colorida-nfase512"/>
        <w:tblW w:w="9639" w:type="dxa"/>
        <w:jc w:val="center"/>
        <w:tblLayout w:type="fixed"/>
        <w:tblLook w:val="04A0" w:firstRow="1" w:lastRow="0" w:firstColumn="1" w:lastColumn="0" w:noHBand="0" w:noVBand="1"/>
      </w:tblPr>
      <w:tblGrid>
        <w:gridCol w:w="5387"/>
        <w:gridCol w:w="2126"/>
        <w:gridCol w:w="2126"/>
      </w:tblGrid>
      <w:tr w:rsidR="007749AA" w:rsidRPr="00537AE7" w14:paraId="6CD3A5EA" w14:textId="77777777">
        <w:trPr>
          <w:cnfStyle w:val="100000000000" w:firstRow="1" w:lastRow="0" w:firstColumn="0" w:lastColumn="0" w:oddVBand="0" w:evenVBand="0" w:oddHBand="0"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5387" w:type="dxa"/>
            <w:tcBorders>
              <w:top w:val="single" w:sz="2" w:space="0" w:color="1F3864" w:themeColor="accent1" w:themeShade="80"/>
              <w:left w:val="nil"/>
              <w:bottom w:val="single" w:sz="2" w:space="0" w:color="1F3864" w:themeColor="accent1" w:themeShade="80"/>
              <w:right w:val="nil"/>
            </w:tcBorders>
            <w:shd w:val="clear" w:color="auto" w:fill="auto"/>
            <w:vAlign w:val="center"/>
          </w:tcPr>
          <w:p w14:paraId="5A1BB401" w14:textId="77777777" w:rsidR="007749AA" w:rsidRPr="00537AE7" w:rsidRDefault="007749AA">
            <w:pPr>
              <w:jc w:val="center"/>
              <w:rPr>
                <w:rFonts w:ascii="Arial" w:hAnsi="Arial" w:cs="Arial"/>
                <w:sz w:val="14"/>
                <w:szCs w:val="14"/>
              </w:rPr>
            </w:pPr>
          </w:p>
        </w:tc>
        <w:tc>
          <w:tcPr>
            <w:tcW w:w="2126" w:type="dxa"/>
            <w:tcBorders>
              <w:top w:val="single" w:sz="2" w:space="0" w:color="1F3864" w:themeColor="accent1" w:themeShade="80"/>
              <w:left w:val="nil"/>
              <w:bottom w:val="single" w:sz="2" w:space="0" w:color="1F3864" w:themeColor="accent1" w:themeShade="80"/>
              <w:right w:val="nil"/>
            </w:tcBorders>
            <w:shd w:val="clear" w:color="auto" w:fill="auto"/>
            <w:vAlign w:val="center"/>
          </w:tcPr>
          <w:p w14:paraId="73D56579" w14:textId="77777777" w:rsidR="007749AA" w:rsidRDefault="007749AA">
            <w:pPr>
              <w:jc w:val="right"/>
              <w:cnfStyle w:val="100000000000" w:firstRow="1" w:lastRow="0" w:firstColumn="0" w:lastColumn="0" w:oddVBand="0" w:evenVBand="0" w:oddHBand="0" w:evenHBand="0" w:firstRowFirstColumn="0" w:firstRowLastColumn="0" w:lastRowFirstColumn="0" w:lastRowLastColumn="0"/>
              <w:rPr>
                <w:rFonts w:ascii="Arial" w:hAnsi="Arial" w:cs="Arial"/>
                <w:sz w:val="14"/>
                <w:szCs w:val="14"/>
              </w:rPr>
            </w:pPr>
            <w:r>
              <w:rPr>
                <w:rFonts w:ascii="Arial" w:hAnsi="Arial" w:cs="Arial"/>
                <w:sz w:val="14"/>
                <w:szCs w:val="14"/>
              </w:rPr>
              <w:t>31.03.2024</w:t>
            </w:r>
          </w:p>
        </w:tc>
        <w:tc>
          <w:tcPr>
            <w:tcW w:w="2126" w:type="dxa"/>
            <w:tcBorders>
              <w:top w:val="single" w:sz="2" w:space="0" w:color="1F3864" w:themeColor="accent1" w:themeShade="80"/>
              <w:left w:val="nil"/>
              <w:bottom w:val="single" w:sz="2" w:space="0" w:color="1F3864" w:themeColor="accent1" w:themeShade="80"/>
              <w:right w:val="nil"/>
            </w:tcBorders>
            <w:shd w:val="clear" w:color="auto" w:fill="auto"/>
            <w:vAlign w:val="center"/>
          </w:tcPr>
          <w:p w14:paraId="5CA2CE5D" w14:textId="77777777" w:rsidR="007749AA" w:rsidRDefault="007749AA">
            <w:pPr>
              <w:jc w:val="right"/>
              <w:cnfStyle w:val="100000000000" w:firstRow="1" w:lastRow="0" w:firstColumn="0" w:lastColumn="0" w:oddVBand="0" w:evenVBand="0" w:oddHBand="0" w:evenHBand="0" w:firstRowFirstColumn="0" w:firstRowLastColumn="0" w:lastRowFirstColumn="0" w:lastRowLastColumn="0"/>
              <w:rPr>
                <w:rFonts w:ascii="Arial" w:hAnsi="Arial" w:cs="Arial"/>
                <w:sz w:val="14"/>
                <w:szCs w:val="14"/>
              </w:rPr>
            </w:pPr>
            <w:r>
              <w:rPr>
                <w:rFonts w:ascii="Arial" w:hAnsi="Arial" w:cs="Arial"/>
                <w:sz w:val="14"/>
                <w:szCs w:val="14"/>
              </w:rPr>
              <w:t>31.12.2023</w:t>
            </w:r>
          </w:p>
        </w:tc>
      </w:tr>
      <w:tr w:rsidR="007749AA" w:rsidRPr="00516860" w14:paraId="6BA67F3F" w14:textId="77777777">
        <w:trPr>
          <w:trHeight w:val="238"/>
          <w:jc w:val="center"/>
        </w:trPr>
        <w:tc>
          <w:tcPr>
            <w:cnfStyle w:val="001000000000" w:firstRow="0" w:lastRow="0" w:firstColumn="1" w:lastColumn="0" w:oddVBand="0" w:evenVBand="0" w:oddHBand="0" w:evenHBand="0" w:firstRowFirstColumn="0" w:firstRowLastColumn="0" w:lastRowFirstColumn="0" w:lastRowLastColumn="0"/>
            <w:tcW w:w="5387" w:type="dxa"/>
            <w:tcBorders>
              <w:top w:val="single" w:sz="2" w:space="0" w:color="1F3864" w:themeColor="accent1" w:themeShade="80"/>
              <w:left w:val="nil"/>
              <w:bottom w:val="nil"/>
              <w:right w:val="nil"/>
            </w:tcBorders>
            <w:shd w:val="clear" w:color="auto" w:fill="auto"/>
            <w:vAlign w:val="center"/>
          </w:tcPr>
          <w:p w14:paraId="0E9103F0" w14:textId="77777777" w:rsidR="007749AA" w:rsidRPr="00516860" w:rsidRDefault="007749AA">
            <w:pPr>
              <w:keepNext/>
              <w:keepLines/>
              <w:rPr>
                <w:rFonts w:ascii="Arial" w:eastAsia="Times New Roman" w:hAnsi="Arial" w:cs="Arial"/>
                <w:b w:val="0"/>
                <w:bCs w:val="0"/>
                <w:spacing w:val="-2"/>
                <w:sz w:val="14"/>
                <w:szCs w:val="14"/>
              </w:rPr>
            </w:pPr>
            <w:r w:rsidRPr="00516860">
              <w:rPr>
                <w:rFonts w:ascii="Arial" w:hAnsi="Arial" w:cs="Arial"/>
                <w:b w:val="0"/>
                <w:bCs w:val="0"/>
                <w:sz w:val="14"/>
                <w:szCs w:val="14"/>
              </w:rPr>
              <w:t xml:space="preserve">Patrimônio Líquido </w:t>
            </w:r>
            <w:r>
              <w:rPr>
                <w:rFonts w:ascii="Arial" w:hAnsi="Arial" w:cs="Arial"/>
                <w:b w:val="0"/>
                <w:bCs w:val="0"/>
                <w:sz w:val="14"/>
                <w:szCs w:val="14"/>
              </w:rPr>
              <w:t>- BRGAAP e IFRS</w:t>
            </w:r>
          </w:p>
        </w:tc>
        <w:tc>
          <w:tcPr>
            <w:tcW w:w="2126" w:type="dxa"/>
            <w:tcBorders>
              <w:top w:val="single" w:sz="2" w:space="0" w:color="1F3864" w:themeColor="accent1" w:themeShade="80"/>
              <w:left w:val="nil"/>
              <w:bottom w:val="nil"/>
              <w:right w:val="nil"/>
            </w:tcBorders>
            <w:shd w:val="clear" w:color="auto" w:fill="auto"/>
            <w:vAlign w:val="center"/>
          </w:tcPr>
          <w:p w14:paraId="6C50C076" w14:textId="77777777" w:rsidR="007749AA" w:rsidRPr="001556D5" w:rsidRDefault="007749AA">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C225F6">
              <w:rPr>
                <w:rFonts w:ascii="Arial" w:hAnsi="Arial" w:cs="Arial"/>
                <w:color w:val="000000"/>
                <w:sz w:val="14"/>
                <w:szCs w:val="14"/>
              </w:rPr>
              <w:t xml:space="preserve">                     8.494.883 </w:t>
            </w:r>
          </w:p>
        </w:tc>
        <w:tc>
          <w:tcPr>
            <w:tcW w:w="2126" w:type="dxa"/>
            <w:tcBorders>
              <w:top w:val="single" w:sz="2" w:space="0" w:color="1F3864" w:themeColor="accent1" w:themeShade="80"/>
              <w:left w:val="nil"/>
              <w:bottom w:val="nil"/>
              <w:right w:val="nil"/>
            </w:tcBorders>
            <w:shd w:val="clear" w:color="auto" w:fill="auto"/>
            <w:vAlign w:val="center"/>
          </w:tcPr>
          <w:p w14:paraId="70F46A7F" w14:textId="77777777" w:rsidR="007749AA" w:rsidRPr="001556D5" w:rsidRDefault="007749AA">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2E01AE">
              <w:rPr>
                <w:rFonts w:ascii="Arial" w:hAnsi="Arial" w:cs="Arial"/>
                <w:color w:val="000000"/>
                <w:sz w:val="14"/>
                <w:szCs w:val="14"/>
              </w:rPr>
              <w:t xml:space="preserve">7.612.425 </w:t>
            </w:r>
          </w:p>
        </w:tc>
      </w:tr>
      <w:tr w:rsidR="007749AA" w:rsidRPr="00516860" w14:paraId="3FED5827"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5387" w:type="dxa"/>
            <w:tcBorders>
              <w:top w:val="nil"/>
              <w:left w:val="nil"/>
              <w:bottom w:val="single" w:sz="2" w:space="0" w:color="1F3864" w:themeColor="accent1" w:themeShade="80"/>
              <w:right w:val="nil"/>
            </w:tcBorders>
            <w:shd w:val="clear" w:color="auto" w:fill="auto"/>
            <w:vAlign w:val="center"/>
          </w:tcPr>
          <w:p w14:paraId="6D6C907D" w14:textId="77777777" w:rsidR="007749AA" w:rsidRPr="00516860" w:rsidRDefault="007749AA">
            <w:pPr>
              <w:keepNext/>
              <w:keepLines/>
              <w:spacing w:before="40" w:after="40"/>
              <w:rPr>
                <w:rFonts w:ascii="Arial" w:hAnsi="Arial" w:cs="Arial"/>
                <w:b w:val="0"/>
                <w:bCs w:val="0"/>
                <w:sz w:val="14"/>
                <w:szCs w:val="14"/>
              </w:rPr>
            </w:pPr>
            <w:r w:rsidRPr="00516860">
              <w:rPr>
                <w:rFonts w:ascii="Arial" w:hAnsi="Arial" w:cs="Arial"/>
                <w:b w:val="0"/>
                <w:bCs w:val="0"/>
                <w:sz w:val="14"/>
                <w:szCs w:val="14"/>
              </w:rPr>
              <w:t xml:space="preserve">Patrimônio Líquido </w:t>
            </w:r>
            <w:r>
              <w:rPr>
                <w:rFonts w:ascii="Arial" w:hAnsi="Arial" w:cs="Arial"/>
                <w:b w:val="0"/>
                <w:bCs w:val="0"/>
                <w:sz w:val="14"/>
                <w:szCs w:val="14"/>
              </w:rPr>
              <w:t>- SUSEPGAAP</w:t>
            </w:r>
          </w:p>
        </w:tc>
        <w:tc>
          <w:tcPr>
            <w:tcW w:w="2126" w:type="dxa"/>
            <w:tcBorders>
              <w:top w:val="nil"/>
              <w:left w:val="nil"/>
              <w:bottom w:val="single" w:sz="2" w:space="0" w:color="1F3864" w:themeColor="accent1" w:themeShade="80"/>
              <w:right w:val="nil"/>
            </w:tcBorders>
            <w:shd w:val="clear" w:color="auto" w:fill="auto"/>
            <w:vAlign w:val="center"/>
          </w:tcPr>
          <w:p w14:paraId="78F00E4F" w14:textId="77777777" w:rsidR="007749AA" w:rsidRPr="001556D5" w:rsidRDefault="007749AA">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C225F6">
              <w:rPr>
                <w:rFonts w:ascii="Arial" w:hAnsi="Arial" w:cs="Arial"/>
                <w:color w:val="000000"/>
                <w:sz w:val="14"/>
                <w:szCs w:val="14"/>
              </w:rPr>
              <w:t xml:space="preserve">                     7.196.627 </w:t>
            </w:r>
          </w:p>
        </w:tc>
        <w:tc>
          <w:tcPr>
            <w:tcW w:w="2126" w:type="dxa"/>
            <w:tcBorders>
              <w:top w:val="nil"/>
              <w:left w:val="nil"/>
              <w:bottom w:val="single" w:sz="2" w:space="0" w:color="1F3864" w:themeColor="accent1" w:themeShade="80"/>
              <w:right w:val="nil"/>
            </w:tcBorders>
            <w:shd w:val="clear" w:color="auto" w:fill="auto"/>
            <w:vAlign w:val="center"/>
          </w:tcPr>
          <w:p w14:paraId="2C61D321" w14:textId="77777777" w:rsidR="007749AA" w:rsidRPr="001556D5" w:rsidRDefault="007749AA">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2E01AE">
              <w:rPr>
                <w:rFonts w:ascii="Arial" w:hAnsi="Arial" w:cs="Arial"/>
                <w:color w:val="000000"/>
                <w:sz w:val="14"/>
                <w:szCs w:val="14"/>
              </w:rPr>
              <w:t xml:space="preserve">6.699.945 </w:t>
            </w:r>
          </w:p>
        </w:tc>
      </w:tr>
    </w:tbl>
    <w:p w14:paraId="0F5BAEBB" w14:textId="77777777" w:rsidR="007749AA" w:rsidRPr="00C657C6" w:rsidRDefault="007749AA" w:rsidP="007749AA">
      <w:pPr>
        <w:keepNext/>
        <w:keepLines/>
        <w:pageBreakBefore/>
        <w:spacing w:before="120" w:after="120" w:line="240" w:lineRule="auto"/>
        <w:rPr>
          <w:rFonts w:ascii="Arial" w:eastAsia="Times New Roman" w:hAnsi="Arial" w:cs="Arial"/>
          <w:b/>
          <w:color w:val="1F3864" w:themeColor="accent1" w:themeShade="80"/>
          <w:spacing w:val="-2"/>
          <w:sz w:val="18"/>
          <w:szCs w:val="20"/>
          <w:lang w:eastAsia="pt-BR"/>
        </w:rPr>
      </w:pPr>
      <w:r w:rsidRPr="00C657C6">
        <w:rPr>
          <w:rFonts w:ascii="Arial" w:eastAsia="Times New Roman" w:hAnsi="Arial" w:cs="Arial"/>
          <w:b/>
          <w:color w:val="1F3864" w:themeColor="accent1" w:themeShade="80"/>
          <w:spacing w:val="-2"/>
          <w:sz w:val="18"/>
          <w:szCs w:val="20"/>
          <w:lang w:eastAsia="pt-BR"/>
        </w:rPr>
        <w:lastRenderedPageBreak/>
        <w:t xml:space="preserve">c.3) </w:t>
      </w:r>
      <w:proofErr w:type="spellStart"/>
      <w:r w:rsidRPr="00C657C6">
        <w:rPr>
          <w:rFonts w:ascii="Arial" w:eastAsia="Times New Roman" w:hAnsi="Arial" w:cs="Arial"/>
          <w:b/>
          <w:color w:val="1F3864" w:themeColor="accent1" w:themeShade="80"/>
          <w:spacing w:val="-2"/>
          <w:sz w:val="18"/>
          <w:szCs w:val="20"/>
          <w:lang w:eastAsia="pt-BR"/>
        </w:rPr>
        <w:t>Brasildental</w:t>
      </w:r>
      <w:proofErr w:type="spellEnd"/>
      <w:r w:rsidRPr="00C657C6">
        <w:rPr>
          <w:rFonts w:ascii="Arial" w:eastAsia="Times New Roman" w:hAnsi="Arial" w:cs="Arial"/>
          <w:b/>
          <w:color w:val="1F3864" w:themeColor="accent1" w:themeShade="80"/>
          <w:spacing w:val="-2"/>
          <w:sz w:val="18"/>
          <w:szCs w:val="20"/>
          <w:lang w:eastAsia="pt-BR"/>
        </w:rPr>
        <w:t xml:space="preserve"> Operadora de Planos Odontológicos S.A. (</w:t>
      </w:r>
      <w:proofErr w:type="spellStart"/>
      <w:r w:rsidRPr="00C657C6">
        <w:rPr>
          <w:rFonts w:ascii="Arial" w:eastAsia="Times New Roman" w:hAnsi="Arial" w:cs="Arial"/>
          <w:b/>
          <w:color w:val="1F3864" w:themeColor="accent1" w:themeShade="80"/>
          <w:spacing w:val="-2"/>
          <w:sz w:val="18"/>
          <w:szCs w:val="20"/>
          <w:lang w:eastAsia="pt-BR"/>
        </w:rPr>
        <w:t>Brasildental</w:t>
      </w:r>
      <w:proofErr w:type="spellEnd"/>
      <w:r w:rsidRPr="00C657C6">
        <w:rPr>
          <w:rFonts w:ascii="Arial" w:eastAsia="Times New Roman" w:hAnsi="Arial" w:cs="Arial"/>
          <w:b/>
          <w:color w:val="1F3864" w:themeColor="accent1" w:themeShade="80"/>
          <w:spacing w:val="-2"/>
          <w:sz w:val="18"/>
          <w:szCs w:val="20"/>
          <w:lang w:eastAsia="pt-BR"/>
        </w:rPr>
        <w:t>)</w:t>
      </w:r>
    </w:p>
    <w:p w14:paraId="4B4AF840" w14:textId="77777777" w:rsidR="007749AA" w:rsidRPr="0023126A" w:rsidRDefault="007749AA" w:rsidP="007749AA">
      <w:pPr>
        <w:spacing w:before="120" w:after="120" w:line="240" w:lineRule="auto"/>
        <w:rPr>
          <w:rFonts w:ascii="Arial" w:eastAsia="Times New Roman" w:hAnsi="Arial" w:cs="Arial"/>
          <w:spacing w:val="-2"/>
          <w:sz w:val="18"/>
          <w:szCs w:val="20"/>
          <w:lang w:eastAsia="zh-CN"/>
        </w:rPr>
      </w:pPr>
      <w:r w:rsidRPr="00C657C6">
        <w:rPr>
          <w:rFonts w:ascii="Arial" w:eastAsia="Times New Roman" w:hAnsi="Arial" w:cs="Arial"/>
          <w:b/>
          <w:color w:val="1F3864" w:themeColor="accent1" w:themeShade="80"/>
          <w:spacing w:val="-2"/>
          <w:sz w:val="18"/>
          <w:szCs w:val="20"/>
          <w:lang w:eastAsia="pt-BR"/>
        </w:rPr>
        <w:t>Informações de Resultado</w:t>
      </w:r>
    </w:p>
    <w:p w14:paraId="1622918F" w14:textId="77777777" w:rsidR="007749AA" w:rsidRPr="0023126A" w:rsidRDefault="007749AA" w:rsidP="007749AA">
      <w:pPr>
        <w:spacing w:after="0" w:line="240" w:lineRule="auto"/>
        <w:jc w:val="right"/>
        <w:rPr>
          <w:rFonts w:ascii="Arial" w:hAnsi="Arial" w:cs="Arial"/>
          <w:b/>
          <w:sz w:val="14"/>
          <w:lang w:eastAsia="pt-BR"/>
        </w:rPr>
      </w:pPr>
      <w:bookmarkStart w:id="94" w:name="_Hlk141875102"/>
      <w:r w:rsidRPr="0023126A">
        <w:rPr>
          <w:rFonts w:ascii="Arial" w:hAnsi="Arial" w:cs="Arial"/>
          <w:b/>
          <w:sz w:val="14"/>
          <w:lang w:eastAsia="pt-BR"/>
        </w:rPr>
        <w:t>R$ mil</w:t>
      </w:r>
    </w:p>
    <w:tbl>
      <w:tblPr>
        <w:tblStyle w:val="TabeladeLista6Colorida-nfase512"/>
        <w:tblW w:w="9639" w:type="dxa"/>
        <w:jc w:val="center"/>
        <w:tblLayout w:type="fixed"/>
        <w:tblLook w:val="04A0" w:firstRow="1" w:lastRow="0" w:firstColumn="1" w:lastColumn="0" w:noHBand="0" w:noVBand="1"/>
      </w:tblPr>
      <w:tblGrid>
        <w:gridCol w:w="2364"/>
        <w:gridCol w:w="1818"/>
        <w:gridCol w:w="1819"/>
        <w:gridCol w:w="1819"/>
        <w:gridCol w:w="1819"/>
      </w:tblGrid>
      <w:tr w:rsidR="00DA3F6C" w:rsidRPr="0023126A" w14:paraId="45B0ECF2" w14:textId="77777777">
        <w:trPr>
          <w:cnfStyle w:val="100000000000" w:firstRow="1" w:lastRow="0" w:firstColumn="0" w:lastColumn="0" w:oddVBand="0" w:evenVBand="0" w:oddHBand="0"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364" w:type="dxa"/>
            <w:tcBorders>
              <w:top w:val="single" w:sz="2" w:space="0" w:color="1F3864" w:themeColor="accent1" w:themeShade="80"/>
              <w:left w:val="nil"/>
              <w:bottom w:val="single" w:sz="2" w:space="0" w:color="1F3864" w:themeColor="accent1" w:themeShade="80"/>
              <w:right w:val="nil"/>
            </w:tcBorders>
            <w:shd w:val="clear" w:color="auto" w:fill="auto"/>
            <w:vAlign w:val="center"/>
          </w:tcPr>
          <w:p w14:paraId="4736DA6A" w14:textId="77777777" w:rsidR="00DA3F6C" w:rsidRPr="0023126A" w:rsidRDefault="00DA3F6C">
            <w:pPr>
              <w:jc w:val="center"/>
              <w:rPr>
                <w:rFonts w:ascii="Arial" w:hAnsi="Arial" w:cs="Arial"/>
                <w:sz w:val="14"/>
                <w:szCs w:val="14"/>
              </w:rPr>
            </w:pPr>
          </w:p>
        </w:tc>
        <w:tc>
          <w:tcPr>
            <w:tcW w:w="1818" w:type="dxa"/>
            <w:tcBorders>
              <w:top w:val="single" w:sz="2" w:space="0" w:color="1F3864" w:themeColor="accent1" w:themeShade="80"/>
              <w:left w:val="nil"/>
              <w:bottom w:val="single" w:sz="2" w:space="0" w:color="1F3864" w:themeColor="accent1" w:themeShade="80"/>
              <w:right w:val="nil"/>
            </w:tcBorders>
            <w:shd w:val="clear" w:color="auto" w:fill="auto"/>
            <w:vAlign w:val="center"/>
          </w:tcPr>
          <w:p w14:paraId="1E65E894" w14:textId="77777777" w:rsidR="00DA3F6C" w:rsidRPr="0023126A" w:rsidRDefault="00DA3F6C">
            <w:pPr>
              <w:jc w:val="right"/>
              <w:cnfStyle w:val="100000000000" w:firstRow="1" w:lastRow="0" w:firstColumn="0" w:lastColumn="0" w:oddVBand="0" w:evenVBand="0" w:oddHBand="0" w:evenHBand="0" w:firstRowFirstColumn="0" w:firstRowLastColumn="0" w:lastRowFirstColumn="0" w:lastRowLastColumn="0"/>
              <w:rPr>
                <w:rFonts w:ascii="Arial" w:hAnsi="Arial" w:cs="Arial"/>
                <w:sz w:val="14"/>
                <w:szCs w:val="14"/>
              </w:rPr>
            </w:pPr>
          </w:p>
        </w:tc>
        <w:tc>
          <w:tcPr>
            <w:tcW w:w="1819" w:type="dxa"/>
            <w:tcBorders>
              <w:top w:val="single" w:sz="2" w:space="0" w:color="1F3864" w:themeColor="accent1" w:themeShade="80"/>
              <w:left w:val="nil"/>
              <w:bottom w:val="single" w:sz="2" w:space="0" w:color="1F3864" w:themeColor="accent1" w:themeShade="80"/>
              <w:right w:val="nil"/>
            </w:tcBorders>
            <w:shd w:val="clear" w:color="auto" w:fill="auto"/>
            <w:vAlign w:val="center"/>
          </w:tcPr>
          <w:p w14:paraId="469847F6" w14:textId="77777777" w:rsidR="00DA3F6C" w:rsidRPr="0023126A" w:rsidRDefault="00DA3F6C">
            <w:pPr>
              <w:jc w:val="right"/>
              <w:cnfStyle w:val="100000000000" w:firstRow="1" w:lastRow="0" w:firstColumn="0" w:lastColumn="0" w:oddVBand="0" w:evenVBand="0" w:oddHBand="0" w:evenHBand="0" w:firstRowFirstColumn="0" w:firstRowLastColumn="0" w:lastRowFirstColumn="0" w:lastRowLastColumn="0"/>
              <w:rPr>
                <w:rFonts w:ascii="Arial" w:hAnsi="Arial" w:cs="Arial"/>
                <w:sz w:val="14"/>
                <w:szCs w:val="14"/>
              </w:rPr>
            </w:pPr>
          </w:p>
        </w:tc>
        <w:tc>
          <w:tcPr>
            <w:tcW w:w="1819" w:type="dxa"/>
            <w:tcBorders>
              <w:top w:val="single" w:sz="2" w:space="0" w:color="1F3864" w:themeColor="accent1" w:themeShade="80"/>
              <w:left w:val="nil"/>
              <w:bottom w:val="single" w:sz="2" w:space="0" w:color="1F3864" w:themeColor="accent1" w:themeShade="80"/>
              <w:right w:val="nil"/>
            </w:tcBorders>
            <w:shd w:val="clear" w:color="auto" w:fill="auto"/>
            <w:vAlign w:val="center"/>
          </w:tcPr>
          <w:p w14:paraId="5B0D8C2C" w14:textId="77777777" w:rsidR="00DA3F6C" w:rsidRPr="0023126A" w:rsidRDefault="00DA3F6C">
            <w:pPr>
              <w:jc w:val="right"/>
              <w:cnfStyle w:val="100000000000" w:firstRow="1" w:lastRow="0" w:firstColumn="0" w:lastColumn="0" w:oddVBand="0" w:evenVBand="0" w:oddHBand="0" w:evenHBand="0" w:firstRowFirstColumn="0" w:firstRowLastColumn="0" w:lastRowFirstColumn="0" w:lastRowLastColumn="0"/>
              <w:rPr>
                <w:rFonts w:ascii="Arial" w:hAnsi="Arial" w:cs="Arial"/>
                <w:b w:val="0"/>
                <w:sz w:val="14"/>
                <w:szCs w:val="14"/>
              </w:rPr>
            </w:pPr>
            <w:r>
              <w:rPr>
                <w:rFonts w:ascii="Arial" w:hAnsi="Arial" w:cs="Arial"/>
                <w:sz w:val="14"/>
                <w:szCs w:val="14"/>
              </w:rPr>
              <w:t xml:space="preserve">01.01 a 29.02.2024 </w:t>
            </w:r>
            <w:r w:rsidRPr="00296FA3">
              <w:rPr>
                <w:rFonts w:ascii="Arial" w:hAnsi="Arial" w:cs="Arial"/>
                <w:sz w:val="14"/>
                <w:szCs w:val="14"/>
                <w:vertAlign w:val="superscript"/>
              </w:rPr>
              <w:t>(2)</w:t>
            </w:r>
          </w:p>
        </w:tc>
        <w:tc>
          <w:tcPr>
            <w:tcW w:w="1819" w:type="dxa"/>
            <w:tcBorders>
              <w:top w:val="single" w:sz="2" w:space="0" w:color="1F3864" w:themeColor="accent1" w:themeShade="80"/>
              <w:left w:val="nil"/>
              <w:bottom w:val="single" w:sz="2" w:space="0" w:color="1F3864" w:themeColor="accent1" w:themeShade="80"/>
              <w:right w:val="nil"/>
            </w:tcBorders>
            <w:shd w:val="clear" w:color="auto" w:fill="auto"/>
            <w:vAlign w:val="center"/>
          </w:tcPr>
          <w:p w14:paraId="31C74BBA" w14:textId="77777777" w:rsidR="00DA3F6C" w:rsidRPr="0023126A" w:rsidRDefault="00DA3F6C">
            <w:pPr>
              <w:jc w:val="right"/>
              <w:cnfStyle w:val="100000000000" w:firstRow="1" w:lastRow="0" w:firstColumn="0" w:lastColumn="0" w:oddVBand="0" w:evenVBand="0" w:oddHBand="0" w:evenHBand="0" w:firstRowFirstColumn="0" w:firstRowLastColumn="0" w:lastRowFirstColumn="0" w:lastRowLastColumn="0"/>
              <w:rPr>
                <w:rFonts w:ascii="Arial" w:hAnsi="Arial" w:cs="Arial"/>
                <w:sz w:val="14"/>
                <w:szCs w:val="14"/>
              </w:rPr>
            </w:pPr>
            <w:r>
              <w:rPr>
                <w:rFonts w:ascii="Arial" w:hAnsi="Arial" w:cs="Arial"/>
                <w:sz w:val="14"/>
                <w:szCs w:val="14"/>
              </w:rPr>
              <w:t xml:space="preserve">1° </w:t>
            </w:r>
            <w:proofErr w:type="spellStart"/>
            <w:r>
              <w:rPr>
                <w:rFonts w:ascii="Arial" w:hAnsi="Arial" w:cs="Arial"/>
                <w:sz w:val="14"/>
                <w:szCs w:val="14"/>
              </w:rPr>
              <w:t>Trim</w:t>
            </w:r>
            <w:proofErr w:type="spellEnd"/>
            <w:r>
              <w:rPr>
                <w:rFonts w:ascii="Arial" w:hAnsi="Arial" w:cs="Arial"/>
                <w:sz w:val="14"/>
                <w:szCs w:val="14"/>
              </w:rPr>
              <w:t>/2023</w:t>
            </w:r>
          </w:p>
        </w:tc>
      </w:tr>
      <w:tr w:rsidR="00DA3F6C" w:rsidRPr="0023126A" w14:paraId="6F16C2DD" w14:textId="77777777">
        <w:trPr>
          <w:trHeight w:val="238"/>
          <w:jc w:val="center"/>
        </w:trPr>
        <w:tc>
          <w:tcPr>
            <w:cnfStyle w:val="001000000000" w:firstRow="0" w:lastRow="0" w:firstColumn="1" w:lastColumn="0" w:oddVBand="0" w:evenVBand="0" w:oddHBand="0" w:evenHBand="0" w:firstRowFirstColumn="0" w:firstRowLastColumn="0" w:lastRowFirstColumn="0" w:lastRowLastColumn="0"/>
            <w:tcW w:w="2364" w:type="dxa"/>
            <w:tcBorders>
              <w:top w:val="single" w:sz="2" w:space="0" w:color="1F3864" w:themeColor="accent1" w:themeShade="80"/>
              <w:left w:val="nil"/>
              <w:bottom w:val="nil"/>
              <w:right w:val="nil"/>
            </w:tcBorders>
            <w:shd w:val="clear" w:color="auto" w:fill="auto"/>
            <w:vAlign w:val="center"/>
          </w:tcPr>
          <w:p w14:paraId="2F7ED99B" w14:textId="77777777" w:rsidR="00DA3F6C" w:rsidRPr="0023126A" w:rsidRDefault="00DA3F6C">
            <w:pPr>
              <w:keepNext/>
              <w:keepLines/>
              <w:rPr>
                <w:rFonts w:ascii="Arial" w:eastAsia="Times New Roman" w:hAnsi="Arial" w:cs="Arial"/>
                <w:spacing w:val="-2"/>
                <w:sz w:val="14"/>
                <w:szCs w:val="14"/>
              </w:rPr>
            </w:pPr>
            <w:r w:rsidRPr="0023126A">
              <w:rPr>
                <w:rFonts w:ascii="Arial" w:hAnsi="Arial" w:cs="Arial"/>
                <w:color w:val="000000"/>
                <w:sz w:val="14"/>
                <w:szCs w:val="14"/>
              </w:rPr>
              <w:t>Resultado de contratos de seguros</w:t>
            </w:r>
          </w:p>
        </w:tc>
        <w:tc>
          <w:tcPr>
            <w:tcW w:w="1818" w:type="dxa"/>
            <w:tcBorders>
              <w:top w:val="single" w:sz="2" w:space="0" w:color="1F3864" w:themeColor="accent1" w:themeShade="80"/>
              <w:left w:val="nil"/>
              <w:bottom w:val="nil"/>
              <w:right w:val="nil"/>
            </w:tcBorders>
            <w:shd w:val="clear" w:color="auto" w:fill="auto"/>
            <w:vAlign w:val="center"/>
          </w:tcPr>
          <w:p w14:paraId="306ED30C" w14:textId="77777777" w:rsidR="00DA3F6C" w:rsidRPr="005D0879" w:rsidRDefault="00DA3F6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4"/>
                <w:szCs w:val="14"/>
              </w:rPr>
            </w:pPr>
          </w:p>
        </w:tc>
        <w:tc>
          <w:tcPr>
            <w:tcW w:w="1819" w:type="dxa"/>
            <w:tcBorders>
              <w:top w:val="single" w:sz="2" w:space="0" w:color="1F3864" w:themeColor="accent1" w:themeShade="80"/>
              <w:left w:val="nil"/>
              <w:bottom w:val="nil"/>
              <w:right w:val="nil"/>
            </w:tcBorders>
            <w:shd w:val="clear" w:color="auto" w:fill="auto"/>
            <w:vAlign w:val="center"/>
          </w:tcPr>
          <w:p w14:paraId="26A32EA1" w14:textId="77777777" w:rsidR="00DA3F6C" w:rsidRPr="005D0879" w:rsidRDefault="00DA3F6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4"/>
                <w:szCs w:val="14"/>
              </w:rPr>
            </w:pPr>
          </w:p>
        </w:tc>
        <w:tc>
          <w:tcPr>
            <w:tcW w:w="1819" w:type="dxa"/>
            <w:tcBorders>
              <w:top w:val="single" w:sz="2" w:space="0" w:color="1F3864" w:themeColor="accent1" w:themeShade="80"/>
              <w:left w:val="nil"/>
              <w:bottom w:val="nil"/>
              <w:right w:val="nil"/>
            </w:tcBorders>
            <w:shd w:val="clear" w:color="auto" w:fill="auto"/>
            <w:vAlign w:val="bottom"/>
          </w:tcPr>
          <w:p w14:paraId="5D40A3F6" w14:textId="77777777" w:rsidR="00DA3F6C" w:rsidRPr="00373230" w:rsidRDefault="00DA3F6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rPr>
            </w:pPr>
            <w:r w:rsidRPr="00373230">
              <w:rPr>
                <w:rFonts w:ascii="Arial" w:hAnsi="Arial" w:cs="Arial"/>
                <w:b/>
                <w:bCs/>
                <w:sz w:val="14"/>
                <w:szCs w:val="14"/>
              </w:rPr>
              <w:t>19.248</w:t>
            </w:r>
          </w:p>
        </w:tc>
        <w:tc>
          <w:tcPr>
            <w:tcW w:w="1819" w:type="dxa"/>
            <w:tcBorders>
              <w:top w:val="single" w:sz="2" w:space="0" w:color="1F3864" w:themeColor="accent1" w:themeShade="80"/>
              <w:left w:val="nil"/>
              <w:bottom w:val="nil"/>
              <w:right w:val="nil"/>
            </w:tcBorders>
            <w:shd w:val="clear" w:color="auto" w:fill="auto"/>
            <w:vAlign w:val="bottom"/>
          </w:tcPr>
          <w:p w14:paraId="13DF0D87" w14:textId="77777777" w:rsidR="00DA3F6C" w:rsidRPr="00373230" w:rsidRDefault="00DA3F6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rPr>
            </w:pPr>
            <w:r w:rsidRPr="00373230">
              <w:rPr>
                <w:rFonts w:ascii="Arial" w:hAnsi="Arial" w:cs="Arial"/>
                <w:b/>
                <w:bCs/>
                <w:sz w:val="14"/>
                <w:szCs w:val="14"/>
              </w:rPr>
              <w:t>19.024</w:t>
            </w:r>
          </w:p>
        </w:tc>
      </w:tr>
      <w:tr w:rsidR="00DA3F6C" w:rsidRPr="0023126A" w14:paraId="747543FA"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364" w:type="dxa"/>
            <w:tcBorders>
              <w:top w:val="nil"/>
              <w:left w:val="nil"/>
              <w:bottom w:val="nil"/>
              <w:right w:val="nil"/>
            </w:tcBorders>
            <w:shd w:val="clear" w:color="auto" w:fill="auto"/>
            <w:vAlign w:val="center"/>
          </w:tcPr>
          <w:p w14:paraId="573E9BC9" w14:textId="77777777" w:rsidR="00DA3F6C" w:rsidRPr="0091619D" w:rsidRDefault="00DA3F6C">
            <w:pPr>
              <w:keepNext/>
              <w:keepLines/>
              <w:ind w:left="113"/>
              <w:rPr>
                <w:rFonts w:ascii="Arial" w:hAnsi="Arial" w:cs="Arial"/>
                <w:b w:val="0"/>
                <w:bCs w:val="0"/>
                <w:sz w:val="14"/>
                <w:szCs w:val="14"/>
              </w:rPr>
            </w:pPr>
            <w:r w:rsidRPr="0091619D">
              <w:rPr>
                <w:rFonts w:ascii="Arial" w:hAnsi="Arial" w:cs="Arial"/>
                <w:b w:val="0"/>
                <w:bCs w:val="0"/>
                <w:color w:val="000000"/>
                <w:sz w:val="14"/>
                <w:szCs w:val="14"/>
              </w:rPr>
              <w:t xml:space="preserve">Resultado dos contratos BBA </w:t>
            </w:r>
            <w:r w:rsidRPr="0091619D">
              <w:rPr>
                <w:rFonts w:ascii="Arial" w:hAnsi="Arial" w:cs="Arial"/>
                <w:b w:val="0"/>
                <w:bCs w:val="0"/>
                <w:color w:val="000000"/>
                <w:sz w:val="14"/>
                <w:szCs w:val="14"/>
                <w:vertAlign w:val="superscript"/>
              </w:rPr>
              <w:t>(1)</w:t>
            </w:r>
          </w:p>
        </w:tc>
        <w:tc>
          <w:tcPr>
            <w:tcW w:w="1818" w:type="dxa"/>
            <w:tcBorders>
              <w:top w:val="nil"/>
              <w:left w:val="nil"/>
              <w:bottom w:val="nil"/>
              <w:right w:val="nil"/>
            </w:tcBorders>
            <w:shd w:val="clear" w:color="auto" w:fill="auto"/>
            <w:vAlign w:val="center"/>
          </w:tcPr>
          <w:p w14:paraId="17EB3F78" w14:textId="77777777" w:rsidR="00DA3F6C" w:rsidRPr="0091619D" w:rsidRDefault="00DA3F6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p>
        </w:tc>
        <w:tc>
          <w:tcPr>
            <w:tcW w:w="1819" w:type="dxa"/>
            <w:tcBorders>
              <w:top w:val="nil"/>
              <w:left w:val="nil"/>
              <w:bottom w:val="nil"/>
              <w:right w:val="nil"/>
            </w:tcBorders>
            <w:shd w:val="clear" w:color="auto" w:fill="auto"/>
            <w:vAlign w:val="center"/>
          </w:tcPr>
          <w:p w14:paraId="36EEA314" w14:textId="77777777" w:rsidR="00DA3F6C" w:rsidRPr="0091619D" w:rsidRDefault="00DA3F6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p>
        </w:tc>
        <w:tc>
          <w:tcPr>
            <w:tcW w:w="1819" w:type="dxa"/>
            <w:tcBorders>
              <w:top w:val="nil"/>
              <w:left w:val="nil"/>
              <w:bottom w:val="nil"/>
              <w:right w:val="nil"/>
            </w:tcBorders>
            <w:shd w:val="clear" w:color="auto" w:fill="auto"/>
            <w:vAlign w:val="bottom"/>
          </w:tcPr>
          <w:p w14:paraId="7BF310DA" w14:textId="77777777" w:rsidR="00DA3F6C" w:rsidRPr="00373230" w:rsidRDefault="00DA3F6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373230">
              <w:rPr>
                <w:rFonts w:ascii="Arial" w:hAnsi="Arial" w:cs="Arial"/>
                <w:sz w:val="14"/>
                <w:szCs w:val="14"/>
              </w:rPr>
              <w:t>5.263</w:t>
            </w:r>
          </w:p>
        </w:tc>
        <w:tc>
          <w:tcPr>
            <w:tcW w:w="1819" w:type="dxa"/>
            <w:tcBorders>
              <w:top w:val="nil"/>
              <w:left w:val="nil"/>
              <w:bottom w:val="nil"/>
              <w:right w:val="nil"/>
            </w:tcBorders>
            <w:shd w:val="clear" w:color="auto" w:fill="auto"/>
            <w:vAlign w:val="bottom"/>
          </w:tcPr>
          <w:p w14:paraId="36DA6C30" w14:textId="77777777" w:rsidR="00DA3F6C" w:rsidRPr="00373230" w:rsidRDefault="00DA3F6C">
            <w:pPr>
              <w:keepNext/>
              <w:keepLines/>
              <w:spacing w:before="40" w:after="40"/>
              <w:ind w:firstLineChars="200" w:firstLine="28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373230">
              <w:rPr>
                <w:rFonts w:ascii="Arial" w:hAnsi="Arial" w:cs="Arial"/>
                <w:sz w:val="14"/>
                <w:szCs w:val="14"/>
              </w:rPr>
              <w:t>4.996</w:t>
            </w:r>
          </w:p>
        </w:tc>
      </w:tr>
      <w:tr w:rsidR="00DA3F6C" w:rsidRPr="0023126A" w14:paraId="335129E7" w14:textId="77777777">
        <w:trPr>
          <w:trHeight w:val="238"/>
          <w:jc w:val="center"/>
        </w:trPr>
        <w:tc>
          <w:tcPr>
            <w:cnfStyle w:val="001000000000" w:firstRow="0" w:lastRow="0" w:firstColumn="1" w:lastColumn="0" w:oddVBand="0" w:evenVBand="0" w:oddHBand="0" w:evenHBand="0" w:firstRowFirstColumn="0" w:firstRowLastColumn="0" w:lastRowFirstColumn="0" w:lastRowLastColumn="0"/>
            <w:tcW w:w="2364" w:type="dxa"/>
            <w:tcBorders>
              <w:top w:val="nil"/>
              <w:left w:val="nil"/>
              <w:bottom w:val="nil"/>
              <w:right w:val="nil"/>
            </w:tcBorders>
            <w:shd w:val="clear" w:color="auto" w:fill="auto"/>
            <w:vAlign w:val="center"/>
          </w:tcPr>
          <w:p w14:paraId="51BDC628" w14:textId="77777777" w:rsidR="00DA3F6C" w:rsidRPr="0091619D" w:rsidRDefault="00DA3F6C">
            <w:pPr>
              <w:keepNext/>
              <w:keepLines/>
              <w:ind w:left="113"/>
              <w:rPr>
                <w:rFonts w:ascii="Arial" w:hAnsi="Arial" w:cs="Arial"/>
                <w:b w:val="0"/>
                <w:bCs w:val="0"/>
                <w:sz w:val="14"/>
                <w:szCs w:val="14"/>
              </w:rPr>
            </w:pPr>
            <w:r w:rsidRPr="0091619D">
              <w:rPr>
                <w:rFonts w:ascii="Arial" w:hAnsi="Arial" w:cs="Arial"/>
                <w:b w:val="0"/>
                <w:bCs w:val="0"/>
                <w:color w:val="000000"/>
                <w:sz w:val="14"/>
                <w:szCs w:val="14"/>
              </w:rPr>
              <w:t xml:space="preserve">Resultado dos contratos PAA </w:t>
            </w:r>
            <w:r w:rsidRPr="0091619D">
              <w:rPr>
                <w:rFonts w:ascii="Arial" w:hAnsi="Arial" w:cs="Arial"/>
                <w:b w:val="0"/>
                <w:bCs w:val="0"/>
                <w:color w:val="000000"/>
                <w:sz w:val="14"/>
                <w:szCs w:val="14"/>
                <w:vertAlign w:val="superscript"/>
              </w:rPr>
              <w:t>(1)</w:t>
            </w:r>
          </w:p>
        </w:tc>
        <w:tc>
          <w:tcPr>
            <w:tcW w:w="1818" w:type="dxa"/>
            <w:tcBorders>
              <w:top w:val="nil"/>
              <w:left w:val="nil"/>
              <w:bottom w:val="nil"/>
              <w:right w:val="nil"/>
            </w:tcBorders>
            <w:shd w:val="clear" w:color="auto" w:fill="auto"/>
            <w:vAlign w:val="center"/>
          </w:tcPr>
          <w:p w14:paraId="7867BB94" w14:textId="77777777" w:rsidR="00DA3F6C" w:rsidRPr="0091619D" w:rsidRDefault="00DA3F6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p>
        </w:tc>
        <w:tc>
          <w:tcPr>
            <w:tcW w:w="1819" w:type="dxa"/>
            <w:tcBorders>
              <w:top w:val="nil"/>
              <w:left w:val="nil"/>
              <w:bottom w:val="nil"/>
              <w:right w:val="nil"/>
            </w:tcBorders>
            <w:shd w:val="clear" w:color="auto" w:fill="auto"/>
            <w:vAlign w:val="center"/>
          </w:tcPr>
          <w:p w14:paraId="3E940ECF" w14:textId="77777777" w:rsidR="00DA3F6C" w:rsidRPr="0091619D" w:rsidRDefault="00DA3F6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p>
        </w:tc>
        <w:tc>
          <w:tcPr>
            <w:tcW w:w="1819" w:type="dxa"/>
            <w:tcBorders>
              <w:top w:val="nil"/>
              <w:left w:val="nil"/>
              <w:bottom w:val="nil"/>
              <w:right w:val="nil"/>
            </w:tcBorders>
            <w:shd w:val="clear" w:color="auto" w:fill="auto"/>
            <w:vAlign w:val="bottom"/>
          </w:tcPr>
          <w:p w14:paraId="5108E05B" w14:textId="77777777" w:rsidR="00DA3F6C" w:rsidRPr="00373230" w:rsidRDefault="00DA3F6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73230">
              <w:rPr>
                <w:rFonts w:ascii="Arial" w:hAnsi="Arial" w:cs="Arial"/>
                <w:sz w:val="14"/>
                <w:szCs w:val="14"/>
              </w:rPr>
              <w:t>13.985</w:t>
            </w:r>
          </w:p>
        </w:tc>
        <w:tc>
          <w:tcPr>
            <w:tcW w:w="1819" w:type="dxa"/>
            <w:tcBorders>
              <w:top w:val="nil"/>
              <w:left w:val="nil"/>
              <w:bottom w:val="nil"/>
              <w:right w:val="nil"/>
            </w:tcBorders>
            <w:shd w:val="clear" w:color="auto" w:fill="auto"/>
            <w:vAlign w:val="bottom"/>
          </w:tcPr>
          <w:p w14:paraId="5C93F5FF" w14:textId="77777777" w:rsidR="00DA3F6C" w:rsidRPr="00373230" w:rsidRDefault="00DA3F6C">
            <w:pPr>
              <w:keepNext/>
              <w:keepLines/>
              <w:spacing w:before="40" w:after="40"/>
              <w:ind w:firstLineChars="200" w:firstLine="28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73230">
              <w:rPr>
                <w:rFonts w:ascii="Arial" w:hAnsi="Arial" w:cs="Arial"/>
                <w:sz w:val="14"/>
                <w:szCs w:val="14"/>
              </w:rPr>
              <w:t>14.028</w:t>
            </w:r>
          </w:p>
        </w:tc>
      </w:tr>
      <w:tr w:rsidR="00DA3F6C" w:rsidRPr="00255A93" w14:paraId="15C26F76"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364" w:type="dxa"/>
            <w:tcBorders>
              <w:top w:val="nil"/>
              <w:left w:val="nil"/>
              <w:bottom w:val="nil"/>
              <w:right w:val="nil"/>
            </w:tcBorders>
            <w:shd w:val="clear" w:color="auto" w:fill="auto"/>
            <w:vAlign w:val="center"/>
          </w:tcPr>
          <w:p w14:paraId="4BC15CD5" w14:textId="77777777" w:rsidR="00DA3F6C" w:rsidRPr="00255A93" w:rsidRDefault="00DA3F6C">
            <w:pPr>
              <w:keepNext/>
              <w:keepLines/>
              <w:rPr>
                <w:rFonts w:ascii="Arial" w:hAnsi="Arial" w:cs="Arial"/>
                <w:b w:val="0"/>
                <w:bCs w:val="0"/>
                <w:color w:val="000000"/>
                <w:sz w:val="14"/>
                <w:szCs w:val="14"/>
              </w:rPr>
            </w:pPr>
            <w:r w:rsidRPr="00255A93">
              <w:rPr>
                <w:rFonts w:ascii="Arial" w:hAnsi="Arial" w:cs="Arial"/>
                <w:b w:val="0"/>
                <w:bCs w:val="0"/>
                <w:color w:val="000000"/>
                <w:sz w:val="14"/>
                <w:szCs w:val="14"/>
              </w:rPr>
              <w:t>Despesas de seguros</w:t>
            </w:r>
          </w:p>
        </w:tc>
        <w:tc>
          <w:tcPr>
            <w:tcW w:w="1818" w:type="dxa"/>
            <w:tcBorders>
              <w:top w:val="nil"/>
              <w:left w:val="nil"/>
              <w:bottom w:val="nil"/>
              <w:right w:val="nil"/>
            </w:tcBorders>
            <w:shd w:val="clear" w:color="auto" w:fill="auto"/>
            <w:vAlign w:val="center"/>
          </w:tcPr>
          <w:p w14:paraId="54133005" w14:textId="77777777" w:rsidR="00DA3F6C" w:rsidRPr="00255A93" w:rsidRDefault="00DA3F6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p>
        </w:tc>
        <w:tc>
          <w:tcPr>
            <w:tcW w:w="1819" w:type="dxa"/>
            <w:tcBorders>
              <w:top w:val="nil"/>
              <w:left w:val="nil"/>
              <w:bottom w:val="nil"/>
              <w:right w:val="nil"/>
            </w:tcBorders>
            <w:shd w:val="clear" w:color="auto" w:fill="auto"/>
            <w:vAlign w:val="center"/>
          </w:tcPr>
          <w:p w14:paraId="7F260515" w14:textId="77777777" w:rsidR="00DA3F6C" w:rsidRPr="00255A93" w:rsidRDefault="00DA3F6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p>
        </w:tc>
        <w:tc>
          <w:tcPr>
            <w:tcW w:w="1819" w:type="dxa"/>
            <w:tcBorders>
              <w:top w:val="nil"/>
              <w:left w:val="nil"/>
              <w:bottom w:val="nil"/>
              <w:right w:val="nil"/>
            </w:tcBorders>
            <w:shd w:val="clear" w:color="auto" w:fill="auto"/>
            <w:vAlign w:val="bottom"/>
          </w:tcPr>
          <w:p w14:paraId="709DEB97" w14:textId="77777777" w:rsidR="00DA3F6C" w:rsidRPr="00373230" w:rsidRDefault="00DA3F6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2350EF">
              <w:rPr>
                <w:rFonts w:ascii="Arial" w:hAnsi="Arial" w:cs="Arial"/>
                <w:sz w:val="14"/>
                <w:szCs w:val="14"/>
              </w:rPr>
              <w:t>(15.757)</w:t>
            </w:r>
          </w:p>
        </w:tc>
        <w:tc>
          <w:tcPr>
            <w:tcW w:w="1819" w:type="dxa"/>
            <w:tcBorders>
              <w:top w:val="nil"/>
              <w:left w:val="nil"/>
              <w:bottom w:val="nil"/>
              <w:right w:val="nil"/>
            </w:tcBorders>
            <w:shd w:val="clear" w:color="auto" w:fill="auto"/>
            <w:vAlign w:val="bottom"/>
          </w:tcPr>
          <w:p w14:paraId="7563EE86" w14:textId="77777777" w:rsidR="00DA3F6C" w:rsidRPr="00373230" w:rsidRDefault="00DA3F6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373230">
              <w:rPr>
                <w:rFonts w:ascii="Arial" w:hAnsi="Arial" w:cs="Arial"/>
                <w:sz w:val="14"/>
                <w:szCs w:val="14"/>
              </w:rPr>
              <w:t>(13.321)</w:t>
            </w:r>
          </w:p>
        </w:tc>
      </w:tr>
      <w:tr w:rsidR="00DA3F6C" w:rsidRPr="0023126A" w14:paraId="5B162C95" w14:textId="77777777">
        <w:trPr>
          <w:trHeight w:val="238"/>
          <w:jc w:val="center"/>
        </w:trPr>
        <w:tc>
          <w:tcPr>
            <w:cnfStyle w:val="001000000000" w:firstRow="0" w:lastRow="0" w:firstColumn="1" w:lastColumn="0" w:oddVBand="0" w:evenVBand="0" w:oddHBand="0" w:evenHBand="0" w:firstRowFirstColumn="0" w:firstRowLastColumn="0" w:lastRowFirstColumn="0" w:lastRowLastColumn="0"/>
            <w:tcW w:w="2364" w:type="dxa"/>
            <w:tcBorders>
              <w:top w:val="nil"/>
              <w:left w:val="nil"/>
              <w:bottom w:val="nil"/>
              <w:right w:val="nil"/>
            </w:tcBorders>
            <w:shd w:val="clear" w:color="auto" w:fill="auto"/>
            <w:vAlign w:val="center"/>
          </w:tcPr>
          <w:p w14:paraId="5F3AC12E" w14:textId="77777777" w:rsidR="00DA3F6C" w:rsidRPr="0023126A" w:rsidRDefault="00DA3F6C">
            <w:pPr>
              <w:keepNext/>
              <w:keepLines/>
              <w:spacing w:before="40" w:after="40"/>
              <w:rPr>
                <w:rFonts w:ascii="Arial" w:hAnsi="Arial" w:cs="Arial"/>
                <w:sz w:val="14"/>
                <w:szCs w:val="14"/>
              </w:rPr>
            </w:pPr>
            <w:r w:rsidRPr="0023126A">
              <w:rPr>
                <w:rFonts w:ascii="Arial" w:hAnsi="Arial" w:cs="Arial"/>
                <w:color w:val="000000"/>
                <w:sz w:val="14"/>
                <w:szCs w:val="14"/>
              </w:rPr>
              <w:t>Margem de seguros</w:t>
            </w:r>
          </w:p>
        </w:tc>
        <w:tc>
          <w:tcPr>
            <w:tcW w:w="1818" w:type="dxa"/>
            <w:tcBorders>
              <w:top w:val="nil"/>
              <w:left w:val="nil"/>
              <w:bottom w:val="nil"/>
              <w:right w:val="nil"/>
            </w:tcBorders>
            <w:shd w:val="clear" w:color="auto" w:fill="auto"/>
            <w:vAlign w:val="center"/>
          </w:tcPr>
          <w:p w14:paraId="6C11EE34" w14:textId="77777777" w:rsidR="00DA3F6C" w:rsidRPr="005D0879" w:rsidRDefault="00DA3F6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4"/>
                <w:szCs w:val="14"/>
              </w:rPr>
            </w:pPr>
          </w:p>
        </w:tc>
        <w:tc>
          <w:tcPr>
            <w:tcW w:w="1819" w:type="dxa"/>
            <w:tcBorders>
              <w:top w:val="nil"/>
              <w:left w:val="nil"/>
              <w:bottom w:val="nil"/>
              <w:right w:val="nil"/>
            </w:tcBorders>
            <w:shd w:val="clear" w:color="auto" w:fill="auto"/>
            <w:vAlign w:val="center"/>
          </w:tcPr>
          <w:p w14:paraId="06EC41B2" w14:textId="77777777" w:rsidR="00DA3F6C" w:rsidRPr="005D0879" w:rsidRDefault="00DA3F6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4"/>
                <w:szCs w:val="14"/>
              </w:rPr>
            </w:pPr>
          </w:p>
        </w:tc>
        <w:tc>
          <w:tcPr>
            <w:tcW w:w="1819" w:type="dxa"/>
            <w:tcBorders>
              <w:top w:val="nil"/>
              <w:left w:val="nil"/>
              <w:bottom w:val="nil"/>
              <w:right w:val="nil"/>
            </w:tcBorders>
            <w:shd w:val="clear" w:color="auto" w:fill="auto"/>
            <w:vAlign w:val="bottom"/>
          </w:tcPr>
          <w:p w14:paraId="30A1066F" w14:textId="77777777" w:rsidR="00DA3F6C" w:rsidRPr="003B3307" w:rsidRDefault="00DA3F6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rPr>
            </w:pPr>
            <w:r>
              <w:rPr>
                <w:rFonts w:ascii="Arial" w:hAnsi="Arial" w:cs="Arial"/>
                <w:b/>
                <w:bCs/>
                <w:sz w:val="14"/>
                <w:szCs w:val="14"/>
              </w:rPr>
              <w:t>3.491</w:t>
            </w:r>
          </w:p>
        </w:tc>
        <w:tc>
          <w:tcPr>
            <w:tcW w:w="1819" w:type="dxa"/>
            <w:tcBorders>
              <w:top w:val="nil"/>
              <w:left w:val="nil"/>
              <w:bottom w:val="nil"/>
              <w:right w:val="nil"/>
            </w:tcBorders>
            <w:shd w:val="clear" w:color="auto" w:fill="auto"/>
            <w:vAlign w:val="bottom"/>
          </w:tcPr>
          <w:p w14:paraId="2C808FB7" w14:textId="77777777" w:rsidR="00DA3F6C" w:rsidRPr="003B3307" w:rsidRDefault="00DA3F6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rPr>
            </w:pPr>
            <w:r w:rsidRPr="003B3307">
              <w:rPr>
                <w:rFonts w:ascii="Arial" w:hAnsi="Arial" w:cs="Arial"/>
                <w:b/>
                <w:bCs/>
                <w:sz w:val="14"/>
                <w:szCs w:val="14"/>
              </w:rPr>
              <w:t>5.703</w:t>
            </w:r>
          </w:p>
        </w:tc>
      </w:tr>
      <w:tr w:rsidR="00DA3F6C" w:rsidRPr="0023126A" w14:paraId="06AFF734"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364" w:type="dxa"/>
            <w:tcBorders>
              <w:top w:val="nil"/>
              <w:left w:val="nil"/>
              <w:bottom w:val="nil"/>
              <w:right w:val="nil"/>
            </w:tcBorders>
            <w:shd w:val="clear" w:color="auto" w:fill="auto"/>
            <w:vAlign w:val="center"/>
          </w:tcPr>
          <w:p w14:paraId="7CB92671" w14:textId="77777777" w:rsidR="00DA3F6C" w:rsidRPr="0023126A" w:rsidRDefault="00DA3F6C">
            <w:pPr>
              <w:keepNext/>
              <w:keepLines/>
              <w:spacing w:before="40" w:after="40"/>
              <w:rPr>
                <w:rFonts w:ascii="Arial" w:hAnsi="Arial" w:cs="Arial"/>
                <w:sz w:val="14"/>
                <w:szCs w:val="14"/>
              </w:rPr>
            </w:pPr>
            <w:r w:rsidRPr="0023126A">
              <w:rPr>
                <w:rFonts w:ascii="Arial" w:hAnsi="Arial" w:cs="Arial"/>
                <w:color w:val="000000"/>
                <w:sz w:val="14"/>
                <w:szCs w:val="14"/>
              </w:rPr>
              <w:t>Resultado Financeiro</w:t>
            </w:r>
          </w:p>
        </w:tc>
        <w:tc>
          <w:tcPr>
            <w:tcW w:w="1818" w:type="dxa"/>
            <w:tcBorders>
              <w:top w:val="nil"/>
              <w:left w:val="nil"/>
              <w:bottom w:val="nil"/>
              <w:right w:val="nil"/>
            </w:tcBorders>
            <w:shd w:val="clear" w:color="auto" w:fill="auto"/>
            <w:vAlign w:val="center"/>
          </w:tcPr>
          <w:p w14:paraId="6604C6D8" w14:textId="77777777" w:rsidR="00DA3F6C" w:rsidRPr="005D0879" w:rsidRDefault="00DA3F6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p>
        </w:tc>
        <w:tc>
          <w:tcPr>
            <w:tcW w:w="1819" w:type="dxa"/>
            <w:tcBorders>
              <w:top w:val="nil"/>
              <w:left w:val="nil"/>
              <w:bottom w:val="nil"/>
              <w:right w:val="nil"/>
            </w:tcBorders>
            <w:shd w:val="clear" w:color="auto" w:fill="auto"/>
            <w:vAlign w:val="center"/>
          </w:tcPr>
          <w:p w14:paraId="604D27CE" w14:textId="77777777" w:rsidR="00DA3F6C" w:rsidRPr="005D0879" w:rsidRDefault="00DA3F6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p>
        </w:tc>
        <w:tc>
          <w:tcPr>
            <w:tcW w:w="1819" w:type="dxa"/>
            <w:tcBorders>
              <w:top w:val="nil"/>
              <w:left w:val="nil"/>
              <w:bottom w:val="nil"/>
              <w:right w:val="nil"/>
            </w:tcBorders>
            <w:shd w:val="clear" w:color="auto" w:fill="auto"/>
            <w:vAlign w:val="bottom"/>
          </w:tcPr>
          <w:p w14:paraId="0AFCF3CA" w14:textId="77777777" w:rsidR="00DA3F6C" w:rsidRPr="003B3307" w:rsidRDefault="00DA3F6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sz w:val="14"/>
                <w:szCs w:val="14"/>
              </w:rPr>
            </w:pPr>
            <w:r w:rsidRPr="003B3307">
              <w:rPr>
                <w:rFonts w:ascii="Arial" w:hAnsi="Arial" w:cs="Arial"/>
                <w:b/>
                <w:bCs/>
                <w:sz w:val="14"/>
                <w:szCs w:val="14"/>
              </w:rPr>
              <w:t>199</w:t>
            </w:r>
          </w:p>
        </w:tc>
        <w:tc>
          <w:tcPr>
            <w:tcW w:w="1819" w:type="dxa"/>
            <w:tcBorders>
              <w:top w:val="nil"/>
              <w:left w:val="nil"/>
              <w:bottom w:val="nil"/>
              <w:right w:val="nil"/>
            </w:tcBorders>
            <w:shd w:val="clear" w:color="auto" w:fill="auto"/>
            <w:vAlign w:val="bottom"/>
          </w:tcPr>
          <w:p w14:paraId="252139B7" w14:textId="77777777" w:rsidR="00DA3F6C" w:rsidRPr="003B3307" w:rsidRDefault="00DA3F6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sz w:val="14"/>
                <w:szCs w:val="14"/>
              </w:rPr>
            </w:pPr>
            <w:r w:rsidRPr="003B3307">
              <w:rPr>
                <w:rFonts w:ascii="Arial" w:hAnsi="Arial" w:cs="Arial"/>
                <w:b/>
                <w:bCs/>
                <w:sz w:val="14"/>
                <w:szCs w:val="14"/>
              </w:rPr>
              <w:t>881</w:t>
            </w:r>
          </w:p>
        </w:tc>
      </w:tr>
      <w:tr w:rsidR="00DA3F6C" w:rsidRPr="0023126A" w14:paraId="35A054A6" w14:textId="77777777">
        <w:trPr>
          <w:trHeight w:val="238"/>
          <w:jc w:val="center"/>
        </w:trPr>
        <w:tc>
          <w:tcPr>
            <w:cnfStyle w:val="001000000000" w:firstRow="0" w:lastRow="0" w:firstColumn="1" w:lastColumn="0" w:oddVBand="0" w:evenVBand="0" w:oddHBand="0" w:evenHBand="0" w:firstRowFirstColumn="0" w:firstRowLastColumn="0" w:lastRowFirstColumn="0" w:lastRowLastColumn="0"/>
            <w:tcW w:w="2364" w:type="dxa"/>
            <w:tcBorders>
              <w:top w:val="nil"/>
              <w:left w:val="nil"/>
              <w:bottom w:val="nil"/>
              <w:right w:val="nil"/>
            </w:tcBorders>
            <w:shd w:val="clear" w:color="auto" w:fill="auto"/>
            <w:vAlign w:val="center"/>
          </w:tcPr>
          <w:p w14:paraId="27AB3193" w14:textId="77777777" w:rsidR="00DA3F6C" w:rsidRPr="0023126A" w:rsidRDefault="00DA3F6C">
            <w:pPr>
              <w:keepNext/>
              <w:keepLines/>
              <w:ind w:left="113"/>
              <w:rPr>
                <w:rFonts w:ascii="Arial" w:hAnsi="Arial" w:cs="Arial"/>
                <w:b w:val="0"/>
                <w:bCs w:val="0"/>
                <w:sz w:val="14"/>
                <w:szCs w:val="14"/>
              </w:rPr>
            </w:pPr>
            <w:r w:rsidRPr="0023126A">
              <w:rPr>
                <w:rFonts w:ascii="Arial" w:hAnsi="Arial" w:cs="Arial"/>
                <w:b w:val="0"/>
                <w:bCs w:val="0"/>
                <w:color w:val="000000"/>
                <w:sz w:val="14"/>
                <w:szCs w:val="14"/>
              </w:rPr>
              <w:t>Receitas Financeiras</w:t>
            </w:r>
          </w:p>
        </w:tc>
        <w:tc>
          <w:tcPr>
            <w:tcW w:w="1818" w:type="dxa"/>
            <w:tcBorders>
              <w:top w:val="nil"/>
              <w:left w:val="nil"/>
              <w:bottom w:val="nil"/>
              <w:right w:val="nil"/>
            </w:tcBorders>
            <w:shd w:val="clear" w:color="auto" w:fill="auto"/>
            <w:vAlign w:val="center"/>
          </w:tcPr>
          <w:p w14:paraId="6D99AA45" w14:textId="77777777" w:rsidR="00DA3F6C" w:rsidRPr="008D0F3B" w:rsidRDefault="00DA3F6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p>
        </w:tc>
        <w:tc>
          <w:tcPr>
            <w:tcW w:w="1819" w:type="dxa"/>
            <w:tcBorders>
              <w:top w:val="nil"/>
              <w:left w:val="nil"/>
              <w:bottom w:val="nil"/>
              <w:right w:val="nil"/>
            </w:tcBorders>
            <w:shd w:val="clear" w:color="auto" w:fill="auto"/>
            <w:vAlign w:val="center"/>
          </w:tcPr>
          <w:p w14:paraId="3B25F90D" w14:textId="77777777" w:rsidR="00DA3F6C" w:rsidRPr="008D0F3B" w:rsidRDefault="00DA3F6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p>
        </w:tc>
        <w:tc>
          <w:tcPr>
            <w:tcW w:w="1819" w:type="dxa"/>
            <w:tcBorders>
              <w:top w:val="nil"/>
              <w:left w:val="nil"/>
              <w:bottom w:val="nil"/>
              <w:right w:val="nil"/>
            </w:tcBorders>
            <w:shd w:val="clear" w:color="auto" w:fill="auto"/>
            <w:vAlign w:val="bottom"/>
          </w:tcPr>
          <w:p w14:paraId="3AD0356D" w14:textId="77777777" w:rsidR="00DA3F6C" w:rsidRPr="00373230" w:rsidRDefault="00DA3F6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73230">
              <w:rPr>
                <w:rFonts w:ascii="Arial" w:hAnsi="Arial" w:cs="Arial"/>
                <w:sz w:val="14"/>
                <w:szCs w:val="14"/>
              </w:rPr>
              <w:t>550</w:t>
            </w:r>
          </w:p>
        </w:tc>
        <w:tc>
          <w:tcPr>
            <w:tcW w:w="1819" w:type="dxa"/>
            <w:tcBorders>
              <w:top w:val="nil"/>
              <w:left w:val="nil"/>
              <w:bottom w:val="nil"/>
              <w:right w:val="nil"/>
            </w:tcBorders>
            <w:shd w:val="clear" w:color="auto" w:fill="auto"/>
            <w:vAlign w:val="bottom"/>
          </w:tcPr>
          <w:p w14:paraId="609E57EF" w14:textId="77777777" w:rsidR="00DA3F6C" w:rsidRPr="00373230" w:rsidRDefault="00DA3F6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73230">
              <w:rPr>
                <w:rFonts w:ascii="Arial" w:hAnsi="Arial" w:cs="Arial"/>
                <w:sz w:val="14"/>
                <w:szCs w:val="14"/>
              </w:rPr>
              <w:t>925</w:t>
            </w:r>
          </w:p>
        </w:tc>
      </w:tr>
      <w:tr w:rsidR="00DA3F6C" w:rsidRPr="0023126A" w14:paraId="729C14BC"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364" w:type="dxa"/>
            <w:tcBorders>
              <w:top w:val="nil"/>
              <w:left w:val="nil"/>
              <w:bottom w:val="nil"/>
              <w:right w:val="nil"/>
            </w:tcBorders>
            <w:shd w:val="clear" w:color="auto" w:fill="auto"/>
            <w:vAlign w:val="center"/>
          </w:tcPr>
          <w:p w14:paraId="62DC4290" w14:textId="77777777" w:rsidR="00DA3F6C" w:rsidRPr="0023126A" w:rsidRDefault="00DA3F6C">
            <w:pPr>
              <w:keepNext/>
              <w:keepLines/>
              <w:ind w:left="113"/>
              <w:rPr>
                <w:rFonts w:ascii="Arial" w:hAnsi="Arial" w:cs="Arial"/>
                <w:b w:val="0"/>
                <w:bCs w:val="0"/>
                <w:sz w:val="14"/>
                <w:szCs w:val="14"/>
              </w:rPr>
            </w:pPr>
            <w:r w:rsidRPr="0023126A">
              <w:rPr>
                <w:rFonts w:ascii="Arial" w:hAnsi="Arial" w:cs="Arial"/>
                <w:b w:val="0"/>
                <w:bCs w:val="0"/>
                <w:color w:val="000000"/>
                <w:sz w:val="14"/>
                <w:szCs w:val="14"/>
              </w:rPr>
              <w:t>Despesas Financeiras</w:t>
            </w:r>
          </w:p>
        </w:tc>
        <w:tc>
          <w:tcPr>
            <w:tcW w:w="1818" w:type="dxa"/>
            <w:tcBorders>
              <w:top w:val="nil"/>
              <w:left w:val="nil"/>
              <w:bottom w:val="nil"/>
              <w:right w:val="nil"/>
            </w:tcBorders>
            <w:shd w:val="clear" w:color="auto" w:fill="auto"/>
            <w:vAlign w:val="center"/>
          </w:tcPr>
          <w:p w14:paraId="36F27B7C" w14:textId="77777777" w:rsidR="00DA3F6C" w:rsidRPr="008D0F3B" w:rsidRDefault="00DA3F6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p>
        </w:tc>
        <w:tc>
          <w:tcPr>
            <w:tcW w:w="1819" w:type="dxa"/>
            <w:tcBorders>
              <w:top w:val="nil"/>
              <w:left w:val="nil"/>
              <w:bottom w:val="nil"/>
              <w:right w:val="nil"/>
            </w:tcBorders>
            <w:shd w:val="clear" w:color="auto" w:fill="auto"/>
            <w:vAlign w:val="center"/>
          </w:tcPr>
          <w:p w14:paraId="0F78107A" w14:textId="77777777" w:rsidR="00DA3F6C" w:rsidRPr="008D0F3B" w:rsidRDefault="00DA3F6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p>
        </w:tc>
        <w:tc>
          <w:tcPr>
            <w:tcW w:w="1819" w:type="dxa"/>
            <w:tcBorders>
              <w:top w:val="nil"/>
              <w:left w:val="nil"/>
              <w:bottom w:val="nil"/>
              <w:right w:val="nil"/>
            </w:tcBorders>
            <w:shd w:val="clear" w:color="auto" w:fill="auto"/>
            <w:vAlign w:val="bottom"/>
          </w:tcPr>
          <w:p w14:paraId="0C1CD64A" w14:textId="77777777" w:rsidR="00DA3F6C" w:rsidRPr="00373230" w:rsidRDefault="00DA3F6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373230">
              <w:rPr>
                <w:rFonts w:ascii="Arial" w:hAnsi="Arial" w:cs="Arial"/>
                <w:sz w:val="14"/>
                <w:szCs w:val="14"/>
              </w:rPr>
              <w:t>(351)</w:t>
            </w:r>
          </w:p>
        </w:tc>
        <w:tc>
          <w:tcPr>
            <w:tcW w:w="1819" w:type="dxa"/>
            <w:tcBorders>
              <w:top w:val="nil"/>
              <w:left w:val="nil"/>
              <w:bottom w:val="nil"/>
              <w:right w:val="nil"/>
            </w:tcBorders>
            <w:shd w:val="clear" w:color="auto" w:fill="auto"/>
            <w:vAlign w:val="bottom"/>
          </w:tcPr>
          <w:p w14:paraId="495590AD" w14:textId="77777777" w:rsidR="00DA3F6C" w:rsidRPr="00373230" w:rsidRDefault="00DA3F6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373230">
              <w:rPr>
                <w:rFonts w:ascii="Arial" w:hAnsi="Arial" w:cs="Arial"/>
                <w:sz w:val="14"/>
                <w:szCs w:val="14"/>
              </w:rPr>
              <w:t>(44)</w:t>
            </w:r>
          </w:p>
        </w:tc>
      </w:tr>
      <w:tr w:rsidR="00DA3F6C" w:rsidRPr="002D081B" w14:paraId="38D4BB6B" w14:textId="77777777">
        <w:trPr>
          <w:trHeight w:val="238"/>
          <w:jc w:val="center"/>
        </w:trPr>
        <w:tc>
          <w:tcPr>
            <w:cnfStyle w:val="001000000000" w:firstRow="0" w:lastRow="0" w:firstColumn="1" w:lastColumn="0" w:oddVBand="0" w:evenVBand="0" w:oddHBand="0" w:evenHBand="0" w:firstRowFirstColumn="0" w:firstRowLastColumn="0" w:lastRowFirstColumn="0" w:lastRowLastColumn="0"/>
            <w:tcW w:w="2364" w:type="dxa"/>
            <w:tcBorders>
              <w:top w:val="nil"/>
              <w:left w:val="nil"/>
              <w:bottom w:val="nil"/>
              <w:right w:val="nil"/>
            </w:tcBorders>
            <w:shd w:val="clear" w:color="auto" w:fill="auto"/>
            <w:vAlign w:val="center"/>
          </w:tcPr>
          <w:p w14:paraId="68D472F8" w14:textId="77777777" w:rsidR="00DA3F6C" w:rsidRPr="002D081B" w:rsidRDefault="00DA3F6C">
            <w:pPr>
              <w:keepNext/>
              <w:keepLines/>
              <w:rPr>
                <w:rFonts w:ascii="Arial" w:hAnsi="Arial" w:cs="Arial"/>
                <w:b w:val="0"/>
                <w:bCs w:val="0"/>
                <w:color w:val="000000"/>
                <w:sz w:val="14"/>
                <w:szCs w:val="14"/>
              </w:rPr>
            </w:pPr>
            <w:r w:rsidRPr="002D081B">
              <w:rPr>
                <w:rFonts w:ascii="Arial" w:hAnsi="Arial" w:cs="Arial"/>
                <w:b w:val="0"/>
                <w:bCs w:val="0"/>
                <w:color w:val="000000"/>
                <w:sz w:val="14"/>
                <w:szCs w:val="14"/>
              </w:rPr>
              <w:t>Outras receitas e despesas</w:t>
            </w:r>
          </w:p>
        </w:tc>
        <w:tc>
          <w:tcPr>
            <w:tcW w:w="1818" w:type="dxa"/>
            <w:tcBorders>
              <w:top w:val="nil"/>
              <w:left w:val="nil"/>
              <w:bottom w:val="nil"/>
              <w:right w:val="nil"/>
            </w:tcBorders>
            <w:shd w:val="clear" w:color="auto" w:fill="auto"/>
            <w:vAlign w:val="center"/>
          </w:tcPr>
          <w:p w14:paraId="394B8BE8" w14:textId="77777777" w:rsidR="00DA3F6C" w:rsidRPr="002D081B" w:rsidRDefault="00DA3F6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p>
        </w:tc>
        <w:tc>
          <w:tcPr>
            <w:tcW w:w="1819" w:type="dxa"/>
            <w:tcBorders>
              <w:top w:val="nil"/>
              <w:left w:val="nil"/>
              <w:bottom w:val="nil"/>
              <w:right w:val="nil"/>
            </w:tcBorders>
            <w:shd w:val="clear" w:color="auto" w:fill="auto"/>
            <w:vAlign w:val="center"/>
          </w:tcPr>
          <w:p w14:paraId="224307C5" w14:textId="77777777" w:rsidR="00DA3F6C" w:rsidRPr="002D081B" w:rsidRDefault="00DA3F6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p>
        </w:tc>
        <w:tc>
          <w:tcPr>
            <w:tcW w:w="1819" w:type="dxa"/>
            <w:tcBorders>
              <w:top w:val="nil"/>
              <w:left w:val="nil"/>
              <w:bottom w:val="nil"/>
              <w:right w:val="nil"/>
            </w:tcBorders>
            <w:shd w:val="clear" w:color="auto" w:fill="auto"/>
            <w:vAlign w:val="bottom"/>
          </w:tcPr>
          <w:p w14:paraId="008DC4CC" w14:textId="77777777" w:rsidR="00DA3F6C" w:rsidRPr="00373230" w:rsidRDefault="00DA3F6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73230">
              <w:rPr>
                <w:rFonts w:ascii="Arial" w:hAnsi="Arial" w:cs="Arial"/>
                <w:sz w:val="14"/>
                <w:szCs w:val="14"/>
              </w:rPr>
              <w:t>(708)</w:t>
            </w:r>
          </w:p>
        </w:tc>
        <w:tc>
          <w:tcPr>
            <w:tcW w:w="1819" w:type="dxa"/>
            <w:tcBorders>
              <w:top w:val="nil"/>
              <w:left w:val="nil"/>
              <w:bottom w:val="nil"/>
              <w:right w:val="nil"/>
            </w:tcBorders>
            <w:shd w:val="clear" w:color="auto" w:fill="auto"/>
            <w:vAlign w:val="bottom"/>
          </w:tcPr>
          <w:p w14:paraId="59C36A60" w14:textId="77777777" w:rsidR="00DA3F6C" w:rsidRPr="00373230" w:rsidRDefault="00DA3F6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73230">
              <w:rPr>
                <w:rFonts w:ascii="Arial" w:hAnsi="Arial" w:cs="Arial"/>
                <w:sz w:val="14"/>
                <w:szCs w:val="14"/>
              </w:rPr>
              <w:t>(785)</w:t>
            </w:r>
          </w:p>
        </w:tc>
      </w:tr>
      <w:tr w:rsidR="00DA3F6C" w:rsidRPr="0023126A" w14:paraId="0874B7E6"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364" w:type="dxa"/>
            <w:tcBorders>
              <w:top w:val="nil"/>
              <w:left w:val="nil"/>
              <w:bottom w:val="nil"/>
              <w:right w:val="nil"/>
            </w:tcBorders>
            <w:shd w:val="clear" w:color="auto" w:fill="auto"/>
            <w:vAlign w:val="center"/>
          </w:tcPr>
          <w:p w14:paraId="5426D54E" w14:textId="77777777" w:rsidR="00DA3F6C" w:rsidRPr="00626B2F" w:rsidRDefault="00DA3F6C">
            <w:pPr>
              <w:keepNext/>
              <w:keepLines/>
              <w:spacing w:before="40" w:after="40"/>
              <w:rPr>
                <w:rFonts w:ascii="Arial" w:hAnsi="Arial" w:cs="Arial"/>
                <w:sz w:val="14"/>
                <w:szCs w:val="14"/>
              </w:rPr>
            </w:pPr>
            <w:r w:rsidRPr="00626B2F">
              <w:rPr>
                <w:rFonts w:ascii="Arial" w:hAnsi="Arial" w:cs="Arial"/>
                <w:color w:val="000000"/>
                <w:sz w:val="14"/>
                <w:szCs w:val="14"/>
              </w:rPr>
              <w:t>Lucro antes de IRPJ e CSLL</w:t>
            </w:r>
          </w:p>
        </w:tc>
        <w:tc>
          <w:tcPr>
            <w:tcW w:w="1818" w:type="dxa"/>
            <w:tcBorders>
              <w:top w:val="nil"/>
              <w:left w:val="nil"/>
              <w:bottom w:val="nil"/>
              <w:right w:val="nil"/>
            </w:tcBorders>
            <w:shd w:val="clear" w:color="auto" w:fill="auto"/>
            <w:vAlign w:val="center"/>
          </w:tcPr>
          <w:p w14:paraId="70D1FE94" w14:textId="77777777" w:rsidR="00DA3F6C" w:rsidRPr="00626B2F" w:rsidRDefault="00DA3F6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rPr>
            </w:pPr>
          </w:p>
        </w:tc>
        <w:tc>
          <w:tcPr>
            <w:tcW w:w="1819" w:type="dxa"/>
            <w:tcBorders>
              <w:top w:val="nil"/>
              <w:left w:val="nil"/>
              <w:bottom w:val="nil"/>
              <w:right w:val="nil"/>
            </w:tcBorders>
            <w:shd w:val="clear" w:color="auto" w:fill="auto"/>
            <w:vAlign w:val="center"/>
          </w:tcPr>
          <w:p w14:paraId="43206D86" w14:textId="77777777" w:rsidR="00DA3F6C" w:rsidRPr="00626B2F" w:rsidRDefault="00DA3F6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rPr>
            </w:pPr>
          </w:p>
        </w:tc>
        <w:tc>
          <w:tcPr>
            <w:tcW w:w="1819" w:type="dxa"/>
            <w:tcBorders>
              <w:top w:val="nil"/>
              <w:left w:val="nil"/>
              <w:bottom w:val="nil"/>
              <w:right w:val="nil"/>
            </w:tcBorders>
            <w:shd w:val="clear" w:color="auto" w:fill="auto"/>
            <w:vAlign w:val="bottom"/>
          </w:tcPr>
          <w:p w14:paraId="4E168DF6" w14:textId="77777777" w:rsidR="00DA3F6C" w:rsidRPr="00626B2F" w:rsidRDefault="00DA3F6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sz w:val="14"/>
                <w:szCs w:val="14"/>
              </w:rPr>
            </w:pPr>
            <w:r>
              <w:rPr>
                <w:rFonts w:ascii="Arial" w:hAnsi="Arial" w:cs="Arial"/>
                <w:b/>
                <w:bCs/>
                <w:sz w:val="14"/>
                <w:szCs w:val="14"/>
              </w:rPr>
              <w:t>2.982</w:t>
            </w:r>
          </w:p>
        </w:tc>
        <w:tc>
          <w:tcPr>
            <w:tcW w:w="1819" w:type="dxa"/>
            <w:tcBorders>
              <w:top w:val="nil"/>
              <w:left w:val="nil"/>
              <w:bottom w:val="nil"/>
              <w:right w:val="nil"/>
            </w:tcBorders>
            <w:shd w:val="clear" w:color="auto" w:fill="auto"/>
            <w:vAlign w:val="bottom"/>
          </w:tcPr>
          <w:p w14:paraId="5250FFDE" w14:textId="77777777" w:rsidR="00DA3F6C" w:rsidRPr="00626B2F" w:rsidRDefault="00DA3F6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sz w:val="14"/>
                <w:szCs w:val="14"/>
              </w:rPr>
            </w:pPr>
            <w:r w:rsidRPr="00626B2F">
              <w:rPr>
                <w:rFonts w:ascii="Arial" w:hAnsi="Arial" w:cs="Arial"/>
                <w:b/>
                <w:bCs/>
                <w:sz w:val="14"/>
                <w:szCs w:val="14"/>
              </w:rPr>
              <w:t>5.799</w:t>
            </w:r>
          </w:p>
        </w:tc>
      </w:tr>
      <w:tr w:rsidR="00DA3F6C" w:rsidRPr="0023126A" w14:paraId="5C15B2F4" w14:textId="77777777">
        <w:trPr>
          <w:trHeight w:val="238"/>
          <w:jc w:val="center"/>
        </w:trPr>
        <w:tc>
          <w:tcPr>
            <w:cnfStyle w:val="001000000000" w:firstRow="0" w:lastRow="0" w:firstColumn="1" w:lastColumn="0" w:oddVBand="0" w:evenVBand="0" w:oddHBand="0" w:evenHBand="0" w:firstRowFirstColumn="0" w:firstRowLastColumn="0" w:lastRowFirstColumn="0" w:lastRowLastColumn="0"/>
            <w:tcW w:w="2364" w:type="dxa"/>
            <w:tcBorders>
              <w:top w:val="nil"/>
              <w:left w:val="nil"/>
              <w:bottom w:val="nil"/>
              <w:right w:val="nil"/>
            </w:tcBorders>
            <w:shd w:val="clear" w:color="auto" w:fill="auto"/>
            <w:vAlign w:val="center"/>
          </w:tcPr>
          <w:p w14:paraId="00BFBAA4" w14:textId="77777777" w:rsidR="00DA3F6C" w:rsidRPr="0023126A" w:rsidRDefault="00DA3F6C">
            <w:pPr>
              <w:keepNext/>
              <w:keepLines/>
              <w:spacing w:before="40" w:after="40"/>
              <w:ind w:left="113"/>
              <w:rPr>
                <w:rFonts w:ascii="Arial" w:hAnsi="Arial" w:cs="Arial"/>
                <w:b w:val="0"/>
                <w:bCs w:val="0"/>
                <w:color w:val="000000"/>
                <w:sz w:val="14"/>
                <w:szCs w:val="14"/>
              </w:rPr>
            </w:pPr>
            <w:r w:rsidRPr="0023126A">
              <w:rPr>
                <w:rFonts w:ascii="Arial" w:hAnsi="Arial" w:cs="Arial"/>
                <w:b w:val="0"/>
                <w:bCs w:val="0"/>
                <w:color w:val="000000"/>
                <w:sz w:val="14"/>
                <w:szCs w:val="14"/>
              </w:rPr>
              <w:t xml:space="preserve">Impostos </w:t>
            </w:r>
          </w:p>
        </w:tc>
        <w:tc>
          <w:tcPr>
            <w:tcW w:w="1818" w:type="dxa"/>
            <w:tcBorders>
              <w:top w:val="nil"/>
              <w:left w:val="nil"/>
              <w:bottom w:val="nil"/>
              <w:right w:val="nil"/>
            </w:tcBorders>
            <w:shd w:val="clear" w:color="auto" w:fill="auto"/>
            <w:vAlign w:val="center"/>
          </w:tcPr>
          <w:p w14:paraId="5667CF03" w14:textId="77777777" w:rsidR="00DA3F6C" w:rsidRPr="008D0F3B" w:rsidRDefault="00DA3F6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p>
        </w:tc>
        <w:tc>
          <w:tcPr>
            <w:tcW w:w="1819" w:type="dxa"/>
            <w:tcBorders>
              <w:top w:val="nil"/>
              <w:left w:val="nil"/>
              <w:bottom w:val="nil"/>
              <w:right w:val="nil"/>
            </w:tcBorders>
            <w:shd w:val="clear" w:color="auto" w:fill="auto"/>
            <w:vAlign w:val="center"/>
          </w:tcPr>
          <w:p w14:paraId="677D9116" w14:textId="77777777" w:rsidR="00DA3F6C" w:rsidRPr="008D0F3B" w:rsidRDefault="00DA3F6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p>
        </w:tc>
        <w:tc>
          <w:tcPr>
            <w:tcW w:w="1819" w:type="dxa"/>
            <w:tcBorders>
              <w:top w:val="nil"/>
              <w:left w:val="nil"/>
              <w:bottom w:val="nil"/>
              <w:right w:val="nil"/>
            </w:tcBorders>
            <w:shd w:val="clear" w:color="auto" w:fill="auto"/>
            <w:vAlign w:val="bottom"/>
          </w:tcPr>
          <w:p w14:paraId="5733ECFB" w14:textId="77777777" w:rsidR="00DA3F6C" w:rsidRPr="00373230" w:rsidRDefault="00DA3F6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73230">
              <w:rPr>
                <w:rFonts w:ascii="Arial" w:hAnsi="Arial" w:cs="Arial"/>
                <w:sz w:val="14"/>
                <w:szCs w:val="14"/>
              </w:rPr>
              <w:t>(992)</w:t>
            </w:r>
          </w:p>
        </w:tc>
        <w:tc>
          <w:tcPr>
            <w:tcW w:w="1819" w:type="dxa"/>
            <w:tcBorders>
              <w:top w:val="nil"/>
              <w:left w:val="nil"/>
              <w:bottom w:val="nil"/>
              <w:right w:val="nil"/>
            </w:tcBorders>
            <w:shd w:val="clear" w:color="auto" w:fill="auto"/>
            <w:vAlign w:val="bottom"/>
          </w:tcPr>
          <w:p w14:paraId="7E1739EA" w14:textId="77777777" w:rsidR="00DA3F6C" w:rsidRPr="00373230" w:rsidRDefault="00DA3F6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73230">
              <w:rPr>
                <w:rFonts w:ascii="Arial" w:hAnsi="Arial" w:cs="Arial"/>
                <w:sz w:val="14"/>
                <w:szCs w:val="14"/>
              </w:rPr>
              <w:t>(1.381)</w:t>
            </w:r>
          </w:p>
        </w:tc>
      </w:tr>
      <w:tr w:rsidR="00DA3F6C" w:rsidRPr="0023126A" w14:paraId="4C4B4B87"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364" w:type="dxa"/>
            <w:tcBorders>
              <w:top w:val="nil"/>
              <w:left w:val="nil"/>
              <w:bottom w:val="nil"/>
              <w:right w:val="nil"/>
            </w:tcBorders>
            <w:shd w:val="clear" w:color="auto" w:fill="auto"/>
            <w:vAlign w:val="center"/>
          </w:tcPr>
          <w:p w14:paraId="477F18AD" w14:textId="77777777" w:rsidR="00DA3F6C" w:rsidRPr="0023126A" w:rsidRDefault="00DA3F6C">
            <w:pPr>
              <w:keepNext/>
              <w:keepLines/>
              <w:spacing w:before="40" w:after="40"/>
              <w:ind w:left="113"/>
              <w:rPr>
                <w:rFonts w:ascii="Arial" w:hAnsi="Arial" w:cs="Arial"/>
                <w:color w:val="000000"/>
                <w:sz w:val="14"/>
                <w:szCs w:val="14"/>
              </w:rPr>
            </w:pPr>
            <w:r>
              <w:rPr>
                <w:rFonts w:ascii="Arial" w:hAnsi="Arial" w:cs="Arial"/>
                <w:b w:val="0"/>
                <w:bCs w:val="0"/>
                <w:color w:val="000000"/>
                <w:sz w:val="14"/>
                <w:szCs w:val="14"/>
              </w:rPr>
              <w:t>P</w:t>
            </w:r>
            <w:r w:rsidRPr="0023126A">
              <w:rPr>
                <w:rFonts w:ascii="Arial" w:hAnsi="Arial" w:cs="Arial"/>
                <w:b w:val="0"/>
                <w:bCs w:val="0"/>
                <w:color w:val="000000"/>
                <w:sz w:val="14"/>
                <w:szCs w:val="14"/>
              </w:rPr>
              <w:t xml:space="preserve">articipação </w:t>
            </w:r>
            <w:r>
              <w:rPr>
                <w:rFonts w:ascii="Arial" w:hAnsi="Arial" w:cs="Arial"/>
                <w:b w:val="0"/>
                <w:bCs w:val="0"/>
                <w:color w:val="000000"/>
                <w:sz w:val="14"/>
                <w:szCs w:val="14"/>
              </w:rPr>
              <w:t>sobre resultado</w:t>
            </w:r>
          </w:p>
        </w:tc>
        <w:tc>
          <w:tcPr>
            <w:tcW w:w="1818" w:type="dxa"/>
            <w:tcBorders>
              <w:top w:val="nil"/>
              <w:left w:val="nil"/>
              <w:bottom w:val="nil"/>
              <w:right w:val="nil"/>
            </w:tcBorders>
            <w:shd w:val="clear" w:color="auto" w:fill="auto"/>
            <w:vAlign w:val="center"/>
          </w:tcPr>
          <w:p w14:paraId="71E27D1C" w14:textId="77777777" w:rsidR="00DA3F6C" w:rsidRPr="008D0F3B" w:rsidRDefault="00DA3F6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p>
        </w:tc>
        <w:tc>
          <w:tcPr>
            <w:tcW w:w="1819" w:type="dxa"/>
            <w:tcBorders>
              <w:top w:val="nil"/>
              <w:left w:val="nil"/>
              <w:bottom w:val="nil"/>
              <w:right w:val="nil"/>
            </w:tcBorders>
            <w:shd w:val="clear" w:color="auto" w:fill="auto"/>
            <w:vAlign w:val="center"/>
          </w:tcPr>
          <w:p w14:paraId="18E69A54" w14:textId="77777777" w:rsidR="00DA3F6C" w:rsidRPr="008D0F3B" w:rsidRDefault="00DA3F6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p>
        </w:tc>
        <w:tc>
          <w:tcPr>
            <w:tcW w:w="1819" w:type="dxa"/>
            <w:tcBorders>
              <w:top w:val="nil"/>
              <w:left w:val="nil"/>
              <w:bottom w:val="nil"/>
              <w:right w:val="nil"/>
            </w:tcBorders>
            <w:shd w:val="clear" w:color="auto" w:fill="auto"/>
            <w:vAlign w:val="bottom"/>
          </w:tcPr>
          <w:p w14:paraId="61BB456E" w14:textId="77777777" w:rsidR="00DA3F6C" w:rsidRPr="00373230" w:rsidRDefault="00DA3F6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373230">
              <w:rPr>
                <w:rFonts w:ascii="Arial" w:hAnsi="Arial" w:cs="Arial"/>
                <w:sz w:val="14"/>
                <w:szCs w:val="14"/>
              </w:rPr>
              <w:t>(102)</w:t>
            </w:r>
          </w:p>
        </w:tc>
        <w:tc>
          <w:tcPr>
            <w:tcW w:w="1819" w:type="dxa"/>
            <w:tcBorders>
              <w:top w:val="nil"/>
              <w:left w:val="nil"/>
              <w:bottom w:val="nil"/>
              <w:right w:val="nil"/>
            </w:tcBorders>
            <w:shd w:val="clear" w:color="auto" w:fill="auto"/>
            <w:vAlign w:val="bottom"/>
          </w:tcPr>
          <w:p w14:paraId="686380A6" w14:textId="77777777" w:rsidR="00DA3F6C" w:rsidRPr="00373230" w:rsidRDefault="00DA3F6C">
            <w:pPr>
              <w:keepNext/>
              <w:keepLines/>
              <w:spacing w:before="40" w:after="40"/>
              <w:ind w:firstLineChars="100" w:firstLine="1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373230">
              <w:rPr>
                <w:rFonts w:ascii="Arial" w:hAnsi="Arial" w:cs="Arial"/>
                <w:sz w:val="14"/>
                <w:szCs w:val="14"/>
              </w:rPr>
              <w:t>(107)</w:t>
            </w:r>
          </w:p>
        </w:tc>
      </w:tr>
      <w:tr w:rsidR="00DA3F6C" w:rsidRPr="008D0F3B" w14:paraId="7DBD39F8" w14:textId="77777777">
        <w:trPr>
          <w:trHeight w:val="238"/>
          <w:jc w:val="center"/>
        </w:trPr>
        <w:tc>
          <w:tcPr>
            <w:cnfStyle w:val="001000000000" w:firstRow="0" w:lastRow="0" w:firstColumn="1" w:lastColumn="0" w:oddVBand="0" w:evenVBand="0" w:oddHBand="0" w:evenHBand="0" w:firstRowFirstColumn="0" w:firstRowLastColumn="0" w:lastRowFirstColumn="0" w:lastRowLastColumn="0"/>
            <w:tcW w:w="2364" w:type="dxa"/>
            <w:tcBorders>
              <w:top w:val="nil"/>
              <w:left w:val="nil"/>
              <w:bottom w:val="nil"/>
              <w:right w:val="nil"/>
            </w:tcBorders>
            <w:shd w:val="clear" w:color="auto" w:fill="auto"/>
            <w:vAlign w:val="center"/>
          </w:tcPr>
          <w:p w14:paraId="7F9D511B" w14:textId="77777777" w:rsidR="00DA3F6C" w:rsidRPr="00626B2F" w:rsidRDefault="00DA3F6C">
            <w:pPr>
              <w:keepNext/>
              <w:keepLines/>
              <w:spacing w:before="40" w:after="40"/>
              <w:rPr>
                <w:rFonts w:ascii="Arial" w:hAnsi="Arial" w:cs="Arial"/>
                <w:color w:val="000000"/>
                <w:sz w:val="14"/>
                <w:szCs w:val="14"/>
              </w:rPr>
            </w:pPr>
            <w:r w:rsidRPr="00626B2F">
              <w:rPr>
                <w:rFonts w:ascii="Arial" w:hAnsi="Arial" w:cs="Arial"/>
                <w:color w:val="000000"/>
                <w:sz w:val="14"/>
                <w:szCs w:val="14"/>
              </w:rPr>
              <w:t>Resultado líquido</w:t>
            </w:r>
          </w:p>
        </w:tc>
        <w:tc>
          <w:tcPr>
            <w:tcW w:w="1818" w:type="dxa"/>
            <w:tcBorders>
              <w:top w:val="nil"/>
              <w:left w:val="nil"/>
              <w:bottom w:val="nil"/>
              <w:right w:val="nil"/>
            </w:tcBorders>
            <w:shd w:val="clear" w:color="auto" w:fill="auto"/>
            <w:vAlign w:val="center"/>
          </w:tcPr>
          <w:p w14:paraId="513D7B8F" w14:textId="77777777" w:rsidR="00DA3F6C" w:rsidRPr="00626B2F" w:rsidRDefault="00DA3F6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4"/>
                <w:szCs w:val="14"/>
              </w:rPr>
            </w:pPr>
          </w:p>
        </w:tc>
        <w:tc>
          <w:tcPr>
            <w:tcW w:w="1819" w:type="dxa"/>
            <w:tcBorders>
              <w:top w:val="nil"/>
              <w:left w:val="nil"/>
              <w:bottom w:val="nil"/>
              <w:right w:val="nil"/>
            </w:tcBorders>
            <w:shd w:val="clear" w:color="auto" w:fill="auto"/>
            <w:vAlign w:val="center"/>
          </w:tcPr>
          <w:p w14:paraId="3EB9F571" w14:textId="77777777" w:rsidR="00DA3F6C" w:rsidRPr="00626B2F" w:rsidRDefault="00DA3F6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4"/>
                <w:szCs w:val="14"/>
              </w:rPr>
            </w:pPr>
          </w:p>
        </w:tc>
        <w:tc>
          <w:tcPr>
            <w:tcW w:w="1819" w:type="dxa"/>
            <w:tcBorders>
              <w:top w:val="nil"/>
              <w:left w:val="nil"/>
              <w:bottom w:val="nil"/>
              <w:right w:val="nil"/>
            </w:tcBorders>
            <w:shd w:val="clear" w:color="auto" w:fill="auto"/>
            <w:vAlign w:val="bottom"/>
          </w:tcPr>
          <w:p w14:paraId="7F09B761" w14:textId="77777777" w:rsidR="00DA3F6C" w:rsidRPr="00626B2F" w:rsidRDefault="00DA3F6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rPr>
            </w:pPr>
            <w:r w:rsidRPr="00626B2F">
              <w:rPr>
                <w:rFonts w:ascii="Arial" w:hAnsi="Arial" w:cs="Arial"/>
                <w:b/>
                <w:bCs/>
                <w:sz w:val="14"/>
                <w:szCs w:val="14"/>
              </w:rPr>
              <w:t>1.</w:t>
            </w:r>
            <w:r>
              <w:rPr>
                <w:rFonts w:ascii="Arial" w:hAnsi="Arial" w:cs="Arial"/>
                <w:b/>
                <w:bCs/>
                <w:sz w:val="14"/>
                <w:szCs w:val="14"/>
              </w:rPr>
              <w:t>888</w:t>
            </w:r>
          </w:p>
        </w:tc>
        <w:tc>
          <w:tcPr>
            <w:tcW w:w="1819" w:type="dxa"/>
            <w:tcBorders>
              <w:top w:val="nil"/>
              <w:left w:val="nil"/>
              <w:bottom w:val="nil"/>
              <w:right w:val="nil"/>
            </w:tcBorders>
            <w:shd w:val="clear" w:color="auto" w:fill="auto"/>
            <w:vAlign w:val="bottom"/>
          </w:tcPr>
          <w:p w14:paraId="32CD0172" w14:textId="77777777" w:rsidR="00DA3F6C" w:rsidRPr="00626B2F" w:rsidRDefault="00DA3F6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rPr>
            </w:pPr>
            <w:r w:rsidRPr="00626B2F">
              <w:rPr>
                <w:rFonts w:ascii="Arial" w:hAnsi="Arial" w:cs="Arial"/>
                <w:b/>
                <w:bCs/>
                <w:sz w:val="14"/>
                <w:szCs w:val="14"/>
              </w:rPr>
              <w:t>4.311</w:t>
            </w:r>
          </w:p>
        </w:tc>
      </w:tr>
      <w:tr w:rsidR="00DA3F6C" w:rsidRPr="007F1BFE" w14:paraId="6886B383"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364" w:type="dxa"/>
            <w:tcBorders>
              <w:top w:val="nil"/>
              <w:left w:val="nil"/>
              <w:bottom w:val="nil"/>
              <w:right w:val="nil"/>
            </w:tcBorders>
            <w:shd w:val="clear" w:color="auto" w:fill="auto"/>
            <w:vAlign w:val="center"/>
          </w:tcPr>
          <w:p w14:paraId="5F65CAD7" w14:textId="77777777" w:rsidR="00DA3F6C" w:rsidRPr="007F1BFE" w:rsidRDefault="00DA3F6C">
            <w:pPr>
              <w:keepNext/>
              <w:keepLines/>
              <w:ind w:left="113"/>
              <w:rPr>
                <w:rFonts w:ascii="Arial" w:hAnsi="Arial" w:cs="Arial"/>
                <w:color w:val="000000"/>
                <w:sz w:val="14"/>
                <w:szCs w:val="14"/>
              </w:rPr>
            </w:pPr>
            <w:r w:rsidRPr="00607BBF">
              <w:rPr>
                <w:rFonts w:ascii="Arial" w:hAnsi="Arial" w:cs="Arial"/>
                <w:b w:val="0"/>
                <w:bCs w:val="0"/>
                <w:color w:val="000000"/>
                <w:sz w:val="14"/>
                <w:szCs w:val="14"/>
              </w:rPr>
              <w:t>Outros resultados abrangentes</w:t>
            </w:r>
          </w:p>
        </w:tc>
        <w:tc>
          <w:tcPr>
            <w:tcW w:w="1818" w:type="dxa"/>
            <w:tcBorders>
              <w:top w:val="nil"/>
              <w:left w:val="nil"/>
              <w:bottom w:val="nil"/>
              <w:right w:val="nil"/>
            </w:tcBorders>
            <w:shd w:val="clear" w:color="auto" w:fill="auto"/>
            <w:vAlign w:val="center"/>
          </w:tcPr>
          <w:p w14:paraId="5F237BBC" w14:textId="77777777" w:rsidR="00DA3F6C" w:rsidRPr="007F1BFE" w:rsidRDefault="00DA3F6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rPr>
            </w:pPr>
          </w:p>
        </w:tc>
        <w:tc>
          <w:tcPr>
            <w:tcW w:w="1819" w:type="dxa"/>
            <w:tcBorders>
              <w:top w:val="nil"/>
              <w:left w:val="nil"/>
              <w:bottom w:val="nil"/>
              <w:right w:val="nil"/>
            </w:tcBorders>
            <w:shd w:val="clear" w:color="auto" w:fill="auto"/>
            <w:vAlign w:val="center"/>
          </w:tcPr>
          <w:p w14:paraId="6F4ECF22" w14:textId="77777777" w:rsidR="00DA3F6C" w:rsidRPr="007F1BFE" w:rsidRDefault="00DA3F6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rPr>
            </w:pPr>
          </w:p>
        </w:tc>
        <w:tc>
          <w:tcPr>
            <w:tcW w:w="1819" w:type="dxa"/>
            <w:tcBorders>
              <w:top w:val="nil"/>
              <w:left w:val="nil"/>
              <w:bottom w:val="nil"/>
              <w:right w:val="nil"/>
            </w:tcBorders>
            <w:shd w:val="clear" w:color="auto" w:fill="auto"/>
            <w:vAlign w:val="bottom"/>
          </w:tcPr>
          <w:p w14:paraId="3D6D4483" w14:textId="77777777" w:rsidR="00DA3F6C" w:rsidRPr="00373230" w:rsidRDefault="00DA3F6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373230">
              <w:rPr>
                <w:rFonts w:ascii="Arial" w:hAnsi="Arial" w:cs="Arial"/>
                <w:sz w:val="14"/>
                <w:szCs w:val="14"/>
              </w:rPr>
              <w:t>(25)</w:t>
            </w:r>
          </w:p>
        </w:tc>
        <w:tc>
          <w:tcPr>
            <w:tcW w:w="1819" w:type="dxa"/>
            <w:tcBorders>
              <w:top w:val="nil"/>
              <w:left w:val="nil"/>
              <w:bottom w:val="nil"/>
              <w:right w:val="nil"/>
            </w:tcBorders>
            <w:shd w:val="clear" w:color="auto" w:fill="auto"/>
            <w:vAlign w:val="center"/>
          </w:tcPr>
          <w:p w14:paraId="23EA247E" w14:textId="77777777" w:rsidR="00DA3F6C" w:rsidRPr="00373230" w:rsidRDefault="00DA3F6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373230">
              <w:rPr>
                <w:rFonts w:ascii="Arial" w:hAnsi="Arial" w:cs="Arial"/>
                <w:sz w:val="14"/>
                <w:szCs w:val="14"/>
              </w:rPr>
              <w:t>--</w:t>
            </w:r>
          </w:p>
        </w:tc>
      </w:tr>
      <w:tr w:rsidR="00DA3F6C" w:rsidRPr="007F1BFE" w14:paraId="16D864BC" w14:textId="77777777">
        <w:trPr>
          <w:trHeight w:val="238"/>
          <w:jc w:val="center"/>
        </w:trPr>
        <w:tc>
          <w:tcPr>
            <w:cnfStyle w:val="001000000000" w:firstRow="0" w:lastRow="0" w:firstColumn="1" w:lastColumn="0" w:oddVBand="0" w:evenVBand="0" w:oddHBand="0" w:evenHBand="0" w:firstRowFirstColumn="0" w:firstRowLastColumn="0" w:lastRowFirstColumn="0" w:lastRowLastColumn="0"/>
            <w:tcW w:w="2364" w:type="dxa"/>
            <w:tcBorders>
              <w:top w:val="nil"/>
              <w:left w:val="nil"/>
              <w:bottom w:val="nil"/>
              <w:right w:val="nil"/>
            </w:tcBorders>
            <w:shd w:val="clear" w:color="auto" w:fill="auto"/>
            <w:vAlign w:val="center"/>
          </w:tcPr>
          <w:p w14:paraId="12A19C35" w14:textId="77777777" w:rsidR="00DA3F6C" w:rsidRPr="00943F47" w:rsidRDefault="00DA3F6C">
            <w:pPr>
              <w:keepNext/>
              <w:keepLines/>
              <w:rPr>
                <w:rFonts w:ascii="Arial" w:hAnsi="Arial" w:cs="Arial"/>
                <w:color w:val="000000"/>
                <w:sz w:val="14"/>
                <w:szCs w:val="14"/>
              </w:rPr>
            </w:pPr>
            <w:r w:rsidRPr="00943F47">
              <w:rPr>
                <w:rFonts w:ascii="Arial" w:hAnsi="Arial" w:cs="Arial"/>
                <w:color w:val="000000"/>
                <w:sz w:val="14"/>
                <w:szCs w:val="14"/>
              </w:rPr>
              <w:t>Resultado abrangente</w:t>
            </w:r>
          </w:p>
        </w:tc>
        <w:tc>
          <w:tcPr>
            <w:tcW w:w="1818" w:type="dxa"/>
            <w:tcBorders>
              <w:top w:val="nil"/>
              <w:left w:val="nil"/>
              <w:bottom w:val="nil"/>
              <w:right w:val="nil"/>
            </w:tcBorders>
            <w:shd w:val="clear" w:color="auto" w:fill="auto"/>
            <w:vAlign w:val="center"/>
          </w:tcPr>
          <w:p w14:paraId="5CF25B25" w14:textId="77777777" w:rsidR="00DA3F6C" w:rsidRPr="00943F47" w:rsidRDefault="00DA3F6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4"/>
                <w:szCs w:val="14"/>
              </w:rPr>
            </w:pPr>
          </w:p>
        </w:tc>
        <w:tc>
          <w:tcPr>
            <w:tcW w:w="1819" w:type="dxa"/>
            <w:tcBorders>
              <w:top w:val="nil"/>
              <w:left w:val="nil"/>
              <w:bottom w:val="nil"/>
              <w:right w:val="nil"/>
            </w:tcBorders>
            <w:shd w:val="clear" w:color="auto" w:fill="auto"/>
            <w:vAlign w:val="center"/>
          </w:tcPr>
          <w:p w14:paraId="589F75A1" w14:textId="77777777" w:rsidR="00DA3F6C" w:rsidRPr="00943F47" w:rsidRDefault="00DA3F6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4"/>
                <w:szCs w:val="14"/>
              </w:rPr>
            </w:pPr>
          </w:p>
        </w:tc>
        <w:tc>
          <w:tcPr>
            <w:tcW w:w="1819" w:type="dxa"/>
            <w:tcBorders>
              <w:top w:val="nil"/>
              <w:left w:val="nil"/>
              <w:bottom w:val="nil"/>
              <w:right w:val="nil"/>
            </w:tcBorders>
            <w:shd w:val="clear" w:color="auto" w:fill="auto"/>
            <w:vAlign w:val="bottom"/>
          </w:tcPr>
          <w:p w14:paraId="78707D7F" w14:textId="77777777" w:rsidR="00DA3F6C" w:rsidRPr="007E35D8" w:rsidRDefault="00DA3F6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rPr>
            </w:pPr>
            <w:r w:rsidRPr="007E35D8">
              <w:rPr>
                <w:rFonts w:ascii="Arial" w:hAnsi="Arial" w:cs="Arial"/>
                <w:b/>
                <w:bCs/>
                <w:sz w:val="14"/>
                <w:szCs w:val="14"/>
              </w:rPr>
              <w:t>1.8</w:t>
            </w:r>
            <w:r>
              <w:rPr>
                <w:rFonts w:ascii="Arial" w:hAnsi="Arial" w:cs="Arial"/>
                <w:b/>
                <w:bCs/>
                <w:sz w:val="14"/>
                <w:szCs w:val="14"/>
              </w:rPr>
              <w:t>63</w:t>
            </w:r>
          </w:p>
        </w:tc>
        <w:tc>
          <w:tcPr>
            <w:tcW w:w="1819" w:type="dxa"/>
            <w:tcBorders>
              <w:top w:val="nil"/>
              <w:left w:val="nil"/>
              <w:bottom w:val="nil"/>
              <w:right w:val="nil"/>
            </w:tcBorders>
            <w:shd w:val="clear" w:color="auto" w:fill="auto"/>
            <w:vAlign w:val="center"/>
          </w:tcPr>
          <w:p w14:paraId="0E8B7371" w14:textId="77777777" w:rsidR="00DA3F6C" w:rsidRPr="007E35D8" w:rsidRDefault="00DA3F6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rPr>
            </w:pPr>
            <w:r w:rsidRPr="007E35D8">
              <w:rPr>
                <w:rFonts w:ascii="Arial" w:hAnsi="Arial" w:cs="Arial"/>
                <w:b/>
                <w:bCs/>
                <w:sz w:val="14"/>
                <w:szCs w:val="14"/>
              </w:rPr>
              <w:t>4.311</w:t>
            </w:r>
          </w:p>
        </w:tc>
      </w:tr>
      <w:tr w:rsidR="00DA3F6C" w:rsidRPr="0023126A" w14:paraId="5EA5FC8B"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364" w:type="dxa"/>
            <w:tcBorders>
              <w:top w:val="nil"/>
              <w:left w:val="nil"/>
              <w:bottom w:val="nil"/>
              <w:right w:val="nil"/>
            </w:tcBorders>
            <w:shd w:val="clear" w:color="auto" w:fill="auto"/>
            <w:vAlign w:val="center"/>
          </w:tcPr>
          <w:p w14:paraId="069D39FF" w14:textId="77777777" w:rsidR="00DA3F6C" w:rsidRPr="0023126A" w:rsidRDefault="00DA3F6C">
            <w:pPr>
              <w:keepNext/>
              <w:keepLines/>
              <w:rPr>
                <w:rFonts w:ascii="Arial" w:hAnsi="Arial" w:cs="Arial"/>
                <w:sz w:val="14"/>
                <w:szCs w:val="14"/>
              </w:rPr>
            </w:pPr>
            <w:r w:rsidRPr="0023126A">
              <w:rPr>
                <w:rFonts w:ascii="Arial" w:eastAsia="Times New Roman" w:hAnsi="Arial" w:cs="Arial"/>
                <w:color w:val="000000"/>
                <w:spacing w:val="-2"/>
                <w:sz w:val="14"/>
                <w:szCs w:val="14"/>
                <w:lang w:eastAsia="pt-BR"/>
              </w:rPr>
              <w:t>Atribuível à BB Seguridade</w:t>
            </w:r>
          </w:p>
        </w:tc>
        <w:tc>
          <w:tcPr>
            <w:tcW w:w="1818" w:type="dxa"/>
            <w:tcBorders>
              <w:top w:val="nil"/>
              <w:left w:val="nil"/>
              <w:bottom w:val="nil"/>
              <w:right w:val="nil"/>
            </w:tcBorders>
            <w:shd w:val="clear" w:color="auto" w:fill="auto"/>
            <w:vAlign w:val="center"/>
          </w:tcPr>
          <w:p w14:paraId="58C699DE" w14:textId="77777777" w:rsidR="00DA3F6C" w:rsidRPr="0062252C" w:rsidRDefault="00DA3F6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rPr>
            </w:pPr>
          </w:p>
        </w:tc>
        <w:tc>
          <w:tcPr>
            <w:tcW w:w="1819" w:type="dxa"/>
            <w:tcBorders>
              <w:top w:val="nil"/>
              <w:left w:val="nil"/>
              <w:bottom w:val="nil"/>
              <w:right w:val="nil"/>
            </w:tcBorders>
            <w:shd w:val="clear" w:color="auto" w:fill="auto"/>
            <w:vAlign w:val="center"/>
          </w:tcPr>
          <w:p w14:paraId="5609B642" w14:textId="77777777" w:rsidR="00DA3F6C" w:rsidRPr="0062252C" w:rsidRDefault="00DA3F6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rPr>
            </w:pPr>
          </w:p>
        </w:tc>
        <w:tc>
          <w:tcPr>
            <w:tcW w:w="1819" w:type="dxa"/>
            <w:tcBorders>
              <w:top w:val="nil"/>
              <w:left w:val="nil"/>
              <w:bottom w:val="nil"/>
              <w:right w:val="nil"/>
            </w:tcBorders>
            <w:shd w:val="clear" w:color="auto" w:fill="auto"/>
            <w:vAlign w:val="center"/>
          </w:tcPr>
          <w:p w14:paraId="4DA1EF4C" w14:textId="77777777" w:rsidR="00DA3F6C" w:rsidRPr="007E35D8" w:rsidRDefault="00DA3F6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sz w:val="14"/>
                <w:szCs w:val="14"/>
              </w:rPr>
            </w:pPr>
            <w:r>
              <w:rPr>
                <w:rFonts w:ascii="Arial" w:hAnsi="Arial" w:cs="Arial"/>
                <w:b/>
                <w:bCs/>
                <w:sz w:val="14"/>
                <w:szCs w:val="14"/>
              </w:rPr>
              <w:t>1.416</w:t>
            </w:r>
          </w:p>
        </w:tc>
        <w:tc>
          <w:tcPr>
            <w:tcW w:w="1819" w:type="dxa"/>
            <w:tcBorders>
              <w:top w:val="nil"/>
              <w:left w:val="nil"/>
              <w:bottom w:val="nil"/>
              <w:right w:val="nil"/>
            </w:tcBorders>
            <w:shd w:val="clear" w:color="auto" w:fill="auto"/>
            <w:vAlign w:val="center"/>
          </w:tcPr>
          <w:p w14:paraId="586610F9" w14:textId="77777777" w:rsidR="00DA3F6C" w:rsidRPr="007E35D8" w:rsidRDefault="00DA3F6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sz w:val="14"/>
                <w:szCs w:val="14"/>
              </w:rPr>
            </w:pPr>
            <w:r w:rsidRPr="007E35D8">
              <w:rPr>
                <w:rFonts w:ascii="Arial" w:hAnsi="Arial" w:cs="Arial"/>
                <w:b/>
                <w:bCs/>
                <w:sz w:val="14"/>
                <w:szCs w:val="14"/>
              </w:rPr>
              <w:t>3.23</w:t>
            </w:r>
            <w:r>
              <w:rPr>
                <w:rFonts w:ascii="Arial" w:hAnsi="Arial" w:cs="Arial"/>
                <w:b/>
                <w:bCs/>
                <w:sz w:val="14"/>
                <w:szCs w:val="14"/>
              </w:rPr>
              <w:t>4</w:t>
            </w:r>
          </w:p>
        </w:tc>
      </w:tr>
      <w:tr w:rsidR="00DA3F6C" w:rsidRPr="0023126A" w14:paraId="4B50BE4D" w14:textId="77777777">
        <w:trPr>
          <w:trHeight w:val="238"/>
          <w:jc w:val="center"/>
        </w:trPr>
        <w:tc>
          <w:tcPr>
            <w:cnfStyle w:val="001000000000" w:firstRow="0" w:lastRow="0" w:firstColumn="1" w:lastColumn="0" w:oddVBand="0" w:evenVBand="0" w:oddHBand="0" w:evenHBand="0" w:firstRowFirstColumn="0" w:firstRowLastColumn="0" w:lastRowFirstColumn="0" w:lastRowLastColumn="0"/>
            <w:tcW w:w="2364" w:type="dxa"/>
            <w:tcBorders>
              <w:top w:val="nil"/>
              <w:left w:val="nil"/>
              <w:bottom w:val="nil"/>
              <w:right w:val="nil"/>
            </w:tcBorders>
            <w:shd w:val="clear" w:color="auto" w:fill="auto"/>
            <w:vAlign w:val="center"/>
          </w:tcPr>
          <w:p w14:paraId="20D64367" w14:textId="77777777" w:rsidR="00DA3F6C" w:rsidRPr="0023126A" w:rsidRDefault="00DA3F6C">
            <w:pPr>
              <w:keepNext/>
              <w:keepLines/>
              <w:rPr>
                <w:rFonts w:ascii="Arial" w:eastAsia="Times New Roman" w:hAnsi="Arial" w:cs="Arial"/>
                <w:color w:val="000000"/>
                <w:spacing w:val="-2"/>
                <w:sz w:val="14"/>
                <w:szCs w:val="14"/>
                <w:lang w:eastAsia="pt-BR"/>
              </w:rPr>
            </w:pPr>
            <w:r w:rsidRPr="00AC7399">
              <w:rPr>
                <w:rFonts w:ascii="Arial" w:eastAsia="Times New Roman" w:hAnsi="Arial" w:cs="Arial"/>
                <w:b w:val="0"/>
                <w:bCs w:val="0"/>
                <w:color w:val="000000"/>
                <w:spacing w:val="-2"/>
                <w:sz w:val="14"/>
                <w:szCs w:val="14"/>
                <w:lang w:eastAsia="pt-BR"/>
              </w:rPr>
              <w:t xml:space="preserve">Ajuste </w:t>
            </w:r>
            <w:r w:rsidRPr="00AC7399">
              <w:rPr>
                <w:rFonts w:ascii="Arial" w:eastAsia="Times New Roman" w:hAnsi="Arial" w:cs="Arial"/>
                <w:b w:val="0"/>
                <w:bCs w:val="0"/>
                <w:color w:val="000000"/>
                <w:spacing w:val="-2"/>
                <w:sz w:val="14"/>
                <w:szCs w:val="14"/>
                <w:vertAlign w:val="superscript"/>
                <w:lang w:eastAsia="pt-BR"/>
              </w:rPr>
              <w:t>(</w:t>
            </w:r>
            <w:r>
              <w:rPr>
                <w:rFonts w:ascii="Arial" w:eastAsia="Times New Roman" w:hAnsi="Arial" w:cs="Arial"/>
                <w:b w:val="0"/>
                <w:bCs w:val="0"/>
                <w:color w:val="000000"/>
                <w:spacing w:val="-2"/>
                <w:sz w:val="14"/>
                <w:szCs w:val="14"/>
                <w:vertAlign w:val="superscript"/>
                <w:lang w:eastAsia="pt-BR"/>
              </w:rPr>
              <w:t>3</w:t>
            </w:r>
            <w:r w:rsidRPr="00AC7399">
              <w:rPr>
                <w:rFonts w:ascii="Arial" w:eastAsia="Times New Roman" w:hAnsi="Arial" w:cs="Arial"/>
                <w:b w:val="0"/>
                <w:bCs w:val="0"/>
                <w:color w:val="000000"/>
                <w:spacing w:val="-2"/>
                <w:sz w:val="14"/>
                <w:szCs w:val="14"/>
                <w:vertAlign w:val="superscript"/>
                <w:lang w:eastAsia="pt-BR"/>
              </w:rPr>
              <w:t>)</w:t>
            </w:r>
          </w:p>
        </w:tc>
        <w:tc>
          <w:tcPr>
            <w:tcW w:w="1818" w:type="dxa"/>
            <w:tcBorders>
              <w:top w:val="nil"/>
              <w:left w:val="nil"/>
              <w:bottom w:val="nil"/>
              <w:right w:val="nil"/>
            </w:tcBorders>
            <w:shd w:val="clear" w:color="auto" w:fill="auto"/>
            <w:vAlign w:val="center"/>
          </w:tcPr>
          <w:p w14:paraId="56E49744" w14:textId="77777777" w:rsidR="00DA3F6C" w:rsidRPr="0062252C" w:rsidRDefault="00DA3F6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4"/>
                <w:szCs w:val="14"/>
              </w:rPr>
            </w:pPr>
          </w:p>
        </w:tc>
        <w:tc>
          <w:tcPr>
            <w:tcW w:w="1819" w:type="dxa"/>
            <w:tcBorders>
              <w:top w:val="nil"/>
              <w:left w:val="nil"/>
              <w:bottom w:val="nil"/>
              <w:right w:val="nil"/>
            </w:tcBorders>
            <w:shd w:val="clear" w:color="auto" w:fill="auto"/>
            <w:vAlign w:val="center"/>
          </w:tcPr>
          <w:p w14:paraId="1A8BE52C" w14:textId="77777777" w:rsidR="00DA3F6C" w:rsidRPr="0062252C" w:rsidRDefault="00DA3F6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4"/>
                <w:szCs w:val="14"/>
              </w:rPr>
            </w:pPr>
          </w:p>
        </w:tc>
        <w:tc>
          <w:tcPr>
            <w:tcW w:w="1819" w:type="dxa"/>
            <w:tcBorders>
              <w:top w:val="nil"/>
              <w:left w:val="nil"/>
              <w:bottom w:val="nil"/>
              <w:right w:val="nil"/>
            </w:tcBorders>
            <w:shd w:val="clear" w:color="auto" w:fill="auto"/>
            <w:vAlign w:val="center"/>
          </w:tcPr>
          <w:p w14:paraId="03E377D2" w14:textId="77777777" w:rsidR="00DA3F6C" w:rsidRPr="007E35D8" w:rsidRDefault="00DA3F6C">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7E35D8">
              <w:rPr>
                <w:rFonts w:ascii="Arial" w:hAnsi="Arial" w:cs="Arial"/>
                <w:color w:val="000000"/>
                <w:sz w:val="14"/>
                <w:szCs w:val="14"/>
              </w:rPr>
              <w:t>1.992</w:t>
            </w:r>
          </w:p>
        </w:tc>
        <w:tc>
          <w:tcPr>
            <w:tcW w:w="1819" w:type="dxa"/>
            <w:tcBorders>
              <w:top w:val="nil"/>
              <w:left w:val="nil"/>
              <w:bottom w:val="nil"/>
              <w:right w:val="nil"/>
            </w:tcBorders>
            <w:shd w:val="clear" w:color="auto" w:fill="auto"/>
            <w:vAlign w:val="center"/>
          </w:tcPr>
          <w:p w14:paraId="4878548F" w14:textId="77777777" w:rsidR="00DA3F6C" w:rsidRPr="007E35D8" w:rsidRDefault="00DA3F6C">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7E35D8">
              <w:rPr>
                <w:rFonts w:ascii="Arial" w:hAnsi="Arial" w:cs="Arial"/>
                <w:color w:val="000000"/>
                <w:sz w:val="14"/>
                <w:szCs w:val="14"/>
              </w:rPr>
              <w:t>--</w:t>
            </w:r>
          </w:p>
        </w:tc>
      </w:tr>
      <w:tr w:rsidR="00DA3F6C" w:rsidRPr="0023126A" w14:paraId="7CF2435F"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364" w:type="dxa"/>
            <w:tcBorders>
              <w:top w:val="nil"/>
              <w:left w:val="nil"/>
              <w:bottom w:val="single" w:sz="2" w:space="0" w:color="1F3864" w:themeColor="accent1" w:themeShade="80"/>
              <w:right w:val="nil"/>
            </w:tcBorders>
            <w:shd w:val="clear" w:color="auto" w:fill="auto"/>
            <w:vAlign w:val="center"/>
          </w:tcPr>
          <w:p w14:paraId="73A16D55" w14:textId="77777777" w:rsidR="00DA3F6C" w:rsidRPr="0023126A" w:rsidRDefault="00DA3F6C">
            <w:pPr>
              <w:keepNext/>
              <w:keepLines/>
              <w:rPr>
                <w:rFonts w:ascii="Arial" w:hAnsi="Arial" w:cs="Arial"/>
                <w:color w:val="000000"/>
                <w:sz w:val="14"/>
                <w:szCs w:val="14"/>
              </w:rPr>
            </w:pPr>
            <w:r w:rsidRPr="0023126A">
              <w:rPr>
                <w:rFonts w:ascii="Arial" w:eastAsia="Times New Roman" w:hAnsi="Arial" w:cs="Arial"/>
                <w:color w:val="000000"/>
                <w:spacing w:val="-2"/>
                <w:sz w:val="14"/>
                <w:szCs w:val="14"/>
                <w:lang w:eastAsia="pt-BR"/>
              </w:rPr>
              <w:t>Resultado de equivalência</w:t>
            </w:r>
          </w:p>
        </w:tc>
        <w:tc>
          <w:tcPr>
            <w:tcW w:w="1818" w:type="dxa"/>
            <w:tcBorders>
              <w:top w:val="nil"/>
              <w:left w:val="nil"/>
              <w:bottom w:val="single" w:sz="2" w:space="0" w:color="1F3864" w:themeColor="accent1" w:themeShade="80"/>
              <w:right w:val="nil"/>
            </w:tcBorders>
            <w:shd w:val="clear" w:color="auto" w:fill="auto"/>
            <w:vAlign w:val="center"/>
          </w:tcPr>
          <w:p w14:paraId="12EC3C29" w14:textId="77777777" w:rsidR="00DA3F6C" w:rsidRPr="0062252C" w:rsidRDefault="00DA3F6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rPr>
            </w:pPr>
          </w:p>
        </w:tc>
        <w:tc>
          <w:tcPr>
            <w:tcW w:w="1819" w:type="dxa"/>
            <w:tcBorders>
              <w:top w:val="nil"/>
              <w:left w:val="nil"/>
              <w:bottom w:val="single" w:sz="2" w:space="0" w:color="1F3864" w:themeColor="accent1" w:themeShade="80"/>
              <w:right w:val="nil"/>
            </w:tcBorders>
            <w:shd w:val="clear" w:color="auto" w:fill="auto"/>
            <w:vAlign w:val="center"/>
          </w:tcPr>
          <w:p w14:paraId="0BCCA220" w14:textId="77777777" w:rsidR="00DA3F6C" w:rsidRPr="0062252C" w:rsidRDefault="00DA3F6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rPr>
            </w:pPr>
          </w:p>
        </w:tc>
        <w:tc>
          <w:tcPr>
            <w:tcW w:w="1819" w:type="dxa"/>
            <w:tcBorders>
              <w:top w:val="nil"/>
              <w:left w:val="nil"/>
              <w:bottom w:val="single" w:sz="2" w:space="0" w:color="1F3864" w:themeColor="accent1" w:themeShade="80"/>
              <w:right w:val="nil"/>
            </w:tcBorders>
            <w:shd w:val="clear" w:color="auto" w:fill="auto"/>
            <w:vAlign w:val="center"/>
          </w:tcPr>
          <w:p w14:paraId="44746610" w14:textId="77777777" w:rsidR="00DA3F6C" w:rsidRPr="007701FE" w:rsidRDefault="00DA3F6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sz w:val="14"/>
                <w:szCs w:val="14"/>
              </w:rPr>
            </w:pPr>
            <w:r w:rsidRPr="007701FE">
              <w:rPr>
                <w:rFonts w:ascii="Arial" w:hAnsi="Arial" w:cs="Arial"/>
                <w:b/>
                <w:bCs/>
                <w:sz w:val="14"/>
                <w:szCs w:val="14"/>
              </w:rPr>
              <w:t>3.4</w:t>
            </w:r>
            <w:r>
              <w:rPr>
                <w:rFonts w:ascii="Arial" w:hAnsi="Arial" w:cs="Arial"/>
                <w:b/>
                <w:bCs/>
                <w:sz w:val="14"/>
                <w:szCs w:val="14"/>
              </w:rPr>
              <w:t>08</w:t>
            </w:r>
          </w:p>
        </w:tc>
        <w:tc>
          <w:tcPr>
            <w:tcW w:w="1819" w:type="dxa"/>
            <w:tcBorders>
              <w:top w:val="nil"/>
              <w:left w:val="nil"/>
              <w:bottom w:val="single" w:sz="2" w:space="0" w:color="1F3864" w:themeColor="accent1" w:themeShade="80"/>
              <w:right w:val="nil"/>
            </w:tcBorders>
            <w:shd w:val="clear" w:color="auto" w:fill="auto"/>
            <w:vAlign w:val="center"/>
          </w:tcPr>
          <w:p w14:paraId="407C55BE" w14:textId="77777777" w:rsidR="00DA3F6C" w:rsidRPr="007701FE" w:rsidRDefault="00DA3F6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sz w:val="14"/>
                <w:szCs w:val="14"/>
              </w:rPr>
            </w:pPr>
            <w:r w:rsidRPr="007701FE">
              <w:rPr>
                <w:rFonts w:ascii="Arial" w:hAnsi="Arial" w:cs="Arial"/>
                <w:b/>
                <w:bCs/>
                <w:sz w:val="14"/>
                <w:szCs w:val="14"/>
              </w:rPr>
              <w:t>3.23</w:t>
            </w:r>
            <w:r>
              <w:rPr>
                <w:rFonts w:ascii="Arial" w:hAnsi="Arial" w:cs="Arial"/>
                <w:b/>
                <w:bCs/>
                <w:sz w:val="14"/>
                <w:szCs w:val="14"/>
              </w:rPr>
              <w:t>4</w:t>
            </w:r>
          </w:p>
        </w:tc>
      </w:tr>
    </w:tbl>
    <w:p w14:paraId="750F7C2F" w14:textId="77777777" w:rsidR="007749AA" w:rsidRPr="00C657C6" w:rsidRDefault="007749AA" w:rsidP="007749AA">
      <w:pPr>
        <w:pStyle w:val="PargrafodaLista"/>
        <w:numPr>
          <w:ilvl w:val="0"/>
          <w:numId w:val="25"/>
        </w:numPr>
        <w:spacing w:after="0" w:line="240" w:lineRule="auto"/>
        <w:rPr>
          <w:rFonts w:ascii="Arial" w:eastAsia="Times New Roman" w:hAnsi="Arial" w:cs="Arial"/>
          <w:spacing w:val="-2"/>
          <w:sz w:val="14"/>
          <w:szCs w:val="16"/>
          <w:lang w:eastAsia="pt-BR"/>
        </w:rPr>
      </w:pPr>
      <w:r w:rsidRPr="00C657C6">
        <w:rPr>
          <w:rFonts w:ascii="Arial" w:eastAsia="Times New Roman" w:hAnsi="Arial" w:cs="Arial"/>
          <w:spacing w:val="-2"/>
          <w:sz w:val="14"/>
          <w:szCs w:val="16"/>
          <w:lang w:eastAsia="pt-BR"/>
        </w:rPr>
        <w:t xml:space="preserve">BBA - </w:t>
      </w:r>
      <w:r w:rsidRPr="00C657C6">
        <w:rPr>
          <w:rFonts w:ascii="Arial" w:eastAsia="Times New Roman" w:hAnsi="Arial" w:cs="Arial"/>
          <w:i/>
          <w:spacing w:val="-2"/>
          <w:sz w:val="14"/>
          <w:szCs w:val="16"/>
          <w:lang w:eastAsia="pt-BR"/>
        </w:rPr>
        <w:t>Building Block Approach</w:t>
      </w:r>
      <w:r w:rsidRPr="00C657C6">
        <w:rPr>
          <w:rFonts w:ascii="Arial" w:eastAsia="Times New Roman" w:hAnsi="Arial" w:cs="Arial"/>
          <w:spacing w:val="-2"/>
          <w:sz w:val="14"/>
          <w:szCs w:val="16"/>
          <w:lang w:eastAsia="pt-BR"/>
        </w:rPr>
        <w:t xml:space="preserve"> (Modelo Geral de Mensuração) e </w:t>
      </w:r>
      <w:r w:rsidRPr="0062252C">
        <w:rPr>
          <w:rFonts w:ascii="Arial" w:eastAsia="Times New Roman" w:hAnsi="Arial" w:cs="Arial"/>
          <w:kern w:val="20"/>
          <w:sz w:val="14"/>
          <w:szCs w:val="16"/>
          <w:lang w:eastAsia="pt-BR"/>
        </w:rPr>
        <w:t xml:space="preserve">PAA - </w:t>
      </w:r>
      <w:r w:rsidRPr="0062252C">
        <w:rPr>
          <w:rFonts w:ascii="Arial" w:eastAsia="Times New Roman" w:hAnsi="Arial" w:cs="Arial"/>
          <w:i/>
          <w:iCs/>
          <w:kern w:val="20"/>
          <w:sz w:val="14"/>
          <w:szCs w:val="16"/>
          <w:lang w:eastAsia="pt-BR"/>
        </w:rPr>
        <w:t xml:space="preserve">Premium </w:t>
      </w:r>
      <w:proofErr w:type="spellStart"/>
      <w:r w:rsidRPr="0062252C">
        <w:rPr>
          <w:rFonts w:ascii="Arial" w:eastAsia="Times New Roman" w:hAnsi="Arial" w:cs="Arial"/>
          <w:i/>
          <w:iCs/>
          <w:kern w:val="20"/>
          <w:sz w:val="14"/>
          <w:szCs w:val="16"/>
          <w:lang w:eastAsia="pt-BR"/>
        </w:rPr>
        <w:t>Allocation</w:t>
      </w:r>
      <w:proofErr w:type="spellEnd"/>
      <w:r w:rsidRPr="0062252C">
        <w:rPr>
          <w:rFonts w:ascii="Arial" w:eastAsia="Times New Roman" w:hAnsi="Arial" w:cs="Arial"/>
          <w:i/>
          <w:iCs/>
          <w:kern w:val="20"/>
          <w:sz w:val="14"/>
          <w:szCs w:val="16"/>
          <w:lang w:eastAsia="pt-BR"/>
        </w:rPr>
        <w:t xml:space="preserve"> Approach</w:t>
      </w:r>
      <w:r w:rsidRPr="0062252C">
        <w:rPr>
          <w:rFonts w:ascii="Arial" w:eastAsia="Times New Roman" w:hAnsi="Arial" w:cs="Arial"/>
          <w:kern w:val="20"/>
          <w:sz w:val="14"/>
          <w:szCs w:val="16"/>
          <w:lang w:eastAsia="pt-BR"/>
        </w:rPr>
        <w:t xml:space="preserve"> (Abordagem de Alocação de Prêmio).</w:t>
      </w:r>
    </w:p>
    <w:p w14:paraId="6E1C0DD5" w14:textId="77777777" w:rsidR="007749AA" w:rsidRPr="00C657C6" w:rsidRDefault="007749AA" w:rsidP="007749AA">
      <w:pPr>
        <w:pStyle w:val="PargrafodaLista"/>
        <w:numPr>
          <w:ilvl w:val="0"/>
          <w:numId w:val="25"/>
        </w:numPr>
        <w:spacing w:after="0" w:line="240" w:lineRule="auto"/>
        <w:rPr>
          <w:rFonts w:ascii="Arial" w:eastAsia="Times New Roman" w:hAnsi="Arial" w:cs="Arial"/>
          <w:spacing w:val="-2"/>
          <w:sz w:val="14"/>
          <w:szCs w:val="16"/>
          <w:lang w:eastAsia="pt-BR"/>
        </w:rPr>
      </w:pPr>
      <w:r w:rsidRPr="00C657C6">
        <w:rPr>
          <w:rFonts w:ascii="Arial" w:eastAsia="Times New Roman" w:hAnsi="Arial" w:cs="Arial"/>
          <w:spacing w:val="-2"/>
          <w:sz w:val="14"/>
          <w:szCs w:val="16"/>
          <w:lang w:eastAsia="pt-BR"/>
        </w:rPr>
        <w:t>Informações contábeis com defasagem de um mês.</w:t>
      </w:r>
    </w:p>
    <w:p w14:paraId="454BA0D6" w14:textId="77777777" w:rsidR="007749AA" w:rsidRPr="00C657C6" w:rsidRDefault="007749AA" w:rsidP="007749AA">
      <w:pPr>
        <w:pStyle w:val="PargrafodaLista"/>
        <w:numPr>
          <w:ilvl w:val="0"/>
          <w:numId w:val="25"/>
        </w:numPr>
        <w:spacing w:after="0" w:line="240" w:lineRule="auto"/>
        <w:rPr>
          <w:rFonts w:ascii="Arial" w:eastAsia="Times New Roman" w:hAnsi="Arial" w:cs="Arial"/>
          <w:spacing w:val="-2"/>
          <w:sz w:val="14"/>
          <w:szCs w:val="16"/>
          <w:lang w:eastAsia="pt-BR"/>
        </w:rPr>
      </w:pPr>
      <w:r w:rsidRPr="00C657C6">
        <w:rPr>
          <w:rFonts w:ascii="Arial" w:eastAsia="Times New Roman" w:hAnsi="Arial" w:cs="Arial"/>
          <w:spacing w:val="-2"/>
          <w:sz w:val="14"/>
          <w:szCs w:val="16"/>
          <w:lang w:eastAsia="pt-BR"/>
        </w:rPr>
        <w:t>Resultado de equivalência de dezembro de 2023 reconhecido no período.</w:t>
      </w:r>
    </w:p>
    <w:bookmarkEnd w:id="94"/>
    <w:p w14:paraId="01660059" w14:textId="77777777" w:rsidR="007749AA" w:rsidRPr="00E00C9B" w:rsidRDefault="007749AA" w:rsidP="007749AA">
      <w:pPr>
        <w:pStyle w:val="05-Textonormal"/>
        <w:spacing w:line="240" w:lineRule="auto"/>
        <w:rPr>
          <w:rFonts w:cs="Arial"/>
        </w:rPr>
      </w:pPr>
      <w:r>
        <w:rPr>
          <w:rFonts w:cs="Arial"/>
        </w:rPr>
        <w:t>O</w:t>
      </w:r>
      <w:r w:rsidRPr="00BD445E">
        <w:rPr>
          <w:rFonts w:cs="Arial"/>
        </w:rPr>
        <w:t>s impactos</w:t>
      </w:r>
      <w:r>
        <w:rPr>
          <w:rFonts w:cs="Arial"/>
        </w:rPr>
        <w:t xml:space="preserve"> da adoção do CPC 50 [IFRS 17] e CPC 48 [IFRS 9] no Resultado líquido e no Resultado Abrangente,</w:t>
      </w:r>
      <w:r w:rsidRPr="00BD445E">
        <w:rPr>
          <w:rFonts w:cs="Arial"/>
        </w:rPr>
        <w:t xml:space="preserve"> para fins de comparabilidade</w:t>
      </w:r>
      <w:r>
        <w:rPr>
          <w:rFonts w:cs="Arial"/>
        </w:rPr>
        <w:t>, estão indicados no quadro a seguir</w:t>
      </w:r>
      <w:r w:rsidRPr="00BD445E">
        <w:rPr>
          <w:rFonts w:cs="Arial"/>
        </w:rPr>
        <w:t>:</w:t>
      </w:r>
    </w:p>
    <w:p w14:paraId="4127F833" w14:textId="77777777" w:rsidR="007749AA" w:rsidRPr="00537AE7" w:rsidRDefault="007749AA" w:rsidP="007749AA">
      <w:pPr>
        <w:spacing w:after="0" w:line="240" w:lineRule="auto"/>
        <w:jc w:val="right"/>
        <w:rPr>
          <w:rFonts w:ascii="Arial" w:hAnsi="Arial" w:cs="Arial"/>
          <w:b/>
          <w:sz w:val="14"/>
          <w:lang w:eastAsia="pt-BR"/>
        </w:rPr>
      </w:pPr>
      <w:r w:rsidRPr="00537AE7">
        <w:rPr>
          <w:rFonts w:ascii="Arial" w:hAnsi="Arial" w:cs="Arial"/>
          <w:b/>
          <w:sz w:val="14"/>
          <w:lang w:eastAsia="pt-BR"/>
        </w:rPr>
        <w:t>R$ mi</w:t>
      </w:r>
      <w:r>
        <w:rPr>
          <w:rFonts w:ascii="Arial" w:hAnsi="Arial" w:cs="Arial"/>
          <w:b/>
          <w:sz w:val="14"/>
          <w:lang w:eastAsia="pt-BR"/>
        </w:rPr>
        <w:t>l</w:t>
      </w:r>
    </w:p>
    <w:tbl>
      <w:tblPr>
        <w:tblStyle w:val="TabeladeLista6Colorida-nfase512"/>
        <w:tblW w:w="9639" w:type="dxa"/>
        <w:jc w:val="center"/>
        <w:tblLayout w:type="fixed"/>
        <w:tblLook w:val="04A0" w:firstRow="1" w:lastRow="0" w:firstColumn="1" w:lastColumn="0" w:noHBand="0" w:noVBand="1"/>
      </w:tblPr>
      <w:tblGrid>
        <w:gridCol w:w="2803"/>
        <w:gridCol w:w="1709"/>
        <w:gridCol w:w="1709"/>
        <w:gridCol w:w="1709"/>
        <w:gridCol w:w="1709"/>
      </w:tblGrid>
      <w:tr w:rsidR="00BC5AF7" w:rsidRPr="00537AE7" w14:paraId="1753809F" w14:textId="77777777">
        <w:trPr>
          <w:cnfStyle w:val="100000000000" w:firstRow="1" w:lastRow="0" w:firstColumn="0" w:lastColumn="0" w:oddVBand="0" w:evenVBand="0" w:oddHBand="0"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803" w:type="dxa"/>
            <w:tcBorders>
              <w:top w:val="single" w:sz="2" w:space="0" w:color="1F3864" w:themeColor="accent1" w:themeShade="80"/>
              <w:left w:val="nil"/>
              <w:bottom w:val="single" w:sz="2" w:space="0" w:color="1F3864" w:themeColor="accent1" w:themeShade="80"/>
              <w:right w:val="nil"/>
            </w:tcBorders>
            <w:shd w:val="clear" w:color="auto" w:fill="auto"/>
            <w:vAlign w:val="center"/>
          </w:tcPr>
          <w:p w14:paraId="35699A44" w14:textId="77777777" w:rsidR="00BC5AF7" w:rsidRPr="00537AE7" w:rsidRDefault="00BC5AF7">
            <w:pPr>
              <w:jc w:val="center"/>
              <w:rPr>
                <w:rFonts w:ascii="Arial" w:hAnsi="Arial" w:cs="Arial"/>
                <w:sz w:val="14"/>
                <w:szCs w:val="14"/>
              </w:rPr>
            </w:pPr>
          </w:p>
        </w:tc>
        <w:tc>
          <w:tcPr>
            <w:tcW w:w="1709" w:type="dxa"/>
            <w:tcBorders>
              <w:top w:val="single" w:sz="2" w:space="0" w:color="1F3864" w:themeColor="accent1" w:themeShade="80"/>
              <w:left w:val="nil"/>
              <w:bottom w:val="single" w:sz="2" w:space="0" w:color="1F3864" w:themeColor="accent1" w:themeShade="80"/>
              <w:right w:val="nil"/>
            </w:tcBorders>
            <w:shd w:val="clear" w:color="auto" w:fill="auto"/>
            <w:vAlign w:val="center"/>
          </w:tcPr>
          <w:p w14:paraId="2F4FEA90" w14:textId="77777777" w:rsidR="00BC5AF7" w:rsidRDefault="00BC5AF7">
            <w:pPr>
              <w:jc w:val="right"/>
              <w:cnfStyle w:val="100000000000" w:firstRow="1" w:lastRow="0" w:firstColumn="0" w:lastColumn="0" w:oddVBand="0" w:evenVBand="0" w:oddHBand="0" w:evenHBand="0" w:firstRowFirstColumn="0" w:firstRowLastColumn="0" w:lastRowFirstColumn="0" w:lastRowLastColumn="0"/>
              <w:rPr>
                <w:rFonts w:ascii="Arial" w:hAnsi="Arial" w:cs="Arial"/>
                <w:sz w:val="14"/>
                <w:szCs w:val="14"/>
              </w:rPr>
            </w:pPr>
          </w:p>
        </w:tc>
        <w:tc>
          <w:tcPr>
            <w:tcW w:w="1709" w:type="dxa"/>
            <w:tcBorders>
              <w:top w:val="single" w:sz="2" w:space="0" w:color="1F3864" w:themeColor="accent1" w:themeShade="80"/>
              <w:left w:val="nil"/>
              <w:bottom w:val="single" w:sz="2" w:space="0" w:color="1F3864" w:themeColor="accent1" w:themeShade="80"/>
              <w:right w:val="nil"/>
            </w:tcBorders>
            <w:shd w:val="clear" w:color="auto" w:fill="auto"/>
            <w:vAlign w:val="center"/>
          </w:tcPr>
          <w:p w14:paraId="27E65135" w14:textId="77777777" w:rsidR="00BC5AF7" w:rsidRPr="00553375" w:rsidRDefault="00BC5AF7">
            <w:pPr>
              <w:jc w:val="right"/>
              <w:cnfStyle w:val="100000000000" w:firstRow="1" w:lastRow="0" w:firstColumn="0" w:lastColumn="0" w:oddVBand="0" w:evenVBand="0" w:oddHBand="0" w:evenHBand="0" w:firstRowFirstColumn="0" w:firstRowLastColumn="0" w:lastRowFirstColumn="0" w:lastRowLastColumn="0"/>
              <w:rPr>
                <w:rFonts w:ascii="Arial" w:hAnsi="Arial" w:cs="Arial"/>
                <w:sz w:val="14"/>
                <w:szCs w:val="14"/>
              </w:rPr>
            </w:pPr>
          </w:p>
        </w:tc>
        <w:tc>
          <w:tcPr>
            <w:tcW w:w="1709" w:type="dxa"/>
            <w:tcBorders>
              <w:top w:val="single" w:sz="2" w:space="0" w:color="1F3864" w:themeColor="accent1" w:themeShade="80"/>
              <w:left w:val="nil"/>
              <w:bottom w:val="single" w:sz="2" w:space="0" w:color="1F3864" w:themeColor="accent1" w:themeShade="80"/>
              <w:right w:val="nil"/>
            </w:tcBorders>
            <w:shd w:val="clear" w:color="auto" w:fill="auto"/>
            <w:vAlign w:val="center"/>
          </w:tcPr>
          <w:p w14:paraId="49C62F40" w14:textId="77777777" w:rsidR="00BC5AF7" w:rsidRPr="00553375" w:rsidRDefault="00BC5AF7">
            <w:pPr>
              <w:jc w:val="right"/>
              <w:cnfStyle w:val="100000000000" w:firstRow="1" w:lastRow="0" w:firstColumn="0" w:lastColumn="0" w:oddVBand="0" w:evenVBand="0" w:oddHBand="0" w:evenHBand="0" w:firstRowFirstColumn="0" w:firstRowLastColumn="0" w:lastRowFirstColumn="0" w:lastRowLastColumn="0"/>
              <w:rPr>
                <w:rFonts w:ascii="Arial" w:hAnsi="Arial" w:cs="Arial"/>
                <w:b w:val="0"/>
                <w:sz w:val="14"/>
                <w:szCs w:val="14"/>
              </w:rPr>
            </w:pPr>
            <w:r>
              <w:rPr>
                <w:rFonts w:ascii="Arial" w:hAnsi="Arial" w:cs="Arial"/>
                <w:sz w:val="14"/>
                <w:szCs w:val="14"/>
              </w:rPr>
              <w:t>01.01 a 29.02.2024</w:t>
            </w:r>
          </w:p>
        </w:tc>
        <w:tc>
          <w:tcPr>
            <w:tcW w:w="1709" w:type="dxa"/>
            <w:tcBorders>
              <w:top w:val="single" w:sz="2" w:space="0" w:color="1F3864" w:themeColor="accent1" w:themeShade="80"/>
              <w:left w:val="nil"/>
              <w:bottom w:val="single" w:sz="2" w:space="0" w:color="1F3864" w:themeColor="accent1" w:themeShade="80"/>
              <w:right w:val="nil"/>
            </w:tcBorders>
            <w:shd w:val="clear" w:color="auto" w:fill="auto"/>
            <w:vAlign w:val="center"/>
          </w:tcPr>
          <w:p w14:paraId="530F91A6" w14:textId="77777777" w:rsidR="00BC5AF7" w:rsidRPr="00553375" w:rsidRDefault="00BC5AF7">
            <w:pPr>
              <w:jc w:val="right"/>
              <w:cnfStyle w:val="100000000000" w:firstRow="1" w:lastRow="0" w:firstColumn="0" w:lastColumn="0" w:oddVBand="0" w:evenVBand="0" w:oddHBand="0" w:evenHBand="0" w:firstRowFirstColumn="0" w:firstRowLastColumn="0" w:lastRowFirstColumn="0" w:lastRowLastColumn="0"/>
              <w:rPr>
                <w:rFonts w:ascii="Arial" w:hAnsi="Arial" w:cs="Arial"/>
                <w:sz w:val="14"/>
                <w:szCs w:val="14"/>
              </w:rPr>
            </w:pPr>
            <w:r>
              <w:rPr>
                <w:rFonts w:ascii="Arial" w:hAnsi="Arial" w:cs="Arial"/>
                <w:sz w:val="14"/>
                <w:szCs w:val="14"/>
              </w:rPr>
              <w:t xml:space="preserve">1° </w:t>
            </w:r>
            <w:proofErr w:type="spellStart"/>
            <w:r>
              <w:rPr>
                <w:rFonts w:ascii="Arial" w:hAnsi="Arial" w:cs="Arial"/>
                <w:sz w:val="14"/>
                <w:szCs w:val="14"/>
              </w:rPr>
              <w:t>Trim</w:t>
            </w:r>
            <w:proofErr w:type="spellEnd"/>
            <w:r>
              <w:rPr>
                <w:rFonts w:ascii="Arial" w:hAnsi="Arial" w:cs="Arial"/>
                <w:sz w:val="14"/>
                <w:szCs w:val="14"/>
              </w:rPr>
              <w:t>/2023</w:t>
            </w:r>
          </w:p>
        </w:tc>
      </w:tr>
      <w:tr w:rsidR="00BC5AF7" w:rsidRPr="00026122" w14:paraId="43DAAFA7" w14:textId="77777777">
        <w:trPr>
          <w:trHeight w:val="238"/>
          <w:jc w:val="center"/>
        </w:trPr>
        <w:tc>
          <w:tcPr>
            <w:cnfStyle w:val="001000000000" w:firstRow="0" w:lastRow="0" w:firstColumn="1" w:lastColumn="0" w:oddVBand="0" w:evenVBand="0" w:oddHBand="0" w:evenHBand="0" w:firstRowFirstColumn="0" w:firstRowLastColumn="0" w:lastRowFirstColumn="0" w:lastRowLastColumn="0"/>
            <w:tcW w:w="2803" w:type="dxa"/>
            <w:tcBorders>
              <w:top w:val="single" w:sz="2" w:space="0" w:color="1F3864" w:themeColor="accent1" w:themeShade="80"/>
              <w:left w:val="nil"/>
              <w:bottom w:val="nil"/>
              <w:right w:val="nil"/>
            </w:tcBorders>
            <w:shd w:val="clear" w:color="auto" w:fill="auto"/>
            <w:vAlign w:val="center"/>
          </w:tcPr>
          <w:p w14:paraId="797A1C24" w14:textId="77777777" w:rsidR="00BC5AF7" w:rsidRPr="00026122" w:rsidRDefault="00BC5AF7">
            <w:pPr>
              <w:keepNext/>
              <w:keepLines/>
              <w:rPr>
                <w:rFonts w:ascii="Arial" w:eastAsia="Times New Roman" w:hAnsi="Arial" w:cs="Arial"/>
                <w:b w:val="0"/>
                <w:bCs w:val="0"/>
                <w:spacing w:val="-2"/>
                <w:sz w:val="14"/>
                <w:szCs w:val="14"/>
              </w:rPr>
            </w:pPr>
            <w:r w:rsidRPr="00026122">
              <w:rPr>
                <w:rFonts w:ascii="Arial" w:hAnsi="Arial" w:cs="Arial"/>
                <w:b w:val="0"/>
                <w:bCs w:val="0"/>
                <w:sz w:val="14"/>
                <w:szCs w:val="14"/>
              </w:rPr>
              <w:t xml:space="preserve">Resultado Líquido </w:t>
            </w:r>
            <w:r>
              <w:rPr>
                <w:rFonts w:ascii="Arial" w:hAnsi="Arial" w:cs="Arial"/>
                <w:b w:val="0"/>
                <w:bCs w:val="0"/>
                <w:sz w:val="14"/>
                <w:szCs w:val="14"/>
              </w:rPr>
              <w:t>- BRGAAP e IFRS</w:t>
            </w:r>
          </w:p>
        </w:tc>
        <w:tc>
          <w:tcPr>
            <w:tcW w:w="1709" w:type="dxa"/>
            <w:tcBorders>
              <w:top w:val="single" w:sz="2" w:space="0" w:color="1F3864" w:themeColor="accent1" w:themeShade="80"/>
              <w:left w:val="nil"/>
              <w:bottom w:val="nil"/>
              <w:right w:val="nil"/>
            </w:tcBorders>
            <w:shd w:val="clear" w:color="auto" w:fill="auto"/>
            <w:vAlign w:val="center"/>
          </w:tcPr>
          <w:p w14:paraId="5C967CC0" w14:textId="77777777" w:rsidR="00BC5AF7" w:rsidRPr="005159BB" w:rsidRDefault="00BC5AF7">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p>
        </w:tc>
        <w:tc>
          <w:tcPr>
            <w:tcW w:w="1709" w:type="dxa"/>
            <w:tcBorders>
              <w:top w:val="single" w:sz="2" w:space="0" w:color="1F3864" w:themeColor="accent1" w:themeShade="80"/>
              <w:left w:val="nil"/>
              <w:bottom w:val="nil"/>
              <w:right w:val="nil"/>
            </w:tcBorders>
            <w:shd w:val="clear" w:color="auto" w:fill="auto"/>
            <w:vAlign w:val="center"/>
          </w:tcPr>
          <w:p w14:paraId="143CAC57" w14:textId="77777777" w:rsidR="00BC5AF7" w:rsidRPr="00553375" w:rsidRDefault="00BC5AF7">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p>
        </w:tc>
        <w:tc>
          <w:tcPr>
            <w:tcW w:w="1709" w:type="dxa"/>
            <w:tcBorders>
              <w:top w:val="single" w:sz="2" w:space="0" w:color="1F3864" w:themeColor="accent1" w:themeShade="80"/>
              <w:left w:val="nil"/>
              <w:bottom w:val="nil"/>
              <w:right w:val="nil"/>
            </w:tcBorders>
            <w:shd w:val="clear" w:color="auto" w:fill="auto"/>
            <w:vAlign w:val="center"/>
          </w:tcPr>
          <w:p w14:paraId="76AC503B" w14:textId="77777777" w:rsidR="00BC5AF7" w:rsidRPr="00E334CB" w:rsidRDefault="00BC5AF7">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E334CB">
              <w:rPr>
                <w:rFonts w:ascii="Arial" w:hAnsi="Arial" w:cs="Arial"/>
                <w:color w:val="000000"/>
                <w:sz w:val="14"/>
                <w:szCs w:val="14"/>
              </w:rPr>
              <w:t xml:space="preserve">                           </w:t>
            </w:r>
            <w:r>
              <w:rPr>
                <w:rFonts w:ascii="Arial" w:hAnsi="Arial" w:cs="Arial"/>
                <w:color w:val="000000"/>
                <w:sz w:val="14"/>
                <w:szCs w:val="14"/>
              </w:rPr>
              <w:t>1.888</w:t>
            </w:r>
          </w:p>
        </w:tc>
        <w:tc>
          <w:tcPr>
            <w:tcW w:w="1709" w:type="dxa"/>
            <w:tcBorders>
              <w:top w:val="single" w:sz="2" w:space="0" w:color="1F3864" w:themeColor="accent1" w:themeShade="80"/>
              <w:left w:val="nil"/>
              <w:bottom w:val="nil"/>
              <w:right w:val="nil"/>
            </w:tcBorders>
            <w:shd w:val="clear" w:color="auto" w:fill="auto"/>
            <w:vAlign w:val="center"/>
          </w:tcPr>
          <w:p w14:paraId="4B8EE457" w14:textId="77777777" w:rsidR="00BC5AF7" w:rsidRPr="00E334CB" w:rsidRDefault="00BC5AF7">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E334CB">
              <w:rPr>
                <w:rFonts w:ascii="Arial" w:hAnsi="Arial" w:cs="Arial"/>
                <w:color w:val="000000"/>
                <w:sz w:val="14"/>
                <w:szCs w:val="14"/>
              </w:rPr>
              <w:t xml:space="preserve">                             4.311</w:t>
            </w:r>
          </w:p>
        </w:tc>
      </w:tr>
      <w:tr w:rsidR="00BC5AF7" w:rsidRPr="00026122" w14:paraId="27078251"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803" w:type="dxa"/>
            <w:tcBorders>
              <w:top w:val="nil"/>
              <w:left w:val="nil"/>
              <w:bottom w:val="nil"/>
              <w:right w:val="nil"/>
            </w:tcBorders>
            <w:shd w:val="clear" w:color="auto" w:fill="auto"/>
            <w:vAlign w:val="center"/>
          </w:tcPr>
          <w:p w14:paraId="37916F89" w14:textId="77777777" w:rsidR="00BC5AF7" w:rsidRPr="00026122" w:rsidRDefault="00BC5AF7">
            <w:pPr>
              <w:keepNext/>
              <w:keepLines/>
              <w:rPr>
                <w:rFonts w:ascii="Arial" w:hAnsi="Arial" w:cs="Arial"/>
                <w:b w:val="0"/>
                <w:bCs w:val="0"/>
                <w:sz w:val="14"/>
                <w:szCs w:val="14"/>
              </w:rPr>
            </w:pPr>
            <w:r>
              <w:rPr>
                <w:rFonts w:ascii="Arial" w:hAnsi="Arial" w:cs="Arial"/>
                <w:b w:val="0"/>
                <w:bCs w:val="0"/>
                <w:sz w:val="14"/>
                <w:szCs w:val="14"/>
              </w:rPr>
              <w:t>Resultado Líquido - ANSGAAP</w:t>
            </w:r>
          </w:p>
        </w:tc>
        <w:tc>
          <w:tcPr>
            <w:tcW w:w="1709" w:type="dxa"/>
            <w:tcBorders>
              <w:top w:val="nil"/>
              <w:left w:val="nil"/>
              <w:bottom w:val="nil"/>
              <w:right w:val="nil"/>
            </w:tcBorders>
            <w:shd w:val="clear" w:color="auto" w:fill="auto"/>
            <w:vAlign w:val="center"/>
          </w:tcPr>
          <w:p w14:paraId="6170BAC0" w14:textId="77777777" w:rsidR="00BC5AF7" w:rsidRPr="005159BB" w:rsidRDefault="00BC5AF7">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p>
        </w:tc>
        <w:tc>
          <w:tcPr>
            <w:tcW w:w="1709" w:type="dxa"/>
            <w:tcBorders>
              <w:top w:val="nil"/>
              <w:left w:val="nil"/>
              <w:bottom w:val="nil"/>
              <w:right w:val="nil"/>
            </w:tcBorders>
            <w:shd w:val="clear" w:color="auto" w:fill="auto"/>
            <w:vAlign w:val="center"/>
          </w:tcPr>
          <w:p w14:paraId="3CB94BBD" w14:textId="77777777" w:rsidR="00BC5AF7" w:rsidRPr="00553375" w:rsidRDefault="00BC5AF7">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p>
        </w:tc>
        <w:tc>
          <w:tcPr>
            <w:tcW w:w="1709" w:type="dxa"/>
            <w:tcBorders>
              <w:top w:val="nil"/>
              <w:left w:val="nil"/>
              <w:bottom w:val="nil"/>
              <w:right w:val="nil"/>
            </w:tcBorders>
            <w:shd w:val="clear" w:color="auto" w:fill="auto"/>
            <w:vAlign w:val="center"/>
          </w:tcPr>
          <w:p w14:paraId="2B9B7265" w14:textId="77777777" w:rsidR="00BC5AF7" w:rsidRPr="00E334CB" w:rsidRDefault="00BC5AF7">
            <w:pPr>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E334CB">
              <w:rPr>
                <w:rFonts w:ascii="Arial" w:hAnsi="Arial" w:cs="Arial"/>
                <w:color w:val="000000"/>
                <w:sz w:val="14"/>
                <w:szCs w:val="14"/>
              </w:rPr>
              <w:t xml:space="preserve">                          3.9</w:t>
            </w:r>
            <w:r>
              <w:rPr>
                <w:rFonts w:ascii="Arial" w:hAnsi="Arial" w:cs="Arial"/>
                <w:color w:val="000000"/>
                <w:sz w:val="14"/>
                <w:szCs w:val="14"/>
              </w:rPr>
              <w:t>13</w:t>
            </w:r>
          </w:p>
        </w:tc>
        <w:tc>
          <w:tcPr>
            <w:tcW w:w="1709" w:type="dxa"/>
            <w:tcBorders>
              <w:top w:val="nil"/>
              <w:left w:val="nil"/>
              <w:bottom w:val="nil"/>
              <w:right w:val="nil"/>
            </w:tcBorders>
            <w:shd w:val="clear" w:color="auto" w:fill="auto"/>
            <w:vAlign w:val="center"/>
          </w:tcPr>
          <w:p w14:paraId="05805347" w14:textId="77777777" w:rsidR="00BC5AF7" w:rsidRPr="00E334CB" w:rsidRDefault="00BC5AF7">
            <w:pPr>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E334CB">
              <w:rPr>
                <w:rFonts w:ascii="Arial" w:hAnsi="Arial" w:cs="Arial"/>
                <w:color w:val="000000"/>
                <w:sz w:val="14"/>
                <w:szCs w:val="14"/>
              </w:rPr>
              <w:t xml:space="preserve">                            4.483</w:t>
            </w:r>
          </w:p>
        </w:tc>
      </w:tr>
      <w:tr w:rsidR="00BC5AF7" w:rsidRPr="00026122" w14:paraId="1E62D533" w14:textId="77777777">
        <w:trPr>
          <w:trHeight w:val="238"/>
          <w:jc w:val="center"/>
        </w:trPr>
        <w:tc>
          <w:tcPr>
            <w:cnfStyle w:val="001000000000" w:firstRow="0" w:lastRow="0" w:firstColumn="1" w:lastColumn="0" w:oddVBand="0" w:evenVBand="0" w:oddHBand="0" w:evenHBand="0" w:firstRowFirstColumn="0" w:firstRowLastColumn="0" w:lastRowFirstColumn="0" w:lastRowLastColumn="0"/>
            <w:tcW w:w="2803" w:type="dxa"/>
            <w:tcBorders>
              <w:top w:val="nil"/>
              <w:left w:val="nil"/>
              <w:bottom w:val="nil"/>
              <w:right w:val="nil"/>
            </w:tcBorders>
            <w:shd w:val="clear" w:color="auto" w:fill="auto"/>
            <w:vAlign w:val="center"/>
          </w:tcPr>
          <w:p w14:paraId="661F27C1" w14:textId="77777777" w:rsidR="00BC5AF7" w:rsidRPr="00026122" w:rsidRDefault="00BC5AF7">
            <w:pPr>
              <w:keepNext/>
              <w:keepLines/>
              <w:rPr>
                <w:rFonts w:ascii="Arial" w:hAnsi="Arial" w:cs="Arial"/>
                <w:b w:val="0"/>
                <w:bCs w:val="0"/>
                <w:sz w:val="14"/>
                <w:szCs w:val="14"/>
              </w:rPr>
            </w:pPr>
          </w:p>
        </w:tc>
        <w:tc>
          <w:tcPr>
            <w:tcW w:w="1709" w:type="dxa"/>
            <w:tcBorders>
              <w:top w:val="nil"/>
              <w:left w:val="nil"/>
              <w:bottom w:val="nil"/>
              <w:right w:val="nil"/>
            </w:tcBorders>
            <w:shd w:val="clear" w:color="auto" w:fill="auto"/>
            <w:vAlign w:val="center"/>
          </w:tcPr>
          <w:p w14:paraId="5444F825" w14:textId="77777777" w:rsidR="00BC5AF7" w:rsidRPr="005159BB" w:rsidRDefault="00BC5AF7">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p>
        </w:tc>
        <w:tc>
          <w:tcPr>
            <w:tcW w:w="1709" w:type="dxa"/>
            <w:tcBorders>
              <w:top w:val="nil"/>
              <w:left w:val="nil"/>
              <w:bottom w:val="nil"/>
              <w:right w:val="nil"/>
            </w:tcBorders>
            <w:shd w:val="clear" w:color="auto" w:fill="auto"/>
            <w:vAlign w:val="center"/>
          </w:tcPr>
          <w:p w14:paraId="74F085E5" w14:textId="77777777" w:rsidR="00BC5AF7" w:rsidRPr="00553375" w:rsidRDefault="00BC5AF7">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p>
        </w:tc>
        <w:tc>
          <w:tcPr>
            <w:tcW w:w="1709" w:type="dxa"/>
            <w:tcBorders>
              <w:top w:val="nil"/>
              <w:left w:val="nil"/>
              <w:bottom w:val="nil"/>
              <w:right w:val="nil"/>
            </w:tcBorders>
            <w:shd w:val="clear" w:color="auto" w:fill="auto"/>
            <w:vAlign w:val="center"/>
          </w:tcPr>
          <w:p w14:paraId="4A4D95F5" w14:textId="77777777" w:rsidR="00BC5AF7" w:rsidRPr="002D081B" w:rsidRDefault="00BC5AF7">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p>
        </w:tc>
        <w:tc>
          <w:tcPr>
            <w:tcW w:w="1709" w:type="dxa"/>
            <w:tcBorders>
              <w:top w:val="nil"/>
              <w:left w:val="nil"/>
              <w:bottom w:val="nil"/>
              <w:right w:val="nil"/>
            </w:tcBorders>
            <w:shd w:val="clear" w:color="auto" w:fill="auto"/>
            <w:vAlign w:val="center"/>
          </w:tcPr>
          <w:p w14:paraId="1D7EA3E9" w14:textId="77777777" w:rsidR="00BC5AF7" w:rsidRPr="002D081B" w:rsidRDefault="00BC5AF7">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p>
        </w:tc>
      </w:tr>
      <w:tr w:rsidR="00BC5AF7" w:rsidRPr="00026122" w14:paraId="58D2C86D"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803" w:type="dxa"/>
            <w:tcBorders>
              <w:top w:val="nil"/>
              <w:left w:val="nil"/>
              <w:bottom w:val="nil"/>
              <w:right w:val="nil"/>
            </w:tcBorders>
            <w:shd w:val="clear" w:color="auto" w:fill="auto"/>
            <w:vAlign w:val="center"/>
          </w:tcPr>
          <w:p w14:paraId="5099B7CE" w14:textId="77777777" w:rsidR="00BC5AF7" w:rsidRPr="00026122" w:rsidRDefault="00BC5AF7">
            <w:pPr>
              <w:keepNext/>
              <w:keepLines/>
              <w:spacing w:before="40" w:after="40"/>
              <w:rPr>
                <w:rFonts w:ascii="Arial" w:hAnsi="Arial" w:cs="Arial"/>
                <w:b w:val="0"/>
                <w:bCs w:val="0"/>
                <w:sz w:val="14"/>
                <w:szCs w:val="14"/>
              </w:rPr>
            </w:pPr>
            <w:r w:rsidRPr="00026122">
              <w:rPr>
                <w:rFonts w:ascii="Arial" w:hAnsi="Arial" w:cs="Arial"/>
                <w:b w:val="0"/>
                <w:bCs w:val="0"/>
                <w:sz w:val="14"/>
                <w:szCs w:val="14"/>
              </w:rPr>
              <w:t>Resultado Abrangente</w:t>
            </w:r>
            <w:r>
              <w:rPr>
                <w:rFonts w:ascii="Arial" w:hAnsi="Arial" w:cs="Arial"/>
                <w:b w:val="0"/>
                <w:bCs w:val="0"/>
                <w:sz w:val="14"/>
                <w:szCs w:val="14"/>
              </w:rPr>
              <w:t xml:space="preserve"> - BRGAAP e IFRS</w:t>
            </w:r>
          </w:p>
        </w:tc>
        <w:tc>
          <w:tcPr>
            <w:tcW w:w="1709" w:type="dxa"/>
            <w:tcBorders>
              <w:top w:val="nil"/>
              <w:left w:val="nil"/>
              <w:bottom w:val="nil"/>
              <w:right w:val="nil"/>
            </w:tcBorders>
            <w:shd w:val="clear" w:color="auto" w:fill="auto"/>
            <w:vAlign w:val="center"/>
          </w:tcPr>
          <w:p w14:paraId="342D2F1B" w14:textId="77777777" w:rsidR="00BC5AF7" w:rsidRPr="005159BB" w:rsidRDefault="00BC5AF7">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p>
        </w:tc>
        <w:tc>
          <w:tcPr>
            <w:tcW w:w="1709" w:type="dxa"/>
            <w:tcBorders>
              <w:top w:val="nil"/>
              <w:left w:val="nil"/>
              <w:bottom w:val="nil"/>
              <w:right w:val="nil"/>
            </w:tcBorders>
            <w:shd w:val="clear" w:color="auto" w:fill="auto"/>
            <w:vAlign w:val="center"/>
          </w:tcPr>
          <w:p w14:paraId="4474ED69" w14:textId="77777777" w:rsidR="00BC5AF7" w:rsidRPr="00553375" w:rsidRDefault="00BC5AF7">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p>
        </w:tc>
        <w:tc>
          <w:tcPr>
            <w:tcW w:w="1709" w:type="dxa"/>
            <w:tcBorders>
              <w:top w:val="nil"/>
              <w:left w:val="nil"/>
              <w:bottom w:val="nil"/>
              <w:right w:val="nil"/>
            </w:tcBorders>
            <w:shd w:val="clear" w:color="auto" w:fill="auto"/>
            <w:vAlign w:val="center"/>
          </w:tcPr>
          <w:p w14:paraId="54C49D60" w14:textId="77777777" w:rsidR="00BC5AF7" w:rsidRPr="00FA52A2" w:rsidRDefault="00BC5AF7">
            <w:pPr>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FA52A2">
              <w:rPr>
                <w:rFonts w:ascii="Arial" w:hAnsi="Arial" w:cs="Arial"/>
                <w:color w:val="000000"/>
                <w:sz w:val="14"/>
                <w:szCs w:val="14"/>
              </w:rPr>
              <w:t xml:space="preserve">                         1.8</w:t>
            </w:r>
            <w:r>
              <w:rPr>
                <w:rFonts w:ascii="Arial" w:hAnsi="Arial" w:cs="Arial"/>
                <w:color w:val="000000"/>
                <w:sz w:val="14"/>
                <w:szCs w:val="14"/>
              </w:rPr>
              <w:t>63</w:t>
            </w:r>
          </w:p>
        </w:tc>
        <w:tc>
          <w:tcPr>
            <w:tcW w:w="1709" w:type="dxa"/>
            <w:tcBorders>
              <w:top w:val="nil"/>
              <w:left w:val="nil"/>
              <w:bottom w:val="nil"/>
              <w:right w:val="nil"/>
            </w:tcBorders>
            <w:shd w:val="clear" w:color="auto" w:fill="auto"/>
            <w:vAlign w:val="center"/>
          </w:tcPr>
          <w:p w14:paraId="15D6499D" w14:textId="77777777" w:rsidR="00BC5AF7" w:rsidRPr="00FA52A2" w:rsidRDefault="00BC5AF7">
            <w:pPr>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FA52A2">
              <w:rPr>
                <w:rFonts w:ascii="Arial" w:hAnsi="Arial" w:cs="Arial"/>
                <w:color w:val="000000"/>
                <w:sz w:val="14"/>
                <w:szCs w:val="14"/>
              </w:rPr>
              <w:t xml:space="preserve">                            4.311</w:t>
            </w:r>
          </w:p>
        </w:tc>
      </w:tr>
      <w:tr w:rsidR="00BC5AF7" w:rsidRPr="00026122" w14:paraId="2DB67E7F" w14:textId="77777777">
        <w:trPr>
          <w:trHeight w:val="238"/>
          <w:jc w:val="center"/>
        </w:trPr>
        <w:tc>
          <w:tcPr>
            <w:cnfStyle w:val="001000000000" w:firstRow="0" w:lastRow="0" w:firstColumn="1" w:lastColumn="0" w:oddVBand="0" w:evenVBand="0" w:oddHBand="0" w:evenHBand="0" w:firstRowFirstColumn="0" w:firstRowLastColumn="0" w:lastRowFirstColumn="0" w:lastRowLastColumn="0"/>
            <w:tcW w:w="2803" w:type="dxa"/>
            <w:tcBorders>
              <w:top w:val="nil"/>
              <w:left w:val="nil"/>
              <w:bottom w:val="single" w:sz="2" w:space="0" w:color="1F3864" w:themeColor="accent1" w:themeShade="80"/>
              <w:right w:val="nil"/>
            </w:tcBorders>
            <w:shd w:val="clear" w:color="auto" w:fill="auto"/>
            <w:vAlign w:val="center"/>
          </w:tcPr>
          <w:p w14:paraId="295FE6E0" w14:textId="77777777" w:rsidR="00BC5AF7" w:rsidRPr="00026122" w:rsidRDefault="00BC5AF7">
            <w:pPr>
              <w:keepNext/>
              <w:keepLines/>
              <w:spacing w:before="40" w:after="40"/>
              <w:rPr>
                <w:rFonts w:ascii="Arial" w:hAnsi="Arial" w:cs="Arial"/>
                <w:b w:val="0"/>
                <w:bCs w:val="0"/>
                <w:sz w:val="14"/>
                <w:szCs w:val="14"/>
              </w:rPr>
            </w:pPr>
            <w:r w:rsidRPr="00026122">
              <w:rPr>
                <w:rFonts w:ascii="Arial" w:hAnsi="Arial" w:cs="Arial"/>
                <w:b w:val="0"/>
                <w:bCs w:val="0"/>
                <w:sz w:val="14"/>
                <w:szCs w:val="14"/>
              </w:rPr>
              <w:t>Resultado Abrangente</w:t>
            </w:r>
            <w:r>
              <w:rPr>
                <w:rFonts w:ascii="Arial" w:hAnsi="Arial" w:cs="Arial"/>
                <w:b w:val="0"/>
                <w:bCs w:val="0"/>
                <w:sz w:val="14"/>
                <w:szCs w:val="14"/>
              </w:rPr>
              <w:t xml:space="preserve"> - ANSGAAP</w:t>
            </w:r>
          </w:p>
        </w:tc>
        <w:tc>
          <w:tcPr>
            <w:tcW w:w="1709" w:type="dxa"/>
            <w:tcBorders>
              <w:top w:val="nil"/>
              <w:left w:val="nil"/>
              <w:bottom w:val="single" w:sz="2" w:space="0" w:color="1F3864" w:themeColor="accent1" w:themeShade="80"/>
              <w:right w:val="nil"/>
            </w:tcBorders>
            <w:shd w:val="clear" w:color="auto" w:fill="auto"/>
            <w:vAlign w:val="center"/>
          </w:tcPr>
          <w:p w14:paraId="5F28DAB7" w14:textId="77777777" w:rsidR="00BC5AF7" w:rsidRPr="005159BB" w:rsidRDefault="00BC5AF7">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p>
        </w:tc>
        <w:tc>
          <w:tcPr>
            <w:tcW w:w="1709" w:type="dxa"/>
            <w:tcBorders>
              <w:top w:val="nil"/>
              <w:left w:val="nil"/>
              <w:bottom w:val="single" w:sz="2" w:space="0" w:color="1F3864" w:themeColor="accent1" w:themeShade="80"/>
              <w:right w:val="nil"/>
            </w:tcBorders>
            <w:shd w:val="clear" w:color="auto" w:fill="auto"/>
            <w:vAlign w:val="center"/>
          </w:tcPr>
          <w:p w14:paraId="3D5B994A" w14:textId="77777777" w:rsidR="00BC5AF7" w:rsidRPr="00553375" w:rsidRDefault="00BC5AF7">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p>
        </w:tc>
        <w:tc>
          <w:tcPr>
            <w:tcW w:w="1709" w:type="dxa"/>
            <w:tcBorders>
              <w:top w:val="nil"/>
              <w:left w:val="nil"/>
              <w:bottom w:val="single" w:sz="2" w:space="0" w:color="1F3864" w:themeColor="accent1" w:themeShade="80"/>
              <w:right w:val="nil"/>
            </w:tcBorders>
            <w:shd w:val="clear" w:color="auto" w:fill="auto"/>
            <w:vAlign w:val="center"/>
          </w:tcPr>
          <w:p w14:paraId="7E147A8E" w14:textId="77777777" w:rsidR="00BC5AF7" w:rsidRPr="00FA52A2" w:rsidRDefault="00BC5AF7">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FA52A2">
              <w:rPr>
                <w:rFonts w:ascii="Arial" w:hAnsi="Arial" w:cs="Arial"/>
                <w:color w:val="000000"/>
                <w:sz w:val="14"/>
                <w:szCs w:val="14"/>
              </w:rPr>
              <w:t xml:space="preserve">                            3.9</w:t>
            </w:r>
            <w:r>
              <w:rPr>
                <w:rFonts w:ascii="Arial" w:hAnsi="Arial" w:cs="Arial"/>
                <w:color w:val="000000"/>
                <w:sz w:val="14"/>
                <w:szCs w:val="14"/>
              </w:rPr>
              <w:t>13</w:t>
            </w:r>
          </w:p>
        </w:tc>
        <w:tc>
          <w:tcPr>
            <w:tcW w:w="1709" w:type="dxa"/>
            <w:tcBorders>
              <w:top w:val="nil"/>
              <w:left w:val="nil"/>
              <w:bottom w:val="single" w:sz="2" w:space="0" w:color="1F3864" w:themeColor="accent1" w:themeShade="80"/>
              <w:right w:val="nil"/>
            </w:tcBorders>
            <w:shd w:val="clear" w:color="auto" w:fill="auto"/>
            <w:vAlign w:val="center"/>
          </w:tcPr>
          <w:p w14:paraId="72AE8F25" w14:textId="77777777" w:rsidR="00BC5AF7" w:rsidRPr="00FA52A2" w:rsidRDefault="00BC5AF7">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FA52A2">
              <w:rPr>
                <w:rFonts w:ascii="Arial" w:hAnsi="Arial" w:cs="Arial"/>
                <w:color w:val="000000"/>
                <w:sz w:val="14"/>
                <w:szCs w:val="14"/>
              </w:rPr>
              <w:t xml:space="preserve">                             4.483</w:t>
            </w:r>
          </w:p>
        </w:tc>
      </w:tr>
    </w:tbl>
    <w:p w14:paraId="4D1F91F2" w14:textId="77777777" w:rsidR="007749AA" w:rsidRPr="00C657C6" w:rsidRDefault="007749AA" w:rsidP="007749AA">
      <w:pPr>
        <w:keepNext/>
        <w:keepLines/>
        <w:pageBreakBefore/>
        <w:spacing w:after="0" w:line="240" w:lineRule="auto"/>
        <w:rPr>
          <w:rFonts w:ascii="Arial" w:eastAsia="Times New Roman" w:hAnsi="Arial" w:cs="Arial"/>
          <w:b/>
          <w:color w:val="1F3864" w:themeColor="accent1" w:themeShade="80"/>
          <w:spacing w:val="-2"/>
          <w:sz w:val="18"/>
          <w:szCs w:val="20"/>
          <w:lang w:eastAsia="pt-BR"/>
        </w:rPr>
      </w:pPr>
      <w:r w:rsidRPr="00C657C6">
        <w:rPr>
          <w:rFonts w:ascii="Arial" w:eastAsia="Times New Roman" w:hAnsi="Arial" w:cs="Arial"/>
          <w:b/>
          <w:color w:val="1F3864" w:themeColor="accent1" w:themeShade="80"/>
          <w:spacing w:val="-2"/>
          <w:sz w:val="18"/>
          <w:szCs w:val="20"/>
          <w:lang w:eastAsia="pt-BR"/>
        </w:rPr>
        <w:lastRenderedPageBreak/>
        <w:t>Informações Patrimoniais</w:t>
      </w:r>
    </w:p>
    <w:p w14:paraId="4F2ED983" w14:textId="77777777" w:rsidR="007749AA" w:rsidRPr="00FD500A" w:rsidRDefault="007749AA" w:rsidP="007749AA">
      <w:pPr>
        <w:spacing w:after="0" w:line="240" w:lineRule="auto"/>
        <w:jc w:val="right"/>
        <w:rPr>
          <w:rFonts w:ascii="Arial" w:hAnsi="Arial" w:cs="Arial"/>
          <w:b/>
          <w:sz w:val="14"/>
          <w:lang w:eastAsia="pt-BR"/>
        </w:rPr>
      </w:pPr>
      <w:r w:rsidRPr="00FD500A">
        <w:rPr>
          <w:rFonts w:ascii="Arial" w:hAnsi="Arial" w:cs="Arial"/>
          <w:b/>
          <w:sz w:val="14"/>
          <w:lang w:eastAsia="pt-BR"/>
        </w:rPr>
        <w:t>R$ mil</w:t>
      </w:r>
    </w:p>
    <w:tbl>
      <w:tblPr>
        <w:tblStyle w:val="TabeladeLista6Colorida-nfase512"/>
        <w:tblW w:w="9640" w:type="dxa"/>
        <w:jc w:val="center"/>
        <w:tblLayout w:type="fixed"/>
        <w:tblLook w:val="04A0" w:firstRow="1" w:lastRow="0" w:firstColumn="1" w:lastColumn="0" w:noHBand="0" w:noVBand="1"/>
      </w:tblPr>
      <w:tblGrid>
        <w:gridCol w:w="3120"/>
        <w:gridCol w:w="3260"/>
        <w:gridCol w:w="3260"/>
      </w:tblGrid>
      <w:tr w:rsidR="00DA3F6C" w:rsidRPr="003D4460" w14:paraId="03813909" w14:textId="77777777">
        <w:trPr>
          <w:cnfStyle w:val="100000000000" w:firstRow="1" w:lastRow="0" w:firstColumn="0" w:lastColumn="0" w:oddVBand="0" w:evenVBand="0" w:oddHBand="0"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single" w:sz="2" w:space="0" w:color="1F3864" w:themeColor="accent1" w:themeShade="80"/>
              <w:left w:val="nil"/>
              <w:bottom w:val="single" w:sz="2" w:space="0" w:color="1F3864" w:themeColor="accent1" w:themeShade="80"/>
              <w:right w:val="nil"/>
            </w:tcBorders>
            <w:shd w:val="clear" w:color="auto" w:fill="auto"/>
            <w:vAlign w:val="center"/>
          </w:tcPr>
          <w:p w14:paraId="535B664F" w14:textId="77777777" w:rsidR="00DA3F6C" w:rsidRPr="003D4460" w:rsidRDefault="00DA3F6C">
            <w:pPr>
              <w:jc w:val="center"/>
              <w:rPr>
                <w:rFonts w:ascii="Arial" w:hAnsi="Arial" w:cs="Arial"/>
                <w:sz w:val="14"/>
                <w:szCs w:val="14"/>
              </w:rPr>
            </w:pPr>
          </w:p>
        </w:tc>
        <w:tc>
          <w:tcPr>
            <w:tcW w:w="3260" w:type="dxa"/>
            <w:tcBorders>
              <w:top w:val="single" w:sz="2" w:space="0" w:color="1F3864" w:themeColor="accent1" w:themeShade="80"/>
              <w:left w:val="nil"/>
              <w:bottom w:val="single" w:sz="2" w:space="0" w:color="1F3864" w:themeColor="accent1" w:themeShade="80"/>
              <w:right w:val="nil"/>
            </w:tcBorders>
            <w:shd w:val="clear" w:color="auto" w:fill="auto"/>
            <w:vAlign w:val="center"/>
          </w:tcPr>
          <w:p w14:paraId="7470B7DE" w14:textId="77777777" w:rsidR="00DA3F6C" w:rsidRPr="003D4460" w:rsidRDefault="00DA3F6C">
            <w:pPr>
              <w:jc w:val="right"/>
              <w:cnfStyle w:val="100000000000" w:firstRow="1" w:lastRow="0" w:firstColumn="0" w:lastColumn="0" w:oddVBand="0" w:evenVBand="0" w:oddHBand="0" w:evenHBand="0" w:firstRowFirstColumn="0" w:firstRowLastColumn="0" w:lastRowFirstColumn="0" w:lastRowLastColumn="0"/>
              <w:rPr>
                <w:rFonts w:ascii="Arial" w:hAnsi="Arial" w:cs="Arial"/>
                <w:sz w:val="14"/>
                <w:szCs w:val="14"/>
              </w:rPr>
            </w:pPr>
            <w:r>
              <w:rPr>
                <w:rFonts w:ascii="Arial" w:hAnsi="Arial" w:cs="Arial"/>
                <w:sz w:val="14"/>
                <w:szCs w:val="14"/>
              </w:rPr>
              <w:t>29.02.2024</w:t>
            </w:r>
            <w:r w:rsidRPr="003D4460">
              <w:rPr>
                <w:rFonts w:ascii="Arial" w:hAnsi="Arial" w:cs="Arial"/>
                <w:sz w:val="14"/>
                <w:szCs w:val="14"/>
              </w:rPr>
              <w:t xml:space="preserve"> </w:t>
            </w:r>
            <w:r w:rsidRPr="003D4460">
              <w:rPr>
                <w:rFonts w:ascii="Arial" w:hAnsi="Arial" w:cs="Arial"/>
                <w:sz w:val="14"/>
                <w:szCs w:val="14"/>
                <w:vertAlign w:val="superscript"/>
              </w:rPr>
              <w:t>(</w:t>
            </w:r>
            <w:r>
              <w:rPr>
                <w:rFonts w:ascii="Arial" w:hAnsi="Arial" w:cs="Arial"/>
                <w:sz w:val="14"/>
                <w:szCs w:val="14"/>
                <w:vertAlign w:val="superscript"/>
              </w:rPr>
              <w:t>1</w:t>
            </w:r>
            <w:r w:rsidRPr="003D4460">
              <w:rPr>
                <w:rFonts w:ascii="Arial" w:hAnsi="Arial" w:cs="Arial"/>
                <w:sz w:val="14"/>
                <w:szCs w:val="14"/>
                <w:vertAlign w:val="superscript"/>
              </w:rPr>
              <w:t>)</w:t>
            </w:r>
          </w:p>
        </w:tc>
        <w:tc>
          <w:tcPr>
            <w:tcW w:w="3260" w:type="dxa"/>
            <w:tcBorders>
              <w:top w:val="single" w:sz="2" w:space="0" w:color="1F3864" w:themeColor="accent1" w:themeShade="80"/>
              <w:left w:val="nil"/>
              <w:bottom w:val="single" w:sz="2" w:space="0" w:color="1F3864" w:themeColor="accent1" w:themeShade="80"/>
              <w:right w:val="nil"/>
            </w:tcBorders>
            <w:shd w:val="clear" w:color="auto" w:fill="auto"/>
            <w:vAlign w:val="center"/>
          </w:tcPr>
          <w:p w14:paraId="234AB151" w14:textId="77777777" w:rsidR="00DA3F6C" w:rsidRPr="003D4460" w:rsidRDefault="00DA3F6C">
            <w:pPr>
              <w:jc w:val="right"/>
              <w:cnfStyle w:val="100000000000" w:firstRow="1" w:lastRow="0" w:firstColumn="0" w:lastColumn="0" w:oddVBand="0" w:evenVBand="0" w:oddHBand="0" w:evenHBand="0" w:firstRowFirstColumn="0" w:firstRowLastColumn="0" w:lastRowFirstColumn="0" w:lastRowLastColumn="0"/>
              <w:rPr>
                <w:rFonts w:ascii="Arial" w:hAnsi="Arial" w:cs="Arial"/>
                <w:sz w:val="14"/>
                <w:szCs w:val="14"/>
              </w:rPr>
            </w:pPr>
            <w:r w:rsidRPr="003D4460">
              <w:rPr>
                <w:rFonts w:ascii="Arial" w:hAnsi="Arial" w:cs="Arial"/>
                <w:sz w:val="14"/>
                <w:szCs w:val="14"/>
              </w:rPr>
              <w:t>31.12.202</w:t>
            </w:r>
            <w:r>
              <w:rPr>
                <w:rFonts w:ascii="Arial" w:hAnsi="Arial" w:cs="Arial"/>
                <w:sz w:val="14"/>
                <w:szCs w:val="14"/>
              </w:rPr>
              <w:t>3</w:t>
            </w:r>
          </w:p>
        </w:tc>
      </w:tr>
      <w:tr w:rsidR="00DA3F6C" w:rsidRPr="001D70B7" w14:paraId="57C1CD58" w14:textId="77777777">
        <w:trPr>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single" w:sz="2" w:space="0" w:color="1F3864" w:themeColor="accent1" w:themeShade="80"/>
              <w:left w:val="nil"/>
              <w:bottom w:val="nil"/>
              <w:right w:val="nil"/>
            </w:tcBorders>
            <w:shd w:val="clear" w:color="auto" w:fill="auto"/>
            <w:vAlign w:val="center"/>
          </w:tcPr>
          <w:p w14:paraId="0F75C220" w14:textId="77777777" w:rsidR="00DA3F6C" w:rsidRPr="001D70B7" w:rsidRDefault="00DA3F6C">
            <w:pPr>
              <w:keepNext/>
              <w:keepLines/>
              <w:rPr>
                <w:rFonts w:ascii="Arial" w:eastAsia="Times New Roman" w:hAnsi="Arial" w:cs="Arial"/>
                <w:spacing w:val="-2"/>
                <w:sz w:val="14"/>
                <w:szCs w:val="14"/>
              </w:rPr>
            </w:pPr>
            <w:r w:rsidRPr="001D70B7">
              <w:rPr>
                <w:rFonts w:ascii="Arial" w:hAnsi="Arial" w:cs="Arial"/>
                <w:color w:val="000000"/>
                <w:sz w:val="14"/>
                <w:szCs w:val="14"/>
              </w:rPr>
              <w:t>Ativo Circulante</w:t>
            </w:r>
          </w:p>
        </w:tc>
        <w:tc>
          <w:tcPr>
            <w:tcW w:w="3260" w:type="dxa"/>
            <w:tcBorders>
              <w:top w:val="single" w:sz="2" w:space="0" w:color="1F3864" w:themeColor="accent1" w:themeShade="80"/>
              <w:left w:val="nil"/>
              <w:bottom w:val="nil"/>
              <w:right w:val="nil"/>
            </w:tcBorders>
            <w:shd w:val="clear" w:color="auto" w:fill="auto"/>
            <w:vAlign w:val="bottom"/>
          </w:tcPr>
          <w:p w14:paraId="33A4ED6A" w14:textId="77777777" w:rsidR="00DA3F6C" w:rsidRPr="00D376DA" w:rsidRDefault="00DA3F6C">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4"/>
                <w:szCs w:val="14"/>
              </w:rPr>
            </w:pPr>
            <w:r w:rsidRPr="00D376DA">
              <w:rPr>
                <w:rFonts w:ascii="Arial" w:hAnsi="Arial" w:cs="Arial"/>
                <w:b/>
                <w:bCs/>
                <w:color w:val="000000"/>
                <w:sz w:val="14"/>
                <w:szCs w:val="14"/>
              </w:rPr>
              <w:t>35.074</w:t>
            </w:r>
          </w:p>
        </w:tc>
        <w:tc>
          <w:tcPr>
            <w:tcW w:w="3260" w:type="dxa"/>
            <w:tcBorders>
              <w:top w:val="single" w:sz="2" w:space="0" w:color="1F3864" w:themeColor="accent1" w:themeShade="80"/>
              <w:left w:val="nil"/>
              <w:bottom w:val="nil"/>
              <w:right w:val="nil"/>
            </w:tcBorders>
            <w:shd w:val="clear" w:color="auto" w:fill="auto"/>
            <w:vAlign w:val="bottom"/>
          </w:tcPr>
          <w:p w14:paraId="5934C04A" w14:textId="77777777" w:rsidR="00DA3F6C" w:rsidRPr="00D376DA" w:rsidRDefault="00DA3F6C">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4"/>
                <w:szCs w:val="14"/>
              </w:rPr>
            </w:pPr>
            <w:r w:rsidRPr="00D376DA">
              <w:rPr>
                <w:rFonts w:ascii="Arial" w:hAnsi="Arial" w:cs="Arial"/>
                <w:b/>
                <w:bCs/>
                <w:color w:val="000000"/>
                <w:sz w:val="14"/>
                <w:szCs w:val="14"/>
              </w:rPr>
              <w:t>35.708</w:t>
            </w:r>
          </w:p>
        </w:tc>
      </w:tr>
      <w:tr w:rsidR="00DA3F6C" w:rsidRPr="003D4460" w14:paraId="633163B0"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40EF897A" w14:textId="77777777" w:rsidR="00DA3F6C" w:rsidRPr="003D4460" w:rsidRDefault="00DA3F6C">
            <w:pPr>
              <w:keepNext/>
              <w:keepLines/>
              <w:ind w:left="113"/>
              <w:rPr>
                <w:rFonts w:ascii="Arial" w:eastAsia="Times New Roman" w:hAnsi="Arial" w:cs="Arial"/>
                <w:b w:val="0"/>
                <w:bCs w:val="0"/>
                <w:spacing w:val="-2"/>
                <w:sz w:val="14"/>
                <w:szCs w:val="14"/>
              </w:rPr>
            </w:pPr>
            <w:r w:rsidRPr="003D4460">
              <w:rPr>
                <w:rFonts w:ascii="Arial" w:hAnsi="Arial" w:cs="Arial"/>
                <w:b w:val="0"/>
                <w:bCs w:val="0"/>
                <w:color w:val="000000"/>
                <w:sz w:val="14"/>
                <w:szCs w:val="14"/>
              </w:rPr>
              <w:t>Caixa e equivalente de caixa</w:t>
            </w:r>
          </w:p>
        </w:tc>
        <w:tc>
          <w:tcPr>
            <w:tcW w:w="3260" w:type="dxa"/>
            <w:tcBorders>
              <w:top w:val="nil"/>
              <w:left w:val="nil"/>
              <w:bottom w:val="nil"/>
              <w:right w:val="nil"/>
            </w:tcBorders>
            <w:shd w:val="clear" w:color="auto" w:fill="auto"/>
            <w:vAlign w:val="bottom"/>
          </w:tcPr>
          <w:p w14:paraId="4079E55D" w14:textId="77777777" w:rsidR="00DA3F6C" w:rsidRPr="00D91335" w:rsidRDefault="00DA3F6C">
            <w:pPr>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302B12">
              <w:rPr>
                <w:rFonts w:ascii="Arial" w:hAnsi="Arial" w:cs="Arial"/>
                <w:color w:val="000000"/>
                <w:sz w:val="14"/>
                <w:szCs w:val="14"/>
              </w:rPr>
              <w:t>1.057</w:t>
            </w:r>
          </w:p>
        </w:tc>
        <w:tc>
          <w:tcPr>
            <w:tcW w:w="3260" w:type="dxa"/>
            <w:tcBorders>
              <w:top w:val="nil"/>
              <w:left w:val="nil"/>
              <w:bottom w:val="nil"/>
              <w:right w:val="nil"/>
            </w:tcBorders>
            <w:shd w:val="clear" w:color="auto" w:fill="auto"/>
            <w:vAlign w:val="bottom"/>
          </w:tcPr>
          <w:p w14:paraId="1F60E4AC" w14:textId="77777777" w:rsidR="00DA3F6C" w:rsidRPr="00302B12" w:rsidRDefault="00DA3F6C">
            <w:pPr>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302B12">
              <w:rPr>
                <w:rFonts w:ascii="Arial" w:hAnsi="Arial" w:cs="Arial"/>
                <w:color w:val="000000"/>
                <w:sz w:val="14"/>
                <w:szCs w:val="14"/>
              </w:rPr>
              <w:t>1.703</w:t>
            </w:r>
          </w:p>
        </w:tc>
      </w:tr>
      <w:tr w:rsidR="00DA3F6C" w:rsidRPr="003D4460" w14:paraId="3DE9C76A" w14:textId="77777777">
        <w:trPr>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78CA4288" w14:textId="77777777" w:rsidR="00DA3F6C" w:rsidRPr="003D4460" w:rsidRDefault="00DA3F6C">
            <w:pPr>
              <w:keepNext/>
              <w:keepLines/>
              <w:ind w:left="113"/>
              <w:rPr>
                <w:rFonts w:ascii="Arial" w:eastAsia="Times New Roman" w:hAnsi="Arial" w:cs="Arial"/>
                <w:b w:val="0"/>
                <w:bCs w:val="0"/>
                <w:spacing w:val="-2"/>
                <w:sz w:val="14"/>
                <w:szCs w:val="14"/>
              </w:rPr>
            </w:pPr>
            <w:r w:rsidRPr="003D4460">
              <w:rPr>
                <w:rFonts w:ascii="Arial" w:hAnsi="Arial" w:cs="Arial"/>
                <w:b w:val="0"/>
                <w:bCs w:val="0"/>
                <w:color w:val="000000"/>
                <w:sz w:val="14"/>
                <w:szCs w:val="14"/>
              </w:rPr>
              <w:t>Instrumentos Financeiros</w:t>
            </w:r>
          </w:p>
        </w:tc>
        <w:tc>
          <w:tcPr>
            <w:tcW w:w="3260" w:type="dxa"/>
            <w:tcBorders>
              <w:top w:val="nil"/>
              <w:left w:val="nil"/>
              <w:bottom w:val="nil"/>
              <w:right w:val="nil"/>
            </w:tcBorders>
            <w:shd w:val="clear" w:color="auto" w:fill="auto"/>
            <w:vAlign w:val="center"/>
          </w:tcPr>
          <w:p w14:paraId="02675552" w14:textId="77777777" w:rsidR="00DA3F6C" w:rsidRPr="00D91335" w:rsidRDefault="00DA3F6C">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302B12">
              <w:rPr>
                <w:rFonts w:ascii="Arial" w:hAnsi="Arial" w:cs="Arial"/>
                <w:color w:val="000000"/>
                <w:sz w:val="14"/>
                <w:szCs w:val="14"/>
              </w:rPr>
              <w:t>33.468</w:t>
            </w:r>
          </w:p>
        </w:tc>
        <w:tc>
          <w:tcPr>
            <w:tcW w:w="3260" w:type="dxa"/>
            <w:tcBorders>
              <w:top w:val="nil"/>
              <w:left w:val="nil"/>
              <w:bottom w:val="nil"/>
              <w:right w:val="nil"/>
            </w:tcBorders>
            <w:shd w:val="clear" w:color="auto" w:fill="auto"/>
            <w:vAlign w:val="center"/>
          </w:tcPr>
          <w:p w14:paraId="5140CC48" w14:textId="77777777" w:rsidR="00DA3F6C" w:rsidRPr="00302B12" w:rsidRDefault="00DA3F6C">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302B12">
              <w:rPr>
                <w:rFonts w:ascii="Arial" w:hAnsi="Arial" w:cs="Arial"/>
                <w:color w:val="000000"/>
                <w:sz w:val="14"/>
                <w:szCs w:val="14"/>
              </w:rPr>
              <w:t>31.029</w:t>
            </w:r>
          </w:p>
        </w:tc>
      </w:tr>
      <w:tr w:rsidR="00DA3F6C" w:rsidRPr="003D4460" w14:paraId="24811EAA"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4C941582" w14:textId="77777777" w:rsidR="00DA3F6C" w:rsidRPr="003D4460" w:rsidRDefault="00DA3F6C">
            <w:pPr>
              <w:keepNext/>
              <w:keepLines/>
              <w:ind w:left="113"/>
              <w:rPr>
                <w:rFonts w:ascii="Arial" w:eastAsia="Times New Roman" w:hAnsi="Arial" w:cs="Arial"/>
                <w:b w:val="0"/>
                <w:bCs w:val="0"/>
                <w:spacing w:val="-2"/>
                <w:sz w:val="14"/>
                <w:szCs w:val="14"/>
              </w:rPr>
            </w:pPr>
            <w:r w:rsidRPr="003D4460">
              <w:rPr>
                <w:rFonts w:ascii="Arial" w:hAnsi="Arial" w:cs="Arial"/>
                <w:b w:val="0"/>
                <w:bCs w:val="0"/>
                <w:color w:val="000000"/>
                <w:sz w:val="14"/>
                <w:szCs w:val="14"/>
              </w:rPr>
              <w:t>Ativo fiscal Corrente</w:t>
            </w:r>
          </w:p>
        </w:tc>
        <w:tc>
          <w:tcPr>
            <w:tcW w:w="3260" w:type="dxa"/>
            <w:tcBorders>
              <w:top w:val="nil"/>
              <w:left w:val="nil"/>
              <w:bottom w:val="nil"/>
              <w:right w:val="nil"/>
            </w:tcBorders>
            <w:shd w:val="clear" w:color="auto" w:fill="auto"/>
            <w:vAlign w:val="bottom"/>
          </w:tcPr>
          <w:p w14:paraId="6809FA8F" w14:textId="77777777" w:rsidR="00DA3F6C" w:rsidRPr="00D91335" w:rsidRDefault="00DA3F6C">
            <w:pPr>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302B12">
              <w:rPr>
                <w:rFonts w:ascii="Arial" w:hAnsi="Arial" w:cs="Arial"/>
                <w:color w:val="000000"/>
                <w:sz w:val="14"/>
                <w:szCs w:val="14"/>
              </w:rPr>
              <w:t>304</w:t>
            </w:r>
          </w:p>
        </w:tc>
        <w:tc>
          <w:tcPr>
            <w:tcW w:w="3260" w:type="dxa"/>
            <w:tcBorders>
              <w:top w:val="nil"/>
              <w:left w:val="nil"/>
              <w:bottom w:val="nil"/>
              <w:right w:val="nil"/>
            </w:tcBorders>
            <w:shd w:val="clear" w:color="auto" w:fill="auto"/>
            <w:vAlign w:val="bottom"/>
          </w:tcPr>
          <w:p w14:paraId="61DE3416" w14:textId="77777777" w:rsidR="00DA3F6C" w:rsidRPr="00302B12" w:rsidRDefault="00DA3F6C">
            <w:pPr>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302B12">
              <w:rPr>
                <w:rFonts w:ascii="Arial" w:hAnsi="Arial" w:cs="Arial"/>
                <w:color w:val="000000"/>
                <w:sz w:val="14"/>
                <w:szCs w:val="14"/>
              </w:rPr>
              <w:t>304</w:t>
            </w:r>
          </w:p>
        </w:tc>
      </w:tr>
      <w:tr w:rsidR="00DA3F6C" w:rsidRPr="003D4460" w14:paraId="286BE92D" w14:textId="77777777">
        <w:trPr>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08821E1A" w14:textId="77777777" w:rsidR="00DA3F6C" w:rsidRPr="003D4460" w:rsidRDefault="00DA3F6C">
            <w:pPr>
              <w:keepNext/>
              <w:keepLines/>
              <w:ind w:left="113"/>
              <w:rPr>
                <w:rFonts w:ascii="Arial" w:eastAsia="Times New Roman" w:hAnsi="Arial" w:cs="Arial"/>
                <w:b w:val="0"/>
                <w:bCs w:val="0"/>
                <w:spacing w:val="-2"/>
                <w:sz w:val="14"/>
                <w:szCs w:val="14"/>
              </w:rPr>
            </w:pPr>
            <w:r w:rsidRPr="003D4460">
              <w:rPr>
                <w:rFonts w:ascii="Arial" w:hAnsi="Arial" w:cs="Arial"/>
                <w:b w:val="0"/>
                <w:bCs w:val="0"/>
                <w:color w:val="000000"/>
                <w:sz w:val="14"/>
                <w:szCs w:val="14"/>
              </w:rPr>
              <w:t>Outros Ativos</w:t>
            </w:r>
          </w:p>
        </w:tc>
        <w:tc>
          <w:tcPr>
            <w:tcW w:w="3260" w:type="dxa"/>
            <w:tcBorders>
              <w:top w:val="nil"/>
              <w:left w:val="nil"/>
              <w:bottom w:val="nil"/>
              <w:right w:val="nil"/>
            </w:tcBorders>
            <w:shd w:val="clear" w:color="auto" w:fill="auto"/>
            <w:vAlign w:val="bottom"/>
          </w:tcPr>
          <w:p w14:paraId="02C983B8" w14:textId="77777777" w:rsidR="00DA3F6C" w:rsidRPr="00D91335" w:rsidRDefault="00DA3F6C">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302B12">
              <w:rPr>
                <w:rFonts w:ascii="Arial" w:hAnsi="Arial" w:cs="Arial"/>
                <w:color w:val="000000"/>
                <w:sz w:val="14"/>
                <w:szCs w:val="14"/>
              </w:rPr>
              <w:t>245</w:t>
            </w:r>
          </w:p>
        </w:tc>
        <w:tc>
          <w:tcPr>
            <w:tcW w:w="3260" w:type="dxa"/>
            <w:tcBorders>
              <w:top w:val="nil"/>
              <w:left w:val="nil"/>
              <w:bottom w:val="nil"/>
              <w:right w:val="nil"/>
            </w:tcBorders>
            <w:shd w:val="clear" w:color="auto" w:fill="auto"/>
            <w:vAlign w:val="bottom"/>
          </w:tcPr>
          <w:p w14:paraId="07CEED22" w14:textId="77777777" w:rsidR="00DA3F6C" w:rsidRPr="00302B12" w:rsidRDefault="00DA3F6C">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302B12">
              <w:rPr>
                <w:rFonts w:ascii="Arial" w:hAnsi="Arial" w:cs="Arial"/>
                <w:color w:val="000000"/>
                <w:sz w:val="14"/>
                <w:szCs w:val="14"/>
              </w:rPr>
              <w:t>2.672</w:t>
            </w:r>
          </w:p>
        </w:tc>
      </w:tr>
      <w:tr w:rsidR="00DA3F6C" w:rsidRPr="001D70B7" w14:paraId="20511893"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4EDD3A2E" w14:textId="77777777" w:rsidR="00DA3F6C" w:rsidRPr="001D70B7" w:rsidRDefault="00DA3F6C">
            <w:pPr>
              <w:keepNext/>
              <w:keepLines/>
              <w:rPr>
                <w:rFonts w:ascii="Arial" w:eastAsia="Times New Roman" w:hAnsi="Arial" w:cs="Arial"/>
                <w:spacing w:val="-2"/>
                <w:sz w:val="14"/>
                <w:szCs w:val="14"/>
              </w:rPr>
            </w:pPr>
            <w:r w:rsidRPr="001D70B7">
              <w:rPr>
                <w:rFonts w:ascii="Arial" w:hAnsi="Arial" w:cs="Arial"/>
                <w:color w:val="000000"/>
                <w:sz w:val="14"/>
                <w:szCs w:val="14"/>
              </w:rPr>
              <w:t>Ativos Não Circulante</w:t>
            </w:r>
          </w:p>
        </w:tc>
        <w:tc>
          <w:tcPr>
            <w:tcW w:w="3260" w:type="dxa"/>
            <w:tcBorders>
              <w:top w:val="nil"/>
              <w:left w:val="nil"/>
              <w:bottom w:val="nil"/>
              <w:right w:val="nil"/>
            </w:tcBorders>
            <w:shd w:val="clear" w:color="auto" w:fill="auto"/>
            <w:vAlign w:val="bottom"/>
          </w:tcPr>
          <w:p w14:paraId="180DD550" w14:textId="77777777" w:rsidR="00DA3F6C" w:rsidRPr="00526DEA" w:rsidRDefault="00DA3F6C">
            <w:pPr>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rPr>
            </w:pPr>
            <w:r w:rsidRPr="00526DEA">
              <w:rPr>
                <w:rFonts w:ascii="Arial" w:hAnsi="Arial" w:cs="Arial"/>
                <w:b/>
                <w:bCs/>
                <w:color w:val="000000"/>
                <w:sz w:val="14"/>
                <w:szCs w:val="14"/>
              </w:rPr>
              <w:t>2.125</w:t>
            </w:r>
          </w:p>
        </w:tc>
        <w:tc>
          <w:tcPr>
            <w:tcW w:w="3260" w:type="dxa"/>
            <w:tcBorders>
              <w:top w:val="nil"/>
              <w:left w:val="nil"/>
              <w:bottom w:val="nil"/>
              <w:right w:val="nil"/>
            </w:tcBorders>
            <w:shd w:val="clear" w:color="auto" w:fill="auto"/>
            <w:vAlign w:val="bottom"/>
          </w:tcPr>
          <w:p w14:paraId="65BD0AB8" w14:textId="77777777" w:rsidR="00DA3F6C" w:rsidRPr="00526DEA" w:rsidRDefault="00DA3F6C">
            <w:pPr>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rPr>
            </w:pPr>
            <w:r w:rsidRPr="00526DEA">
              <w:rPr>
                <w:rFonts w:ascii="Arial" w:hAnsi="Arial" w:cs="Arial"/>
                <w:b/>
                <w:bCs/>
                <w:color w:val="000000"/>
                <w:sz w:val="14"/>
                <w:szCs w:val="14"/>
              </w:rPr>
              <w:t>3.158</w:t>
            </w:r>
          </w:p>
        </w:tc>
      </w:tr>
      <w:tr w:rsidR="00DA3F6C" w:rsidRPr="003D4460" w14:paraId="1FB8C147" w14:textId="77777777">
        <w:trPr>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6228902C" w14:textId="77777777" w:rsidR="00DA3F6C" w:rsidRPr="003D4460" w:rsidRDefault="00DA3F6C">
            <w:pPr>
              <w:keepNext/>
              <w:keepLines/>
              <w:ind w:left="113"/>
              <w:rPr>
                <w:rFonts w:ascii="Arial" w:eastAsia="Times New Roman" w:hAnsi="Arial" w:cs="Arial"/>
                <w:b w:val="0"/>
                <w:bCs w:val="0"/>
                <w:spacing w:val="-2"/>
                <w:sz w:val="14"/>
                <w:szCs w:val="14"/>
              </w:rPr>
            </w:pPr>
            <w:r w:rsidRPr="003D4460">
              <w:rPr>
                <w:rFonts w:ascii="Arial" w:hAnsi="Arial" w:cs="Arial"/>
                <w:b w:val="0"/>
                <w:bCs w:val="0"/>
                <w:color w:val="000000"/>
                <w:sz w:val="14"/>
                <w:szCs w:val="14"/>
              </w:rPr>
              <w:t>Ativo fiscal diferido</w:t>
            </w:r>
          </w:p>
        </w:tc>
        <w:tc>
          <w:tcPr>
            <w:tcW w:w="3260" w:type="dxa"/>
            <w:tcBorders>
              <w:top w:val="nil"/>
              <w:left w:val="nil"/>
              <w:bottom w:val="nil"/>
              <w:right w:val="nil"/>
            </w:tcBorders>
            <w:shd w:val="clear" w:color="auto" w:fill="auto"/>
            <w:vAlign w:val="bottom"/>
          </w:tcPr>
          <w:p w14:paraId="492FE0D8" w14:textId="77777777" w:rsidR="00DA3F6C" w:rsidRPr="00D91335" w:rsidRDefault="00DA3F6C">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302B12">
              <w:rPr>
                <w:rFonts w:ascii="Arial" w:hAnsi="Arial" w:cs="Arial"/>
                <w:color w:val="000000"/>
                <w:sz w:val="14"/>
                <w:szCs w:val="14"/>
              </w:rPr>
              <w:t>1.839</w:t>
            </w:r>
          </w:p>
        </w:tc>
        <w:tc>
          <w:tcPr>
            <w:tcW w:w="3260" w:type="dxa"/>
            <w:tcBorders>
              <w:top w:val="nil"/>
              <w:left w:val="nil"/>
              <w:bottom w:val="nil"/>
              <w:right w:val="nil"/>
            </w:tcBorders>
            <w:shd w:val="clear" w:color="auto" w:fill="auto"/>
            <w:vAlign w:val="bottom"/>
          </w:tcPr>
          <w:p w14:paraId="4CD197C8" w14:textId="77777777" w:rsidR="00DA3F6C" w:rsidRPr="00302B12" w:rsidRDefault="00DA3F6C">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302B12">
              <w:rPr>
                <w:rFonts w:ascii="Arial" w:hAnsi="Arial" w:cs="Arial"/>
                <w:color w:val="000000"/>
                <w:sz w:val="14"/>
                <w:szCs w:val="14"/>
              </w:rPr>
              <w:t>2.582</w:t>
            </w:r>
          </w:p>
        </w:tc>
      </w:tr>
      <w:tr w:rsidR="00DA3F6C" w:rsidRPr="003D4460" w14:paraId="012625CD"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0DDB90AB" w14:textId="77777777" w:rsidR="00DA3F6C" w:rsidRPr="003D4460" w:rsidRDefault="00DA3F6C">
            <w:pPr>
              <w:keepNext/>
              <w:keepLines/>
              <w:ind w:left="113"/>
              <w:rPr>
                <w:rFonts w:ascii="Arial" w:eastAsia="Times New Roman" w:hAnsi="Arial" w:cs="Arial"/>
                <w:b w:val="0"/>
                <w:bCs w:val="0"/>
                <w:spacing w:val="-2"/>
                <w:sz w:val="14"/>
                <w:szCs w:val="14"/>
              </w:rPr>
            </w:pPr>
            <w:r w:rsidRPr="003D4460">
              <w:rPr>
                <w:rFonts w:ascii="Arial" w:hAnsi="Arial" w:cs="Arial"/>
                <w:b w:val="0"/>
                <w:bCs w:val="0"/>
                <w:color w:val="000000"/>
                <w:sz w:val="14"/>
                <w:szCs w:val="14"/>
              </w:rPr>
              <w:t>Imobilizado e intangível</w:t>
            </w:r>
          </w:p>
        </w:tc>
        <w:tc>
          <w:tcPr>
            <w:tcW w:w="3260" w:type="dxa"/>
            <w:tcBorders>
              <w:top w:val="nil"/>
              <w:left w:val="nil"/>
              <w:bottom w:val="nil"/>
              <w:right w:val="nil"/>
            </w:tcBorders>
            <w:shd w:val="clear" w:color="auto" w:fill="auto"/>
            <w:vAlign w:val="bottom"/>
          </w:tcPr>
          <w:p w14:paraId="3B49BBB9" w14:textId="77777777" w:rsidR="00DA3F6C" w:rsidRPr="00D91335" w:rsidRDefault="00DA3F6C">
            <w:pPr>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302B12">
              <w:rPr>
                <w:rFonts w:ascii="Arial" w:hAnsi="Arial" w:cs="Arial"/>
                <w:color w:val="000000"/>
                <w:sz w:val="14"/>
                <w:szCs w:val="14"/>
              </w:rPr>
              <w:t>286</w:t>
            </w:r>
          </w:p>
        </w:tc>
        <w:tc>
          <w:tcPr>
            <w:tcW w:w="3260" w:type="dxa"/>
            <w:tcBorders>
              <w:top w:val="nil"/>
              <w:left w:val="nil"/>
              <w:bottom w:val="nil"/>
              <w:right w:val="nil"/>
            </w:tcBorders>
            <w:shd w:val="clear" w:color="auto" w:fill="auto"/>
            <w:vAlign w:val="bottom"/>
          </w:tcPr>
          <w:p w14:paraId="16B38C9D" w14:textId="77777777" w:rsidR="00DA3F6C" w:rsidRPr="00302B12" w:rsidRDefault="00DA3F6C">
            <w:pPr>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302B12">
              <w:rPr>
                <w:rFonts w:ascii="Arial" w:hAnsi="Arial" w:cs="Arial"/>
                <w:color w:val="000000"/>
                <w:sz w:val="14"/>
                <w:szCs w:val="14"/>
              </w:rPr>
              <w:t>306</w:t>
            </w:r>
          </w:p>
        </w:tc>
      </w:tr>
      <w:tr w:rsidR="00DA3F6C" w:rsidRPr="003D4460" w14:paraId="07404013" w14:textId="77777777">
        <w:trPr>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2F84D6E1" w14:textId="77777777" w:rsidR="00DA3F6C" w:rsidRPr="003D4460" w:rsidRDefault="00DA3F6C">
            <w:pPr>
              <w:keepNext/>
              <w:keepLines/>
              <w:ind w:left="113"/>
              <w:rPr>
                <w:rFonts w:ascii="Arial" w:eastAsia="Times New Roman" w:hAnsi="Arial" w:cs="Arial"/>
                <w:b w:val="0"/>
                <w:bCs w:val="0"/>
                <w:spacing w:val="-2"/>
                <w:sz w:val="14"/>
                <w:szCs w:val="14"/>
              </w:rPr>
            </w:pPr>
            <w:r w:rsidRPr="003D4460">
              <w:rPr>
                <w:rFonts w:ascii="Arial" w:hAnsi="Arial" w:cs="Arial"/>
                <w:b w:val="0"/>
                <w:bCs w:val="0"/>
                <w:color w:val="000000"/>
                <w:sz w:val="14"/>
                <w:szCs w:val="14"/>
              </w:rPr>
              <w:t>Outros Ativos</w:t>
            </w:r>
          </w:p>
        </w:tc>
        <w:tc>
          <w:tcPr>
            <w:tcW w:w="3260" w:type="dxa"/>
            <w:tcBorders>
              <w:top w:val="nil"/>
              <w:left w:val="nil"/>
              <w:bottom w:val="nil"/>
              <w:right w:val="nil"/>
            </w:tcBorders>
            <w:shd w:val="clear" w:color="auto" w:fill="auto"/>
            <w:vAlign w:val="center"/>
          </w:tcPr>
          <w:p w14:paraId="1634526E" w14:textId="77777777" w:rsidR="00DA3F6C" w:rsidRPr="00D91335" w:rsidRDefault="00DA3F6C">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Pr>
                <w:rFonts w:ascii="Arial" w:hAnsi="Arial" w:cs="Arial"/>
                <w:color w:val="000000"/>
                <w:sz w:val="14"/>
                <w:szCs w:val="14"/>
              </w:rPr>
              <w:t>--</w:t>
            </w:r>
          </w:p>
        </w:tc>
        <w:tc>
          <w:tcPr>
            <w:tcW w:w="3260" w:type="dxa"/>
            <w:tcBorders>
              <w:top w:val="nil"/>
              <w:left w:val="nil"/>
              <w:bottom w:val="nil"/>
              <w:right w:val="nil"/>
            </w:tcBorders>
            <w:shd w:val="clear" w:color="auto" w:fill="auto"/>
            <w:vAlign w:val="bottom"/>
          </w:tcPr>
          <w:p w14:paraId="704AF906" w14:textId="77777777" w:rsidR="00DA3F6C" w:rsidRPr="00302B12" w:rsidRDefault="00DA3F6C">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302B12">
              <w:rPr>
                <w:rFonts w:ascii="Arial" w:hAnsi="Arial" w:cs="Arial"/>
                <w:color w:val="000000"/>
                <w:sz w:val="14"/>
                <w:szCs w:val="14"/>
              </w:rPr>
              <w:t>270</w:t>
            </w:r>
          </w:p>
        </w:tc>
      </w:tr>
      <w:tr w:rsidR="00DA3F6C" w:rsidRPr="001D70B7" w14:paraId="12D32A04"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46E6CF86" w14:textId="77777777" w:rsidR="00DA3F6C" w:rsidRPr="001D70B7" w:rsidRDefault="00DA3F6C">
            <w:pPr>
              <w:keepNext/>
              <w:keepLines/>
              <w:rPr>
                <w:rFonts w:ascii="Arial" w:eastAsia="Times New Roman" w:hAnsi="Arial" w:cs="Arial"/>
                <w:spacing w:val="-2"/>
                <w:sz w:val="14"/>
                <w:szCs w:val="14"/>
              </w:rPr>
            </w:pPr>
            <w:r w:rsidRPr="001D70B7">
              <w:rPr>
                <w:rFonts w:ascii="Arial" w:hAnsi="Arial" w:cs="Arial"/>
                <w:color w:val="000000"/>
                <w:sz w:val="14"/>
                <w:szCs w:val="14"/>
              </w:rPr>
              <w:t>Ativo Total</w:t>
            </w:r>
          </w:p>
        </w:tc>
        <w:tc>
          <w:tcPr>
            <w:tcW w:w="3260" w:type="dxa"/>
            <w:tcBorders>
              <w:top w:val="nil"/>
              <w:left w:val="nil"/>
              <w:bottom w:val="nil"/>
              <w:right w:val="nil"/>
            </w:tcBorders>
            <w:shd w:val="clear" w:color="auto" w:fill="auto"/>
            <w:vAlign w:val="center"/>
          </w:tcPr>
          <w:p w14:paraId="1FB4317B" w14:textId="77777777" w:rsidR="00DA3F6C" w:rsidRPr="00526DEA" w:rsidRDefault="00DA3F6C">
            <w:pPr>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rPr>
            </w:pPr>
            <w:r w:rsidRPr="00526DEA">
              <w:rPr>
                <w:rFonts w:ascii="Arial" w:hAnsi="Arial" w:cs="Arial"/>
                <w:b/>
                <w:bCs/>
                <w:color w:val="000000"/>
                <w:sz w:val="14"/>
                <w:szCs w:val="14"/>
              </w:rPr>
              <w:t>37.199</w:t>
            </w:r>
          </w:p>
        </w:tc>
        <w:tc>
          <w:tcPr>
            <w:tcW w:w="3260" w:type="dxa"/>
            <w:tcBorders>
              <w:top w:val="nil"/>
              <w:left w:val="nil"/>
              <w:bottom w:val="nil"/>
              <w:right w:val="nil"/>
            </w:tcBorders>
            <w:shd w:val="clear" w:color="auto" w:fill="auto"/>
            <w:vAlign w:val="bottom"/>
          </w:tcPr>
          <w:p w14:paraId="5EDB0171" w14:textId="77777777" w:rsidR="00DA3F6C" w:rsidRPr="00526DEA" w:rsidRDefault="00DA3F6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rPr>
            </w:pPr>
            <w:r w:rsidRPr="00526DEA">
              <w:rPr>
                <w:rFonts w:ascii="Arial" w:hAnsi="Arial" w:cs="Arial"/>
                <w:b/>
                <w:bCs/>
                <w:color w:val="000000"/>
                <w:sz w:val="14"/>
                <w:szCs w:val="14"/>
              </w:rPr>
              <w:t>38.866</w:t>
            </w:r>
          </w:p>
        </w:tc>
      </w:tr>
      <w:tr w:rsidR="00DA3F6C" w:rsidRPr="003D4460" w14:paraId="6E033F35" w14:textId="77777777">
        <w:trPr>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49FF8663" w14:textId="77777777" w:rsidR="00DA3F6C" w:rsidRPr="003D4460" w:rsidRDefault="00DA3F6C">
            <w:pPr>
              <w:keepNext/>
              <w:keepLines/>
              <w:ind w:left="113"/>
              <w:rPr>
                <w:rFonts w:ascii="Arial" w:eastAsia="Times New Roman" w:hAnsi="Arial" w:cs="Arial"/>
                <w:b w:val="0"/>
                <w:bCs w:val="0"/>
                <w:spacing w:val="-2"/>
                <w:sz w:val="14"/>
                <w:szCs w:val="14"/>
              </w:rPr>
            </w:pPr>
          </w:p>
        </w:tc>
        <w:tc>
          <w:tcPr>
            <w:tcW w:w="3260" w:type="dxa"/>
            <w:tcBorders>
              <w:top w:val="nil"/>
              <w:left w:val="nil"/>
              <w:bottom w:val="nil"/>
              <w:right w:val="nil"/>
            </w:tcBorders>
            <w:shd w:val="clear" w:color="auto" w:fill="auto"/>
            <w:vAlign w:val="center"/>
          </w:tcPr>
          <w:p w14:paraId="6AD360E0" w14:textId="77777777" w:rsidR="00DA3F6C" w:rsidRPr="00D91335" w:rsidRDefault="00DA3F6C">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p>
        </w:tc>
        <w:tc>
          <w:tcPr>
            <w:tcW w:w="3260" w:type="dxa"/>
            <w:tcBorders>
              <w:top w:val="nil"/>
              <w:left w:val="nil"/>
              <w:bottom w:val="nil"/>
              <w:right w:val="nil"/>
            </w:tcBorders>
            <w:shd w:val="clear" w:color="auto" w:fill="auto"/>
            <w:vAlign w:val="center"/>
          </w:tcPr>
          <w:p w14:paraId="4A385435" w14:textId="77777777" w:rsidR="00DA3F6C" w:rsidRPr="00302B12" w:rsidRDefault="00DA3F6C">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p>
        </w:tc>
      </w:tr>
      <w:tr w:rsidR="00DA3F6C" w:rsidRPr="001D70B7" w14:paraId="543502D8"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0D9CB8D0" w14:textId="77777777" w:rsidR="00DA3F6C" w:rsidRPr="001D70B7" w:rsidRDefault="00DA3F6C">
            <w:pPr>
              <w:keepNext/>
              <w:keepLines/>
              <w:rPr>
                <w:rFonts w:ascii="Arial" w:eastAsia="Times New Roman" w:hAnsi="Arial" w:cs="Arial"/>
                <w:spacing w:val="-2"/>
                <w:sz w:val="14"/>
                <w:szCs w:val="14"/>
              </w:rPr>
            </w:pPr>
            <w:r w:rsidRPr="001D70B7">
              <w:rPr>
                <w:rFonts w:ascii="Arial" w:hAnsi="Arial" w:cs="Arial"/>
                <w:color w:val="000000"/>
                <w:sz w:val="14"/>
                <w:szCs w:val="14"/>
              </w:rPr>
              <w:t>Passivo Circulante</w:t>
            </w:r>
          </w:p>
        </w:tc>
        <w:tc>
          <w:tcPr>
            <w:tcW w:w="3260" w:type="dxa"/>
            <w:tcBorders>
              <w:top w:val="nil"/>
              <w:left w:val="nil"/>
              <w:bottom w:val="nil"/>
              <w:right w:val="nil"/>
            </w:tcBorders>
            <w:shd w:val="clear" w:color="auto" w:fill="auto"/>
            <w:vAlign w:val="bottom"/>
          </w:tcPr>
          <w:p w14:paraId="506AAE0C" w14:textId="77777777" w:rsidR="00DA3F6C" w:rsidRPr="00526DEA" w:rsidRDefault="00DA3F6C">
            <w:pPr>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rPr>
            </w:pPr>
            <w:r w:rsidRPr="00526DEA">
              <w:rPr>
                <w:rFonts w:ascii="Arial" w:hAnsi="Arial" w:cs="Arial"/>
                <w:b/>
                <w:bCs/>
                <w:color w:val="000000"/>
                <w:sz w:val="14"/>
                <w:szCs w:val="14"/>
              </w:rPr>
              <w:t>17.353</w:t>
            </w:r>
          </w:p>
        </w:tc>
        <w:tc>
          <w:tcPr>
            <w:tcW w:w="3260" w:type="dxa"/>
            <w:tcBorders>
              <w:top w:val="nil"/>
              <w:left w:val="nil"/>
              <w:bottom w:val="nil"/>
              <w:right w:val="nil"/>
            </w:tcBorders>
            <w:shd w:val="clear" w:color="auto" w:fill="auto"/>
            <w:vAlign w:val="bottom"/>
          </w:tcPr>
          <w:p w14:paraId="27A3DBD3" w14:textId="77777777" w:rsidR="00DA3F6C" w:rsidRPr="00526DEA" w:rsidRDefault="00DA3F6C">
            <w:pPr>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rPr>
            </w:pPr>
            <w:r w:rsidRPr="00526DEA">
              <w:rPr>
                <w:rFonts w:ascii="Arial" w:hAnsi="Arial" w:cs="Arial"/>
                <w:b/>
                <w:bCs/>
                <w:color w:val="000000"/>
                <w:sz w:val="14"/>
                <w:szCs w:val="14"/>
              </w:rPr>
              <w:t>18.556</w:t>
            </w:r>
          </w:p>
        </w:tc>
      </w:tr>
      <w:tr w:rsidR="00DA3F6C" w:rsidRPr="003D4460" w14:paraId="196EF5D7" w14:textId="77777777">
        <w:trPr>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10BB0677" w14:textId="77777777" w:rsidR="00DA3F6C" w:rsidRPr="003D4460" w:rsidRDefault="00DA3F6C">
            <w:pPr>
              <w:keepNext/>
              <w:keepLines/>
              <w:ind w:left="113"/>
              <w:rPr>
                <w:rFonts w:ascii="Arial" w:eastAsia="Times New Roman" w:hAnsi="Arial" w:cs="Arial"/>
                <w:b w:val="0"/>
                <w:bCs w:val="0"/>
                <w:spacing w:val="-2"/>
                <w:sz w:val="14"/>
                <w:szCs w:val="14"/>
              </w:rPr>
            </w:pPr>
            <w:r w:rsidRPr="003D4460">
              <w:rPr>
                <w:rFonts w:ascii="Arial" w:hAnsi="Arial" w:cs="Arial"/>
                <w:b w:val="0"/>
                <w:bCs w:val="0"/>
                <w:color w:val="000000"/>
                <w:sz w:val="14"/>
                <w:szCs w:val="14"/>
              </w:rPr>
              <w:t>Contas a pagar</w:t>
            </w:r>
          </w:p>
        </w:tc>
        <w:tc>
          <w:tcPr>
            <w:tcW w:w="3260" w:type="dxa"/>
            <w:tcBorders>
              <w:top w:val="nil"/>
              <w:left w:val="nil"/>
              <w:bottom w:val="nil"/>
              <w:right w:val="nil"/>
            </w:tcBorders>
            <w:shd w:val="clear" w:color="auto" w:fill="auto"/>
            <w:vAlign w:val="bottom"/>
          </w:tcPr>
          <w:p w14:paraId="71F3CF94" w14:textId="77777777" w:rsidR="00DA3F6C" w:rsidRPr="00D91335" w:rsidRDefault="00DA3F6C">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302B12">
              <w:rPr>
                <w:rFonts w:ascii="Arial" w:hAnsi="Arial" w:cs="Arial"/>
                <w:color w:val="000000"/>
                <w:sz w:val="14"/>
                <w:szCs w:val="14"/>
              </w:rPr>
              <w:t>3.857</w:t>
            </w:r>
          </w:p>
        </w:tc>
        <w:tc>
          <w:tcPr>
            <w:tcW w:w="3260" w:type="dxa"/>
            <w:tcBorders>
              <w:top w:val="nil"/>
              <w:left w:val="nil"/>
              <w:bottom w:val="nil"/>
              <w:right w:val="nil"/>
            </w:tcBorders>
            <w:shd w:val="clear" w:color="auto" w:fill="auto"/>
            <w:vAlign w:val="bottom"/>
          </w:tcPr>
          <w:p w14:paraId="316F647E" w14:textId="77777777" w:rsidR="00DA3F6C" w:rsidRPr="00302B12" w:rsidRDefault="00DA3F6C">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302B12">
              <w:rPr>
                <w:rFonts w:ascii="Arial" w:hAnsi="Arial" w:cs="Arial"/>
                <w:color w:val="000000"/>
                <w:sz w:val="14"/>
                <w:szCs w:val="14"/>
              </w:rPr>
              <w:t>4.512</w:t>
            </w:r>
          </w:p>
        </w:tc>
      </w:tr>
      <w:tr w:rsidR="00DA3F6C" w:rsidRPr="003D4460" w14:paraId="2546D1F1"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50D9F832" w14:textId="77777777" w:rsidR="00DA3F6C" w:rsidRPr="003D4460" w:rsidRDefault="00DA3F6C">
            <w:pPr>
              <w:keepNext/>
              <w:keepLines/>
              <w:ind w:left="113"/>
              <w:rPr>
                <w:rFonts w:ascii="Arial" w:eastAsia="Times New Roman" w:hAnsi="Arial" w:cs="Arial"/>
                <w:b w:val="0"/>
                <w:bCs w:val="0"/>
                <w:spacing w:val="-2"/>
                <w:sz w:val="14"/>
                <w:szCs w:val="14"/>
              </w:rPr>
            </w:pPr>
            <w:r w:rsidRPr="003D4460">
              <w:rPr>
                <w:rFonts w:ascii="Arial" w:hAnsi="Arial" w:cs="Arial"/>
                <w:b w:val="0"/>
                <w:bCs w:val="0"/>
                <w:color w:val="000000"/>
                <w:sz w:val="14"/>
                <w:szCs w:val="14"/>
              </w:rPr>
              <w:t>Passivo fiscal corrente</w:t>
            </w:r>
          </w:p>
        </w:tc>
        <w:tc>
          <w:tcPr>
            <w:tcW w:w="3260" w:type="dxa"/>
            <w:tcBorders>
              <w:top w:val="nil"/>
              <w:left w:val="nil"/>
              <w:bottom w:val="nil"/>
              <w:right w:val="nil"/>
            </w:tcBorders>
            <w:shd w:val="clear" w:color="auto" w:fill="auto"/>
            <w:vAlign w:val="bottom"/>
          </w:tcPr>
          <w:p w14:paraId="55136DC1" w14:textId="77777777" w:rsidR="00DA3F6C" w:rsidRPr="00D91335" w:rsidRDefault="00DA3F6C">
            <w:pPr>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302B12">
              <w:rPr>
                <w:rFonts w:ascii="Arial" w:hAnsi="Arial" w:cs="Arial"/>
                <w:color w:val="000000"/>
                <w:sz w:val="14"/>
                <w:szCs w:val="14"/>
              </w:rPr>
              <w:t>1.388</w:t>
            </w:r>
          </w:p>
        </w:tc>
        <w:tc>
          <w:tcPr>
            <w:tcW w:w="3260" w:type="dxa"/>
            <w:tcBorders>
              <w:top w:val="nil"/>
              <w:left w:val="nil"/>
              <w:bottom w:val="nil"/>
              <w:right w:val="nil"/>
            </w:tcBorders>
            <w:shd w:val="clear" w:color="auto" w:fill="auto"/>
            <w:vAlign w:val="bottom"/>
          </w:tcPr>
          <w:p w14:paraId="65666BEA" w14:textId="77777777" w:rsidR="00DA3F6C" w:rsidRPr="00302B12" w:rsidRDefault="00DA3F6C">
            <w:pPr>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302B12">
              <w:rPr>
                <w:rFonts w:ascii="Arial" w:hAnsi="Arial" w:cs="Arial"/>
                <w:color w:val="000000"/>
                <w:sz w:val="14"/>
                <w:szCs w:val="14"/>
              </w:rPr>
              <w:t>1.250</w:t>
            </w:r>
          </w:p>
        </w:tc>
      </w:tr>
      <w:tr w:rsidR="00DA3F6C" w:rsidRPr="003D4460" w14:paraId="55D043B5" w14:textId="77777777">
        <w:trPr>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28F0CD8A" w14:textId="77777777" w:rsidR="00DA3F6C" w:rsidRPr="003D4460" w:rsidRDefault="00DA3F6C">
            <w:pPr>
              <w:keepNext/>
              <w:keepLines/>
              <w:ind w:left="113"/>
              <w:rPr>
                <w:rFonts w:ascii="Arial" w:eastAsia="Times New Roman" w:hAnsi="Arial" w:cs="Arial"/>
                <w:b w:val="0"/>
                <w:bCs w:val="0"/>
                <w:spacing w:val="-2"/>
                <w:sz w:val="14"/>
                <w:szCs w:val="14"/>
              </w:rPr>
            </w:pPr>
            <w:r w:rsidRPr="003D4460">
              <w:rPr>
                <w:rFonts w:ascii="Arial" w:hAnsi="Arial" w:cs="Arial"/>
                <w:b w:val="0"/>
                <w:bCs w:val="0"/>
                <w:color w:val="000000"/>
                <w:sz w:val="14"/>
                <w:szCs w:val="14"/>
              </w:rPr>
              <w:t>Débito das operações de seguros</w:t>
            </w:r>
          </w:p>
        </w:tc>
        <w:tc>
          <w:tcPr>
            <w:tcW w:w="3260" w:type="dxa"/>
            <w:tcBorders>
              <w:top w:val="nil"/>
              <w:left w:val="nil"/>
              <w:bottom w:val="nil"/>
              <w:right w:val="nil"/>
            </w:tcBorders>
            <w:shd w:val="clear" w:color="auto" w:fill="auto"/>
            <w:vAlign w:val="bottom"/>
          </w:tcPr>
          <w:p w14:paraId="3909E972" w14:textId="77777777" w:rsidR="00DA3F6C" w:rsidRPr="00D91335" w:rsidRDefault="00DA3F6C">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302B12">
              <w:rPr>
                <w:rFonts w:ascii="Arial" w:hAnsi="Arial" w:cs="Arial"/>
                <w:color w:val="000000"/>
                <w:sz w:val="14"/>
                <w:szCs w:val="14"/>
              </w:rPr>
              <w:t>377</w:t>
            </w:r>
          </w:p>
        </w:tc>
        <w:tc>
          <w:tcPr>
            <w:tcW w:w="3260" w:type="dxa"/>
            <w:tcBorders>
              <w:top w:val="nil"/>
              <w:left w:val="nil"/>
              <w:bottom w:val="nil"/>
              <w:right w:val="nil"/>
            </w:tcBorders>
            <w:shd w:val="clear" w:color="auto" w:fill="auto"/>
            <w:vAlign w:val="bottom"/>
          </w:tcPr>
          <w:p w14:paraId="4C4D8ABD" w14:textId="77777777" w:rsidR="00DA3F6C" w:rsidRPr="00302B12" w:rsidRDefault="00DA3F6C">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302B12">
              <w:rPr>
                <w:rFonts w:ascii="Arial" w:hAnsi="Arial" w:cs="Arial"/>
                <w:color w:val="000000"/>
                <w:sz w:val="14"/>
                <w:szCs w:val="14"/>
              </w:rPr>
              <w:t>151</w:t>
            </w:r>
          </w:p>
        </w:tc>
      </w:tr>
      <w:tr w:rsidR="00DA3F6C" w:rsidRPr="003D4460" w14:paraId="5480C010"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31C268CC" w14:textId="77777777" w:rsidR="00DA3F6C" w:rsidRPr="003D4460" w:rsidRDefault="00DA3F6C">
            <w:pPr>
              <w:keepNext/>
              <w:keepLines/>
              <w:ind w:left="113"/>
              <w:rPr>
                <w:rFonts w:ascii="Arial" w:eastAsia="Times New Roman" w:hAnsi="Arial" w:cs="Arial"/>
                <w:b w:val="0"/>
                <w:bCs w:val="0"/>
                <w:spacing w:val="-2"/>
                <w:sz w:val="14"/>
                <w:szCs w:val="14"/>
              </w:rPr>
            </w:pPr>
            <w:r w:rsidRPr="003D4460">
              <w:rPr>
                <w:rFonts w:ascii="Arial" w:hAnsi="Arial" w:cs="Arial"/>
                <w:b w:val="0"/>
                <w:bCs w:val="0"/>
                <w:color w:val="000000"/>
                <w:sz w:val="14"/>
                <w:szCs w:val="14"/>
              </w:rPr>
              <w:t>Contrato de Seguros e Resseguros</w:t>
            </w:r>
          </w:p>
        </w:tc>
        <w:tc>
          <w:tcPr>
            <w:tcW w:w="3260" w:type="dxa"/>
            <w:tcBorders>
              <w:top w:val="nil"/>
              <w:left w:val="nil"/>
              <w:bottom w:val="nil"/>
              <w:right w:val="nil"/>
            </w:tcBorders>
            <w:shd w:val="clear" w:color="auto" w:fill="auto"/>
            <w:vAlign w:val="bottom"/>
          </w:tcPr>
          <w:p w14:paraId="0A3B1F1F" w14:textId="77777777" w:rsidR="00DA3F6C" w:rsidRPr="00D91335" w:rsidRDefault="00DA3F6C">
            <w:pPr>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302B12">
              <w:rPr>
                <w:rFonts w:ascii="Arial" w:hAnsi="Arial" w:cs="Arial"/>
                <w:color w:val="000000"/>
                <w:sz w:val="14"/>
                <w:szCs w:val="14"/>
              </w:rPr>
              <w:t>11.646</w:t>
            </w:r>
          </w:p>
        </w:tc>
        <w:tc>
          <w:tcPr>
            <w:tcW w:w="3260" w:type="dxa"/>
            <w:tcBorders>
              <w:top w:val="nil"/>
              <w:left w:val="nil"/>
              <w:bottom w:val="nil"/>
              <w:right w:val="nil"/>
            </w:tcBorders>
            <w:shd w:val="clear" w:color="auto" w:fill="auto"/>
            <w:vAlign w:val="bottom"/>
          </w:tcPr>
          <w:p w14:paraId="1925A6E8" w14:textId="77777777" w:rsidR="00DA3F6C" w:rsidRPr="00302B12" w:rsidRDefault="00DA3F6C">
            <w:pPr>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302B12">
              <w:rPr>
                <w:rFonts w:ascii="Arial" w:hAnsi="Arial" w:cs="Arial"/>
                <w:color w:val="000000"/>
                <w:sz w:val="14"/>
                <w:szCs w:val="14"/>
              </w:rPr>
              <w:t>12.610</w:t>
            </w:r>
          </w:p>
        </w:tc>
      </w:tr>
      <w:tr w:rsidR="00DA3F6C" w:rsidRPr="003D4460" w14:paraId="3E86E00A" w14:textId="77777777">
        <w:trPr>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6A54FEFA" w14:textId="77777777" w:rsidR="00DA3F6C" w:rsidRPr="003D4460" w:rsidRDefault="00DA3F6C">
            <w:pPr>
              <w:keepNext/>
              <w:keepLines/>
              <w:ind w:left="113"/>
              <w:rPr>
                <w:rFonts w:ascii="Arial" w:eastAsia="Times New Roman" w:hAnsi="Arial" w:cs="Arial"/>
                <w:b w:val="0"/>
                <w:bCs w:val="0"/>
                <w:spacing w:val="-2"/>
                <w:sz w:val="14"/>
                <w:szCs w:val="14"/>
              </w:rPr>
            </w:pPr>
            <w:r w:rsidRPr="003D4460">
              <w:rPr>
                <w:rFonts w:ascii="Arial" w:hAnsi="Arial" w:cs="Arial"/>
                <w:b w:val="0"/>
                <w:bCs w:val="0"/>
                <w:color w:val="000000"/>
                <w:sz w:val="14"/>
                <w:szCs w:val="14"/>
              </w:rPr>
              <w:t>Outros Passivos</w:t>
            </w:r>
          </w:p>
        </w:tc>
        <w:tc>
          <w:tcPr>
            <w:tcW w:w="3260" w:type="dxa"/>
            <w:tcBorders>
              <w:top w:val="nil"/>
              <w:left w:val="nil"/>
              <w:bottom w:val="nil"/>
              <w:right w:val="nil"/>
            </w:tcBorders>
            <w:shd w:val="clear" w:color="auto" w:fill="auto"/>
            <w:vAlign w:val="bottom"/>
          </w:tcPr>
          <w:p w14:paraId="59C69C81" w14:textId="77777777" w:rsidR="00DA3F6C" w:rsidRPr="00D91335" w:rsidRDefault="00DA3F6C">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302B12">
              <w:rPr>
                <w:rFonts w:ascii="Arial" w:hAnsi="Arial" w:cs="Arial"/>
                <w:color w:val="000000"/>
                <w:sz w:val="14"/>
                <w:szCs w:val="14"/>
              </w:rPr>
              <w:t>85</w:t>
            </w:r>
          </w:p>
        </w:tc>
        <w:tc>
          <w:tcPr>
            <w:tcW w:w="3260" w:type="dxa"/>
            <w:tcBorders>
              <w:top w:val="nil"/>
              <w:left w:val="nil"/>
              <w:bottom w:val="nil"/>
              <w:right w:val="nil"/>
            </w:tcBorders>
            <w:shd w:val="clear" w:color="auto" w:fill="auto"/>
            <w:vAlign w:val="bottom"/>
          </w:tcPr>
          <w:p w14:paraId="336ED8FB" w14:textId="77777777" w:rsidR="00DA3F6C" w:rsidRPr="00302B12" w:rsidRDefault="00DA3F6C">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302B12">
              <w:rPr>
                <w:rFonts w:ascii="Arial" w:hAnsi="Arial" w:cs="Arial"/>
                <w:color w:val="000000"/>
                <w:sz w:val="14"/>
                <w:szCs w:val="14"/>
              </w:rPr>
              <w:t>33</w:t>
            </w:r>
          </w:p>
        </w:tc>
      </w:tr>
      <w:tr w:rsidR="00DA3F6C" w:rsidRPr="001D70B7" w14:paraId="3CC09ACC"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574DA4B7" w14:textId="77777777" w:rsidR="00DA3F6C" w:rsidRPr="001D70B7" w:rsidRDefault="00DA3F6C">
            <w:pPr>
              <w:keepNext/>
              <w:keepLines/>
              <w:rPr>
                <w:rFonts w:ascii="Arial" w:eastAsia="Times New Roman" w:hAnsi="Arial" w:cs="Arial"/>
                <w:spacing w:val="-2"/>
                <w:sz w:val="14"/>
                <w:szCs w:val="14"/>
              </w:rPr>
            </w:pPr>
            <w:r w:rsidRPr="001D70B7">
              <w:rPr>
                <w:rFonts w:ascii="Arial" w:hAnsi="Arial" w:cs="Arial"/>
                <w:color w:val="000000"/>
                <w:sz w:val="14"/>
                <w:szCs w:val="14"/>
              </w:rPr>
              <w:t>Passivo Não Circulante</w:t>
            </w:r>
          </w:p>
        </w:tc>
        <w:tc>
          <w:tcPr>
            <w:tcW w:w="3260" w:type="dxa"/>
            <w:tcBorders>
              <w:top w:val="nil"/>
              <w:left w:val="nil"/>
              <w:bottom w:val="nil"/>
              <w:right w:val="nil"/>
            </w:tcBorders>
            <w:shd w:val="clear" w:color="auto" w:fill="auto"/>
            <w:vAlign w:val="bottom"/>
          </w:tcPr>
          <w:p w14:paraId="58B4EC73" w14:textId="77777777" w:rsidR="00DA3F6C" w:rsidRPr="00997800" w:rsidRDefault="00DA3F6C">
            <w:pPr>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rPr>
            </w:pPr>
            <w:r w:rsidRPr="00997800">
              <w:rPr>
                <w:rFonts w:ascii="Arial" w:hAnsi="Arial" w:cs="Arial"/>
                <w:b/>
                <w:bCs/>
                <w:color w:val="000000"/>
                <w:sz w:val="14"/>
                <w:szCs w:val="14"/>
              </w:rPr>
              <w:t>322</w:t>
            </w:r>
          </w:p>
        </w:tc>
        <w:tc>
          <w:tcPr>
            <w:tcW w:w="3260" w:type="dxa"/>
            <w:tcBorders>
              <w:top w:val="nil"/>
              <w:left w:val="nil"/>
              <w:bottom w:val="nil"/>
              <w:right w:val="nil"/>
            </w:tcBorders>
            <w:shd w:val="clear" w:color="auto" w:fill="auto"/>
            <w:vAlign w:val="bottom"/>
          </w:tcPr>
          <w:p w14:paraId="2FDFEE2A" w14:textId="77777777" w:rsidR="00DA3F6C" w:rsidRPr="00997800" w:rsidRDefault="00DA3F6C">
            <w:pPr>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rPr>
            </w:pPr>
            <w:r w:rsidRPr="00997800">
              <w:rPr>
                <w:rFonts w:ascii="Arial" w:hAnsi="Arial" w:cs="Arial"/>
                <w:b/>
                <w:bCs/>
                <w:color w:val="000000"/>
                <w:sz w:val="14"/>
                <w:szCs w:val="14"/>
              </w:rPr>
              <w:t>305</w:t>
            </w:r>
          </w:p>
        </w:tc>
      </w:tr>
      <w:tr w:rsidR="00DA3F6C" w:rsidRPr="003D4460" w14:paraId="65169FA1" w14:textId="77777777">
        <w:trPr>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43FF6045" w14:textId="77777777" w:rsidR="00DA3F6C" w:rsidRPr="003D4460" w:rsidRDefault="00DA3F6C">
            <w:pPr>
              <w:keepNext/>
              <w:keepLines/>
              <w:ind w:left="113"/>
              <w:rPr>
                <w:rFonts w:ascii="Arial" w:eastAsia="Times New Roman" w:hAnsi="Arial" w:cs="Arial"/>
                <w:b w:val="0"/>
                <w:bCs w:val="0"/>
                <w:spacing w:val="-2"/>
                <w:sz w:val="14"/>
                <w:szCs w:val="14"/>
              </w:rPr>
            </w:pPr>
            <w:r w:rsidRPr="003D4460">
              <w:rPr>
                <w:rFonts w:ascii="Arial" w:hAnsi="Arial" w:cs="Arial"/>
                <w:b w:val="0"/>
                <w:bCs w:val="0"/>
                <w:color w:val="000000"/>
                <w:sz w:val="14"/>
                <w:szCs w:val="14"/>
              </w:rPr>
              <w:t>Outros Passivos</w:t>
            </w:r>
          </w:p>
        </w:tc>
        <w:tc>
          <w:tcPr>
            <w:tcW w:w="3260" w:type="dxa"/>
            <w:tcBorders>
              <w:top w:val="nil"/>
              <w:left w:val="nil"/>
              <w:bottom w:val="nil"/>
              <w:right w:val="nil"/>
            </w:tcBorders>
            <w:shd w:val="clear" w:color="auto" w:fill="auto"/>
            <w:vAlign w:val="bottom"/>
          </w:tcPr>
          <w:p w14:paraId="371D20F1" w14:textId="77777777" w:rsidR="00DA3F6C" w:rsidRPr="00D91335" w:rsidRDefault="00DA3F6C">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302B12">
              <w:rPr>
                <w:rFonts w:ascii="Arial" w:hAnsi="Arial" w:cs="Arial"/>
                <w:color w:val="000000"/>
                <w:sz w:val="14"/>
                <w:szCs w:val="14"/>
              </w:rPr>
              <w:t>322</w:t>
            </w:r>
          </w:p>
        </w:tc>
        <w:tc>
          <w:tcPr>
            <w:tcW w:w="3260" w:type="dxa"/>
            <w:tcBorders>
              <w:top w:val="nil"/>
              <w:left w:val="nil"/>
              <w:bottom w:val="nil"/>
              <w:right w:val="nil"/>
            </w:tcBorders>
            <w:shd w:val="clear" w:color="auto" w:fill="auto"/>
            <w:vAlign w:val="bottom"/>
          </w:tcPr>
          <w:p w14:paraId="73858A46" w14:textId="77777777" w:rsidR="00DA3F6C" w:rsidRPr="00302B12" w:rsidRDefault="00DA3F6C">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302B12">
              <w:rPr>
                <w:rFonts w:ascii="Arial" w:hAnsi="Arial" w:cs="Arial"/>
                <w:color w:val="000000"/>
                <w:sz w:val="14"/>
                <w:szCs w:val="14"/>
              </w:rPr>
              <w:t>305</w:t>
            </w:r>
          </w:p>
        </w:tc>
      </w:tr>
      <w:tr w:rsidR="00DA3F6C" w:rsidRPr="001D70B7" w14:paraId="3A932029"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2FF6DB9A" w14:textId="77777777" w:rsidR="00DA3F6C" w:rsidRPr="001D70B7" w:rsidRDefault="00DA3F6C">
            <w:pPr>
              <w:keepNext/>
              <w:keepLines/>
              <w:rPr>
                <w:rFonts w:ascii="Arial" w:eastAsia="Times New Roman" w:hAnsi="Arial" w:cs="Arial"/>
                <w:spacing w:val="-2"/>
                <w:sz w:val="14"/>
                <w:szCs w:val="14"/>
              </w:rPr>
            </w:pPr>
            <w:r w:rsidRPr="001D70B7">
              <w:rPr>
                <w:rFonts w:ascii="Arial" w:hAnsi="Arial" w:cs="Arial"/>
                <w:color w:val="000000"/>
                <w:sz w:val="14"/>
                <w:szCs w:val="14"/>
              </w:rPr>
              <w:t>Patrimônio Líquido</w:t>
            </w:r>
          </w:p>
        </w:tc>
        <w:tc>
          <w:tcPr>
            <w:tcW w:w="3260" w:type="dxa"/>
            <w:tcBorders>
              <w:top w:val="nil"/>
              <w:left w:val="nil"/>
              <w:bottom w:val="nil"/>
              <w:right w:val="nil"/>
            </w:tcBorders>
            <w:shd w:val="clear" w:color="auto" w:fill="auto"/>
            <w:vAlign w:val="bottom"/>
          </w:tcPr>
          <w:p w14:paraId="2C535CF1" w14:textId="77777777" w:rsidR="00DA3F6C" w:rsidRPr="00997800" w:rsidRDefault="00DA3F6C">
            <w:pPr>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rPr>
            </w:pPr>
            <w:r w:rsidRPr="00B027FF">
              <w:rPr>
                <w:rFonts w:ascii="Arial" w:hAnsi="Arial" w:cs="Arial"/>
                <w:b/>
                <w:bCs/>
                <w:color w:val="000000"/>
                <w:sz w:val="14"/>
                <w:szCs w:val="14"/>
              </w:rPr>
              <w:t>19.524</w:t>
            </w:r>
          </w:p>
        </w:tc>
        <w:tc>
          <w:tcPr>
            <w:tcW w:w="3260" w:type="dxa"/>
            <w:tcBorders>
              <w:top w:val="nil"/>
              <w:left w:val="nil"/>
              <w:bottom w:val="nil"/>
              <w:right w:val="nil"/>
            </w:tcBorders>
            <w:shd w:val="clear" w:color="auto" w:fill="auto"/>
            <w:vAlign w:val="bottom"/>
          </w:tcPr>
          <w:p w14:paraId="152153A8" w14:textId="77777777" w:rsidR="00DA3F6C" w:rsidRPr="00997800" w:rsidRDefault="00DA3F6C">
            <w:pPr>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rPr>
            </w:pPr>
            <w:r w:rsidRPr="00997800">
              <w:rPr>
                <w:rFonts w:ascii="Arial" w:hAnsi="Arial" w:cs="Arial"/>
                <w:b/>
                <w:bCs/>
                <w:color w:val="000000"/>
                <w:sz w:val="14"/>
                <w:szCs w:val="14"/>
              </w:rPr>
              <w:t>20.005</w:t>
            </w:r>
          </w:p>
        </w:tc>
      </w:tr>
      <w:tr w:rsidR="00DA3F6C" w:rsidRPr="003D4460" w14:paraId="0057863C" w14:textId="77777777">
        <w:trPr>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39458D5A" w14:textId="77777777" w:rsidR="00DA3F6C" w:rsidRPr="003D4460" w:rsidRDefault="00DA3F6C">
            <w:pPr>
              <w:keepNext/>
              <w:keepLines/>
              <w:ind w:left="113"/>
              <w:rPr>
                <w:rFonts w:ascii="Arial" w:eastAsia="Times New Roman" w:hAnsi="Arial" w:cs="Arial"/>
                <w:b w:val="0"/>
                <w:bCs w:val="0"/>
                <w:spacing w:val="-2"/>
                <w:sz w:val="14"/>
                <w:szCs w:val="14"/>
              </w:rPr>
            </w:pPr>
            <w:r w:rsidRPr="003D4460">
              <w:rPr>
                <w:rFonts w:ascii="Arial" w:hAnsi="Arial" w:cs="Arial"/>
                <w:b w:val="0"/>
                <w:bCs w:val="0"/>
                <w:color w:val="000000"/>
                <w:sz w:val="14"/>
                <w:szCs w:val="14"/>
              </w:rPr>
              <w:t>Capital e reservas</w:t>
            </w:r>
          </w:p>
        </w:tc>
        <w:tc>
          <w:tcPr>
            <w:tcW w:w="3260" w:type="dxa"/>
            <w:tcBorders>
              <w:top w:val="nil"/>
              <w:left w:val="nil"/>
              <w:bottom w:val="nil"/>
              <w:right w:val="nil"/>
            </w:tcBorders>
            <w:shd w:val="clear" w:color="auto" w:fill="auto"/>
            <w:vAlign w:val="bottom"/>
          </w:tcPr>
          <w:p w14:paraId="3C4C81F9" w14:textId="77777777" w:rsidR="00DA3F6C" w:rsidRPr="00B027FF" w:rsidRDefault="00DA3F6C">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B027FF">
              <w:rPr>
                <w:rFonts w:ascii="Arial" w:hAnsi="Arial" w:cs="Arial"/>
                <w:color w:val="000000"/>
                <w:sz w:val="14"/>
                <w:szCs w:val="14"/>
              </w:rPr>
              <w:t>14.868</w:t>
            </w:r>
          </w:p>
        </w:tc>
        <w:tc>
          <w:tcPr>
            <w:tcW w:w="3260" w:type="dxa"/>
            <w:tcBorders>
              <w:top w:val="nil"/>
              <w:left w:val="nil"/>
              <w:bottom w:val="nil"/>
              <w:right w:val="nil"/>
            </w:tcBorders>
            <w:shd w:val="clear" w:color="auto" w:fill="auto"/>
            <w:vAlign w:val="bottom"/>
          </w:tcPr>
          <w:p w14:paraId="5E2303D9" w14:textId="77777777" w:rsidR="00DA3F6C" w:rsidRPr="00302B12" w:rsidRDefault="00DA3F6C">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B027FF">
              <w:rPr>
                <w:rFonts w:ascii="Arial" w:hAnsi="Arial" w:cs="Arial"/>
                <w:color w:val="000000"/>
                <w:sz w:val="14"/>
                <w:szCs w:val="14"/>
              </w:rPr>
              <w:t>17.212</w:t>
            </w:r>
          </w:p>
        </w:tc>
      </w:tr>
      <w:tr w:rsidR="00DA3F6C" w:rsidRPr="003D4460" w14:paraId="7E9567D5"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38C55C93" w14:textId="77777777" w:rsidR="00DA3F6C" w:rsidRPr="003D4460" w:rsidRDefault="00DA3F6C">
            <w:pPr>
              <w:keepNext/>
              <w:keepLines/>
              <w:ind w:left="113"/>
              <w:rPr>
                <w:rFonts w:ascii="Arial" w:eastAsia="Times New Roman" w:hAnsi="Arial" w:cs="Arial"/>
                <w:b w:val="0"/>
                <w:bCs w:val="0"/>
                <w:spacing w:val="-2"/>
                <w:sz w:val="14"/>
                <w:szCs w:val="14"/>
              </w:rPr>
            </w:pPr>
            <w:r w:rsidRPr="003D4460">
              <w:rPr>
                <w:rFonts w:ascii="Arial" w:hAnsi="Arial" w:cs="Arial"/>
                <w:b w:val="0"/>
                <w:bCs w:val="0"/>
                <w:color w:val="000000"/>
                <w:sz w:val="14"/>
                <w:szCs w:val="14"/>
              </w:rPr>
              <w:t>Lucro</w:t>
            </w:r>
            <w:r>
              <w:rPr>
                <w:rFonts w:ascii="Arial" w:hAnsi="Arial" w:cs="Arial"/>
                <w:b w:val="0"/>
                <w:bCs w:val="0"/>
                <w:color w:val="000000"/>
                <w:sz w:val="14"/>
                <w:szCs w:val="14"/>
              </w:rPr>
              <w:t>s</w:t>
            </w:r>
            <w:r w:rsidRPr="003D4460">
              <w:rPr>
                <w:rFonts w:ascii="Arial" w:hAnsi="Arial" w:cs="Arial"/>
                <w:b w:val="0"/>
                <w:bCs w:val="0"/>
                <w:color w:val="000000"/>
                <w:sz w:val="14"/>
                <w:szCs w:val="14"/>
              </w:rPr>
              <w:t xml:space="preserve"> acumulado</w:t>
            </w:r>
            <w:r>
              <w:rPr>
                <w:rFonts w:ascii="Arial" w:hAnsi="Arial" w:cs="Arial"/>
                <w:b w:val="0"/>
                <w:bCs w:val="0"/>
                <w:color w:val="000000"/>
                <w:sz w:val="14"/>
                <w:szCs w:val="14"/>
              </w:rPr>
              <w:t>s</w:t>
            </w:r>
          </w:p>
        </w:tc>
        <w:tc>
          <w:tcPr>
            <w:tcW w:w="3260" w:type="dxa"/>
            <w:tcBorders>
              <w:top w:val="nil"/>
              <w:left w:val="nil"/>
              <w:bottom w:val="nil"/>
              <w:right w:val="nil"/>
            </w:tcBorders>
            <w:shd w:val="clear" w:color="auto" w:fill="auto"/>
            <w:vAlign w:val="bottom"/>
          </w:tcPr>
          <w:p w14:paraId="067D56C3" w14:textId="77777777" w:rsidR="00DA3F6C" w:rsidRPr="00B027FF" w:rsidRDefault="00DA3F6C">
            <w:pPr>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B027FF">
              <w:rPr>
                <w:rFonts w:ascii="Arial" w:hAnsi="Arial" w:cs="Arial"/>
                <w:color w:val="000000"/>
                <w:sz w:val="14"/>
                <w:szCs w:val="14"/>
              </w:rPr>
              <w:t>1.888</w:t>
            </w:r>
          </w:p>
        </w:tc>
        <w:tc>
          <w:tcPr>
            <w:tcW w:w="3260" w:type="dxa"/>
            <w:tcBorders>
              <w:top w:val="nil"/>
              <w:left w:val="nil"/>
              <w:bottom w:val="nil"/>
              <w:right w:val="nil"/>
            </w:tcBorders>
            <w:shd w:val="clear" w:color="auto" w:fill="auto"/>
            <w:vAlign w:val="bottom"/>
          </w:tcPr>
          <w:p w14:paraId="11763329" w14:textId="77777777" w:rsidR="00DA3F6C" w:rsidRPr="00302B12" w:rsidRDefault="00DA3F6C">
            <w:pPr>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Pr>
                <w:rFonts w:ascii="Arial" w:hAnsi="Arial" w:cs="Arial"/>
                <w:color w:val="000000"/>
                <w:sz w:val="14"/>
                <w:szCs w:val="14"/>
              </w:rPr>
              <w:t>--</w:t>
            </w:r>
          </w:p>
        </w:tc>
      </w:tr>
      <w:tr w:rsidR="00DA3F6C" w:rsidRPr="003D4460" w14:paraId="704BDED7" w14:textId="77777777">
        <w:trPr>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44BD6292" w14:textId="77777777" w:rsidR="00DA3F6C" w:rsidRPr="003D4460" w:rsidRDefault="00DA3F6C">
            <w:pPr>
              <w:keepNext/>
              <w:keepLines/>
              <w:spacing w:before="40" w:after="40"/>
              <w:ind w:left="113"/>
              <w:rPr>
                <w:rFonts w:ascii="Arial" w:hAnsi="Arial" w:cs="Arial"/>
                <w:b w:val="0"/>
                <w:bCs w:val="0"/>
                <w:sz w:val="14"/>
                <w:szCs w:val="14"/>
              </w:rPr>
            </w:pPr>
            <w:r w:rsidRPr="003D4460">
              <w:rPr>
                <w:rFonts w:ascii="Arial" w:hAnsi="Arial" w:cs="Arial"/>
                <w:b w:val="0"/>
                <w:bCs w:val="0"/>
                <w:color w:val="000000"/>
                <w:sz w:val="14"/>
                <w:szCs w:val="14"/>
              </w:rPr>
              <w:t>Outros resultados abrangentes</w:t>
            </w:r>
          </w:p>
        </w:tc>
        <w:tc>
          <w:tcPr>
            <w:tcW w:w="3260" w:type="dxa"/>
            <w:tcBorders>
              <w:top w:val="nil"/>
              <w:left w:val="nil"/>
              <w:bottom w:val="nil"/>
              <w:right w:val="nil"/>
            </w:tcBorders>
            <w:shd w:val="clear" w:color="auto" w:fill="auto"/>
            <w:vAlign w:val="bottom"/>
          </w:tcPr>
          <w:p w14:paraId="307B4F2F" w14:textId="77777777" w:rsidR="00DA3F6C" w:rsidRPr="00B027FF" w:rsidRDefault="00DA3F6C">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B027FF">
              <w:rPr>
                <w:rFonts w:ascii="Arial" w:hAnsi="Arial" w:cs="Arial"/>
                <w:color w:val="000000"/>
                <w:sz w:val="14"/>
                <w:szCs w:val="14"/>
              </w:rPr>
              <w:t>2.768</w:t>
            </w:r>
          </w:p>
        </w:tc>
        <w:tc>
          <w:tcPr>
            <w:tcW w:w="3260" w:type="dxa"/>
            <w:tcBorders>
              <w:top w:val="nil"/>
              <w:left w:val="nil"/>
              <w:bottom w:val="nil"/>
              <w:right w:val="nil"/>
            </w:tcBorders>
            <w:shd w:val="clear" w:color="auto" w:fill="auto"/>
            <w:vAlign w:val="bottom"/>
          </w:tcPr>
          <w:p w14:paraId="0599973E" w14:textId="77777777" w:rsidR="00DA3F6C" w:rsidRPr="00302B12" w:rsidRDefault="00DA3F6C">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302B12">
              <w:rPr>
                <w:rFonts w:ascii="Arial" w:hAnsi="Arial" w:cs="Arial"/>
                <w:color w:val="000000"/>
                <w:sz w:val="14"/>
                <w:szCs w:val="14"/>
              </w:rPr>
              <w:t>2.793</w:t>
            </w:r>
          </w:p>
        </w:tc>
      </w:tr>
      <w:tr w:rsidR="00DA3F6C" w:rsidRPr="001D70B7" w14:paraId="7791167A"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29B0DC96" w14:textId="77777777" w:rsidR="00DA3F6C" w:rsidRPr="00997800" w:rsidRDefault="00DA3F6C">
            <w:pPr>
              <w:keepNext/>
              <w:keepLines/>
              <w:spacing w:before="40" w:after="40"/>
              <w:rPr>
                <w:rFonts w:ascii="Arial" w:hAnsi="Arial" w:cs="Arial"/>
                <w:sz w:val="14"/>
                <w:szCs w:val="14"/>
              </w:rPr>
            </w:pPr>
            <w:r w:rsidRPr="00997800">
              <w:rPr>
                <w:rFonts w:ascii="Arial" w:hAnsi="Arial" w:cs="Arial"/>
                <w:color w:val="000000"/>
                <w:sz w:val="14"/>
                <w:szCs w:val="14"/>
              </w:rPr>
              <w:t>Passivo e Patrimônio Líquido</w:t>
            </w:r>
          </w:p>
        </w:tc>
        <w:tc>
          <w:tcPr>
            <w:tcW w:w="3260" w:type="dxa"/>
            <w:tcBorders>
              <w:top w:val="nil"/>
              <w:left w:val="nil"/>
              <w:bottom w:val="nil"/>
              <w:right w:val="nil"/>
            </w:tcBorders>
            <w:shd w:val="clear" w:color="auto" w:fill="auto"/>
            <w:vAlign w:val="bottom"/>
          </w:tcPr>
          <w:p w14:paraId="010B315A" w14:textId="77777777" w:rsidR="00DA3F6C" w:rsidRPr="00997800" w:rsidRDefault="00DA3F6C">
            <w:pPr>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rPr>
            </w:pPr>
            <w:r w:rsidRPr="00B027FF">
              <w:rPr>
                <w:rFonts w:ascii="Arial" w:hAnsi="Arial" w:cs="Arial"/>
                <w:b/>
                <w:bCs/>
                <w:color w:val="000000"/>
                <w:sz w:val="14"/>
                <w:szCs w:val="14"/>
              </w:rPr>
              <w:t>37.199</w:t>
            </w:r>
          </w:p>
        </w:tc>
        <w:tc>
          <w:tcPr>
            <w:tcW w:w="3260" w:type="dxa"/>
            <w:tcBorders>
              <w:top w:val="nil"/>
              <w:left w:val="nil"/>
              <w:bottom w:val="nil"/>
              <w:right w:val="nil"/>
            </w:tcBorders>
            <w:shd w:val="clear" w:color="auto" w:fill="auto"/>
            <w:vAlign w:val="bottom"/>
          </w:tcPr>
          <w:p w14:paraId="2570E86B" w14:textId="77777777" w:rsidR="00DA3F6C" w:rsidRPr="00997800" w:rsidRDefault="00DA3F6C">
            <w:pPr>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rPr>
            </w:pPr>
            <w:r w:rsidRPr="00997800">
              <w:rPr>
                <w:rFonts w:ascii="Arial" w:hAnsi="Arial" w:cs="Arial"/>
                <w:b/>
                <w:bCs/>
                <w:color w:val="000000"/>
                <w:sz w:val="14"/>
                <w:szCs w:val="14"/>
              </w:rPr>
              <w:t>38.866</w:t>
            </w:r>
          </w:p>
        </w:tc>
      </w:tr>
      <w:tr w:rsidR="00DA3F6C" w:rsidRPr="001D70B7" w14:paraId="5B898DBA" w14:textId="77777777">
        <w:trPr>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14184836" w14:textId="77777777" w:rsidR="00DA3F6C" w:rsidRPr="001D70B7" w:rsidRDefault="00DA3F6C">
            <w:pPr>
              <w:keepNext/>
              <w:keepLines/>
              <w:spacing w:before="40" w:after="40"/>
              <w:rPr>
                <w:rFonts w:ascii="Arial" w:hAnsi="Arial" w:cs="Arial"/>
                <w:color w:val="000000"/>
                <w:sz w:val="14"/>
                <w:szCs w:val="14"/>
              </w:rPr>
            </w:pPr>
            <w:r w:rsidRPr="001D70B7">
              <w:rPr>
                <w:rFonts w:ascii="Arial" w:hAnsi="Arial" w:cs="Arial"/>
                <w:sz w:val="14"/>
                <w:szCs w:val="14"/>
              </w:rPr>
              <w:t>Atribuível à BB Seguridade</w:t>
            </w:r>
          </w:p>
        </w:tc>
        <w:tc>
          <w:tcPr>
            <w:tcW w:w="3260" w:type="dxa"/>
            <w:tcBorders>
              <w:top w:val="nil"/>
              <w:left w:val="nil"/>
              <w:bottom w:val="nil"/>
              <w:right w:val="nil"/>
            </w:tcBorders>
            <w:shd w:val="clear" w:color="auto" w:fill="auto"/>
            <w:vAlign w:val="center"/>
          </w:tcPr>
          <w:p w14:paraId="0297017C" w14:textId="77777777" w:rsidR="00DA3F6C" w:rsidRPr="001D70B7" w:rsidRDefault="00DA3F6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4"/>
                <w:szCs w:val="14"/>
              </w:rPr>
            </w:pPr>
            <w:r>
              <w:rPr>
                <w:rFonts w:ascii="Arial" w:hAnsi="Arial" w:cs="Arial"/>
                <w:b/>
                <w:bCs/>
                <w:color w:val="000000"/>
                <w:sz w:val="14"/>
                <w:szCs w:val="14"/>
              </w:rPr>
              <w:t>14.645</w:t>
            </w:r>
          </w:p>
        </w:tc>
        <w:tc>
          <w:tcPr>
            <w:tcW w:w="3260" w:type="dxa"/>
            <w:tcBorders>
              <w:top w:val="nil"/>
              <w:left w:val="nil"/>
              <w:bottom w:val="nil"/>
              <w:right w:val="nil"/>
            </w:tcBorders>
            <w:shd w:val="clear" w:color="auto" w:fill="auto"/>
            <w:vAlign w:val="center"/>
          </w:tcPr>
          <w:p w14:paraId="7620988F" w14:textId="77777777" w:rsidR="00DA3F6C" w:rsidRPr="001D70B7" w:rsidRDefault="00DA3F6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4"/>
                <w:szCs w:val="14"/>
              </w:rPr>
            </w:pPr>
            <w:r>
              <w:rPr>
                <w:rFonts w:ascii="Arial" w:hAnsi="Arial" w:cs="Arial"/>
                <w:b/>
                <w:bCs/>
                <w:color w:val="000000"/>
                <w:sz w:val="14"/>
                <w:szCs w:val="14"/>
              </w:rPr>
              <w:t>15.005</w:t>
            </w:r>
          </w:p>
        </w:tc>
      </w:tr>
      <w:tr w:rsidR="00DA3F6C" w:rsidRPr="003D4460" w14:paraId="41A0917F"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470EF901" w14:textId="77777777" w:rsidR="00DA3F6C" w:rsidRPr="003D4460" w:rsidRDefault="00DA3F6C">
            <w:pPr>
              <w:keepNext/>
              <w:keepLines/>
              <w:spacing w:before="40" w:after="40"/>
              <w:ind w:left="113"/>
              <w:rPr>
                <w:rFonts w:ascii="Arial" w:hAnsi="Arial" w:cs="Arial"/>
                <w:b w:val="0"/>
                <w:bCs w:val="0"/>
                <w:color w:val="000000"/>
                <w:sz w:val="14"/>
                <w:szCs w:val="14"/>
              </w:rPr>
            </w:pPr>
            <w:r w:rsidRPr="003D4460">
              <w:rPr>
                <w:rFonts w:ascii="Arial" w:hAnsi="Arial" w:cs="Arial"/>
                <w:b w:val="0"/>
                <w:bCs w:val="0"/>
                <w:color w:val="000000"/>
                <w:sz w:val="14"/>
                <w:szCs w:val="14"/>
              </w:rPr>
              <w:t xml:space="preserve">Ajuste </w:t>
            </w:r>
            <w:r w:rsidRPr="003D4460">
              <w:rPr>
                <w:rFonts w:ascii="Arial" w:hAnsi="Arial" w:cs="Arial"/>
                <w:b w:val="0"/>
                <w:bCs w:val="0"/>
                <w:color w:val="000000"/>
                <w:sz w:val="14"/>
                <w:szCs w:val="14"/>
                <w:vertAlign w:val="superscript"/>
              </w:rPr>
              <w:t>(</w:t>
            </w:r>
            <w:r>
              <w:rPr>
                <w:rFonts w:ascii="Arial" w:hAnsi="Arial" w:cs="Arial"/>
                <w:b w:val="0"/>
                <w:bCs w:val="0"/>
                <w:color w:val="000000"/>
                <w:sz w:val="14"/>
                <w:szCs w:val="14"/>
                <w:vertAlign w:val="superscript"/>
              </w:rPr>
              <w:t>2</w:t>
            </w:r>
            <w:r w:rsidRPr="003D4460">
              <w:rPr>
                <w:rFonts w:ascii="Arial" w:hAnsi="Arial" w:cs="Arial"/>
                <w:b w:val="0"/>
                <w:bCs w:val="0"/>
                <w:color w:val="000000"/>
                <w:sz w:val="14"/>
                <w:szCs w:val="14"/>
                <w:vertAlign w:val="superscript"/>
              </w:rPr>
              <w:t>)</w:t>
            </w:r>
          </w:p>
        </w:tc>
        <w:tc>
          <w:tcPr>
            <w:tcW w:w="3260" w:type="dxa"/>
            <w:tcBorders>
              <w:top w:val="nil"/>
              <w:left w:val="nil"/>
              <w:bottom w:val="nil"/>
              <w:right w:val="nil"/>
            </w:tcBorders>
            <w:shd w:val="clear" w:color="auto" w:fill="auto"/>
            <w:vAlign w:val="center"/>
          </w:tcPr>
          <w:p w14:paraId="24736C70" w14:textId="77777777" w:rsidR="00DA3F6C" w:rsidRPr="00216FDE" w:rsidRDefault="00DA3F6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216FDE">
              <w:rPr>
                <w:rFonts w:ascii="Arial" w:hAnsi="Arial" w:cs="Arial"/>
                <w:color w:val="000000"/>
                <w:sz w:val="14"/>
                <w:szCs w:val="14"/>
              </w:rPr>
              <w:t>(4.87</w:t>
            </w:r>
            <w:r>
              <w:rPr>
                <w:rFonts w:ascii="Arial" w:hAnsi="Arial" w:cs="Arial"/>
                <w:color w:val="000000"/>
                <w:sz w:val="14"/>
                <w:szCs w:val="14"/>
              </w:rPr>
              <w:t>6</w:t>
            </w:r>
            <w:r w:rsidRPr="00216FDE">
              <w:rPr>
                <w:rFonts w:ascii="Arial" w:hAnsi="Arial" w:cs="Arial"/>
                <w:color w:val="000000"/>
                <w:sz w:val="14"/>
                <w:szCs w:val="14"/>
              </w:rPr>
              <w:t>)</w:t>
            </w:r>
          </w:p>
        </w:tc>
        <w:tc>
          <w:tcPr>
            <w:tcW w:w="3260" w:type="dxa"/>
            <w:tcBorders>
              <w:top w:val="nil"/>
              <w:left w:val="nil"/>
              <w:bottom w:val="nil"/>
              <w:right w:val="nil"/>
            </w:tcBorders>
            <w:shd w:val="clear" w:color="auto" w:fill="auto"/>
            <w:vAlign w:val="center"/>
          </w:tcPr>
          <w:p w14:paraId="7B13CCB1" w14:textId="77777777" w:rsidR="00DA3F6C" w:rsidRPr="00F443BB" w:rsidRDefault="00DA3F6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F443BB">
              <w:rPr>
                <w:rFonts w:ascii="Arial" w:hAnsi="Arial" w:cs="Arial"/>
                <w:color w:val="000000"/>
                <w:sz w:val="14"/>
                <w:szCs w:val="14"/>
              </w:rPr>
              <w:t>(3.7</w:t>
            </w:r>
            <w:r>
              <w:rPr>
                <w:rFonts w:ascii="Arial" w:hAnsi="Arial" w:cs="Arial"/>
                <w:color w:val="000000"/>
                <w:sz w:val="14"/>
                <w:szCs w:val="14"/>
              </w:rPr>
              <w:t>50</w:t>
            </w:r>
            <w:r w:rsidRPr="00F443BB">
              <w:rPr>
                <w:rFonts w:ascii="Arial" w:hAnsi="Arial" w:cs="Arial"/>
                <w:color w:val="000000"/>
                <w:sz w:val="14"/>
                <w:szCs w:val="14"/>
              </w:rPr>
              <w:t>)</w:t>
            </w:r>
          </w:p>
        </w:tc>
      </w:tr>
      <w:tr w:rsidR="00DA3F6C" w:rsidRPr="001D70B7" w14:paraId="1DDBE854" w14:textId="77777777">
        <w:trPr>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single" w:sz="2" w:space="0" w:color="1F3864" w:themeColor="accent1" w:themeShade="80"/>
              <w:right w:val="nil"/>
            </w:tcBorders>
            <w:shd w:val="clear" w:color="auto" w:fill="auto"/>
            <w:vAlign w:val="center"/>
          </w:tcPr>
          <w:p w14:paraId="47FA7DE4" w14:textId="77777777" w:rsidR="00DA3F6C" w:rsidRPr="001D70B7" w:rsidRDefault="00DA3F6C">
            <w:pPr>
              <w:keepNext/>
              <w:keepLines/>
              <w:spacing w:before="40" w:after="40"/>
              <w:rPr>
                <w:rFonts w:ascii="Arial" w:hAnsi="Arial" w:cs="Arial"/>
                <w:color w:val="000000"/>
                <w:sz w:val="14"/>
                <w:szCs w:val="14"/>
              </w:rPr>
            </w:pPr>
            <w:r w:rsidRPr="001D70B7">
              <w:rPr>
                <w:rFonts w:ascii="Arial" w:hAnsi="Arial" w:cs="Arial"/>
                <w:sz w:val="14"/>
                <w:szCs w:val="14"/>
              </w:rPr>
              <w:t>Saldo do investimento</w:t>
            </w:r>
          </w:p>
        </w:tc>
        <w:tc>
          <w:tcPr>
            <w:tcW w:w="3260" w:type="dxa"/>
            <w:tcBorders>
              <w:top w:val="nil"/>
              <w:left w:val="nil"/>
              <w:bottom w:val="single" w:sz="2" w:space="0" w:color="1F3864" w:themeColor="accent1" w:themeShade="80"/>
              <w:right w:val="nil"/>
            </w:tcBorders>
            <w:shd w:val="clear" w:color="auto" w:fill="auto"/>
            <w:vAlign w:val="center"/>
          </w:tcPr>
          <w:p w14:paraId="6FBC7BFA" w14:textId="77777777" w:rsidR="00DA3F6C" w:rsidRPr="001D70B7" w:rsidRDefault="00DA3F6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4"/>
                <w:szCs w:val="14"/>
              </w:rPr>
            </w:pPr>
            <w:r>
              <w:rPr>
                <w:rFonts w:ascii="Arial" w:hAnsi="Arial" w:cs="Arial"/>
                <w:b/>
                <w:bCs/>
                <w:color w:val="000000"/>
                <w:sz w:val="14"/>
                <w:szCs w:val="14"/>
              </w:rPr>
              <w:t>9.769</w:t>
            </w:r>
          </w:p>
        </w:tc>
        <w:tc>
          <w:tcPr>
            <w:tcW w:w="3260" w:type="dxa"/>
            <w:tcBorders>
              <w:top w:val="nil"/>
              <w:left w:val="nil"/>
              <w:bottom w:val="single" w:sz="2" w:space="0" w:color="1F3864" w:themeColor="accent1" w:themeShade="80"/>
              <w:right w:val="nil"/>
            </w:tcBorders>
            <w:shd w:val="clear" w:color="auto" w:fill="auto"/>
            <w:vAlign w:val="center"/>
          </w:tcPr>
          <w:p w14:paraId="2CED1218" w14:textId="77777777" w:rsidR="00DA3F6C" w:rsidRPr="001D70B7" w:rsidRDefault="00DA3F6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4"/>
                <w:szCs w:val="14"/>
              </w:rPr>
            </w:pPr>
            <w:r>
              <w:rPr>
                <w:rFonts w:ascii="Arial" w:hAnsi="Arial" w:cs="Arial"/>
                <w:b/>
                <w:bCs/>
                <w:color w:val="000000"/>
                <w:sz w:val="14"/>
                <w:szCs w:val="14"/>
              </w:rPr>
              <w:t>11.255</w:t>
            </w:r>
          </w:p>
        </w:tc>
      </w:tr>
    </w:tbl>
    <w:p w14:paraId="186CAE8B" w14:textId="77777777" w:rsidR="007749AA" w:rsidRPr="00C819C0" w:rsidRDefault="007749AA" w:rsidP="007749AA">
      <w:pPr>
        <w:pStyle w:val="PargrafodaLista"/>
        <w:keepNext/>
        <w:keepLines/>
        <w:numPr>
          <w:ilvl w:val="0"/>
          <w:numId w:val="27"/>
        </w:numPr>
        <w:spacing w:after="0" w:line="240" w:lineRule="auto"/>
        <w:rPr>
          <w:rFonts w:ascii="Arial" w:eastAsia="Times New Roman" w:hAnsi="Arial" w:cs="Arial"/>
          <w:spacing w:val="-2"/>
          <w:sz w:val="14"/>
          <w:szCs w:val="16"/>
          <w:lang w:eastAsia="zh-CN"/>
        </w:rPr>
      </w:pPr>
      <w:r w:rsidRPr="00C819C0">
        <w:rPr>
          <w:rFonts w:ascii="Arial" w:eastAsia="Times New Roman" w:hAnsi="Arial" w:cs="Arial"/>
          <w:spacing w:val="-2"/>
          <w:sz w:val="14"/>
          <w:szCs w:val="16"/>
          <w:lang w:eastAsia="zh-CN"/>
        </w:rPr>
        <w:t>Informações contábeis com defasagem de um mês.</w:t>
      </w:r>
    </w:p>
    <w:p w14:paraId="1C70BDAD" w14:textId="77777777" w:rsidR="007749AA" w:rsidRPr="00436CB9" w:rsidRDefault="007749AA" w:rsidP="007749AA">
      <w:pPr>
        <w:pStyle w:val="PargrafodaLista"/>
        <w:keepNext/>
        <w:keepLines/>
        <w:numPr>
          <w:ilvl w:val="0"/>
          <w:numId w:val="27"/>
        </w:numPr>
        <w:spacing w:after="0" w:line="240" w:lineRule="auto"/>
        <w:rPr>
          <w:rFonts w:ascii="Arial" w:eastAsia="Times New Roman" w:hAnsi="Arial" w:cs="Arial"/>
          <w:spacing w:val="-2"/>
          <w:sz w:val="14"/>
          <w:szCs w:val="16"/>
          <w:lang w:eastAsia="zh-CN"/>
        </w:rPr>
      </w:pPr>
      <w:r w:rsidRPr="00436CB9">
        <w:rPr>
          <w:rFonts w:ascii="Arial" w:eastAsia="Times New Roman" w:hAnsi="Arial" w:cs="Arial"/>
          <w:spacing w:val="-2"/>
          <w:sz w:val="14"/>
          <w:szCs w:val="16"/>
          <w:lang w:eastAsia="zh-CN"/>
        </w:rPr>
        <w:t>Apesar da defasagem no reconhecimento contábil do investimento, estão refletidos no saldo do investimento</w:t>
      </w:r>
      <w:r>
        <w:rPr>
          <w:rFonts w:ascii="Arial" w:eastAsia="Times New Roman" w:hAnsi="Arial" w:cs="Arial"/>
          <w:spacing w:val="-2"/>
          <w:sz w:val="14"/>
          <w:szCs w:val="16"/>
          <w:lang w:eastAsia="zh-CN"/>
        </w:rPr>
        <w:t xml:space="preserve">, os dividendos no valor de </w:t>
      </w:r>
      <w:r w:rsidRPr="00436CB9">
        <w:rPr>
          <w:rFonts w:ascii="Arial" w:eastAsia="Times New Roman" w:hAnsi="Arial" w:cs="Arial"/>
          <w:spacing w:val="-2"/>
          <w:sz w:val="14"/>
          <w:szCs w:val="16"/>
          <w:lang w:eastAsia="zh-CN"/>
        </w:rPr>
        <w:t xml:space="preserve">R$ </w:t>
      </w:r>
      <w:r>
        <w:rPr>
          <w:rFonts w:ascii="Arial" w:eastAsia="Times New Roman" w:hAnsi="Arial" w:cs="Arial"/>
          <w:spacing w:val="-2"/>
          <w:sz w:val="14"/>
          <w:szCs w:val="16"/>
          <w:lang w:eastAsia="zh-CN"/>
        </w:rPr>
        <w:t>4.874</w:t>
      </w:r>
      <w:r w:rsidRPr="00436CB9">
        <w:rPr>
          <w:rFonts w:ascii="Arial" w:eastAsia="Times New Roman" w:hAnsi="Arial" w:cs="Arial"/>
          <w:spacing w:val="-2"/>
          <w:sz w:val="14"/>
          <w:szCs w:val="16"/>
          <w:lang w:eastAsia="zh-CN"/>
        </w:rPr>
        <w:t xml:space="preserve"> mil</w:t>
      </w:r>
      <w:r>
        <w:rPr>
          <w:rFonts w:ascii="Arial" w:eastAsia="Times New Roman" w:hAnsi="Arial" w:cs="Arial"/>
          <w:spacing w:val="-2"/>
          <w:sz w:val="14"/>
          <w:szCs w:val="16"/>
          <w:lang w:eastAsia="zh-CN"/>
        </w:rPr>
        <w:t xml:space="preserve">, </w:t>
      </w:r>
      <w:r w:rsidRPr="00436CB9">
        <w:rPr>
          <w:rFonts w:ascii="Arial" w:eastAsia="Times New Roman" w:hAnsi="Arial" w:cs="Arial"/>
          <w:spacing w:val="-2"/>
          <w:sz w:val="14"/>
          <w:szCs w:val="16"/>
          <w:lang w:eastAsia="zh-CN"/>
        </w:rPr>
        <w:t xml:space="preserve">recebidos em </w:t>
      </w:r>
      <w:r>
        <w:rPr>
          <w:rFonts w:ascii="Arial" w:eastAsia="Times New Roman" w:hAnsi="Arial" w:cs="Arial"/>
          <w:spacing w:val="-2"/>
          <w:sz w:val="14"/>
          <w:szCs w:val="16"/>
          <w:lang w:eastAsia="zh-CN"/>
        </w:rPr>
        <w:t>março de 2024 e de R$ 3.749, recebidos em dezembro de 2023.</w:t>
      </w:r>
      <w:r w:rsidRPr="00436CB9">
        <w:rPr>
          <w:rFonts w:ascii="Arial" w:eastAsia="Times New Roman" w:hAnsi="Arial" w:cs="Arial"/>
          <w:spacing w:val="-2"/>
          <w:sz w:val="14"/>
          <w:szCs w:val="16"/>
          <w:lang w:eastAsia="zh-CN"/>
        </w:rPr>
        <w:t xml:space="preserve"> </w:t>
      </w:r>
    </w:p>
    <w:p w14:paraId="2C294BA6" w14:textId="77777777" w:rsidR="007749AA" w:rsidRPr="009227AF" w:rsidRDefault="007749AA" w:rsidP="007749AA">
      <w:pPr>
        <w:pStyle w:val="05-Textonormal"/>
        <w:spacing w:line="240" w:lineRule="auto"/>
        <w:rPr>
          <w:rFonts w:cs="Arial"/>
        </w:rPr>
      </w:pPr>
      <w:r w:rsidRPr="009227AF">
        <w:rPr>
          <w:rFonts w:cs="Arial"/>
        </w:rPr>
        <w:t>Os impactos da adoção do CPC 50 [IFRS 17] e CPC 48 [IFRS 9] no Patrimônio Líquido, para fins de comparabilidade,</w:t>
      </w:r>
      <w:r>
        <w:rPr>
          <w:rFonts w:cs="Arial"/>
        </w:rPr>
        <w:t xml:space="preserve"> </w:t>
      </w:r>
      <w:r w:rsidRPr="009227AF">
        <w:rPr>
          <w:rFonts w:cs="Arial"/>
        </w:rPr>
        <w:t>estão indicados no quadro a seguir:</w:t>
      </w:r>
    </w:p>
    <w:p w14:paraId="4747E2D1" w14:textId="77777777" w:rsidR="007749AA" w:rsidRPr="00537AE7" w:rsidRDefault="007749AA" w:rsidP="007749AA">
      <w:pPr>
        <w:spacing w:after="0" w:line="240" w:lineRule="auto"/>
        <w:jc w:val="right"/>
        <w:rPr>
          <w:rFonts w:ascii="Arial" w:hAnsi="Arial" w:cs="Arial"/>
          <w:b/>
          <w:sz w:val="14"/>
          <w:lang w:eastAsia="pt-BR"/>
        </w:rPr>
      </w:pPr>
      <w:r w:rsidRPr="00537AE7">
        <w:rPr>
          <w:rFonts w:ascii="Arial" w:hAnsi="Arial" w:cs="Arial"/>
          <w:b/>
          <w:sz w:val="14"/>
          <w:lang w:eastAsia="pt-BR"/>
        </w:rPr>
        <w:t>R$ mi</w:t>
      </w:r>
      <w:r>
        <w:rPr>
          <w:rFonts w:ascii="Arial" w:hAnsi="Arial" w:cs="Arial"/>
          <w:b/>
          <w:sz w:val="14"/>
          <w:lang w:eastAsia="pt-BR"/>
        </w:rPr>
        <w:t>l</w:t>
      </w:r>
    </w:p>
    <w:tbl>
      <w:tblPr>
        <w:tblStyle w:val="TabeladeLista6Colorida-nfase512"/>
        <w:tblW w:w="9639" w:type="dxa"/>
        <w:jc w:val="center"/>
        <w:tblLayout w:type="fixed"/>
        <w:tblLook w:val="04A0" w:firstRow="1" w:lastRow="0" w:firstColumn="1" w:lastColumn="0" w:noHBand="0" w:noVBand="1"/>
      </w:tblPr>
      <w:tblGrid>
        <w:gridCol w:w="5387"/>
        <w:gridCol w:w="2126"/>
        <w:gridCol w:w="2126"/>
      </w:tblGrid>
      <w:tr w:rsidR="007749AA" w:rsidRPr="00537AE7" w14:paraId="3F39E4F2" w14:textId="77777777">
        <w:trPr>
          <w:cnfStyle w:val="100000000000" w:firstRow="1" w:lastRow="0" w:firstColumn="0" w:lastColumn="0" w:oddVBand="0" w:evenVBand="0" w:oddHBand="0"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5387" w:type="dxa"/>
            <w:tcBorders>
              <w:top w:val="single" w:sz="2" w:space="0" w:color="1F3864" w:themeColor="accent1" w:themeShade="80"/>
              <w:left w:val="nil"/>
              <w:bottom w:val="single" w:sz="2" w:space="0" w:color="1F3864" w:themeColor="accent1" w:themeShade="80"/>
              <w:right w:val="nil"/>
            </w:tcBorders>
            <w:shd w:val="clear" w:color="auto" w:fill="auto"/>
            <w:vAlign w:val="center"/>
          </w:tcPr>
          <w:p w14:paraId="2BD538A7" w14:textId="77777777" w:rsidR="007749AA" w:rsidRPr="00537AE7" w:rsidRDefault="007749AA">
            <w:pPr>
              <w:jc w:val="center"/>
              <w:rPr>
                <w:rFonts w:ascii="Arial" w:hAnsi="Arial" w:cs="Arial"/>
                <w:sz w:val="14"/>
                <w:szCs w:val="14"/>
              </w:rPr>
            </w:pPr>
          </w:p>
        </w:tc>
        <w:tc>
          <w:tcPr>
            <w:tcW w:w="2126" w:type="dxa"/>
            <w:tcBorders>
              <w:top w:val="single" w:sz="2" w:space="0" w:color="1F3864" w:themeColor="accent1" w:themeShade="80"/>
              <w:left w:val="nil"/>
              <w:bottom w:val="single" w:sz="2" w:space="0" w:color="1F3864" w:themeColor="accent1" w:themeShade="80"/>
              <w:right w:val="nil"/>
            </w:tcBorders>
            <w:shd w:val="clear" w:color="auto" w:fill="auto"/>
            <w:vAlign w:val="center"/>
          </w:tcPr>
          <w:p w14:paraId="2DEB3882" w14:textId="77777777" w:rsidR="007749AA" w:rsidRPr="00553375" w:rsidRDefault="007749AA">
            <w:pPr>
              <w:jc w:val="right"/>
              <w:cnfStyle w:val="100000000000" w:firstRow="1" w:lastRow="0" w:firstColumn="0" w:lastColumn="0" w:oddVBand="0" w:evenVBand="0" w:oddHBand="0" w:evenHBand="0" w:firstRowFirstColumn="0" w:firstRowLastColumn="0" w:lastRowFirstColumn="0" w:lastRowLastColumn="0"/>
              <w:rPr>
                <w:rFonts w:ascii="Arial" w:hAnsi="Arial" w:cs="Arial"/>
                <w:sz w:val="14"/>
                <w:szCs w:val="14"/>
              </w:rPr>
            </w:pPr>
            <w:r>
              <w:rPr>
                <w:rFonts w:ascii="Arial" w:hAnsi="Arial" w:cs="Arial"/>
                <w:sz w:val="14"/>
                <w:szCs w:val="14"/>
              </w:rPr>
              <w:t>29.02.2024</w:t>
            </w:r>
          </w:p>
        </w:tc>
        <w:tc>
          <w:tcPr>
            <w:tcW w:w="2126" w:type="dxa"/>
            <w:tcBorders>
              <w:top w:val="single" w:sz="2" w:space="0" w:color="1F3864" w:themeColor="accent1" w:themeShade="80"/>
              <w:left w:val="nil"/>
              <w:bottom w:val="single" w:sz="2" w:space="0" w:color="1F3864" w:themeColor="accent1" w:themeShade="80"/>
              <w:right w:val="nil"/>
            </w:tcBorders>
            <w:shd w:val="clear" w:color="auto" w:fill="auto"/>
            <w:vAlign w:val="center"/>
          </w:tcPr>
          <w:p w14:paraId="33E3A4E6" w14:textId="77777777" w:rsidR="007749AA" w:rsidRPr="00553375" w:rsidRDefault="007749AA">
            <w:pPr>
              <w:jc w:val="right"/>
              <w:cnfStyle w:val="100000000000" w:firstRow="1" w:lastRow="0" w:firstColumn="0" w:lastColumn="0" w:oddVBand="0" w:evenVBand="0" w:oddHBand="0" w:evenHBand="0" w:firstRowFirstColumn="0" w:firstRowLastColumn="0" w:lastRowFirstColumn="0" w:lastRowLastColumn="0"/>
              <w:rPr>
                <w:rFonts w:ascii="Arial" w:hAnsi="Arial" w:cs="Arial"/>
                <w:sz w:val="14"/>
                <w:szCs w:val="14"/>
              </w:rPr>
            </w:pPr>
            <w:r w:rsidRPr="00553375">
              <w:rPr>
                <w:rFonts w:ascii="Arial" w:hAnsi="Arial" w:cs="Arial"/>
                <w:sz w:val="14"/>
                <w:szCs w:val="14"/>
              </w:rPr>
              <w:t>31.12.202</w:t>
            </w:r>
            <w:r>
              <w:rPr>
                <w:rFonts w:ascii="Arial" w:hAnsi="Arial" w:cs="Arial"/>
                <w:sz w:val="14"/>
                <w:szCs w:val="14"/>
              </w:rPr>
              <w:t>3</w:t>
            </w:r>
          </w:p>
        </w:tc>
      </w:tr>
      <w:tr w:rsidR="007749AA" w:rsidRPr="00516860" w14:paraId="393F2CF1" w14:textId="77777777">
        <w:trPr>
          <w:trHeight w:val="238"/>
          <w:jc w:val="center"/>
        </w:trPr>
        <w:tc>
          <w:tcPr>
            <w:cnfStyle w:val="001000000000" w:firstRow="0" w:lastRow="0" w:firstColumn="1" w:lastColumn="0" w:oddVBand="0" w:evenVBand="0" w:oddHBand="0" w:evenHBand="0" w:firstRowFirstColumn="0" w:firstRowLastColumn="0" w:lastRowFirstColumn="0" w:lastRowLastColumn="0"/>
            <w:tcW w:w="5387" w:type="dxa"/>
            <w:tcBorders>
              <w:top w:val="single" w:sz="2" w:space="0" w:color="1F3864" w:themeColor="accent1" w:themeShade="80"/>
              <w:left w:val="nil"/>
              <w:bottom w:val="nil"/>
              <w:right w:val="nil"/>
            </w:tcBorders>
            <w:shd w:val="clear" w:color="auto" w:fill="auto"/>
            <w:vAlign w:val="center"/>
          </w:tcPr>
          <w:p w14:paraId="2B10E624" w14:textId="77777777" w:rsidR="007749AA" w:rsidRPr="00516860" w:rsidRDefault="007749AA">
            <w:pPr>
              <w:keepNext/>
              <w:keepLines/>
              <w:rPr>
                <w:rFonts w:ascii="Arial" w:eastAsia="Times New Roman" w:hAnsi="Arial" w:cs="Arial"/>
                <w:b w:val="0"/>
                <w:bCs w:val="0"/>
                <w:spacing w:val="-2"/>
                <w:sz w:val="14"/>
                <w:szCs w:val="14"/>
              </w:rPr>
            </w:pPr>
            <w:r w:rsidRPr="00516860">
              <w:rPr>
                <w:rFonts w:ascii="Arial" w:hAnsi="Arial" w:cs="Arial"/>
                <w:b w:val="0"/>
                <w:bCs w:val="0"/>
                <w:sz w:val="14"/>
                <w:szCs w:val="14"/>
              </w:rPr>
              <w:t xml:space="preserve">Patrimônio Líquido </w:t>
            </w:r>
            <w:r>
              <w:rPr>
                <w:rFonts w:ascii="Arial" w:hAnsi="Arial" w:cs="Arial"/>
                <w:b w:val="0"/>
                <w:bCs w:val="0"/>
                <w:sz w:val="14"/>
                <w:szCs w:val="14"/>
              </w:rPr>
              <w:t>- BRGAAP e IFRS</w:t>
            </w:r>
            <w:r w:rsidRPr="00516860">
              <w:rPr>
                <w:rFonts w:ascii="Arial" w:hAnsi="Arial" w:cs="Arial"/>
                <w:b w:val="0"/>
                <w:bCs w:val="0"/>
                <w:sz w:val="14"/>
                <w:szCs w:val="14"/>
              </w:rPr>
              <w:t xml:space="preserve"> </w:t>
            </w:r>
          </w:p>
        </w:tc>
        <w:tc>
          <w:tcPr>
            <w:tcW w:w="2126" w:type="dxa"/>
            <w:tcBorders>
              <w:top w:val="single" w:sz="2" w:space="0" w:color="1F3864" w:themeColor="accent1" w:themeShade="80"/>
              <w:left w:val="nil"/>
              <w:bottom w:val="nil"/>
              <w:right w:val="nil"/>
            </w:tcBorders>
            <w:shd w:val="clear" w:color="auto" w:fill="auto"/>
            <w:vAlign w:val="center"/>
          </w:tcPr>
          <w:p w14:paraId="4259BED5" w14:textId="77777777" w:rsidR="007749AA" w:rsidRPr="00746C06" w:rsidRDefault="007749AA">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746C06">
              <w:rPr>
                <w:rFonts w:ascii="Arial" w:hAnsi="Arial" w:cs="Arial"/>
                <w:color w:val="000000"/>
                <w:sz w:val="14"/>
                <w:szCs w:val="14"/>
              </w:rPr>
              <w:t xml:space="preserve">                              19.524 </w:t>
            </w:r>
          </w:p>
        </w:tc>
        <w:tc>
          <w:tcPr>
            <w:tcW w:w="2126" w:type="dxa"/>
            <w:tcBorders>
              <w:top w:val="single" w:sz="2" w:space="0" w:color="1F3864" w:themeColor="accent1" w:themeShade="80"/>
              <w:left w:val="nil"/>
              <w:bottom w:val="nil"/>
              <w:right w:val="nil"/>
            </w:tcBorders>
            <w:shd w:val="clear" w:color="auto" w:fill="auto"/>
            <w:vAlign w:val="center"/>
          </w:tcPr>
          <w:p w14:paraId="07FABD5C" w14:textId="77777777" w:rsidR="007749AA" w:rsidRPr="00746C06" w:rsidRDefault="007749AA">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746C06">
              <w:rPr>
                <w:rFonts w:ascii="Arial" w:hAnsi="Arial" w:cs="Arial"/>
                <w:color w:val="000000"/>
                <w:sz w:val="14"/>
                <w:szCs w:val="14"/>
              </w:rPr>
              <w:t xml:space="preserve">                              20.005 </w:t>
            </w:r>
          </w:p>
        </w:tc>
      </w:tr>
      <w:tr w:rsidR="007749AA" w:rsidRPr="00516860" w14:paraId="73F0DE27"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5387" w:type="dxa"/>
            <w:tcBorders>
              <w:top w:val="nil"/>
              <w:left w:val="nil"/>
              <w:bottom w:val="single" w:sz="2" w:space="0" w:color="1F3864" w:themeColor="accent1" w:themeShade="80"/>
              <w:right w:val="nil"/>
            </w:tcBorders>
            <w:shd w:val="clear" w:color="auto" w:fill="auto"/>
            <w:vAlign w:val="center"/>
          </w:tcPr>
          <w:p w14:paraId="47ABEE12" w14:textId="77777777" w:rsidR="007749AA" w:rsidRPr="005159BB" w:rsidRDefault="007749AA">
            <w:pPr>
              <w:keepNext/>
              <w:keepLines/>
              <w:spacing w:before="40" w:after="40"/>
              <w:rPr>
                <w:rFonts w:ascii="Arial" w:hAnsi="Arial" w:cs="Arial"/>
                <w:b w:val="0"/>
                <w:bCs w:val="0"/>
                <w:sz w:val="14"/>
                <w:szCs w:val="14"/>
              </w:rPr>
            </w:pPr>
            <w:r w:rsidRPr="005159BB">
              <w:rPr>
                <w:rFonts w:ascii="Arial" w:hAnsi="Arial" w:cs="Arial"/>
                <w:b w:val="0"/>
                <w:bCs w:val="0"/>
                <w:sz w:val="14"/>
                <w:szCs w:val="14"/>
              </w:rPr>
              <w:t xml:space="preserve">Patrimônio Líquido </w:t>
            </w:r>
            <w:r>
              <w:rPr>
                <w:rFonts w:ascii="Arial" w:hAnsi="Arial" w:cs="Arial"/>
                <w:b w:val="0"/>
                <w:bCs w:val="0"/>
                <w:sz w:val="14"/>
                <w:szCs w:val="14"/>
              </w:rPr>
              <w:t xml:space="preserve">- </w:t>
            </w:r>
            <w:r w:rsidRPr="00516860">
              <w:rPr>
                <w:rFonts w:ascii="Arial" w:hAnsi="Arial" w:cs="Arial"/>
                <w:b w:val="0"/>
                <w:bCs w:val="0"/>
                <w:sz w:val="14"/>
                <w:szCs w:val="14"/>
              </w:rPr>
              <w:t>ANS</w:t>
            </w:r>
            <w:r>
              <w:rPr>
                <w:rFonts w:ascii="Arial" w:hAnsi="Arial" w:cs="Arial"/>
                <w:b w:val="0"/>
                <w:bCs w:val="0"/>
                <w:sz w:val="14"/>
                <w:szCs w:val="14"/>
              </w:rPr>
              <w:t>GAAP</w:t>
            </w:r>
          </w:p>
        </w:tc>
        <w:tc>
          <w:tcPr>
            <w:tcW w:w="2126" w:type="dxa"/>
            <w:tcBorders>
              <w:top w:val="nil"/>
              <w:left w:val="nil"/>
              <w:bottom w:val="single" w:sz="2" w:space="0" w:color="1F3864" w:themeColor="accent1" w:themeShade="80"/>
              <w:right w:val="nil"/>
            </w:tcBorders>
            <w:shd w:val="clear" w:color="auto" w:fill="auto"/>
            <w:vAlign w:val="center"/>
          </w:tcPr>
          <w:p w14:paraId="29D8FE2F" w14:textId="77777777" w:rsidR="007749AA" w:rsidRPr="00746C06" w:rsidRDefault="007749AA">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746C06">
              <w:rPr>
                <w:rFonts w:ascii="Arial" w:hAnsi="Arial" w:cs="Arial"/>
                <w:color w:val="000000"/>
                <w:sz w:val="14"/>
                <w:szCs w:val="14"/>
              </w:rPr>
              <w:t xml:space="preserve">                              21.466 </w:t>
            </w:r>
          </w:p>
        </w:tc>
        <w:tc>
          <w:tcPr>
            <w:tcW w:w="2126" w:type="dxa"/>
            <w:tcBorders>
              <w:top w:val="nil"/>
              <w:left w:val="nil"/>
              <w:bottom w:val="single" w:sz="2" w:space="0" w:color="1F3864" w:themeColor="accent1" w:themeShade="80"/>
              <w:right w:val="nil"/>
            </w:tcBorders>
            <w:shd w:val="clear" w:color="auto" w:fill="auto"/>
            <w:vAlign w:val="center"/>
          </w:tcPr>
          <w:p w14:paraId="049C1C28" w14:textId="77777777" w:rsidR="007749AA" w:rsidRPr="00746C06" w:rsidRDefault="007749AA">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746C06">
              <w:rPr>
                <w:rFonts w:ascii="Arial" w:hAnsi="Arial" w:cs="Arial"/>
                <w:color w:val="000000"/>
                <w:sz w:val="14"/>
                <w:szCs w:val="14"/>
              </w:rPr>
              <w:t xml:space="preserve">                              21.895 </w:t>
            </w:r>
          </w:p>
        </w:tc>
      </w:tr>
    </w:tbl>
    <w:p w14:paraId="7A878423" w14:textId="77777777" w:rsidR="007749AA" w:rsidRPr="00C657C6" w:rsidRDefault="007749AA" w:rsidP="007749AA">
      <w:pPr>
        <w:keepNext/>
        <w:keepLines/>
        <w:pageBreakBefore/>
        <w:spacing w:before="120" w:after="120" w:line="240" w:lineRule="auto"/>
        <w:rPr>
          <w:rFonts w:ascii="Arial" w:eastAsia="Times New Roman" w:hAnsi="Arial" w:cs="Arial"/>
          <w:b/>
          <w:color w:val="1F3864" w:themeColor="accent1" w:themeShade="80"/>
          <w:spacing w:val="-2"/>
          <w:sz w:val="18"/>
          <w:szCs w:val="20"/>
          <w:lang w:eastAsia="pt-BR"/>
        </w:rPr>
      </w:pPr>
      <w:r w:rsidRPr="00C657C6">
        <w:rPr>
          <w:rFonts w:ascii="Arial" w:eastAsia="Times New Roman" w:hAnsi="Arial" w:cs="Arial"/>
          <w:b/>
          <w:color w:val="1F3864" w:themeColor="accent1" w:themeShade="80"/>
          <w:spacing w:val="-2"/>
          <w:sz w:val="18"/>
          <w:szCs w:val="20"/>
          <w:lang w:eastAsia="pt-BR"/>
        </w:rPr>
        <w:lastRenderedPageBreak/>
        <w:t xml:space="preserve">c.4) </w:t>
      </w:r>
      <w:proofErr w:type="spellStart"/>
      <w:r w:rsidRPr="00C657C6">
        <w:rPr>
          <w:rFonts w:ascii="Arial" w:eastAsia="Times New Roman" w:hAnsi="Arial" w:cs="Arial"/>
          <w:b/>
          <w:color w:val="1F3864" w:themeColor="accent1" w:themeShade="80"/>
          <w:spacing w:val="-2"/>
          <w:sz w:val="18"/>
          <w:szCs w:val="20"/>
          <w:lang w:eastAsia="pt-BR"/>
        </w:rPr>
        <w:t>Brasilcap</w:t>
      </w:r>
      <w:proofErr w:type="spellEnd"/>
    </w:p>
    <w:p w14:paraId="3BE52A3A" w14:textId="77777777" w:rsidR="007749AA" w:rsidRPr="006A788F" w:rsidRDefault="007749AA" w:rsidP="007749AA">
      <w:pPr>
        <w:spacing w:before="120" w:after="120" w:line="240" w:lineRule="auto"/>
        <w:rPr>
          <w:rFonts w:ascii="Arial" w:eastAsia="Times New Roman" w:hAnsi="Arial" w:cs="Arial"/>
          <w:spacing w:val="-2"/>
          <w:sz w:val="18"/>
          <w:szCs w:val="20"/>
          <w:lang w:eastAsia="zh-CN"/>
        </w:rPr>
      </w:pPr>
      <w:r w:rsidRPr="00C657C6">
        <w:rPr>
          <w:rFonts w:ascii="Arial" w:eastAsia="Times New Roman" w:hAnsi="Arial" w:cs="Arial"/>
          <w:b/>
          <w:color w:val="1F3864" w:themeColor="accent1" w:themeShade="80"/>
          <w:spacing w:val="-2"/>
          <w:sz w:val="18"/>
          <w:szCs w:val="20"/>
          <w:lang w:eastAsia="pt-BR"/>
        </w:rPr>
        <w:t>Informações de Resultado</w:t>
      </w:r>
    </w:p>
    <w:p w14:paraId="6191C21E" w14:textId="77777777" w:rsidR="007749AA" w:rsidRPr="006A788F" w:rsidRDefault="007749AA" w:rsidP="007749AA">
      <w:pPr>
        <w:spacing w:after="0" w:line="240" w:lineRule="auto"/>
        <w:jc w:val="right"/>
        <w:rPr>
          <w:rFonts w:ascii="Arial" w:hAnsi="Arial" w:cs="Arial"/>
          <w:b/>
          <w:sz w:val="14"/>
          <w:lang w:eastAsia="pt-BR"/>
        </w:rPr>
      </w:pPr>
      <w:bookmarkStart w:id="95" w:name="_Hlk141875706"/>
      <w:r w:rsidRPr="006A788F">
        <w:rPr>
          <w:rFonts w:ascii="Arial" w:hAnsi="Arial" w:cs="Arial"/>
          <w:b/>
          <w:sz w:val="14"/>
          <w:lang w:eastAsia="pt-BR"/>
        </w:rPr>
        <w:t>R$ mil</w:t>
      </w:r>
    </w:p>
    <w:bookmarkEnd w:id="95"/>
    <w:tbl>
      <w:tblPr>
        <w:tblStyle w:val="TabeladeLista6Colorida-nfase512"/>
        <w:tblW w:w="9639" w:type="dxa"/>
        <w:jc w:val="center"/>
        <w:tblLayout w:type="fixed"/>
        <w:tblLook w:val="04A0" w:firstRow="1" w:lastRow="0" w:firstColumn="1" w:lastColumn="0" w:noHBand="0" w:noVBand="1"/>
      </w:tblPr>
      <w:tblGrid>
        <w:gridCol w:w="3651"/>
        <w:gridCol w:w="1461"/>
        <w:gridCol w:w="1606"/>
        <w:gridCol w:w="1315"/>
        <w:gridCol w:w="1606"/>
      </w:tblGrid>
      <w:tr w:rsidR="00DA3F6C" w:rsidRPr="006A788F" w14:paraId="0EEE44C3" w14:textId="77777777">
        <w:trPr>
          <w:cnfStyle w:val="100000000000" w:firstRow="1" w:lastRow="0" w:firstColumn="0" w:lastColumn="0" w:oddVBand="0" w:evenVBand="0" w:oddHBand="0"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651" w:type="dxa"/>
            <w:tcBorders>
              <w:top w:val="single" w:sz="2" w:space="0" w:color="1F3864" w:themeColor="accent1" w:themeShade="80"/>
              <w:left w:val="nil"/>
              <w:bottom w:val="single" w:sz="2" w:space="0" w:color="1F3864" w:themeColor="accent1" w:themeShade="80"/>
              <w:right w:val="nil"/>
            </w:tcBorders>
            <w:shd w:val="clear" w:color="auto" w:fill="auto"/>
            <w:vAlign w:val="center"/>
          </w:tcPr>
          <w:p w14:paraId="2FD0EAF1" w14:textId="77777777" w:rsidR="00DA3F6C" w:rsidRPr="006A788F" w:rsidRDefault="00DA3F6C">
            <w:pPr>
              <w:rPr>
                <w:rFonts w:ascii="Arial" w:hAnsi="Arial" w:cs="Arial"/>
                <w:sz w:val="14"/>
                <w:szCs w:val="14"/>
              </w:rPr>
            </w:pPr>
          </w:p>
        </w:tc>
        <w:tc>
          <w:tcPr>
            <w:tcW w:w="1461" w:type="dxa"/>
            <w:tcBorders>
              <w:top w:val="single" w:sz="2" w:space="0" w:color="1F3864" w:themeColor="accent1" w:themeShade="80"/>
              <w:left w:val="nil"/>
              <w:bottom w:val="single" w:sz="2" w:space="0" w:color="1F3864" w:themeColor="accent1" w:themeShade="80"/>
              <w:right w:val="nil"/>
            </w:tcBorders>
            <w:shd w:val="clear" w:color="auto" w:fill="auto"/>
            <w:vAlign w:val="center"/>
          </w:tcPr>
          <w:p w14:paraId="7CD1E48E" w14:textId="77777777" w:rsidR="00DA3F6C" w:rsidRPr="0093631C" w:rsidRDefault="00DA3F6C">
            <w:pPr>
              <w:jc w:val="right"/>
              <w:cnfStyle w:val="100000000000" w:firstRow="1" w:lastRow="0" w:firstColumn="0" w:lastColumn="0" w:oddVBand="0" w:evenVBand="0" w:oddHBand="0" w:evenHBand="0" w:firstRowFirstColumn="0" w:firstRowLastColumn="0" w:lastRowFirstColumn="0" w:lastRowLastColumn="0"/>
              <w:rPr>
                <w:rFonts w:ascii="Arial" w:hAnsi="Arial" w:cs="Arial"/>
                <w:sz w:val="14"/>
                <w:szCs w:val="14"/>
              </w:rPr>
            </w:pPr>
          </w:p>
        </w:tc>
        <w:tc>
          <w:tcPr>
            <w:tcW w:w="1606" w:type="dxa"/>
            <w:tcBorders>
              <w:top w:val="single" w:sz="2" w:space="0" w:color="1F3864" w:themeColor="accent1" w:themeShade="80"/>
              <w:left w:val="nil"/>
              <w:bottom w:val="single" w:sz="2" w:space="0" w:color="1F3864" w:themeColor="accent1" w:themeShade="80"/>
              <w:right w:val="nil"/>
            </w:tcBorders>
            <w:shd w:val="clear" w:color="auto" w:fill="auto"/>
            <w:vAlign w:val="center"/>
          </w:tcPr>
          <w:p w14:paraId="1B3A26F5" w14:textId="77777777" w:rsidR="00DA3F6C" w:rsidRPr="0093631C" w:rsidRDefault="00DA3F6C">
            <w:pPr>
              <w:jc w:val="right"/>
              <w:cnfStyle w:val="100000000000" w:firstRow="1" w:lastRow="0" w:firstColumn="0" w:lastColumn="0" w:oddVBand="0" w:evenVBand="0" w:oddHBand="0" w:evenHBand="0" w:firstRowFirstColumn="0" w:firstRowLastColumn="0" w:lastRowFirstColumn="0" w:lastRowLastColumn="0"/>
              <w:rPr>
                <w:rFonts w:ascii="Arial" w:hAnsi="Arial" w:cs="Arial"/>
                <w:sz w:val="14"/>
                <w:szCs w:val="14"/>
              </w:rPr>
            </w:pPr>
          </w:p>
        </w:tc>
        <w:tc>
          <w:tcPr>
            <w:tcW w:w="1315" w:type="dxa"/>
            <w:tcBorders>
              <w:top w:val="single" w:sz="2" w:space="0" w:color="1F3864" w:themeColor="accent1" w:themeShade="80"/>
              <w:left w:val="nil"/>
              <w:bottom w:val="single" w:sz="2" w:space="0" w:color="1F3864" w:themeColor="accent1" w:themeShade="80"/>
              <w:right w:val="nil"/>
            </w:tcBorders>
            <w:shd w:val="clear" w:color="auto" w:fill="auto"/>
            <w:vAlign w:val="center"/>
          </w:tcPr>
          <w:p w14:paraId="20F532CA" w14:textId="77777777" w:rsidR="00DA3F6C" w:rsidRPr="006A788F" w:rsidRDefault="00DA3F6C">
            <w:pPr>
              <w:jc w:val="right"/>
              <w:cnfStyle w:val="100000000000" w:firstRow="1" w:lastRow="0" w:firstColumn="0" w:lastColumn="0" w:oddVBand="0" w:evenVBand="0" w:oddHBand="0" w:evenHBand="0" w:firstRowFirstColumn="0" w:firstRowLastColumn="0" w:lastRowFirstColumn="0" w:lastRowLastColumn="0"/>
              <w:rPr>
                <w:rFonts w:ascii="Arial" w:hAnsi="Arial" w:cs="Arial"/>
                <w:b w:val="0"/>
                <w:sz w:val="14"/>
                <w:szCs w:val="14"/>
              </w:rPr>
            </w:pPr>
            <w:r>
              <w:rPr>
                <w:rFonts w:ascii="Arial" w:hAnsi="Arial" w:cs="Arial"/>
                <w:sz w:val="14"/>
                <w:szCs w:val="14"/>
              </w:rPr>
              <w:t xml:space="preserve">1° </w:t>
            </w:r>
            <w:proofErr w:type="spellStart"/>
            <w:r>
              <w:rPr>
                <w:rFonts w:ascii="Arial" w:hAnsi="Arial" w:cs="Arial"/>
                <w:sz w:val="14"/>
                <w:szCs w:val="14"/>
              </w:rPr>
              <w:t>Trim</w:t>
            </w:r>
            <w:proofErr w:type="spellEnd"/>
            <w:r>
              <w:rPr>
                <w:rFonts w:ascii="Arial" w:hAnsi="Arial" w:cs="Arial"/>
                <w:sz w:val="14"/>
                <w:szCs w:val="14"/>
              </w:rPr>
              <w:t>/2024</w:t>
            </w:r>
          </w:p>
        </w:tc>
        <w:tc>
          <w:tcPr>
            <w:tcW w:w="1606" w:type="dxa"/>
            <w:tcBorders>
              <w:top w:val="single" w:sz="2" w:space="0" w:color="1F3864" w:themeColor="accent1" w:themeShade="80"/>
              <w:left w:val="nil"/>
              <w:bottom w:val="single" w:sz="2" w:space="0" w:color="1F3864" w:themeColor="accent1" w:themeShade="80"/>
              <w:right w:val="nil"/>
            </w:tcBorders>
            <w:shd w:val="clear" w:color="auto" w:fill="auto"/>
            <w:vAlign w:val="center"/>
          </w:tcPr>
          <w:p w14:paraId="79AA222E" w14:textId="77777777" w:rsidR="00DA3F6C" w:rsidRPr="006A788F" w:rsidRDefault="00DA3F6C">
            <w:pPr>
              <w:jc w:val="right"/>
              <w:cnfStyle w:val="100000000000" w:firstRow="1" w:lastRow="0" w:firstColumn="0" w:lastColumn="0" w:oddVBand="0" w:evenVBand="0" w:oddHBand="0" w:evenHBand="0" w:firstRowFirstColumn="0" w:firstRowLastColumn="0" w:lastRowFirstColumn="0" w:lastRowLastColumn="0"/>
              <w:rPr>
                <w:rFonts w:ascii="Arial" w:hAnsi="Arial" w:cs="Arial"/>
                <w:sz w:val="14"/>
                <w:szCs w:val="14"/>
              </w:rPr>
            </w:pPr>
            <w:r>
              <w:rPr>
                <w:rFonts w:ascii="Arial" w:hAnsi="Arial" w:cs="Arial"/>
                <w:sz w:val="14"/>
                <w:szCs w:val="14"/>
              </w:rPr>
              <w:t xml:space="preserve">1° </w:t>
            </w:r>
            <w:proofErr w:type="spellStart"/>
            <w:r>
              <w:rPr>
                <w:rFonts w:ascii="Arial" w:hAnsi="Arial" w:cs="Arial"/>
                <w:sz w:val="14"/>
                <w:szCs w:val="14"/>
              </w:rPr>
              <w:t>Trim</w:t>
            </w:r>
            <w:proofErr w:type="spellEnd"/>
            <w:r>
              <w:rPr>
                <w:rFonts w:ascii="Arial" w:hAnsi="Arial" w:cs="Arial"/>
                <w:sz w:val="14"/>
                <w:szCs w:val="14"/>
              </w:rPr>
              <w:t>/2023</w:t>
            </w:r>
          </w:p>
        </w:tc>
      </w:tr>
      <w:tr w:rsidR="00DA3F6C" w:rsidRPr="006A788F" w14:paraId="24801C21" w14:textId="77777777">
        <w:trPr>
          <w:trHeight w:val="238"/>
          <w:jc w:val="center"/>
        </w:trPr>
        <w:tc>
          <w:tcPr>
            <w:cnfStyle w:val="001000000000" w:firstRow="0" w:lastRow="0" w:firstColumn="1" w:lastColumn="0" w:oddVBand="0" w:evenVBand="0" w:oddHBand="0" w:evenHBand="0" w:firstRowFirstColumn="0" w:firstRowLastColumn="0" w:lastRowFirstColumn="0" w:lastRowLastColumn="0"/>
            <w:tcW w:w="3651" w:type="dxa"/>
            <w:tcBorders>
              <w:top w:val="single" w:sz="2" w:space="0" w:color="1F3864" w:themeColor="accent1" w:themeShade="80"/>
              <w:left w:val="nil"/>
              <w:bottom w:val="nil"/>
              <w:right w:val="nil"/>
            </w:tcBorders>
            <w:shd w:val="clear" w:color="auto" w:fill="auto"/>
            <w:vAlign w:val="center"/>
          </w:tcPr>
          <w:p w14:paraId="65D09EAA" w14:textId="77777777" w:rsidR="00DA3F6C" w:rsidRPr="006A788F" w:rsidRDefault="00DA3F6C">
            <w:pPr>
              <w:rPr>
                <w:rFonts w:ascii="Arial" w:hAnsi="Arial" w:cs="Arial"/>
                <w:sz w:val="14"/>
                <w:szCs w:val="14"/>
              </w:rPr>
            </w:pPr>
            <w:r w:rsidRPr="006A788F">
              <w:rPr>
                <w:rFonts w:ascii="Arial" w:hAnsi="Arial" w:cs="Arial"/>
                <w:sz w:val="14"/>
                <w:szCs w:val="14"/>
              </w:rPr>
              <w:t>Resultado líquido das operações de capitalização</w:t>
            </w:r>
          </w:p>
        </w:tc>
        <w:tc>
          <w:tcPr>
            <w:tcW w:w="1461" w:type="dxa"/>
            <w:tcBorders>
              <w:top w:val="single" w:sz="2" w:space="0" w:color="1F3864" w:themeColor="accent1" w:themeShade="80"/>
              <w:left w:val="nil"/>
              <w:bottom w:val="nil"/>
              <w:right w:val="nil"/>
            </w:tcBorders>
            <w:shd w:val="clear" w:color="auto" w:fill="auto"/>
            <w:vAlign w:val="center"/>
          </w:tcPr>
          <w:p w14:paraId="0F63D7F2" w14:textId="77777777" w:rsidR="00DA3F6C" w:rsidRPr="00EA08B5" w:rsidRDefault="00DA3F6C">
            <w:pPr>
              <w:jc w:val="right"/>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rPr>
            </w:pPr>
          </w:p>
        </w:tc>
        <w:tc>
          <w:tcPr>
            <w:tcW w:w="1606" w:type="dxa"/>
            <w:tcBorders>
              <w:top w:val="single" w:sz="2" w:space="0" w:color="1F3864" w:themeColor="accent1" w:themeShade="80"/>
              <w:left w:val="nil"/>
              <w:bottom w:val="nil"/>
              <w:right w:val="nil"/>
            </w:tcBorders>
            <w:shd w:val="clear" w:color="auto" w:fill="auto"/>
            <w:vAlign w:val="center"/>
          </w:tcPr>
          <w:p w14:paraId="04601FE1" w14:textId="77777777" w:rsidR="00DA3F6C" w:rsidRPr="00060E9C" w:rsidRDefault="00DA3F6C">
            <w:pPr>
              <w:jc w:val="right"/>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rPr>
            </w:pPr>
          </w:p>
        </w:tc>
        <w:tc>
          <w:tcPr>
            <w:tcW w:w="1315" w:type="dxa"/>
            <w:tcBorders>
              <w:top w:val="single" w:sz="2" w:space="0" w:color="1F3864" w:themeColor="accent1" w:themeShade="80"/>
              <w:left w:val="nil"/>
              <w:bottom w:val="nil"/>
              <w:right w:val="nil"/>
            </w:tcBorders>
            <w:shd w:val="clear" w:color="auto" w:fill="auto"/>
            <w:vAlign w:val="bottom"/>
          </w:tcPr>
          <w:p w14:paraId="76B3C0B8" w14:textId="77777777" w:rsidR="00DA3F6C" w:rsidRPr="008327A2" w:rsidRDefault="00DA3F6C">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4"/>
                <w:szCs w:val="14"/>
              </w:rPr>
            </w:pPr>
            <w:r w:rsidRPr="008327A2">
              <w:rPr>
                <w:rFonts w:ascii="Arial" w:hAnsi="Arial" w:cs="Arial"/>
                <w:b/>
                <w:bCs/>
                <w:color w:val="000000"/>
                <w:sz w:val="14"/>
                <w:szCs w:val="14"/>
              </w:rPr>
              <w:t xml:space="preserve">  (20.011)</w:t>
            </w:r>
          </w:p>
        </w:tc>
        <w:tc>
          <w:tcPr>
            <w:tcW w:w="1606" w:type="dxa"/>
            <w:tcBorders>
              <w:top w:val="single" w:sz="2" w:space="0" w:color="1F3864" w:themeColor="accent1" w:themeShade="80"/>
              <w:left w:val="nil"/>
              <w:bottom w:val="nil"/>
              <w:right w:val="nil"/>
            </w:tcBorders>
            <w:shd w:val="clear" w:color="auto" w:fill="auto"/>
            <w:vAlign w:val="bottom"/>
          </w:tcPr>
          <w:p w14:paraId="68F545B5" w14:textId="77777777" w:rsidR="00DA3F6C" w:rsidRPr="00CB4F82" w:rsidRDefault="00DA3F6C">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4"/>
                <w:szCs w:val="14"/>
              </w:rPr>
            </w:pPr>
            <w:r w:rsidRPr="0000656D">
              <w:rPr>
                <w:rFonts w:ascii="Arial" w:hAnsi="Arial" w:cs="Arial"/>
                <w:b/>
                <w:bCs/>
                <w:color w:val="000000"/>
                <w:sz w:val="14"/>
                <w:szCs w:val="14"/>
              </w:rPr>
              <w:t xml:space="preserve">  (2.333)</w:t>
            </w:r>
          </w:p>
        </w:tc>
      </w:tr>
      <w:tr w:rsidR="00DA3F6C" w:rsidRPr="006A788F" w14:paraId="66E2151A"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651" w:type="dxa"/>
            <w:tcBorders>
              <w:top w:val="nil"/>
              <w:left w:val="nil"/>
              <w:bottom w:val="nil"/>
              <w:right w:val="nil"/>
            </w:tcBorders>
            <w:shd w:val="clear" w:color="auto" w:fill="auto"/>
            <w:vAlign w:val="center"/>
          </w:tcPr>
          <w:p w14:paraId="61C3DCA0" w14:textId="77777777" w:rsidR="00DA3F6C" w:rsidRPr="006A788F" w:rsidRDefault="00DA3F6C">
            <w:pPr>
              <w:keepNext/>
              <w:keepLines/>
              <w:spacing w:before="40" w:after="40"/>
              <w:ind w:left="113"/>
              <w:rPr>
                <w:rFonts w:ascii="Arial" w:hAnsi="Arial" w:cs="Arial"/>
                <w:b w:val="0"/>
                <w:bCs w:val="0"/>
                <w:sz w:val="14"/>
                <w:szCs w:val="14"/>
              </w:rPr>
            </w:pPr>
            <w:r w:rsidRPr="006A788F">
              <w:rPr>
                <w:rFonts w:ascii="Arial" w:hAnsi="Arial" w:cs="Arial"/>
                <w:b w:val="0"/>
                <w:bCs w:val="0"/>
                <w:sz w:val="14"/>
                <w:szCs w:val="14"/>
              </w:rPr>
              <w:t xml:space="preserve">Receitas das operações </w:t>
            </w:r>
          </w:p>
        </w:tc>
        <w:tc>
          <w:tcPr>
            <w:tcW w:w="1461" w:type="dxa"/>
            <w:tcBorders>
              <w:top w:val="nil"/>
              <w:left w:val="nil"/>
              <w:bottom w:val="nil"/>
              <w:right w:val="nil"/>
            </w:tcBorders>
            <w:shd w:val="clear" w:color="auto" w:fill="auto"/>
            <w:vAlign w:val="center"/>
          </w:tcPr>
          <w:p w14:paraId="31F3E0A2" w14:textId="77777777" w:rsidR="00DA3F6C" w:rsidRPr="00EA08B5" w:rsidRDefault="00DA3F6C">
            <w:pPr>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p>
        </w:tc>
        <w:tc>
          <w:tcPr>
            <w:tcW w:w="1606" w:type="dxa"/>
            <w:tcBorders>
              <w:top w:val="nil"/>
              <w:left w:val="nil"/>
              <w:bottom w:val="nil"/>
              <w:right w:val="nil"/>
            </w:tcBorders>
            <w:shd w:val="clear" w:color="auto" w:fill="auto"/>
            <w:vAlign w:val="center"/>
          </w:tcPr>
          <w:p w14:paraId="73FD8003" w14:textId="77777777" w:rsidR="00DA3F6C" w:rsidRPr="00060E9C" w:rsidRDefault="00DA3F6C">
            <w:pPr>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p>
        </w:tc>
        <w:tc>
          <w:tcPr>
            <w:tcW w:w="1315" w:type="dxa"/>
            <w:tcBorders>
              <w:top w:val="nil"/>
              <w:left w:val="nil"/>
              <w:bottom w:val="nil"/>
              <w:right w:val="nil"/>
            </w:tcBorders>
            <w:shd w:val="clear" w:color="auto" w:fill="auto"/>
            <w:vAlign w:val="bottom"/>
          </w:tcPr>
          <w:p w14:paraId="5F24F923" w14:textId="77777777" w:rsidR="00DA3F6C" w:rsidRPr="00CB4F82" w:rsidRDefault="00DA3F6C">
            <w:pPr>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8327A2">
              <w:rPr>
                <w:rFonts w:ascii="Arial" w:hAnsi="Arial" w:cs="Arial"/>
                <w:color w:val="000000"/>
                <w:sz w:val="14"/>
                <w:szCs w:val="14"/>
              </w:rPr>
              <w:t xml:space="preserve">  1.663.808 </w:t>
            </w:r>
          </w:p>
        </w:tc>
        <w:tc>
          <w:tcPr>
            <w:tcW w:w="1606" w:type="dxa"/>
            <w:tcBorders>
              <w:top w:val="nil"/>
              <w:left w:val="nil"/>
              <w:bottom w:val="nil"/>
              <w:right w:val="nil"/>
            </w:tcBorders>
            <w:shd w:val="clear" w:color="auto" w:fill="auto"/>
            <w:vAlign w:val="bottom"/>
          </w:tcPr>
          <w:p w14:paraId="28768BE8" w14:textId="77777777" w:rsidR="00DA3F6C" w:rsidRPr="0000656D" w:rsidRDefault="00DA3F6C">
            <w:pPr>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00656D">
              <w:rPr>
                <w:rFonts w:ascii="Arial" w:hAnsi="Arial" w:cs="Arial"/>
                <w:color w:val="000000"/>
                <w:sz w:val="14"/>
                <w:szCs w:val="14"/>
              </w:rPr>
              <w:t xml:space="preserve">  1.429.108 </w:t>
            </w:r>
          </w:p>
        </w:tc>
      </w:tr>
      <w:tr w:rsidR="00DA3F6C" w:rsidRPr="006A788F" w14:paraId="52FFBFD2" w14:textId="77777777">
        <w:trPr>
          <w:trHeight w:val="238"/>
          <w:jc w:val="center"/>
        </w:trPr>
        <w:tc>
          <w:tcPr>
            <w:cnfStyle w:val="001000000000" w:firstRow="0" w:lastRow="0" w:firstColumn="1" w:lastColumn="0" w:oddVBand="0" w:evenVBand="0" w:oddHBand="0" w:evenHBand="0" w:firstRowFirstColumn="0" w:firstRowLastColumn="0" w:lastRowFirstColumn="0" w:lastRowLastColumn="0"/>
            <w:tcW w:w="3651" w:type="dxa"/>
            <w:tcBorders>
              <w:top w:val="nil"/>
              <w:left w:val="nil"/>
              <w:bottom w:val="nil"/>
              <w:right w:val="nil"/>
            </w:tcBorders>
            <w:shd w:val="clear" w:color="auto" w:fill="auto"/>
            <w:vAlign w:val="center"/>
          </w:tcPr>
          <w:p w14:paraId="0A506DC6" w14:textId="77777777" w:rsidR="00DA3F6C" w:rsidRPr="006A788F" w:rsidRDefault="00DA3F6C">
            <w:pPr>
              <w:keepNext/>
              <w:keepLines/>
              <w:spacing w:before="40" w:after="40"/>
              <w:ind w:left="113"/>
              <w:rPr>
                <w:rFonts w:ascii="Arial" w:hAnsi="Arial" w:cs="Arial"/>
                <w:b w:val="0"/>
                <w:bCs w:val="0"/>
                <w:sz w:val="14"/>
                <w:szCs w:val="14"/>
              </w:rPr>
            </w:pPr>
            <w:r w:rsidRPr="006A788F">
              <w:rPr>
                <w:rFonts w:ascii="Arial" w:hAnsi="Arial" w:cs="Arial"/>
                <w:b w:val="0"/>
                <w:bCs w:val="0"/>
                <w:sz w:val="14"/>
                <w:szCs w:val="14"/>
              </w:rPr>
              <w:t xml:space="preserve">Custos e despesas das operações </w:t>
            </w:r>
          </w:p>
        </w:tc>
        <w:tc>
          <w:tcPr>
            <w:tcW w:w="1461" w:type="dxa"/>
            <w:tcBorders>
              <w:top w:val="nil"/>
              <w:left w:val="nil"/>
              <w:bottom w:val="nil"/>
              <w:right w:val="nil"/>
            </w:tcBorders>
            <w:shd w:val="clear" w:color="auto" w:fill="auto"/>
            <w:vAlign w:val="center"/>
          </w:tcPr>
          <w:p w14:paraId="4A900AEA" w14:textId="77777777" w:rsidR="00DA3F6C" w:rsidRPr="00EA08B5" w:rsidRDefault="00DA3F6C">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p>
        </w:tc>
        <w:tc>
          <w:tcPr>
            <w:tcW w:w="1606" w:type="dxa"/>
            <w:tcBorders>
              <w:top w:val="nil"/>
              <w:left w:val="nil"/>
              <w:bottom w:val="nil"/>
              <w:right w:val="nil"/>
            </w:tcBorders>
            <w:shd w:val="clear" w:color="auto" w:fill="auto"/>
            <w:vAlign w:val="center"/>
          </w:tcPr>
          <w:p w14:paraId="12FF7F83" w14:textId="77777777" w:rsidR="00DA3F6C" w:rsidRPr="00060E9C" w:rsidRDefault="00DA3F6C">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p>
        </w:tc>
        <w:tc>
          <w:tcPr>
            <w:tcW w:w="1315" w:type="dxa"/>
            <w:tcBorders>
              <w:top w:val="nil"/>
              <w:left w:val="nil"/>
              <w:bottom w:val="nil"/>
              <w:right w:val="nil"/>
            </w:tcBorders>
            <w:shd w:val="clear" w:color="auto" w:fill="auto"/>
            <w:vAlign w:val="bottom"/>
          </w:tcPr>
          <w:p w14:paraId="6ECB8985" w14:textId="77777777" w:rsidR="00DA3F6C" w:rsidRPr="00CB4F82" w:rsidRDefault="00DA3F6C">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8327A2">
              <w:rPr>
                <w:rFonts w:ascii="Arial" w:hAnsi="Arial" w:cs="Arial"/>
                <w:color w:val="000000"/>
                <w:sz w:val="14"/>
                <w:szCs w:val="14"/>
              </w:rPr>
              <w:t xml:space="preserve">  (1.683.819)</w:t>
            </w:r>
          </w:p>
        </w:tc>
        <w:tc>
          <w:tcPr>
            <w:tcW w:w="1606" w:type="dxa"/>
            <w:tcBorders>
              <w:top w:val="nil"/>
              <w:left w:val="nil"/>
              <w:bottom w:val="nil"/>
              <w:right w:val="nil"/>
            </w:tcBorders>
            <w:shd w:val="clear" w:color="auto" w:fill="auto"/>
            <w:vAlign w:val="bottom"/>
          </w:tcPr>
          <w:p w14:paraId="1167B7B8" w14:textId="77777777" w:rsidR="00DA3F6C" w:rsidRPr="0000656D" w:rsidRDefault="00DA3F6C">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00656D">
              <w:rPr>
                <w:rFonts w:ascii="Arial" w:hAnsi="Arial" w:cs="Arial"/>
                <w:color w:val="000000"/>
                <w:sz w:val="14"/>
                <w:szCs w:val="14"/>
              </w:rPr>
              <w:t xml:space="preserve">  (1.431.44</w:t>
            </w:r>
            <w:r>
              <w:rPr>
                <w:rFonts w:ascii="Arial" w:hAnsi="Arial" w:cs="Arial"/>
                <w:color w:val="000000"/>
                <w:sz w:val="14"/>
                <w:szCs w:val="14"/>
              </w:rPr>
              <w:t>1</w:t>
            </w:r>
            <w:r w:rsidRPr="0000656D">
              <w:rPr>
                <w:rFonts w:ascii="Arial" w:hAnsi="Arial" w:cs="Arial"/>
                <w:color w:val="000000"/>
                <w:sz w:val="14"/>
                <w:szCs w:val="14"/>
              </w:rPr>
              <w:t>)</w:t>
            </w:r>
          </w:p>
        </w:tc>
      </w:tr>
      <w:tr w:rsidR="00DA3F6C" w:rsidRPr="006A788F" w14:paraId="3DDA862A"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651" w:type="dxa"/>
            <w:tcBorders>
              <w:top w:val="nil"/>
              <w:left w:val="nil"/>
              <w:bottom w:val="nil"/>
              <w:right w:val="nil"/>
            </w:tcBorders>
            <w:shd w:val="clear" w:color="auto" w:fill="auto"/>
            <w:vAlign w:val="center"/>
          </w:tcPr>
          <w:p w14:paraId="386EBB0C" w14:textId="77777777" w:rsidR="00DA3F6C" w:rsidRPr="00DC6F00" w:rsidRDefault="00DA3F6C">
            <w:pPr>
              <w:keepNext/>
              <w:keepLines/>
              <w:spacing w:before="40" w:after="40"/>
              <w:rPr>
                <w:rFonts w:ascii="Arial" w:hAnsi="Arial" w:cs="Arial"/>
                <w:sz w:val="14"/>
                <w:szCs w:val="14"/>
              </w:rPr>
            </w:pPr>
            <w:r w:rsidRPr="00DC6F00">
              <w:rPr>
                <w:rFonts w:ascii="Arial" w:hAnsi="Arial" w:cs="Arial"/>
                <w:color w:val="000000"/>
                <w:sz w:val="14"/>
                <w:szCs w:val="14"/>
              </w:rPr>
              <w:t>Resultado financeiro</w:t>
            </w:r>
          </w:p>
        </w:tc>
        <w:tc>
          <w:tcPr>
            <w:tcW w:w="1461" w:type="dxa"/>
            <w:tcBorders>
              <w:top w:val="nil"/>
              <w:left w:val="nil"/>
              <w:bottom w:val="nil"/>
              <w:right w:val="nil"/>
            </w:tcBorders>
            <w:shd w:val="clear" w:color="auto" w:fill="auto"/>
            <w:vAlign w:val="center"/>
          </w:tcPr>
          <w:p w14:paraId="0B0A9A72" w14:textId="77777777" w:rsidR="00DA3F6C" w:rsidRPr="00DC6F00" w:rsidRDefault="00DA3F6C">
            <w:pPr>
              <w:jc w:val="right"/>
              <w:cnfStyle w:val="000000010000" w:firstRow="0" w:lastRow="0" w:firstColumn="0" w:lastColumn="0" w:oddVBand="0" w:evenVBand="0" w:oddHBand="0" w:evenHBand="1" w:firstRowFirstColumn="0" w:firstRowLastColumn="0" w:lastRowFirstColumn="0" w:lastRowLastColumn="0"/>
              <w:rPr>
                <w:rFonts w:ascii="Arial" w:hAnsi="Arial" w:cs="Arial"/>
                <w:b/>
                <w:bCs/>
                <w:sz w:val="14"/>
                <w:szCs w:val="14"/>
              </w:rPr>
            </w:pPr>
          </w:p>
        </w:tc>
        <w:tc>
          <w:tcPr>
            <w:tcW w:w="1606" w:type="dxa"/>
            <w:tcBorders>
              <w:top w:val="nil"/>
              <w:left w:val="nil"/>
              <w:bottom w:val="nil"/>
              <w:right w:val="nil"/>
            </w:tcBorders>
            <w:shd w:val="clear" w:color="auto" w:fill="auto"/>
            <w:vAlign w:val="center"/>
          </w:tcPr>
          <w:p w14:paraId="30D3CE26" w14:textId="77777777" w:rsidR="00DA3F6C" w:rsidRPr="00DC6F00" w:rsidRDefault="00DA3F6C">
            <w:pPr>
              <w:jc w:val="right"/>
              <w:cnfStyle w:val="000000010000" w:firstRow="0" w:lastRow="0" w:firstColumn="0" w:lastColumn="0" w:oddVBand="0" w:evenVBand="0" w:oddHBand="0" w:evenHBand="1" w:firstRowFirstColumn="0" w:firstRowLastColumn="0" w:lastRowFirstColumn="0" w:lastRowLastColumn="0"/>
              <w:rPr>
                <w:rFonts w:ascii="Arial" w:hAnsi="Arial" w:cs="Arial"/>
                <w:b/>
                <w:bCs/>
                <w:sz w:val="14"/>
                <w:szCs w:val="14"/>
              </w:rPr>
            </w:pPr>
          </w:p>
        </w:tc>
        <w:tc>
          <w:tcPr>
            <w:tcW w:w="1315" w:type="dxa"/>
            <w:tcBorders>
              <w:top w:val="nil"/>
              <w:left w:val="nil"/>
              <w:bottom w:val="nil"/>
              <w:right w:val="nil"/>
            </w:tcBorders>
            <w:shd w:val="clear" w:color="auto" w:fill="auto"/>
            <w:vAlign w:val="bottom"/>
          </w:tcPr>
          <w:p w14:paraId="48984D43" w14:textId="77777777" w:rsidR="00DA3F6C" w:rsidRPr="008327A2" w:rsidRDefault="00DA3F6C">
            <w:pPr>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rPr>
            </w:pPr>
            <w:r w:rsidRPr="008327A2">
              <w:rPr>
                <w:rFonts w:ascii="Arial" w:hAnsi="Arial" w:cs="Arial"/>
                <w:b/>
                <w:bCs/>
                <w:color w:val="000000"/>
                <w:sz w:val="14"/>
                <w:szCs w:val="14"/>
              </w:rPr>
              <w:t xml:space="preserve">  126.312 </w:t>
            </w:r>
          </w:p>
        </w:tc>
        <w:tc>
          <w:tcPr>
            <w:tcW w:w="1606" w:type="dxa"/>
            <w:tcBorders>
              <w:top w:val="nil"/>
              <w:left w:val="nil"/>
              <w:bottom w:val="nil"/>
              <w:right w:val="nil"/>
            </w:tcBorders>
            <w:shd w:val="clear" w:color="auto" w:fill="auto"/>
            <w:vAlign w:val="bottom"/>
          </w:tcPr>
          <w:p w14:paraId="15D8EBCB" w14:textId="77777777" w:rsidR="00DA3F6C" w:rsidRPr="0000656D" w:rsidRDefault="00DA3F6C">
            <w:pPr>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rPr>
            </w:pPr>
            <w:r w:rsidRPr="0000656D">
              <w:rPr>
                <w:rFonts w:ascii="Arial" w:hAnsi="Arial" w:cs="Arial"/>
                <w:b/>
                <w:bCs/>
                <w:color w:val="000000"/>
                <w:sz w:val="14"/>
                <w:szCs w:val="14"/>
              </w:rPr>
              <w:t xml:space="preserve">  95.043 </w:t>
            </w:r>
          </w:p>
        </w:tc>
      </w:tr>
      <w:tr w:rsidR="00DA3F6C" w:rsidRPr="006A788F" w14:paraId="32EC3C30" w14:textId="77777777">
        <w:trPr>
          <w:trHeight w:val="238"/>
          <w:jc w:val="center"/>
        </w:trPr>
        <w:tc>
          <w:tcPr>
            <w:cnfStyle w:val="001000000000" w:firstRow="0" w:lastRow="0" w:firstColumn="1" w:lastColumn="0" w:oddVBand="0" w:evenVBand="0" w:oddHBand="0" w:evenHBand="0" w:firstRowFirstColumn="0" w:firstRowLastColumn="0" w:lastRowFirstColumn="0" w:lastRowLastColumn="0"/>
            <w:tcW w:w="3651" w:type="dxa"/>
            <w:tcBorders>
              <w:top w:val="nil"/>
              <w:left w:val="nil"/>
              <w:bottom w:val="nil"/>
              <w:right w:val="nil"/>
            </w:tcBorders>
            <w:shd w:val="clear" w:color="auto" w:fill="auto"/>
            <w:vAlign w:val="center"/>
          </w:tcPr>
          <w:p w14:paraId="0359D4AD" w14:textId="77777777" w:rsidR="00DA3F6C" w:rsidRPr="006A788F" w:rsidRDefault="00DA3F6C">
            <w:pPr>
              <w:keepNext/>
              <w:keepLines/>
              <w:spacing w:before="40" w:after="40"/>
              <w:ind w:left="113"/>
              <w:rPr>
                <w:rFonts w:ascii="Arial" w:hAnsi="Arial" w:cs="Arial"/>
                <w:b w:val="0"/>
                <w:bCs w:val="0"/>
                <w:color w:val="000000"/>
                <w:sz w:val="14"/>
                <w:szCs w:val="14"/>
              </w:rPr>
            </w:pPr>
            <w:r w:rsidRPr="006A788F">
              <w:rPr>
                <w:rFonts w:ascii="Arial" w:hAnsi="Arial" w:cs="Arial"/>
                <w:b w:val="0"/>
                <w:bCs w:val="0"/>
                <w:sz w:val="14"/>
                <w:szCs w:val="14"/>
              </w:rPr>
              <w:t>Receitas de juros</w:t>
            </w:r>
          </w:p>
        </w:tc>
        <w:tc>
          <w:tcPr>
            <w:tcW w:w="1461" w:type="dxa"/>
            <w:tcBorders>
              <w:top w:val="nil"/>
              <w:left w:val="nil"/>
              <w:bottom w:val="nil"/>
              <w:right w:val="nil"/>
            </w:tcBorders>
            <w:shd w:val="clear" w:color="auto" w:fill="auto"/>
            <w:vAlign w:val="center"/>
          </w:tcPr>
          <w:p w14:paraId="2840950A" w14:textId="77777777" w:rsidR="00DA3F6C" w:rsidRPr="00EA08B5" w:rsidRDefault="00DA3F6C">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p>
        </w:tc>
        <w:tc>
          <w:tcPr>
            <w:tcW w:w="1606" w:type="dxa"/>
            <w:tcBorders>
              <w:top w:val="nil"/>
              <w:left w:val="nil"/>
              <w:bottom w:val="nil"/>
              <w:right w:val="nil"/>
            </w:tcBorders>
            <w:shd w:val="clear" w:color="auto" w:fill="auto"/>
            <w:vAlign w:val="center"/>
          </w:tcPr>
          <w:p w14:paraId="50A27035" w14:textId="77777777" w:rsidR="00DA3F6C" w:rsidRPr="00060E9C" w:rsidRDefault="00DA3F6C">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p>
        </w:tc>
        <w:tc>
          <w:tcPr>
            <w:tcW w:w="1315" w:type="dxa"/>
            <w:tcBorders>
              <w:top w:val="nil"/>
              <w:left w:val="nil"/>
              <w:bottom w:val="nil"/>
              <w:right w:val="nil"/>
            </w:tcBorders>
            <w:shd w:val="clear" w:color="auto" w:fill="auto"/>
            <w:vAlign w:val="bottom"/>
          </w:tcPr>
          <w:p w14:paraId="02B7775A" w14:textId="77777777" w:rsidR="00DA3F6C" w:rsidRPr="00CB4F82" w:rsidRDefault="00DA3F6C">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8327A2">
              <w:rPr>
                <w:rFonts w:ascii="Arial" w:hAnsi="Arial" w:cs="Arial"/>
                <w:color w:val="000000"/>
                <w:sz w:val="14"/>
                <w:szCs w:val="14"/>
              </w:rPr>
              <w:t xml:space="preserve">  292.871 </w:t>
            </w:r>
          </w:p>
        </w:tc>
        <w:tc>
          <w:tcPr>
            <w:tcW w:w="1606" w:type="dxa"/>
            <w:tcBorders>
              <w:top w:val="nil"/>
              <w:left w:val="nil"/>
              <w:bottom w:val="nil"/>
              <w:right w:val="nil"/>
            </w:tcBorders>
            <w:shd w:val="clear" w:color="auto" w:fill="auto"/>
            <w:vAlign w:val="bottom"/>
          </w:tcPr>
          <w:p w14:paraId="536A5FDB" w14:textId="77777777" w:rsidR="00DA3F6C" w:rsidRPr="0000656D" w:rsidRDefault="00DA3F6C">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00656D">
              <w:rPr>
                <w:rFonts w:ascii="Arial" w:hAnsi="Arial" w:cs="Arial"/>
                <w:color w:val="000000"/>
                <w:sz w:val="14"/>
                <w:szCs w:val="14"/>
              </w:rPr>
              <w:t xml:space="preserve">  282.667 </w:t>
            </w:r>
          </w:p>
        </w:tc>
      </w:tr>
      <w:tr w:rsidR="00DA3F6C" w:rsidRPr="006A788F" w14:paraId="372688A6"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651" w:type="dxa"/>
            <w:tcBorders>
              <w:top w:val="nil"/>
              <w:left w:val="nil"/>
              <w:bottom w:val="nil"/>
              <w:right w:val="nil"/>
            </w:tcBorders>
            <w:shd w:val="clear" w:color="auto" w:fill="auto"/>
            <w:vAlign w:val="center"/>
          </w:tcPr>
          <w:p w14:paraId="2BCDCFEF" w14:textId="77777777" w:rsidR="00DA3F6C" w:rsidRPr="006A788F" w:rsidRDefault="00DA3F6C">
            <w:pPr>
              <w:keepNext/>
              <w:keepLines/>
              <w:spacing w:before="40" w:after="40"/>
              <w:ind w:left="113"/>
              <w:rPr>
                <w:rFonts w:ascii="Arial" w:hAnsi="Arial" w:cs="Arial"/>
                <w:b w:val="0"/>
                <w:bCs w:val="0"/>
                <w:sz w:val="14"/>
                <w:szCs w:val="14"/>
              </w:rPr>
            </w:pPr>
            <w:r w:rsidRPr="006A788F">
              <w:rPr>
                <w:rFonts w:ascii="Arial" w:hAnsi="Arial" w:cs="Arial"/>
                <w:b w:val="0"/>
                <w:bCs w:val="0"/>
                <w:sz w:val="14"/>
                <w:szCs w:val="14"/>
              </w:rPr>
              <w:t>Outras receitas financeiras</w:t>
            </w:r>
          </w:p>
        </w:tc>
        <w:tc>
          <w:tcPr>
            <w:tcW w:w="1461" w:type="dxa"/>
            <w:tcBorders>
              <w:top w:val="nil"/>
              <w:left w:val="nil"/>
              <w:bottom w:val="nil"/>
              <w:right w:val="nil"/>
            </w:tcBorders>
            <w:shd w:val="clear" w:color="auto" w:fill="auto"/>
            <w:vAlign w:val="center"/>
          </w:tcPr>
          <w:p w14:paraId="11AEDD24" w14:textId="77777777" w:rsidR="00DA3F6C" w:rsidRPr="00EA08B5" w:rsidRDefault="00DA3F6C">
            <w:pPr>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p>
        </w:tc>
        <w:tc>
          <w:tcPr>
            <w:tcW w:w="1606" w:type="dxa"/>
            <w:tcBorders>
              <w:top w:val="nil"/>
              <w:left w:val="nil"/>
              <w:bottom w:val="nil"/>
              <w:right w:val="nil"/>
            </w:tcBorders>
            <w:shd w:val="clear" w:color="auto" w:fill="auto"/>
            <w:vAlign w:val="center"/>
          </w:tcPr>
          <w:p w14:paraId="7C667555" w14:textId="77777777" w:rsidR="00DA3F6C" w:rsidRPr="00060E9C" w:rsidRDefault="00DA3F6C">
            <w:pPr>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p>
        </w:tc>
        <w:tc>
          <w:tcPr>
            <w:tcW w:w="1315" w:type="dxa"/>
            <w:tcBorders>
              <w:top w:val="nil"/>
              <w:left w:val="nil"/>
              <w:bottom w:val="nil"/>
              <w:right w:val="nil"/>
            </w:tcBorders>
            <w:shd w:val="clear" w:color="auto" w:fill="auto"/>
            <w:vAlign w:val="bottom"/>
          </w:tcPr>
          <w:p w14:paraId="01B0341F" w14:textId="77777777" w:rsidR="00DA3F6C" w:rsidRPr="00CB4F82" w:rsidRDefault="00DA3F6C">
            <w:pPr>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8327A2">
              <w:rPr>
                <w:rFonts w:ascii="Arial" w:hAnsi="Arial" w:cs="Arial"/>
                <w:color w:val="000000"/>
                <w:sz w:val="14"/>
                <w:szCs w:val="14"/>
              </w:rPr>
              <w:t xml:space="preserve">  1.647 </w:t>
            </w:r>
          </w:p>
        </w:tc>
        <w:tc>
          <w:tcPr>
            <w:tcW w:w="1606" w:type="dxa"/>
            <w:tcBorders>
              <w:top w:val="nil"/>
              <w:left w:val="nil"/>
              <w:bottom w:val="nil"/>
              <w:right w:val="nil"/>
            </w:tcBorders>
            <w:shd w:val="clear" w:color="auto" w:fill="auto"/>
            <w:vAlign w:val="bottom"/>
          </w:tcPr>
          <w:p w14:paraId="5FCC2EA6" w14:textId="77777777" w:rsidR="00DA3F6C" w:rsidRPr="0000656D" w:rsidRDefault="00DA3F6C">
            <w:pPr>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00656D">
              <w:rPr>
                <w:rFonts w:ascii="Arial" w:hAnsi="Arial" w:cs="Arial"/>
                <w:color w:val="000000"/>
                <w:sz w:val="14"/>
                <w:szCs w:val="14"/>
              </w:rPr>
              <w:t xml:space="preserve">  14.408 </w:t>
            </w:r>
          </w:p>
        </w:tc>
      </w:tr>
      <w:tr w:rsidR="00DA3F6C" w:rsidRPr="006A788F" w14:paraId="130EBAA6" w14:textId="77777777">
        <w:trPr>
          <w:trHeight w:val="238"/>
          <w:jc w:val="center"/>
        </w:trPr>
        <w:tc>
          <w:tcPr>
            <w:cnfStyle w:val="001000000000" w:firstRow="0" w:lastRow="0" w:firstColumn="1" w:lastColumn="0" w:oddVBand="0" w:evenVBand="0" w:oddHBand="0" w:evenHBand="0" w:firstRowFirstColumn="0" w:firstRowLastColumn="0" w:lastRowFirstColumn="0" w:lastRowLastColumn="0"/>
            <w:tcW w:w="3651" w:type="dxa"/>
            <w:tcBorders>
              <w:top w:val="nil"/>
              <w:left w:val="nil"/>
              <w:bottom w:val="nil"/>
              <w:right w:val="nil"/>
            </w:tcBorders>
            <w:shd w:val="clear" w:color="auto" w:fill="auto"/>
            <w:vAlign w:val="center"/>
          </w:tcPr>
          <w:p w14:paraId="5C5519D3" w14:textId="77777777" w:rsidR="00DA3F6C" w:rsidRPr="006A788F" w:rsidRDefault="00DA3F6C">
            <w:pPr>
              <w:keepNext/>
              <w:keepLines/>
              <w:spacing w:before="40" w:after="40"/>
              <w:ind w:left="113"/>
              <w:rPr>
                <w:rFonts w:ascii="Arial" w:hAnsi="Arial" w:cs="Arial"/>
                <w:b w:val="0"/>
                <w:bCs w:val="0"/>
                <w:sz w:val="14"/>
                <w:szCs w:val="14"/>
              </w:rPr>
            </w:pPr>
            <w:r w:rsidRPr="006A788F">
              <w:rPr>
                <w:rFonts w:ascii="Arial" w:hAnsi="Arial" w:cs="Arial"/>
                <w:b w:val="0"/>
                <w:bCs w:val="0"/>
                <w:sz w:val="14"/>
                <w:szCs w:val="14"/>
              </w:rPr>
              <w:t>Despesas de juros</w:t>
            </w:r>
          </w:p>
        </w:tc>
        <w:tc>
          <w:tcPr>
            <w:tcW w:w="1461" w:type="dxa"/>
            <w:tcBorders>
              <w:top w:val="nil"/>
              <w:left w:val="nil"/>
              <w:bottom w:val="nil"/>
              <w:right w:val="nil"/>
            </w:tcBorders>
            <w:shd w:val="clear" w:color="auto" w:fill="auto"/>
            <w:vAlign w:val="center"/>
          </w:tcPr>
          <w:p w14:paraId="47CCA578" w14:textId="77777777" w:rsidR="00DA3F6C" w:rsidRPr="00EA08B5" w:rsidRDefault="00DA3F6C">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p>
        </w:tc>
        <w:tc>
          <w:tcPr>
            <w:tcW w:w="1606" w:type="dxa"/>
            <w:tcBorders>
              <w:top w:val="nil"/>
              <w:left w:val="nil"/>
              <w:bottom w:val="nil"/>
              <w:right w:val="nil"/>
            </w:tcBorders>
            <w:shd w:val="clear" w:color="auto" w:fill="auto"/>
            <w:vAlign w:val="center"/>
          </w:tcPr>
          <w:p w14:paraId="10F4C310" w14:textId="77777777" w:rsidR="00DA3F6C" w:rsidRPr="00060E9C" w:rsidRDefault="00DA3F6C">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p>
        </w:tc>
        <w:tc>
          <w:tcPr>
            <w:tcW w:w="1315" w:type="dxa"/>
            <w:tcBorders>
              <w:top w:val="nil"/>
              <w:left w:val="nil"/>
              <w:bottom w:val="nil"/>
              <w:right w:val="nil"/>
            </w:tcBorders>
            <w:shd w:val="clear" w:color="auto" w:fill="auto"/>
            <w:vAlign w:val="bottom"/>
          </w:tcPr>
          <w:p w14:paraId="18EC07D2" w14:textId="77777777" w:rsidR="00DA3F6C" w:rsidRPr="00CB4F82" w:rsidRDefault="00DA3F6C">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8327A2">
              <w:rPr>
                <w:rFonts w:ascii="Arial" w:hAnsi="Arial" w:cs="Arial"/>
                <w:color w:val="000000"/>
                <w:sz w:val="14"/>
                <w:szCs w:val="14"/>
              </w:rPr>
              <w:t xml:space="preserve">  (162.436)</w:t>
            </w:r>
          </w:p>
        </w:tc>
        <w:tc>
          <w:tcPr>
            <w:tcW w:w="1606" w:type="dxa"/>
            <w:tcBorders>
              <w:top w:val="nil"/>
              <w:left w:val="nil"/>
              <w:bottom w:val="nil"/>
              <w:right w:val="nil"/>
            </w:tcBorders>
            <w:shd w:val="clear" w:color="auto" w:fill="auto"/>
            <w:vAlign w:val="bottom"/>
          </w:tcPr>
          <w:p w14:paraId="31F4AFF3" w14:textId="77777777" w:rsidR="00DA3F6C" w:rsidRPr="0000656D" w:rsidRDefault="00DA3F6C">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00656D">
              <w:rPr>
                <w:rFonts w:ascii="Arial" w:hAnsi="Arial" w:cs="Arial"/>
                <w:color w:val="000000"/>
                <w:sz w:val="14"/>
                <w:szCs w:val="14"/>
              </w:rPr>
              <w:t xml:space="preserve">  (172.655)</w:t>
            </w:r>
          </w:p>
        </w:tc>
      </w:tr>
      <w:tr w:rsidR="00DA3F6C" w:rsidRPr="006A788F" w14:paraId="0ED72F7C"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651" w:type="dxa"/>
            <w:tcBorders>
              <w:top w:val="nil"/>
              <w:left w:val="nil"/>
              <w:bottom w:val="nil"/>
              <w:right w:val="nil"/>
            </w:tcBorders>
            <w:shd w:val="clear" w:color="auto" w:fill="auto"/>
            <w:vAlign w:val="center"/>
          </w:tcPr>
          <w:p w14:paraId="371B1CB7" w14:textId="77777777" w:rsidR="00DA3F6C" w:rsidRPr="006A788F" w:rsidRDefault="00DA3F6C">
            <w:pPr>
              <w:keepNext/>
              <w:keepLines/>
              <w:spacing w:before="40" w:after="40"/>
              <w:ind w:left="113"/>
              <w:rPr>
                <w:rFonts w:ascii="Arial" w:hAnsi="Arial" w:cs="Arial"/>
                <w:b w:val="0"/>
                <w:bCs w:val="0"/>
                <w:sz w:val="14"/>
                <w:szCs w:val="14"/>
              </w:rPr>
            </w:pPr>
            <w:r w:rsidRPr="006A788F">
              <w:rPr>
                <w:rFonts w:ascii="Arial" w:hAnsi="Arial" w:cs="Arial"/>
                <w:b w:val="0"/>
                <w:bCs w:val="0"/>
                <w:sz w:val="14"/>
                <w:szCs w:val="14"/>
              </w:rPr>
              <w:t>Outras despesas financeiras</w:t>
            </w:r>
          </w:p>
        </w:tc>
        <w:tc>
          <w:tcPr>
            <w:tcW w:w="1461" w:type="dxa"/>
            <w:tcBorders>
              <w:top w:val="nil"/>
              <w:left w:val="nil"/>
              <w:bottom w:val="nil"/>
              <w:right w:val="nil"/>
            </w:tcBorders>
            <w:shd w:val="clear" w:color="auto" w:fill="auto"/>
            <w:vAlign w:val="center"/>
          </w:tcPr>
          <w:p w14:paraId="26296AFA" w14:textId="77777777" w:rsidR="00DA3F6C" w:rsidRPr="00EA08B5" w:rsidRDefault="00DA3F6C">
            <w:pPr>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p>
        </w:tc>
        <w:tc>
          <w:tcPr>
            <w:tcW w:w="1606" w:type="dxa"/>
            <w:tcBorders>
              <w:top w:val="nil"/>
              <w:left w:val="nil"/>
              <w:bottom w:val="nil"/>
              <w:right w:val="nil"/>
            </w:tcBorders>
            <w:shd w:val="clear" w:color="auto" w:fill="auto"/>
            <w:vAlign w:val="center"/>
          </w:tcPr>
          <w:p w14:paraId="1DF9D223" w14:textId="77777777" w:rsidR="00DA3F6C" w:rsidRPr="00060E9C" w:rsidRDefault="00DA3F6C">
            <w:pPr>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p>
        </w:tc>
        <w:tc>
          <w:tcPr>
            <w:tcW w:w="1315" w:type="dxa"/>
            <w:tcBorders>
              <w:top w:val="nil"/>
              <w:left w:val="nil"/>
              <w:bottom w:val="nil"/>
              <w:right w:val="nil"/>
            </w:tcBorders>
            <w:shd w:val="clear" w:color="auto" w:fill="auto"/>
            <w:vAlign w:val="bottom"/>
          </w:tcPr>
          <w:p w14:paraId="13FF4FFA" w14:textId="77777777" w:rsidR="00DA3F6C" w:rsidRPr="00CB4F82" w:rsidRDefault="00DA3F6C">
            <w:pPr>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8327A2">
              <w:rPr>
                <w:rFonts w:ascii="Arial" w:hAnsi="Arial" w:cs="Arial"/>
                <w:color w:val="000000"/>
                <w:sz w:val="14"/>
                <w:szCs w:val="14"/>
              </w:rPr>
              <w:t xml:space="preserve">  (5.770)</w:t>
            </w:r>
          </w:p>
        </w:tc>
        <w:tc>
          <w:tcPr>
            <w:tcW w:w="1606" w:type="dxa"/>
            <w:tcBorders>
              <w:top w:val="nil"/>
              <w:left w:val="nil"/>
              <w:bottom w:val="nil"/>
              <w:right w:val="nil"/>
            </w:tcBorders>
            <w:shd w:val="clear" w:color="auto" w:fill="auto"/>
            <w:vAlign w:val="bottom"/>
          </w:tcPr>
          <w:p w14:paraId="44ABD355" w14:textId="77777777" w:rsidR="00DA3F6C" w:rsidRPr="0000656D" w:rsidRDefault="00DA3F6C">
            <w:pPr>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00656D">
              <w:rPr>
                <w:rFonts w:ascii="Arial" w:hAnsi="Arial" w:cs="Arial"/>
                <w:color w:val="000000"/>
                <w:sz w:val="14"/>
                <w:szCs w:val="14"/>
              </w:rPr>
              <w:t xml:space="preserve">  (29.377)</w:t>
            </w:r>
          </w:p>
        </w:tc>
      </w:tr>
      <w:tr w:rsidR="00DA3F6C" w:rsidRPr="0000656D" w14:paraId="5B7B4212" w14:textId="77777777">
        <w:trPr>
          <w:trHeight w:val="238"/>
          <w:jc w:val="center"/>
        </w:trPr>
        <w:tc>
          <w:tcPr>
            <w:cnfStyle w:val="001000000000" w:firstRow="0" w:lastRow="0" w:firstColumn="1" w:lastColumn="0" w:oddVBand="0" w:evenVBand="0" w:oddHBand="0" w:evenHBand="0" w:firstRowFirstColumn="0" w:firstRowLastColumn="0" w:lastRowFirstColumn="0" w:lastRowLastColumn="0"/>
            <w:tcW w:w="3651" w:type="dxa"/>
            <w:tcBorders>
              <w:top w:val="nil"/>
              <w:left w:val="nil"/>
              <w:bottom w:val="nil"/>
              <w:right w:val="nil"/>
            </w:tcBorders>
            <w:shd w:val="clear" w:color="auto" w:fill="auto"/>
            <w:vAlign w:val="center"/>
          </w:tcPr>
          <w:p w14:paraId="70456616" w14:textId="77777777" w:rsidR="00DA3F6C" w:rsidRPr="00DC6F00" w:rsidRDefault="00DA3F6C">
            <w:pPr>
              <w:keepNext/>
              <w:keepLines/>
              <w:rPr>
                <w:rFonts w:ascii="Arial" w:hAnsi="Arial" w:cs="Arial"/>
                <w:sz w:val="14"/>
                <w:szCs w:val="14"/>
              </w:rPr>
            </w:pPr>
            <w:r w:rsidRPr="00DC6F00">
              <w:rPr>
                <w:rFonts w:ascii="Arial" w:hAnsi="Arial" w:cs="Arial"/>
                <w:color w:val="000000"/>
                <w:sz w:val="14"/>
                <w:szCs w:val="14"/>
              </w:rPr>
              <w:t>Resultado patrimonial</w:t>
            </w:r>
          </w:p>
        </w:tc>
        <w:tc>
          <w:tcPr>
            <w:tcW w:w="1461" w:type="dxa"/>
            <w:tcBorders>
              <w:top w:val="nil"/>
              <w:left w:val="nil"/>
              <w:bottom w:val="nil"/>
              <w:right w:val="nil"/>
            </w:tcBorders>
            <w:shd w:val="clear" w:color="auto" w:fill="auto"/>
            <w:vAlign w:val="center"/>
          </w:tcPr>
          <w:p w14:paraId="316A431E" w14:textId="77777777" w:rsidR="00DA3F6C" w:rsidRPr="00DC6F00" w:rsidRDefault="00DA3F6C">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rPr>
            </w:pPr>
          </w:p>
        </w:tc>
        <w:tc>
          <w:tcPr>
            <w:tcW w:w="1606" w:type="dxa"/>
            <w:tcBorders>
              <w:top w:val="nil"/>
              <w:left w:val="nil"/>
              <w:bottom w:val="nil"/>
              <w:right w:val="nil"/>
            </w:tcBorders>
            <w:shd w:val="clear" w:color="auto" w:fill="auto"/>
            <w:vAlign w:val="center"/>
          </w:tcPr>
          <w:p w14:paraId="549DA9BE" w14:textId="77777777" w:rsidR="00DA3F6C" w:rsidRPr="00DC6F00" w:rsidRDefault="00DA3F6C">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rPr>
            </w:pPr>
          </w:p>
        </w:tc>
        <w:tc>
          <w:tcPr>
            <w:tcW w:w="1315" w:type="dxa"/>
            <w:tcBorders>
              <w:top w:val="nil"/>
              <w:left w:val="nil"/>
              <w:bottom w:val="nil"/>
              <w:right w:val="nil"/>
            </w:tcBorders>
            <w:shd w:val="clear" w:color="auto" w:fill="auto"/>
            <w:vAlign w:val="bottom"/>
          </w:tcPr>
          <w:p w14:paraId="3F85C1AE" w14:textId="77777777" w:rsidR="00DA3F6C" w:rsidRPr="008327A2" w:rsidRDefault="00DA3F6C">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4"/>
                <w:szCs w:val="14"/>
              </w:rPr>
            </w:pPr>
            <w:r w:rsidRPr="008327A2">
              <w:rPr>
                <w:rFonts w:ascii="Arial" w:hAnsi="Arial" w:cs="Arial"/>
                <w:b/>
                <w:bCs/>
                <w:color w:val="000000"/>
                <w:sz w:val="14"/>
                <w:szCs w:val="14"/>
              </w:rPr>
              <w:t xml:space="preserve">  (722)</w:t>
            </w:r>
          </w:p>
        </w:tc>
        <w:tc>
          <w:tcPr>
            <w:tcW w:w="1606" w:type="dxa"/>
            <w:tcBorders>
              <w:top w:val="nil"/>
              <w:left w:val="nil"/>
              <w:bottom w:val="nil"/>
              <w:right w:val="nil"/>
            </w:tcBorders>
            <w:shd w:val="clear" w:color="auto" w:fill="auto"/>
            <w:vAlign w:val="bottom"/>
          </w:tcPr>
          <w:p w14:paraId="0963FA05" w14:textId="77777777" w:rsidR="00DA3F6C" w:rsidRPr="0000656D" w:rsidRDefault="00DA3F6C">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4"/>
                <w:szCs w:val="14"/>
              </w:rPr>
            </w:pPr>
            <w:r w:rsidRPr="0000656D">
              <w:rPr>
                <w:rFonts w:ascii="Arial" w:hAnsi="Arial" w:cs="Arial"/>
                <w:b/>
                <w:bCs/>
                <w:color w:val="000000"/>
                <w:sz w:val="14"/>
                <w:szCs w:val="14"/>
              </w:rPr>
              <w:t xml:space="preserve">  (675)</w:t>
            </w:r>
          </w:p>
        </w:tc>
      </w:tr>
      <w:tr w:rsidR="00DA3F6C" w:rsidRPr="006A788F" w14:paraId="5AA4816E"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651" w:type="dxa"/>
            <w:tcBorders>
              <w:top w:val="nil"/>
              <w:left w:val="nil"/>
              <w:bottom w:val="nil"/>
              <w:right w:val="nil"/>
            </w:tcBorders>
            <w:shd w:val="clear" w:color="auto" w:fill="auto"/>
            <w:vAlign w:val="center"/>
          </w:tcPr>
          <w:p w14:paraId="22A2857B" w14:textId="77777777" w:rsidR="00DA3F6C" w:rsidRPr="006A788F" w:rsidRDefault="00DA3F6C">
            <w:pPr>
              <w:keepNext/>
              <w:keepLines/>
              <w:spacing w:before="40" w:after="40"/>
              <w:ind w:left="113"/>
              <w:rPr>
                <w:rFonts w:ascii="Arial" w:hAnsi="Arial" w:cs="Arial"/>
                <w:b w:val="0"/>
                <w:bCs w:val="0"/>
                <w:sz w:val="14"/>
                <w:szCs w:val="14"/>
              </w:rPr>
            </w:pPr>
            <w:r w:rsidRPr="006A788F">
              <w:rPr>
                <w:rFonts w:ascii="Arial" w:hAnsi="Arial" w:cs="Arial"/>
                <w:b w:val="0"/>
                <w:bCs w:val="0"/>
                <w:sz w:val="14"/>
                <w:szCs w:val="14"/>
              </w:rPr>
              <w:t>Depreciação e amortização</w:t>
            </w:r>
          </w:p>
        </w:tc>
        <w:tc>
          <w:tcPr>
            <w:tcW w:w="1461" w:type="dxa"/>
            <w:tcBorders>
              <w:top w:val="nil"/>
              <w:left w:val="nil"/>
              <w:bottom w:val="nil"/>
              <w:right w:val="nil"/>
            </w:tcBorders>
            <w:shd w:val="clear" w:color="auto" w:fill="auto"/>
            <w:vAlign w:val="center"/>
          </w:tcPr>
          <w:p w14:paraId="4FE78A76" w14:textId="77777777" w:rsidR="00DA3F6C" w:rsidRPr="00EA08B5" w:rsidRDefault="00DA3F6C">
            <w:pPr>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p>
        </w:tc>
        <w:tc>
          <w:tcPr>
            <w:tcW w:w="1606" w:type="dxa"/>
            <w:tcBorders>
              <w:top w:val="nil"/>
              <w:left w:val="nil"/>
              <w:bottom w:val="nil"/>
              <w:right w:val="nil"/>
            </w:tcBorders>
            <w:shd w:val="clear" w:color="auto" w:fill="auto"/>
            <w:vAlign w:val="center"/>
          </w:tcPr>
          <w:p w14:paraId="00B7B55A" w14:textId="77777777" w:rsidR="00DA3F6C" w:rsidRPr="00060E9C" w:rsidRDefault="00DA3F6C">
            <w:pPr>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p>
        </w:tc>
        <w:tc>
          <w:tcPr>
            <w:tcW w:w="1315" w:type="dxa"/>
            <w:tcBorders>
              <w:top w:val="nil"/>
              <w:left w:val="nil"/>
              <w:bottom w:val="nil"/>
              <w:right w:val="nil"/>
            </w:tcBorders>
            <w:shd w:val="clear" w:color="auto" w:fill="auto"/>
            <w:vAlign w:val="bottom"/>
          </w:tcPr>
          <w:p w14:paraId="22B4E110" w14:textId="77777777" w:rsidR="00DA3F6C" w:rsidRPr="00CB4F82" w:rsidRDefault="00DA3F6C">
            <w:pPr>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8327A2">
              <w:rPr>
                <w:rFonts w:ascii="Arial" w:hAnsi="Arial" w:cs="Arial"/>
                <w:color w:val="000000"/>
                <w:sz w:val="14"/>
                <w:szCs w:val="14"/>
              </w:rPr>
              <w:t xml:space="preserve">  (722)</w:t>
            </w:r>
          </w:p>
        </w:tc>
        <w:tc>
          <w:tcPr>
            <w:tcW w:w="1606" w:type="dxa"/>
            <w:tcBorders>
              <w:top w:val="nil"/>
              <w:left w:val="nil"/>
              <w:bottom w:val="nil"/>
              <w:right w:val="nil"/>
            </w:tcBorders>
            <w:shd w:val="clear" w:color="auto" w:fill="auto"/>
            <w:vAlign w:val="bottom"/>
          </w:tcPr>
          <w:p w14:paraId="102AF277" w14:textId="77777777" w:rsidR="00DA3F6C" w:rsidRPr="0000656D" w:rsidRDefault="00DA3F6C">
            <w:pPr>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00656D">
              <w:rPr>
                <w:rFonts w:ascii="Arial" w:hAnsi="Arial" w:cs="Arial"/>
                <w:color w:val="000000"/>
                <w:sz w:val="14"/>
                <w:szCs w:val="14"/>
              </w:rPr>
              <w:t xml:space="preserve">  (675)</w:t>
            </w:r>
          </w:p>
        </w:tc>
      </w:tr>
      <w:tr w:rsidR="00DA3F6C" w:rsidRPr="0000656D" w14:paraId="7A74D65C" w14:textId="77777777">
        <w:trPr>
          <w:trHeight w:val="238"/>
          <w:jc w:val="center"/>
        </w:trPr>
        <w:tc>
          <w:tcPr>
            <w:cnfStyle w:val="001000000000" w:firstRow="0" w:lastRow="0" w:firstColumn="1" w:lastColumn="0" w:oddVBand="0" w:evenVBand="0" w:oddHBand="0" w:evenHBand="0" w:firstRowFirstColumn="0" w:firstRowLastColumn="0" w:lastRowFirstColumn="0" w:lastRowLastColumn="0"/>
            <w:tcW w:w="3651" w:type="dxa"/>
            <w:tcBorders>
              <w:top w:val="nil"/>
              <w:left w:val="nil"/>
              <w:bottom w:val="nil"/>
              <w:right w:val="nil"/>
            </w:tcBorders>
            <w:shd w:val="clear" w:color="auto" w:fill="auto"/>
            <w:vAlign w:val="center"/>
          </w:tcPr>
          <w:p w14:paraId="74063203" w14:textId="77777777" w:rsidR="00DA3F6C" w:rsidRPr="00DC6F00" w:rsidRDefault="00DA3F6C">
            <w:pPr>
              <w:keepNext/>
              <w:keepLines/>
              <w:rPr>
                <w:rFonts w:ascii="Arial" w:hAnsi="Arial" w:cs="Arial"/>
                <w:sz w:val="14"/>
                <w:szCs w:val="14"/>
              </w:rPr>
            </w:pPr>
            <w:r w:rsidRPr="00DC6F00">
              <w:rPr>
                <w:rFonts w:ascii="Arial" w:hAnsi="Arial" w:cs="Arial"/>
                <w:sz w:val="14"/>
                <w:szCs w:val="14"/>
              </w:rPr>
              <w:t>Outras receitas e despesas</w:t>
            </w:r>
          </w:p>
        </w:tc>
        <w:tc>
          <w:tcPr>
            <w:tcW w:w="1461" w:type="dxa"/>
            <w:tcBorders>
              <w:top w:val="nil"/>
              <w:left w:val="nil"/>
              <w:bottom w:val="nil"/>
              <w:right w:val="nil"/>
            </w:tcBorders>
            <w:shd w:val="clear" w:color="auto" w:fill="auto"/>
            <w:vAlign w:val="center"/>
          </w:tcPr>
          <w:p w14:paraId="2CB9858B" w14:textId="77777777" w:rsidR="00DA3F6C" w:rsidRPr="00DC6F00" w:rsidRDefault="00DA3F6C">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rPr>
            </w:pPr>
          </w:p>
        </w:tc>
        <w:tc>
          <w:tcPr>
            <w:tcW w:w="1606" w:type="dxa"/>
            <w:tcBorders>
              <w:top w:val="nil"/>
              <w:left w:val="nil"/>
              <w:bottom w:val="nil"/>
              <w:right w:val="nil"/>
            </w:tcBorders>
            <w:shd w:val="clear" w:color="auto" w:fill="auto"/>
            <w:vAlign w:val="center"/>
          </w:tcPr>
          <w:p w14:paraId="6444E110" w14:textId="77777777" w:rsidR="00DA3F6C" w:rsidRPr="00DC6F00" w:rsidRDefault="00DA3F6C">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rPr>
            </w:pPr>
          </w:p>
        </w:tc>
        <w:tc>
          <w:tcPr>
            <w:tcW w:w="1315" w:type="dxa"/>
            <w:tcBorders>
              <w:top w:val="nil"/>
              <w:left w:val="nil"/>
              <w:bottom w:val="nil"/>
              <w:right w:val="nil"/>
            </w:tcBorders>
            <w:shd w:val="clear" w:color="auto" w:fill="auto"/>
            <w:vAlign w:val="bottom"/>
          </w:tcPr>
          <w:p w14:paraId="417B0C29" w14:textId="77777777" w:rsidR="00DA3F6C" w:rsidRPr="008327A2" w:rsidRDefault="00DA3F6C">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4"/>
                <w:szCs w:val="14"/>
              </w:rPr>
            </w:pPr>
            <w:r w:rsidRPr="008327A2">
              <w:rPr>
                <w:rFonts w:ascii="Arial" w:hAnsi="Arial" w:cs="Arial"/>
                <w:b/>
                <w:bCs/>
                <w:color w:val="000000"/>
                <w:sz w:val="14"/>
                <w:szCs w:val="14"/>
              </w:rPr>
              <w:t xml:space="preserve">  15.213 </w:t>
            </w:r>
          </w:p>
        </w:tc>
        <w:tc>
          <w:tcPr>
            <w:tcW w:w="1606" w:type="dxa"/>
            <w:tcBorders>
              <w:top w:val="nil"/>
              <w:left w:val="nil"/>
              <w:bottom w:val="nil"/>
              <w:right w:val="nil"/>
            </w:tcBorders>
            <w:shd w:val="clear" w:color="auto" w:fill="auto"/>
            <w:vAlign w:val="bottom"/>
          </w:tcPr>
          <w:p w14:paraId="288E6992" w14:textId="77777777" w:rsidR="00DA3F6C" w:rsidRPr="008327A2" w:rsidRDefault="00DA3F6C">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4"/>
                <w:szCs w:val="14"/>
              </w:rPr>
            </w:pPr>
            <w:r w:rsidRPr="008327A2">
              <w:rPr>
                <w:rFonts w:ascii="Arial" w:hAnsi="Arial" w:cs="Arial"/>
                <w:b/>
                <w:bCs/>
                <w:color w:val="000000"/>
                <w:sz w:val="14"/>
                <w:szCs w:val="14"/>
              </w:rPr>
              <w:t xml:space="preserve">  13.285 </w:t>
            </w:r>
          </w:p>
        </w:tc>
      </w:tr>
      <w:tr w:rsidR="00DA3F6C" w:rsidRPr="006A788F" w14:paraId="1BF3D2F0"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651" w:type="dxa"/>
            <w:tcBorders>
              <w:top w:val="nil"/>
              <w:left w:val="nil"/>
              <w:bottom w:val="nil"/>
              <w:right w:val="nil"/>
            </w:tcBorders>
            <w:shd w:val="clear" w:color="auto" w:fill="auto"/>
            <w:vAlign w:val="center"/>
          </w:tcPr>
          <w:p w14:paraId="6F507CD5" w14:textId="77777777" w:rsidR="00DA3F6C" w:rsidRPr="006A788F" w:rsidRDefault="00DA3F6C">
            <w:pPr>
              <w:keepNext/>
              <w:keepLines/>
              <w:spacing w:before="40" w:after="40"/>
              <w:ind w:left="113"/>
              <w:rPr>
                <w:rFonts w:ascii="Arial" w:hAnsi="Arial" w:cs="Arial"/>
                <w:b w:val="0"/>
                <w:bCs w:val="0"/>
                <w:sz w:val="14"/>
                <w:szCs w:val="14"/>
              </w:rPr>
            </w:pPr>
            <w:r w:rsidRPr="006A788F">
              <w:rPr>
                <w:rFonts w:ascii="Arial" w:hAnsi="Arial" w:cs="Arial"/>
                <w:b w:val="0"/>
                <w:bCs w:val="0"/>
                <w:sz w:val="14"/>
                <w:szCs w:val="14"/>
              </w:rPr>
              <w:t>Outras receitas</w:t>
            </w:r>
          </w:p>
        </w:tc>
        <w:tc>
          <w:tcPr>
            <w:tcW w:w="1461" w:type="dxa"/>
            <w:tcBorders>
              <w:top w:val="nil"/>
              <w:left w:val="nil"/>
              <w:bottom w:val="nil"/>
              <w:right w:val="nil"/>
            </w:tcBorders>
            <w:shd w:val="clear" w:color="auto" w:fill="auto"/>
            <w:vAlign w:val="center"/>
          </w:tcPr>
          <w:p w14:paraId="7DD1E97E" w14:textId="77777777" w:rsidR="00DA3F6C" w:rsidRPr="00EA08B5" w:rsidRDefault="00DA3F6C">
            <w:pPr>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p>
        </w:tc>
        <w:tc>
          <w:tcPr>
            <w:tcW w:w="1606" w:type="dxa"/>
            <w:tcBorders>
              <w:top w:val="nil"/>
              <w:left w:val="nil"/>
              <w:bottom w:val="nil"/>
              <w:right w:val="nil"/>
            </w:tcBorders>
            <w:shd w:val="clear" w:color="auto" w:fill="auto"/>
            <w:vAlign w:val="center"/>
          </w:tcPr>
          <w:p w14:paraId="78F77930" w14:textId="77777777" w:rsidR="00DA3F6C" w:rsidRPr="00060E9C" w:rsidRDefault="00DA3F6C">
            <w:pPr>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p>
        </w:tc>
        <w:tc>
          <w:tcPr>
            <w:tcW w:w="1315" w:type="dxa"/>
            <w:tcBorders>
              <w:top w:val="nil"/>
              <w:left w:val="nil"/>
              <w:bottom w:val="nil"/>
              <w:right w:val="nil"/>
            </w:tcBorders>
            <w:shd w:val="clear" w:color="auto" w:fill="auto"/>
            <w:vAlign w:val="bottom"/>
          </w:tcPr>
          <w:p w14:paraId="48F10E5D" w14:textId="77777777" w:rsidR="00DA3F6C" w:rsidRPr="00CB4F82" w:rsidRDefault="00DA3F6C">
            <w:pPr>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8327A2">
              <w:rPr>
                <w:rFonts w:ascii="Arial" w:hAnsi="Arial" w:cs="Arial"/>
                <w:color w:val="000000"/>
                <w:sz w:val="14"/>
                <w:szCs w:val="14"/>
              </w:rPr>
              <w:t xml:space="preserve">  15.869 </w:t>
            </w:r>
          </w:p>
        </w:tc>
        <w:tc>
          <w:tcPr>
            <w:tcW w:w="1606" w:type="dxa"/>
            <w:tcBorders>
              <w:top w:val="nil"/>
              <w:left w:val="nil"/>
              <w:bottom w:val="nil"/>
              <w:right w:val="nil"/>
            </w:tcBorders>
            <w:shd w:val="clear" w:color="auto" w:fill="auto"/>
            <w:vAlign w:val="bottom"/>
          </w:tcPr>
          <w:p w14:paraId="62C0DD3A" w14:textId="77777777" w:rsidR="00DA3F6C" w:rsidRPr="0000656D" w:rsidRDefault="00DA3F6C">
            <w:pPr>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00656D">
              <w:rPr>
                <w:rFonts w:ascii="Arial" w:hAnsi="Arial" w:cs="Arial"/>
                <w:color w:val="000000"/>
                <w:sz w:val="14"/>
                <w:szCs w:val="14"/>
              </w:rPr>
              <w:t xml:space="preserve">  14.116 </w:t>
            </w:r>
          </w:p>
        </w:tc>
      </w:tr>
      <w:tr w:rsidR="00DA3F6C" w:rsidRPr="006A788F" w14:paraId="06CF47FF" w14:textId="77777777">
        <w:trPr>
          <w:trHeight w:val="238"/>
          <w:jc w:val="center"/>
        </w:trPr>
        <w:tc>
          <w:tcPr>
            <w:cnfStyle w:val="001000000000" w:firstRow="0" w:lastRow="0" w:firstColumn="1" w:lastColumn="0" w:oddVBand="0" w:evenVBand="0" w:oddHBand="0" w:evenHBand="0" w:firstRowFirstColumn="0" w:firstRowLastColumn="0" w:lastRowFirstColumn="0" w:lastRowLastColumn="0"/>
            <w:tcW w:w="3651" w:type="dxa"/>
            <w:tcBorders>
              <w:top w:val="nil"/>
              <w:left w:val="nil"/>
              <w:bottom w:val="nil"/>
              <w:right w:val="nil"/>
            </w:tcBorders>
            <w:shd w:val="clear" w:color="auto" w:fill="auto"/>
            <w:vAlign w:val="center"/>
          </w:tcPr>
          <w:p w14:paraId="73F004FF" w14:textId="77777777" w:rsidR="00DA3F6C" w:rsidRPr="006A788F" w:rsidRDefault="00DA3F6C">
            <w:pPr>
              <w:keepNext/>
              <w:keepLines/>
              <w:spacing w:before="40" w:after="40"/>
              <w:ind w:left="113"/>
              <w:rPr>
                <w:rFonts w:ascii="Arial" w:hAnsi="Arial" w:cs="Arial"/>
                <w:b w:val="0"/>
                <w:bCs w:val="0"/>
                <w:sz w:val="14"/>
                <w:szCs w:val="14"/>
              </w:rPr>
            </w:pPr>
            <w:r w:rsidRPr="006A788F">
              <w:rPr>
                <w:rFonts w:ascii="Arial" w:hAnsi="Arial" w:cs="Arial"/>
                <w:b w:val="0"/>
                <w:bCs w:val="0"/>
                <w:sz w:val="14"/>
                <w:szCs w:val="14"/>
              </w:rPr>
              <w:t>Outras despesas</w:t>
            </w:r>
          </w:p>
        </w:tc>
        <w:tc>
          <w:tcPr>
            <w:tcW w:w="1461" w:type="dxa"/>
            <w:tcBorders>
              <w:top w:val="nil"/>
              <w:left w:val="nil"/>
              <w:bottom w:val="nil"/>
              <w:right w:val="nil"/>
            </w:tcBorders>
            <w:shd w:val="clear" w:color="auto" w:fill="auto"/>
            <w:vAlign w:val="center"/>
          </w:tcPr>
          <w:p w14:paraId="59FC933C" w14:textId="77777777" w:rsidR="00DA3F6C" w:rsidRPr="00EA08B5" w:rsidRDefault="00DA3F6C">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p>
        </w:tc>
        <w:tc>
          <w:tcPr>
            <w:tcW w:w="1606" w:type="dxa"/>
            <w:tcBorders>
              <w:top w:val="nil"/>
              <w:left w:val="nil"/>
              <w:bottom w:val="nil"/>
              <w:right w:val="nil"/>
            </w:tcBorders>
            <w:shd w:val="clear" w:color="auto" w:fill="auto"/>
            <w:vAlign w:val="center"/>
          </w:tcPr>
          <w:p w14:paraId="49A95484" w14:textId="77777777" w:rsidR="00DA3F6C" w:rsidRPr="00060E9C" w:rsidRDefault="00DA3F6C">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p>
        </w:tc>
        <w:tc>
          <w:tcPr>
            <w:tcW w:w="1315" w:type="dxa"/>
            <w:tcBorders>
              <w:top w:val="nil"/>
              <w:left w:val="nil"/>
              <w:bottom w:val="nil"/>
              <w:right w:val="nil"/>
            </w:tcBorders>
            <w:shd w:val="clear" w:color="auto" w:fill="auto"/>
            <w:vAlign w:val="bottom"/>
          </w:tcPr>
          <w:p w14:paraId="001C1F21" w14:textId="77777777" w:rsidR="00DA3F6C" w:rsidRPr="00CB4F82" w:rsidRDefault="00DA3F6C">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8327A2">
              <w:rPr>
                <w:rFonts w:ascii="Arial" w:hAnsi="Arial" w:cs="Arial"/>
                <w:color w:val="000000"/>
                <w:sz w:val="14"/>
                <w:szCs w:val="14"/>
              </w:rPr>
              <w:t xml:space="preserve">  (65</w:t>
            </w:r>
            <w:r>
              <w:rPr>
                <w:rFonts w:ascii="Arial" w:hAnsi="Arial" w:cs="Arial"/>
                <w:color w:val="000000"/>
                <w:sz w:val="14"/>
                <w:szCs w:val="14"/>
              </w:rPr>
              <w:t>6</w:t>
            </w:r>
            <w:r w:rsidRPr="008327A2">
              <w:rPr>
                <w:rFonts w:ascii="Arial" w:hAnsi="Arial" w:cs="Arial"/>
                <w:color w:val="000000"/>
                <w:sz w:val="14"/>
                <w:szCs w:val="14"/>
              </w:rPr>
              <w:t>)</w:t>
            </w:r>
          </w:p>
        </w:tc>
        <w:tc>
          <w:tcPr>
            <w:tcW w:w="1606" w:type="dxa"/>
            <w:tcBorders>
              <w:top w:val="nil"/>
              <w:left w:val="nil"/>
              <w:bottom w:val="nil"/>
              <w:right w:val="nil"/>
            </w:tcBorders>
            <w:shd w:val="clear" w:color="auto" w:fill="auto"/>
            <w:vAlign w:val="bottom"/>
          </w:tcPr>
          <w:p w14:paraId="51E2D9ED" w14:textId="77777777" w:rsidR="00DA3F6C" w:rsidRPr="0000656D" w:rsidRDefault="00DA3F6C">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00656D">
              <w:rPr>
                <w:rFonts w:ascii="Arial" w:hAnsi="Arial" w:cs="Arial"/>
                <w:color w:val="000000"/>
                <w:sz w:val="14"/>
                <w:szCs w:val="14"/>
              </w:rPr>
              <w:t xml:space="preserve">  (83</w:t>
            </w:r>
            <w:r>
              <w:rPr>
                <w:rFonts w:ascii="Arial" w:hAnsi="Arial" w:cs="Arial"/>
                <w:color w:val="000000"/>
                <w:sz w:val="14"/>
                <w:szCs w:val="14"/>
              </w:rPr>
              <w:t>1</w:t>
            </w:r>
            <w:r w:rsidRPr="0000656D">
              <w:rPr>
                <w:rFonts w:ascii="Arial" w:hAnsi="Arial" w:cs="Arial"/>
                <w:color w:val="000000"/>
                <w:sz w:val="14"/>
                <w:szCs w:val="14"/>
              </w:rPr>
              <w:t>)</w:t>
            </w:r>
          </w:p>
        </w:tc>
      </w:tr>
      <w:tr w:rsidR="00DA3F6C" w:rsidRPr="0000656D" w14:paraId="4C9B1B1F"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651" w:type="dxa"/>
            <w:tcBorders>
              <w:top w:val="nil"/>
              <w:left w:val="nil"/>
              <w:bottom w:val="nil"/>
              <w:right w:val="nil"/>
            </w:tcBorders>
            <w:shd w:val="clear" w:color="auto" w:fill="auto"/>
            <w:vAlign w:val="center"/>
          </w:tcPr>
          <w:p w14:paraId="5909BCE7" w14:textId="77777777" w:rsidR="00DA3F6C" w:rsidRPr="00DC6F00" w:rsidRDefault="00DA3F6C">
            <w:pPr>
              <w:keepNext/>
              <w:keepLines/>
              <w:rPr>
                <w:rFonts w:ascii="Arial" w:hAnsi="Arial" w:cs="Arial"/>
                <w:sz w:val="14"/>
                <w:szCs w:val="14"/>
              </w:rPr>
            </w:pPr>
            <w:r w:rsidRPr="00DC6F00">
              <w:rPr>
                <w:rFonts w:ascii="Arial" w:hAnsi="Arial" w:cs="Arial"/>
                <w:sz w:val="14"/>
                <w:szCs w:val="14"/>
              </w:rPr>
              <w:t>Resultado operacional</w:t>
            </w:r>
          </w:p>
        </w:tc>
        <w:tc>
          <w:tcPr>
            <w:tcW w:w="1461" w:type="dxa"/>
            <w:tcBorders>
              <w:top w:val="nil"/>
              <w:left w:val="nil"/>
              <w:bottom w:val="nil"/>
              <w:right w:val="nil"/>
            </w:tcBorders>
            <w:shd w:val="clear" w:color="auto" w:fill="auto"/>
            <w:vAlign w:val="center"/>
          </w:tcPr>
          <w:p w14:paraId="65A0DDC1" w14:textId="77777777" w:rsidR="00DA3F6C" w:rsidRPr="00DC6F00" w:rsidRDefault="00DA3F6C">
            <w:pPr>
              <w:jc w:val="right"/>
              <w:cnfStyle w:val="000000010000" w:firstRow="0" w:lastRow="0" w:firstColumn="0" w:lastColumn="0" w:oddVBand="0" w:evenVBand="0" w:oddHBand="0" w:evenHBand="1" w:firstRowFirstColumn="0" w:firstRowLastColumn="0" w:lastRowFirstColumn="0" w:lastRowLastColumn="0"/>
              <w:rPr>
                <w:rFonts w:ascii="Arial" w:hAnsi="Arial" w:cs="Arial"/>
                <w:b/>
                <w:bCs/>
                <w:sz w:val="14"/>
                <w:szCs w:val="14"/>
              </w:rPr>
            </w:pPr>
          </w:p>
        </w:tc>
        <w:tc>
          <w:tcPr>
            <w:tcW w:w="1606" w:type="dxa"/>
            <w:tcBorders>
              <w:top w:val="nil"/>
              <w:left w:val="nil"/>
              <w:bottom w:val="nil"/>
              <w:right w:val="nil"/>
            </w:tcBorders>
            <w:shd w:val="clear" w:color="auto" w:fill="auto"/>
            <w:vAlign w:val="center"/>
          </w:tcPr>
          <w:p w14:paraId="67682E45" w14:textId="77777777" w:rsidR="00DA3F6C" w:rsidRPr="00DC6F00" w:rsidRDefault="00DA3F6C">
            <w:pPr>
              <w:jc w:val="right"/>
              <w:cnfStyle w:val="000000010000" w:firstRow="0" w:lastRow="0" w:firstColumn="0" w:lastColumn="0" w:oddVBand="0" w:evenVBand="0" w:oddHBand="0" w:evenHBand="1" w:firstRowFirstColumn="0" w:firstRowLastColumn="0" w:lastRowFirstColumn="0" w:lastRowLastColumn="0"/>
              <w:rPr>
                <w:rFonts w:ascii="Arial" w:hAnsi="Arial" w:cs="Arial"/>
                <w:b/>
                <w:bCs/>
                <w:sz w:val="14"/>
                <w:szCs w:val="14"/>
              </w:rPr>
            </w:pPr>
          </w:p>
        </w:tc>
        <w:tc>
          <w:tcPr>
            <w:tcW w:w="1315" w:type="dxa"/>
            <w:tcBorders>
              <w:top w:val="nil"/>
              <w:left w:val="nil"/>
              <w:bottom w:val="nil"/>
              <w:right w:val="nil"/>
            </w:tcBorders>
            <w:shd w:val="clear" w:color="auto" w:fill="auto"/>
            <w:vAlign w:val="bottom"/>
          </w:tcPr>
          <w:p w14:paraId="22C40242" w14:textId="77777777" w:rsidR="00DA3F6C" w:rsidRPr="008327A2" w:rsidRDefault="00DA3F6C">
            <w:pPr>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rPr>
            </w:pPr>
            <w:r w:rsidRPr="008327A2">
              <w:rPr>
                <w:rFonts w:ascii="Arial" w:hAnsi="Arial" w:cs="Arial"/>
                <w:b/>
                <w:bCs/>
                <w:color w:val="000000"/>
                <w:sz w:val="14"/>
                <w:szCs w:val="14"/>
              </w:rPr>
              <w:t xml:space="preserve">  120.792 </w:t>
            </w:r>
          </w:p>
        </w:tc>
        <w:tc>
          <w:tcPr>
            <w:tcW w:w="1606" w:type="dxa"/>
            <w:tcBorders>
              <w:top w:val="nil"/>
              <w:left w:val="nil"/>
              <w:bottom w:val="nil"/>
              <w:right w:val="nil"/>
            </w:tcBorders>
            <w:shd w:val="clear" w:color="auto" w:fill="auto"/>
            <w:vAlign w:val="bottom"/>
          </w:tcPr>
          <w:p w14:paraId="549754C0" w14:textId="77777777" w:rsidR="00DA3F6C" w:rsidRPr="008327A2" w:rsidRDefault="00DA3F6C">
            <w:pPr>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rPr>
            </w:pPr>
            <w:r w:rsidRPr="008327A2">
              <w:rPr>
                <w:rFonts w:ascii="Arial" w:hAnsi="Arial" w:cs="Arial"/>
                <w:b/>
                <w:bCs/>
                <w:color w:val="000000"/>
                <w:sz w:val="14"/>
                <w:szCs w:val="14"/>
              </w:rPr>
              <w:t xml:space="preserve">  105.320 </w:t>
            </w:r>
          </w:p>
        </w:tc>
      </w:tr>
      <w:tr w:rsidR="00DA3F6C" w:rsidRPr="006A788F" w14:paraId="31342048" w14:textId="77777777">
        <w:trPr>
          <w:trHeight w:val="238"/>
          <w:jc w:val="center"/>
        </w:trPr>
        <w:tc>
          <w:tcPr>
            <w:cnfStyle w:val="001000000000" w:firstRow="0" w:lastRow="0" w:firstColumn="1" w:lastColumn="0" w:oddVBand="0" w:evenVBand="0" w:oddHBand="0" w:evenHBand="0" w:firstRowFirstColumn="0" w:firstRowLastColumn="0" w:lastRowFirstColumn="0" w:lastRowLastColumn="0"/>
            <w:tcW w:w="3651" w:type="dxa"/>
            <w:tcBorders>
              <w:top w:val="nil"/>
              <w:left w:val="nil"/>
              <w:bottom w:val="nil"/>
              <w:right w:val="nil"/>
            </w:tcBorders>
            <w:shd w:val="clear" w:color="auto" w:fill="auto"/>
            <w:vAlign w:val="center"/>
          </w:tcPr>
          <w:p w14:paraId="756C5823" w14:textId="77777777" w:rsidR="00DA3F6C" w:rsidRPr="006A788F" w:rsidRDefault="00DA3F6C">
            <w:pPr>
              <w:keepNext/>
              <w:keepLines/>
              <w:spacing w:before="40" w:after="40"/>
              <w:ind w:left="113"/>
              <w:rPr>
                <w:rFonts w:ascii="Arial" w:hAnsi="Arial" w:cs="Arial"/>
                <w:b w:val="0"/>
                <w:bCs w:val="0"/>
                <w:sz w:val="14"/>
                <w:szCs w:val="14"/>
              </w:rPr>
            </w:pPr>
            <w:r w:rsidRPr="006A788F">
              <w:rPr>
                <w:rFonts w:ascii="Arial" w:hAnsi="Arial" w:cs="Arial"/>
                <w:b w:val="0"/>
                <w:bCs w:val="0"/>
                <w:sz w:val="14"/>
                <w:szCs w:val="14"/>
              </w:rPr>
              <w:t>Ganhos/perdas com ativos não correntes</w:t>
            </w:r>
          </w:p>
        </w:tc>
        <w:tc>
          <w:tcPr>
            <w:tcW w:w="1461" w:type="dxa"/>
            <w:tcBorders>
              <w:top w:val="nil"/>
              <w:left w:val="nil"/>
              <w:bottom w:val="nil"/>
              <w:right w:val="nil"/>
            </w:tcBorders>
            <w:shd w:val="clear" w:color="auto" w:fill="auto"/>
            <w:vAlign w:val="center"/>
          </w:tcPr>
          <w:p w14:paraId="587E3BC9" w14:textId="77777777" w:rsidR="00DA3F6C" w:rsidRPr="00EA08B5" w:rsidRDefault="00DA3F6C">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p>
        </w:tc>
        <w:tc>
          <w:tcPr>
            <w:tcW w:w="1606" w:type="dxa"/>
            <w:tcBorders>
              <w:top w:val="nil"/>
              <w:left w:val="nil"/>
              <w:bottom w:val="nil"/>
              <w:right w:val="nil"/>
            </w:tcBorders>
            <w:shd w:val="clear" w:color="auto" w:fill="auto"/>
            <w:vAlign w:val="center"/>
          </w:tcPr>
          <w:p w14:paraId="7DC87EA2" w14:textId="77777777" w:rsidR="00DA3F6C" w:rsidRPr="00060E9C" w:rsidRDefault="00DA3F6C">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p>
        </w:tc>
        <w:tc>
          <w:tcPr>
            <w:tcW w:w="1315" w:type="dxa"/>
            <w:tcBorders>
              <w:top w:val="nil"/>
              <w:left w:val="nil"/>
              <w:bottom w:val="nil"/>
              <w:right w:val="nil"/>
            </w:tcBorders>
            <w:shd w:val="clear" w:color="auto" w:fill="auto"/>
            <w:vAlign w:val="bottom"/>
          </w:tcPr>
          <w:p w14:paraId="0FAF0D48" w14:textId="77777777" w:rsidR="00DA3F6C" w:rsidRPr="00CB4F82" w:rsidRDefault="00DA3F6C">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8327A2">
              <w:rPr>
                <w:rFonts w:ascii="Arial" w:hAnsi="Arial" w:cs="Arial"/>
                <w:color w:val="000000"/>
                <w:sz w:val="14"/>
                <w:szCs w:val="14"/>
              </w:rPr>
              <w:t xml:space="preserve">  (12)</w:t>
            </w:r>
          </w:p>
        </w:tc>
        <w:tc>
          <w:tcPr>
            <w:tcW w:w="1606" w:type="dxa"/>
            <w:tcBorders>
              <w:top w:val="nil"/>
              <w:left w:val="nil"/>
              <w:bottom w:val="nil"/>
              <w:right w:val="nil"/>
            </w:tcBorders>
            <w:shd w:val="clear" w:color="auto" w:fill="auto"/>
            <w:vAlign w:val="bottom"/>
          </w:tcPr>
          <w:p w14:paraId="499D4385" w14:textId="77777777" w:rsidR="00DA3F6C" w:rsidRPr="0000656D" w:rsidRDefault="00DA3F6C">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00656D">
              <w:rPr>
                <w:rFonts w:ascii="Arial" w:hAnsi="Arial" w:cs="Arial"/>
                <w:color w:val="000000"/>
                <w:sz w:val="14"/>
                <w:szCs w:val="14"/>
              </w:rPr>
              <w:t xml:space="preserve">  (5)</w:t>
            </w:r>
          </w:p>
        </w:tc>
      </w:tr>
      <w:tr w:rsidR="00DA3F6C" w:rsidRPr="006A788F" w14:paraId="07803F5D"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651" w:type="dxa"/>
            <w:tcBorders>
              <w:top w:val="nil"/>
              <w:left w:val="nil"/>
              <w:bottom w:val="nil"/>
              <w:right w:val="nil"/>
            </w:tcBorders>
            <w:shd w:val="clear" w:color="auto" w:fill="auto"/>
            <w:vAlign w:val="center"/>
          </w:tcPr>
          <w:p w14:paraId="37C73144" w14:textId="77777777" w:rsidR="00DA3F6C" w:rsidRPr="00DC6F00" w:rsidRDefault="00DA3F6C">
            <w:pPr>
              <w:keepNext/>
              <w:keepLines/>
              <w:rPr>
                <w:rFonts w:ascii="Arial" w:hAnsi="Arial" w:cs="Arial"/>
                <w:sz w:val="14"/>
                <w:szCs w:val="14"/>
              </w:rPr>
            </w:pPr>
            <w:r w:rsidRPr="00DC6F00">
              <w:rPr>
                <w:rFonts w:ascii="Arial" w:hAnsi="Arial" w:cs="Arial"/>
                <w:color w:val="000000"/>
                <w:sz w:val="14"/>
                <w:szCs w:val="14"/>
              </w:rPr>
              <w:t>Resultado antes dos impostos</w:t>
            </w:r>
          </w:p>
        </w:tc>
        <w:tc>
          <w:tcPr>
            <w:tcW w:w="1461" w:type="dxa"/>
            <w:tcBorders>
              <w:top w:val="nil"/>
              <w:left w:val="nil"/>
              <w:bottom w:val="nil"/>
              <w:right w:val="nil"/>
            </w:tcBorders>
            <w:shd w:val="clear" w:color="auto" w:fill="auto"/>
            <w:vAlign w:val="center"/>
          </w:tcPr>
          <w:p w14:paraId="6FB9BFA3" w14:textId="77777777" w:rsidR="00DA3F6C" w:rsidRPr="00DC6F00" w:rsidRDefault="00DA3F6C">
            <w:pPr>
              <w:jc w:val="right"/>
              <w:cnfStyle w:val="000000010000" w:firstRow="0" w:lastRow="0" w:firstColumn="0" w:lastColumn="0" w:oddVBand="0" w:evenVBand="0" w:oddHBand="0" w:evenHBand="1" w:firstRowFirstColumn="0" w:firstRowLastColumn="0" w:lastRowFirstColumn="0" w:lastRowLastColumn="0"/>
              <w:rPr>
                <w:rFonts w:ascii="Arial" w:hAnsi="Arial" w:cs="Arial"/>
                <w:b/>
                <w:bCs/>
                <w:sz w:val="14"/>
                <w:szCs w:val="14"/>
              </w:rPr>
            </w:pPr>
          </w:p>
        </w:tc>
        <w:tc>
          <w:tcPr>
            <w:tcW w:w="1606" w:type="dxa"/>
            <w:tcBorders>
              <w:top w:val="nil"/>
              <w:left w:val="nil"/>
              <w:bottom w:val="nil"/>
              <w:right w:val="nil"/>
            </w:tcBorders>
            <w:shd w:val="clear" w:color="auto" w:fill="auto"/>
            <w:vAlign w:val="center"/>
          </w:tcPr>
          <w:p w14:paraId="43F9CA6C" w14:textId="77777777" w:rsidR="00DA3F6C" w:rsidRPr="00DC6F00" w:rsidRDefault="00DA3F6C">
            <w:pPr>
              <w:jc w:val="right"/>
              <w:cnfStyle w:val="000000010000" w:firstRow="0" w:lastRow="0" w:firstColumn="0" w:lastColumn="0" w:oddVBand="0" w:evenVBand="0" w:oddHBand="0" w:evenHBand="1" w:firstRowFirstColumn="0" w:firstRowLastColumn="0" w:lastRowFirstColumn="0" w:lastRowLastColumn="0"/>
              <w:rPr>
                <w:rFonts w:ascii="Arial" w:hAnsi="Arial" w:cs="Arial"/>
                <w:b/>
                <w:bCs/>
                <w:sz w:val="14"/>
                <w:szCs w:val="14"/>
              </w:rPr>
            </w:pPr>
          </w:p>
        </w:tc>
        <w:tc>
          <w:tcPr>
            <w:tcW w:w="1315" w:type="dxa"/>
            <w:tcBorders>
              <w:top w:val="nil"/>
              <w:left w:val="nil"/>
              <w:bottom w:val="nil"/>
              <w:right w:val="nil"/>
            </w:tcBorders>
            <w:shd w:val="clear" w:color="auto" w:fill="auto"/>
            <w:vAlign w:val="bottom"/>
          </w:tcPr>
          <w:p w14:paraId="60D774F6" w14:textId="77777777" w:rsidR="00DA3F6C" w:rsidRPr="008327A2" w:rsidRDefault="00DA3F6C">
            <w:pPr>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rPr>
            </w:pPr>
            <w:r w:rsidRPr="008327A2">
              <w:rPr>
                <w:rFonts w:ascii="Arial" w:hAnsi="Arial" w:cs="Arial"/>
                <w:b/>
                <w:bCs/>
                <w:color w:val="000000"/>
                <w:sz w:val="14"/>
                <w:szCs w:val="14"/>
              </w:rPr>
              <w:t xml:space="preserve">  120.780 </w:t>
            </w:r>
          </w:p>
        </w:tc>
        <w:tc>
          <w:tcPr>
            <w:tcW w:w="1606" w:type="dxa"/>
            <w:tcBorders>
              <w:top w:val="nil"/>
              <w:left w:val="nil"/>
              <w:bottom w:val="nil"/>
              <w:right w:val="nil"/>
            </w:tcBorders>
            <w:shd w:val="clear" w:color="auto" w:fill="auto"/>
            <w:vAlign w:val="bottom"/>
          </w:tcPr>
          <w:p w14:paraId="44AEF881" w14:textId="77777777" w:rsidR="00DA3F6C" w:rsidRPr="008327A2" w:rsidRDefault="00DA3F6C">
            <w:pPr>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rPr>
            </w:pPr>
            <w:r w:rsidRPr="008327A2">
              <w:rPr>
                <w:rFonts w:ascii="Arial" w:hAnsi="Arial" w:cs="Arial"/>
                <w:b/>
                <w:bCs/>
                <w:color w:val="000000"/>
                <w:sz w:val="14"/>
                <w:szCs w:val="14"/>
              </w:rPr>
              <w:t xml:space="preserve">  105.315 </w:t>
            </w:r>
          </w:p>
        </w:tc>
      </w:tr>
      <w:tr w:rsidR="00DA3F6C" w:rsidRPr="006A788F" w14:paraId="0AEB7479" w14:textId="77777777">
        <w:trPr>
          <w:trHeight w:val="238"/>
          <w:jc w:val="center"/>
        </w:trPr>
        <w:tc>
          <w:tcPr>
            <w:cnfStyle w:val="001000000000" w:firstRow="0" w:lastRow="0" w:firstColumn="1" w:lastColumn="0" w:oddVBand="0" w:evenVBand="0" w:oddHBand="0" w:evenHBand="0" w:firstRowFirstColumn="0" w:firstRowLastColumn="0" w:lastRowFirstColumn="0" w:lastRowLastColumn="0"/>
            <w:tcW w:w="3651" w:type="dxa"/>
            <w:tcBorders>
              <w:top w:val="nil"/>
              <w:left w:val="nil"/>
              <w:bottom w:val="nil"/>
              <w:right w:val="nil"/>
            </w:tcBorders>
            <w:shd w:val="clear" w:color="auto" w:fill="auto"/>
            <w:vAlign w:val="center"/>
          </w:tcPr>
          <w:p w14:paraId="5E0B85BC" w14:textId="77777777" w:rsidR="00DA3F6C" w:rsidRPr="006A788F" w:rsidRDefault="00DA3F6C">
            <w:pPr>
              <w:keepNext/>
              <w:keepLines/>
              <w:spacing w:before="40" w:after="40"/>
              <w:ind w:left="113"/>
              <w:rPr>
                <w:rFonts w:ascii="Arial" w:hAnsi="Arial" w:cs="Arial"/>
                <w:b w:val="0"/>
                <w:bCs w:val="0"/>
                <w:sz w:val="14"/>
                <w:szCs w:val="14"/>
              </w:rPr>
            </w:pPr>
            <w:r w:rsidRPr="006A788F">
              <w:rPr>
                <w:rFonts w:ascii="Arial" w:hAnsi="Arial" w:cs="Arial"/>
                <w:b w:val="0"/>
                <w:bCs w:val="0"/>
                <w:sz w:val="14"/>
                <w:szCs w:val="14"/>
              </w:rPr>
              <w:t>Impostos</w:t>
            </w:r>
          </w:p>
        </w:tc>
        <w:tc>
          <w:tcPr>
            <w:tcW w:w="1461" w:type="dxa"/>
            <w:tcBorders>
              <w:top w:val="nil"/>
              <w:left w:val="nil"/>
              <w:bottom w:val="nil"/>
              <w:right w:val="nil"/>
            </w:tcBorders>
            <w:shd w:val="clear" w:color="auto" w:fill="auto"/>
            <w:vAlign w:val="center"/>
          </w:tcPr>
          <w:p w14:paraId="7B166AEA" w14:textId="77777777" w:rsidR="00DA3F6C" w:rsidRPr="0093631C" w:rsidRDefault="00DA3F6C">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p>
        </w:tc>
        <w:tc>
          <w:tcPr>
            <w:tcW w:w="1606" w:type="dxa"/>
            <w:tcBorders>
              <w:top w:val="nil"/>
              <w:left w:val="nil"/>
              <w:bottom w:val="nil"/>
              <w:right w:val="nil"/>
            </w:tcBorders>
            <w:shd w:val="clear" w:color="auto" w:fill="auto"/>
            <w:vAlign w:val="center"/>
          </w:tcPr>
          <w:p w14:paraId="2610893F" w14:textId="77777777" w:rsidR="00DA3F6C" w:rsidRPr="00060E9C" w:rsidRDefault="00DA3F6C">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p>
        </w:tc>
        <w:tc>
          <w:tcPr>
            <w:tcW w:w="1315" w:type="dxa"/>
            <w:tcBorders>
              <w:top w:val="nil"/>
              <w:left w:val="nil"/>
              <w:bottom w:val="nil"/>
              <w:right w:val="nil"/>
            </w:tcBorders>
            <w:shd w:val="clear" w:color="auto" w:fill="auto"/>
            <w:vAlign w:val="bottom"/>
          </w:tcPr>
          <w:p w14:paraId="636E01A3" w14:textId="77777777" w:rsidR="00DA3F6C" w:rsidRPr="00CB4F82" w:rsidRDefault="00DA3F6C">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8327A2">
              <w:rPr>
                <w:rFonts w:ascii="Arial" w:hAnsi="Arial" w:cs="Arial"/>
                <w:color w:val="000000"/>
                <w:sz w:val="14"/>
                <w:szCs w:val="14"/>
              </w:rPr>
              <w:t xml:space="preserve">  (47.649)</w:t>
            </w:r>
          </w:p>
        </w:tc>
        <w:tc>
          <w:tcPr>
            <w:tcW w:w="1606" w:type="dxa"/>
            <w:tcBorders>
              <w:top w:val="nil"/>
              <w:left w:val="nil"/>
              <w:bottom w:val="nil"/>
              <w:right w:val="nil"/>
            </w:tcBorders>
            <w:shd w:val="clear" w:color="auto" w:fill="auto"/>
            <w:vAlign w:val="bottom"/>
          </w:tcPr>
          <w:p w14:paraId="0E41BC8F" w14:textId="77777777" w:rsidR="00DA3F6C" w:rsidRPr="0000656D" w:rsidRDefault="00DA3F6C">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00656D">
              <w:rPr>
                <w:rFonts w:ascii="Arial" w:hAnsi="Arial" w:cs="Arial"/>
                <w:color w:val="000000"/>
                <w:sz w:val="14"/>
                <w:szCs w:val="14"/>
              </w:rPr>
              <w:t xml:space="preserve">  (42.159)</w:t>
            </w:r>
          </w:p>
        </w:tc>
      </w:tr>
      <w:tr w:rsidR="00DA3F6C" w:rsidRPr="006A788F" w14:paraId="49888A10"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651" w:type="dxa"/>
            <w:tcBorders>
              <w:top w:val="nil"/>
              <w:left w:val="nil"/>
              <w:bottom w:val="nil"/>
              <w:right w:val="nil"/>
            </w:tcBorders>
            <w:shd w:val="clear" w:color="auto" w:fill="auto"/>
            <w:vAlign w:val="center"/>
          </w:tcPr>
          <w:p w14:paraId="05DFF41E" w14:textId="77777777" w:rsidR="00DA3F6C" w:rsidRPr="006A788F" w:rsidRDefault="00DA3F6C">
            <w:pPr>
              <w:keepNext/>
              <w:keepLines/>
              <w:spacing w:before="40" w:after="40"/>
              <w:ind w:left="113"/>
              <w:rPr>
                <w:rFonts w:ascii="Arial" w:hAnsi="Arial" w:cs="Arial"/>
                <w:b w:val="0"/>
                <w:bCs w:val="0"/>
                <w:sz w:val="14"/>
                <w:szCs w:val="14"/>
              </w:rPr>
            </w:pPr>
            <w:r w:rsidRPr="006A788F">
              <w:rPr>
                <w:rFonts w:ascii="Arial" w:hAnsi="Arial" w:cs="Arial"/>
                <w:b w:val="0"/>
                <w:bCs w:val="0"/>
                <w:sz w:val="14"/>
                <w:szCs w:val="14"/>
              </w:rPr>
              <w:t>Participações nos lucros</w:t>
            </w:r>
          </w:p>
        </w:tc>
        <w:tc>
          <w:tcPr>
            <w:tcW w:w="1461" w:type="dxa"/>
            <w:tcBorders>
              <w:top w:val="nil"/>
              <w:left w:val="nil"/>
              <w:bottom w:val="nil"/>
              <w:right w:val="nil"/>
            </w:tcBorders>
            <w:shd w:val="clear" w:color="auto" w:fill="auto"/>
            <w:vAlign w:val="center"/>
          </w:tcPr>
          <w:p w14:paraId="7BA4D22D" w14:textId="77777777" w:rsidR="00DA3F6C" w:rsidRPr="0093631C" w:rsidRDefault="00DA3F6C">
            <w:pPr>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p>
        </w:tc>
        <w:tc>
          <w:tcPr>
            <w:tcW w:w="1606" w:type="dxa"/>
            <w:tcBorders>
              <w:top w:val="nil"/>
              <w:left w:val="nil"/>
              <w:bottom w:val="nil"/>
              <w:right w:val="nil"/>
            </w:tcBorders>
            <w:shd w:val="clear" w:color="auto" w:fill="auto"/>
            <w:vAlign w:val="center"/>
          </w:tcPr>
          <w:p w14:paraId="7D1FF9C9" w14:textId="77777777" w:rsidR="00DA3F6C" w:rsidRPr="00060E9C" w:rsidRDefault="00DA3F6C">
            <w:pPr>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p>
        </w:tc>
        <w:tc>
          <w:tcPr>
            <w:tcW w:w="1315" w:type="dxa"/>
            <w:tcBorders>
              <w:top w:val="nil"/>
              <w:left w:val="nil"/>
              <w:bottom w:val="nil"/>
              <w:right w:val="nil"/>
            </w:tcBorders>
            <w:shd w:val="clear" w:color="auto" w:fill="auto"/>
            <w:vAlign w:val="bottom"/>
          </w:tcPr>
          <w:p w14:paraId="4EBE9485" w14:textId="77777777" w:rsidR="00DA3F6C" w:rsidRPr="00CB4F82" w:rsidRDefault="00DA3F6C">
            <w:pPr>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8327A2">
              <w:rPr>
                <w:rFonts w:ascii="Arial" w:hAnsi="Arial" w:cs="Arial"/>
                <w:color w:val="000000"/>
                <w:sz w:val="14"/>
                <w:szCs w:val="14"/>
              </w:rPr>
              <w:t xml:space="preserve">  (2.401)</w:t>
            </w:r>
          </w:p>
        </w:tc>
        <w:tc>
          <w:tcPr>
            <w:tcW w:w="1606" w:type="dxa"/>
            <w:tcBorders>
              <w:top w:val="nil"/>
              <w:left w:val="nil"/>
              <w:bottom w:val="nil"/>
              <w:right w:val="nil"/>
            </w:tcBorders>
            <w:shd w:val="clear" w:color="auto" w:fill="auto"/>
            <w:vAlign w:val="bottom"/>
          </w:tcPr>
          <w:p w14:paraId="00549FF1" w14:textId="77777777" w:rsidR="00DA3F6C" w:rsidRPr="0000656D" w:rsidRDefault="00DA3F6C">
            <w:pPr>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00656D">
              <w:rPr>
                <w:rFonts w:ascii="Arial" w:hAnsi="Arial" w:cs="Arial"/>
                <w:color w:val="000000"/>
                <w:sz w:val="14"/>
                <w:szCs w:val="14"/>
              </w:rPr>
              <w:t xml:space="preserve">  (469)</w:t>
            </w:r>
          </w:p>
        </w:tc>
      </w:tr>
      <w:tr w:rsidR="00DA3F6C" w:rsidRPr="006A788F" w14:paraId="54EBDF3C" w14:textId="77777777">
        <w:trPr>
          <w:trHeight w:val="238"/>
          <w:jc w:val="center"/>
        </w:trPr>
        <w:tc>
          <w:tcPr>
            <w:cnfStyle w:val="001000000000" w:firstRow="0" w:lastRow="0" w:firstColumn="1" w:lastColumn="0" w:oddVBand="0" w:evenVBand="0" w:oddHBand="0" w:evenHBand="0" w:firstRowFirstColumn="0" w:firstRowLastColumn="0" w:lastRowFirstColumn="0" w:lastRowLastColumn="0"/>
            <w:tcW w:w="3651" w:type="dxa"/>
            <w:tcBorders>
              <w:top w:val="nil"/>
              <w:left w:val="nil"/>
              <w:bottom w:val="nil"/>
              <w:right w:val="nil"/>
            </w:tcBorders>
            <w:shd w:val="clear" w:color="auto" w:fill="auto"/>
            <w:vAlign w:val="center"/>
          </w:tcPr>
          <w:p w14:paraId="1625536B" w14:textId="77777777" w:rsidR="00DA3F6C" w:rsidRPr="0000656D" w:rsidRDefault="00DA3F6C">
            <w:pPr>
              <w:keepNext/>
              <w:keepLines/>
              <w:rPr>
                <w:rFonts w:ascii="Arial" w:hAnsi="Arial" w:cs="Arial"/>
                <w:sz w:val="14"/>
                <w:szCs w:val="14"/>
              </w:rPr>
            </w:pPr>
            <w:r w:rsidRPr="0000656D">
              <w:rPr>
                <w:rFonts w:ascii="Arial" w:hAnsi="Arial" w:cs="Arial"/>
                <w:color w:val="000000"/>
                <w:sz w:val="14"/>
                <w:szCs w:val="14"/>
              </w:rPr>
              <w:t>Lucro líquido do exercício</w:t>
            </w:r>
          </w:p>
        </w:tc>
        <w:tc>
          <w:tcPr>
            <w:tcW w:w="1461" w:type="dxa"/>
            <w:tcBorders>
              <w:top w:val="nil"/>
              <w:left w:val="nil"/>
              <w:bottom w:val="nil"/>
              <w:right w:val="nil"/>
            </w:tcBorders>
            <w:shd w:val="clear" w:color="auto" w:fill="auto"/>
            <w:vAlign w:val="center"/>
          </w:tcPr>
          <w:p w14:paraId="30FDFC4D" w14:textId="77777777" w:rsidR="00DA3F6C" w:rsidRPr="0000656D" w:rsidRDefault="00DA3F6C">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rPr>
            </w:pPr>
          </w:p>
        </w:tc>
        <w:tc>
          <w:tcPr>
            <w:tcW w:w="1606" w:type="dxa"/>
            <w:tcBorders>
              <w:top w:val="nil"/>
              <w:left w:val="nil"/>
              <w:bottom w:val="nil"/>
              <w:right w:val="nil"/>
            </w:tcBorders>
            <w:shd w:val="clear" w:color="auto" w:fill="auto"/>
            <w:vAlign w:val="center"/>
          </w:tcPr>
          <w:p w14:paraId="1AC4D3F1" w14:textId="77777777" w:rsidR="00DA3F6C" w:rsidRPr="0000656D" w:rsidRDefault="00DA3F6C">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rPr>
            </w:pPr>
          </w:p>
        </w:tc>
        <w:tc>
          <w:tcPr>
            <w:tcW w:w="1315" w:type="dxa"/>
            <w:tcBorders>
              <w:top w:val="nil"/>
              <w:left w:val="nil"/>
              <w:bottom w:val="nil"/>
              <w:right w:val="nil"/>
            </w:tcBorders>
            <w:shd w:val="clear" w:color="auto" w:fill="auto"/>
            <w:vAlign w:val="bottom"/>
          </w:tcPr>
          <w:p w14:paraId="0C038059" w14:textId="77777777" w:rsidR="00DA3F6C" w:rsidRPr="008327A2" w:rsidRDefault="00DA3F6C">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4"/>
                <w:szCs w:val="14"/>
              </w:rPr>
            </w:pPr>
            <w:r w:rsidRPr="008327A2">
              <w:rPr>
                <w:rFonts w:ascii="Arial" w:hAnsi="Arial" w:cs="Arial"/>
                <w:b/>
                <w:bCs/>
                <w:color w:val="000000"/>
                <w:sz w:val="14"/>
                <w:szCs w:val="14"/>
              </w:rPr>
              <w:t xml:space="preserve">  70.730 </w:t>
            </w:r>
          </w:p>
        </w:tc>
        <w:tc>
          <w:tcPr>
            <w:tcW w:w="1606" w:type="dxa"/>
            <w:tcBorders>
              <w:top w:val="nil"/>
              <w:left w:val="nil"/>
              <w:bottom w:val="nil"/>
              <w:right w:val="nil"/>
            </w:tcBorders>
            <w:shd w:val="clear" w:color="auto" w:fill="auto"/>
            <w:vAlign w:val="bottom"/>
          </w:tcPr>
          <w:p w14:paraId="7D5F87DB" w14:textId="77777777" w:rsidR="00DA3F6C" w:rsidRPr="008327A2" w:rsidRDefault="00DA3F6C">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4"/>
                <w:szCs w:val="14"/>
              </w:rPr>
            </w:pPr>
            <w:r w:rsidRPr="008327A2">
              <w:rPr>
                <w:rFonts w:ascii="Arial" w:hAnsi="Arial" w:cs="Arial"/>
                <w:b/>
                <w:bCs/>
                <w:color w:val="000000"/>
                <w:sz w:val="14"/>
                <w:szCs w:val="14"/>
              </w:rPr>
              <w:t xml:space="preserve">  62.687 </w:t>
            </w:r>
          </w:p>
        </w:tc>
      </w:tr>
      <w:tr w:rsidR="00DA3F6C" w:rsidRPr="006A788F" w14:paraId="13CE6CDE"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651" w:type="dxa"/>
            <w:tcBorders>
              <w:top w:val="nil"/>
              <w:left w:val="nil"/>
              <w:bottom w:val="nil"/>
              <w:right w:val="nil"/>
            </w:tcBorders>
            <w:shd w:val="clear" w:color="auto" w:fill="auto"/>
            <w:vAlign w:val="center"/>
          </w:tcPr>
          <w:p w14:paraId="77DFD23E" w14:textId="77777777" w:rsidR="00DA3F6C" w:rsidRPr="006A788F" w:rsidRDefault="00DA3F6C">
            <w:pPr>
              <w:keepNext/>
              <w:keepLines/>
              <w:spacing w:before="40" w:after="40"/>
              <w:ind w:left="113"/>
              <w:rPr>
                <w:rFonts w:ascii="Arial" w:hAnsi="Arial" w:cs="Arial"/>
                <w:b w:val="0"/>
                <w:bCs w:val="0"/>
                <w:sz w:val="14"/>
                <w:szCs w:val="14"/>
              </w:rPr>
            </w:pPr>
            <w:r w:rsidRPr="006A788F">
              <w:rPr>
                <w:rFonts w:ascii="Arial" w:hAnsi="Arial" w:cs="Arial"/>
                <w:b w:val="0"/>
                <w:bCs w:val="0"/>
                <w:sz w:val="14"/>
                <w:szCs w:val="14"/>
              </w:rPr>
              <w:t>Outros resultados abrangentes</w:t>
            </w:r>
          </w:p>
        </w:tc>
        <w:tc>
          <w:tcPr>
            <w:tcW w:w="1461" w:type="dxa"/>
            <w:tcBorders>
              <w:top w:val="nil"/>
              <w:left w:val="nil"/>
              <w:bottom w:val="nil"/>
              <w:right w:val="nil"/>
            </w:tcBorders>
            <w:shd w:val="clear" w:color="auto" w:fill="auto"/>
            <w:vAlign w:val="center"/>
          </w:tcPr>
          <w:p w14:paraId="60917F5F" w14:textId="77777777" w:rsidR="00DA3F6C" w:rsidRPr="00EA08B5" w:rsidRDefault="00DA3F6C">
            <w:pPr>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p>
        </w:tc>
        <w:tc>
          <w:tcPr>
            <w:tcW w:w="1606" w:type="dxa"/>
            <w:tcBorders>
              <w:top w:val="nil"/>
              <w:left w:val="nil"/>
              <w:bottom w:val="nil"/>
              <w:right w:val="nil"/>
            </w:tcBorders>
            <w:shd w:val="clear" w:color="auto" w:fill="auto"/>
            <w:vAlign w:val="center"/>
          </w:tcPr>
          <w:p w14:paraId="48D03A40" w14:textId="77777777" w:rsidR="00DA3F6C" w:rsidRPr="00060E9C" w:rsidRDefault="00DA3F6C">
            <w:pPr>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p>
        </w:tc>
        <w:tc>
          <w:tcPr>
            <w:tcW w:w="1315" w:type="dxa"/>
            <w:tcBorders>
              <w:top w:val="nil"/>
              <w:left w:val="nil"/>
              <w:bottom w:val="nil"/>
              <w:right w:val="nil"/>
            </w:tcBorders>
            <w:shd w:val="clear" w:color="auto" w:fill="auto"/>
            <w:vAlign w:val="bottom"/>
          </w:tcPr>
          <w:p w14:paraId="775781D0" w14:textId="77777777" w:rsidR="00DA3F6C" w:rsidRPr="00CB4F82" w:rsidRDefault="00DA3F6C">
            <w:pPr>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8327A2">
              <w:rPr>
                <w:rFonts w:ascii="Arial" w:hAnsi="Arial" w:cs="Arial"/>
                <w:color w:val="000000"/>
                <w:sz w:val="14"/>
                <w:szCs w:val="14"/>
              </w:rPr>
              <w:t xml:space="preserve">  5.23</w:t>
            </w:r>
            <w:r>
              <w:rPr>
                <w:rFonts w:ascii="Arial" w:hAnsi="Arial" w:cs="Arial"/>
                <w:color w:val="000000"/>
                <w:sz w:val="14"/>
                <w:szCs w:val="14"/>
              </w:rPr>
              <w:t>7</w:t>
            </w:r>
            <w:r w:rsidRPr="008327A2">
              <w:rPr>
                <w:rFonts w:ascii="Arial" w:hAnsi="Arial" w:cs="Arial"/>
                <w:color w:val="000000"/>
                <w:sz w:val="14"/>
                <w:szCs w:val="14"/>
              </w:rPr>
              <w:t xml:space="preserve"> </w:t>
            </w:r>
          </w:p>
        </w:tc>
        <w:tc>
          <w:tcPr>
            <w:tcW w:w="1606" w:type="dxa"/>
            <w:tcBorders>
              <w:top w:val="nil"/>
              <w:left w:val="nil"/>
              <w:bottom w:val="nil"/>
              <w:right w:val="nil"/>
            </w:tcBorders>
            <w:shd w:val="clear" w:color="auto" w:fill="auto"/>
            <w:vAlign w:val="bottom"/>
          </w:tcPr>
          <w:p w14:paraId="731BFD39" w14:textId="77777777" w:rsidR="00DA3F6C" w:rsidRPr="0000656D" w:rsidRDefault="00DA3F6C">
            <w:pPr>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00656D">
              <w:rPr>
                <w:rFonts w:ascii="Arial" w:hAnsi="Arial" w:cs="Arial"/>
                <w:color w:val="000000"/>
                <w:sz w:val="14"/>
                <w:szCs w:val="14"/>
              </w:rPr>
              <w:t xml:space="preserve">  16.025 </w:t>
            </w:r>
          </w:p>
        </w:tc>
      </w:tr>
      <w:tr w:rsidR="00DA3F6C" w:rsidRPr="006A788F" w14:paraId="53FE5E63" w14:textId="77777777">
        <w:trPr>
          <w:trHeight w:val="238"/>
          <w:jc w:val="center"/>
        </w:trPr>
        <w:tc>
          <w:tcPr>
            <w:cnfStyle w:val="001000000000" w:firstRow="0" w:lastRow="0" w:firstColumn="1" w:lastColumn="0" w:oddVBand="0" w:evenVBand="0" w:oddHBand="0" w:evenHBand="0" w:firstRowFirstColumn="0" w:firstRowLastColumn="0" w:lastRowFirstColumn="0" w:lastRowLastColumn="0"/>
            <w:tcW w:w="3651" w:type="dxa"/>
            <w:tcBorders>
              <w:top w:val="nil"/>
              <w:left w:val="nil"/>
              <w:bottom w:val="nil"/>
              <w:right w:val="nil"/>
            </w:tcBorders>
            <w:shd w:val="clear" w:color="auto" w:fill="auto"/>
            <w:vAlign w:val="center"/>
          </w:tcPr>
          <w:p w14:paraId="71334F8C" w14:textId="77777777" w:rsidR="00DA3F6C" w:rsidRPr="006A788F" w:rsidRDefault="00DA3F6C">
            <w:pPr>
              <w:keepNext/>
              <w:keepLines/>
              <w:rPr>
                <w:rFonts w:ascii="Arial" w:hAnsi="Arial" w:cs="Arial"/>
                <w:sz w:val="14"/>
                <w:szCs w:val="14"/>
              </w:rPr>
            </w:pPr>
            <w:r w:rsidRPr="006A788F">
              <w:rPr>
                <w:rFonts w:ascii="Arial" w:hAnsi="Arial" w:cs="Arial"/>
                <w:sz w:val="14"/>
                <w:szCs w:val="14"/>
              </w:rPr>
              <w:t>Resultado abrangente total</w:t>
            </w:r>
          </w:p>
        </w:tc>
        <w:tc>
          <w:tcPr>
            <w:tcW w:w="1461" w:type="dxa"/>
            <w:tcBorders>
              <w:top w:val="nil"/>
              <w:left w:val="nil"/>
              <w:bottom w:val="nil"/>
              <w:right w:val="nil"/>
            </w:tcBorders>
            <w:shd w:val="clear" w:color="auto" w:fill="auto"/>
            <w:vAlign w:val="center"/>
          </w:tcPr>
          <w:p w14:paraId="587F91F6" w14:textId="77777777" w:rsidR="00DA3F6C" w:rsidRPr="004E54FA" w:rsidRDefault="00DA3F6C">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highlight w:val="yellow"/>
              </w:rPr>
            </w:pPr>
          </w:p>
        </w:tc>
        <w:tc>
          <w:tcPr>
            <w:tcW w:w="1606" w:type="dxa"/>
            <w:tcBorders>
              <w:top w:val="nil"/>
              <w:left w:val="nil"/>
              <w:bottom w:val="nil"/>
              <w:right w:val="nil"/>
            </w:tcBorders>
            <w:shd w:val="clear" w:color="auto" w:fill="auto"/>
            <w:vAlign w:val="center"/>
          </w:tcPr>
          <w:p w14:paraId="310F7DFC" w14:textId="77777777" w:rsidR="00DA3F6C" w:rsidRPr="00060E9C" w:rsidRDefault="00DA3F6C">
            <w:pPr>
              <w:jc w:val="right"/>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rPr>
            </w:pPr>
          </w:p>
        </w:tc>
        <w:tc>
          <w:tcPr>
            <w:tcW w:w="1315" w:type="dxa"/>
            <w:tcBorders>
              <w:top w:val="nil"/>
              <w:left w:val="nil"/>
              <w:bottom w:val="nil"/>
              <w:right w:val="nil"/>
            </w:tcBorders>
            <w:shd w:val="clear" w:color="auto" w:fill="auto"/>
            <w:vAlign w:val="bottom"/>
          </w:tcPr>
          <w:p w14:paraId="3A60EA70" w14:textId="77777777" w:rsidR="00DA3F6C" w:rsidRPr="008327A2" w:rsidRDefault="00DA3F6C">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4"/>
                <w:szCs w:val="14"/>
              </w:rPr>
            </w:pPr>
            <w:r w:rsidRPr="008327A2">
              <w:rPr>
                <w:rFonts w:ascii="Arial" w:hAnsi="Arial" w:cs="Arial"/>
                <w:b/>
                <w:bCs/>
                <w:color w:val="000000"/>
                <w:sz w:val="14"/>
                <w:szCs w:val="14"/>
              </w:rPr>
              <w:t xml:space="preserve">  75.967 </w:t>
            </w:r>
          </w:p>
        </w:tc>
        <w:tc>
          <w:tcPr>
            <w:tcW w:w="1606" w:type="dxa"/>
            <w:tcBorders>
              <w:top w:val="nil"/>
              <w:left w:val="nil"/>
              <w:bottom w:val="nil"/>
              <w:right w:val="nil"/>
            </w:tcBorders>
            <w:shd w:val="clear" w:color="auto" w:fill="auto"/>
            <w:vAlign w:val="bottom"/>
          </w:tcPr>
          <w:p w14:paraId="330EA5E0" w14:textId="77777777" w:rsidR="00DA3F6C" w:rsidRPr="008327A2" w:rsidRDefault="00DA3F6C">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4"/>
                <w:szCs w:val="14"/>
              </w:rPr>
            </w:pPr>
            <w:r w:rsidRPr="008327A2">
              <w:rPr>
                <w:rFonts w:ascii="Arial" w:hAnsi="Arial" w:cs="Arial"/>
                <w:b/>
                <w:bCs/>
                <w:color w:val="000000"/>
                <w:sz w:val="14"/>
                <w:szCs w:val="14"/>
              </w:rPr>
              <w:t xml:space="preserve">  78.712 </w:t>
            </w:r>
          </w:p>
        </w:tc>
      </w:tr>
      <w:tr w:rsidR="00DA3F6C" w:rsidRPr="006A788F" w14:paraId="26C9E7FD"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651" w:type="dxa"/>
            <w:tcBorders>
              <w:top w:val="nil"/>
              <w:left w:val="nil"/>
              <w:bottom w:val="nil"/>
              <w:right w:val="nil"/>
            </w:tcBorders>
            <w:shd w:val="clear" w:color="auto" w:fill="auto"/>
            <w:vAlign w:val="center"/>
          </w:tcPr>
          <w:p w14:paraId="6077D7E6" w14:textId="77777777" w:rsidR="00DA3F6C" w:rsidRPr="006A788F" w:rsidRDefault="00DA3F6C">
            <w:pPr>
              <w:keepNext/>
              <w:keepLines/>
              <w:rPr>
                <w:rFonts w:ascii="Arial" w:hAnsi="Arial" w:cs="Arial"/>
                <w:sz w:val="14"/>
                <w:szCs w:val="14"/>
              </w:rPr>
            </w:pPr>
            <w:r w:rsidRPr="006A788F">
              <w:rPr>
                <w:rFonts w:ascii="Arial" w:eastAsia="Times New Roman" w:hAnsi="Arial" w:cs="Arial"/>
                <w:color w:val="000000"/>
                <w:spacing w:val="-2"/>
                <w:sz w:val="14"/>
                <w:szCs w:val="14"/>
                <w:lang w:eastAsia="pt-BR"/>
              </w:rPr>
              <w:t>Atribuível à BB Seguridade</w:t>
            </w:r>
          </w:p>
        </w:tc>
        <w:tc>
          <w:tcPr>
            <w:tcW w:w="1461" w:type="dxa"/>
            <w:tcBorders>
              <w:top w:val="nil"/>
              <w:left w:val="nil"/>
              <w:bottom w:val="nil"/>
              <w:right w:val="nil"/>
            </w:tcBorders>
            <w:shd w:val="clear" w:color="auto" w:fill="auto"/>
            <w:vAlign w:val="center"/>
          </w:tcPr>
          <w:p w14:paraId="70A28DE2" w14:textId="77777777" w:rsidR="00DA3F6C" w:rsidRPr="0093631C" w:rsidRDefault="00DA3F6C">
            <w:pPr>
              <w:jc w:val="right"/>
              <w:cnfStyle w:val="000000010000" w:firstRow="0" w:lastRow="0" w:firstColumn="0" w:lastColumn="0" w:oddVBand="0" w:evenVBand="0" w:oddHBand="0" w:evenHBand="1" w:firstRowFirstColumn="0" w:firstRowLastColumn="0" w:lastRowFirstColumn="0" w:lastRowLastColumn="0"/>
              <w:rPr>
                <w:rFonts w:ascii="Arial" w:hAnsi="Arial" w:cs="Arial"/>
                <w:b/>
                <w:sz w:val="14"/>
                <w:szCs w:val="14"/>
              </w:rPr>
            </w:pPr>
          </w:p>
        </w:tc>
        <w:tc>
          <w:tcPr>
            <w:tcW w:w="1606" w:type="dxa"/>
            <w:tcBorders>
              <w:top w:val="nil"/>
              <w:left w:val="nil"/>
              <w:bottom w:val="nil"/>
              <w:right w:val="nil"/>
            </w:tcBorders>
            <w:shd w:val="clear" w:color="auto" w:fill="auto"/>
            <w:vAlign w:val="center"/>
          </w:tcPr>
          <w:p w14:paraId="272A168E" w14:textId="77777777" w:rsidR="00DA3F6C" w:rsidRPr="00060E9C" w:rsidRDefault="00DA3F6C">
            <w:pPr>
              <w:jc w:val="right"/>
              <w:cnfStyle w:val="000000010000" w:firstRow="0" w:lastRow="0" w:firstColumn="0" w:lastColumn="0" w:oddVBand="0" w:evenVBand="0" w:oddHBand="0" w:evenHBand="1" w:firstRowFirstColumn="0" w:firstRowLastColumn="0" w:lastRowFirstColumn="0" w:lastRowLastColumn="0"/>
              <w:rPr>
                <w:rFonts w:ascii="Arial" w:hAnsi="Arial" w:cs="Arial"/>
                <w:b/>
                <w:sz w:val="14"/>
                <w:szCs w:val="14"/>
              </w:rPr>
            </w:pPr>
          </w:p>
        </w:tc>
        <w:tc>
          <w:tcPr>
            <w:tcW w:w="1315" w:type="dxa"/>
            <w:tcBorders>
              <w:top w:val="nil"/>
              <w:left w:val="nil"/>
              <w:bottom w:val="nil"/>
              <w:right w:val="nil"/>
            </w:tcBorders>
            <w:shd w:val="clear" w:color="auto" w:fill="auto"/>
            <w:vAlign w:val="center"/>
          </w:tcPr>
          <w:p w14:paraId="14B01E61" w14:textId="77777777" w:rsidR="00DA3F6C" w:rsidRPr="00EA71C2" w:rsidRDefault="00DA3F6C">
            <w:pPr>
              <w:jc w:val="right"/>
              <w:cnfStyle w:val="000000010000" w:firstRow="0" w:lastRow="0" w:firstColumn="0" w:lastColumn="0" w:oddVBand="0" w:evenVBand="0" w:oddHBand="0" w:evenHBand="1" w:firstRowFirstColumn="0" w:firstRowLastColumn="0" w:lastRowFirstColumn="0" w:lastRowLastColumn="0"/>
              <w:rPr>
                <w:rFonts w:ascii="Arial" w:hAnsi="Arial" w:cs="Arial"/>
                <w:b/>
                <w:sz w:val="14"/>
                <w:szCs w:val="14"/>
              </w:rPr>
            </w:pPr>
            <w:r>
              <w:rPr>
                <w:rFonts w:ascii="Arial" w:hAnsi="Arial" w:cs="Arial"/>
                <w:b/>
                <w:sz w:val="14"/>
                <w:szCs w:val="14"/>
              </w:rPr>
              <w:t>47.225</w:t>
            </w:r>
          </w:p>
        </w:tc>
        <w:tc>
          <w:tcPr>
            <w:tcW w:w="1606" w:type="dxa"/>
            <w:tcBorders>
              <w:top w:val="nil"/>
              <w:left w:val="nil"/>
              <w:bottom w:val="nil"/>
              <w:right w:val="nil"/>
            </w:tcBorders>
            <w:shd w:val="clear" w:color="auto" w:fill="auto"/>
            <w:vAlign w:val="center"/>
          </w:tcPr>
          <w:p w14:paraId="438A2C15" w14:textId="77777777" w:rsidR="00DA3F6C" w:rsidRPr="0000656D" w:rsidRDefault="00DA3F6C">
            <w:pPr>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rPr>
            </w:pPr>
            <w:r w:rsidRPr="0000656D">
              <w:rPr>
                <w:rFonts w:ascii="Arial" w:hAnsi="Arial" w:cs="Arial"/>
                <w:b/>
                <w:bCs/>
                <w:color w:val="000000"/>
                <w:sz w:val="14"/>
                <w:szCs w:val="14"/>
              </w:rPr>
              <w:t>41.855</w:t>
            </w:r>
          </w:p>
        </w:tc>
      </w:tr>
      <w:tr w:rsidR="00DA3F6C" w:rsidRPr="006A788F" w14:paraId="5625CEAD" w14:textId="77777777">
        <w:trPr>
          <w:trHeight w:val="202"/>
          <w:jc w:val="center"/>
        </w:trPr>
        <w:tc>
          <w:tcPr>
            <w:cnfStyle w:val="001000000000" w:firstRow="0" w:lastRow="0" w:firstColumn="1" w:lastColumn="0" w:oddVBand="0" w:evenVBand="0" w:oddHBand="0" w:evenHBand="0" w:firstRowFirstColumn="0" w:firstRowLastColumn="0" w:lastRowFirstColumn="0" w:lastRowLastColumn="0"/>
            <w:tcW w:w="3651" w:type="dxa"/>
            <w:tcBorders>
              <w:top w:val="nil"/>
              <w:left w:val="nil"/>
              <w:bottom w:val="single" w:sz="4" w:space="0" w:color="1F3864" w:themeColor="accent1" w:themeShade="80"/>
              <w:right w:val="nil"/>
            </w:tcBorders>
            <w:shd w:val="clear" w:color="auto" w:fill="auto"/>
            <w:vAlign w:val="center"/>
          </w:tcPr>
          <w:p w14:paraId="2AD59DE4" w14:textId="77777777" w:rsidR="00DA3F6C" w:rsidRPr="006A788F" w:rsidRDefault="00DA3F6C">
            <w:pPr>
              <w:keepNext/>
              <w:keepLines/>
              <w:rPr>
                <w:rFonts w:ascii="Arial" w:hAnsi="Arial" w:cs="Arial"/>
                <w:sz w:val="14"/>
                <w:szCs w:val="14"/>
              </w:rPr>
            </w:pPr>
            <w:r w:rsidRPr="006A788F">
              <w:rPr>
                <w:rFonts w:ascii="Arial" w:eastAsia="Times New Roman" w:hAnsi="Arial" w:cs="Arial"/>
                <w:color w:val="000000"/>
                <w:spacing w:val="-2"/>
                <w:sz w:val="14"/>
                <w:szCs w:val="14"/>
                <w:lang w:eastAsia="pt-BR"/>
              </w:rPr>
              <w:t>Resultado de equivalência</w:t>
            </w:r>
          </w:p>
        </w:tc>
        <w:tc>
          <w:tcPr>
            <w:tcW w:w="1461" w:type="dxa"/>
            <w:tcBorders>
              <w:top w:val="nil"/>
              <w:left w:val="nil"/>
              <w:bottom w:val="single" w:sz="4" w:space="0" w:color="1F3864" w:themeColor="accent1" w:themeShade="80"/>
              <w:right w:val="nil"/>
            </w:tcBorders>
            <w:shd w:val="clear" w:color="auto" w:fill="auto"/>
            <w:vAlign w:val="center"/>
          </w:tcPr>
          <w:p w14:paraId="60170A85" w14:textId="77777777" w:rsidR="00DA3F6C" w:rsidRPr="0093631C" w:rsidRDefault="00DA3F6C">
            <w:pPr>
              <w:jc w:val="right"/>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rPr>
            </w:pPr>
          </w:p>
        </w:tc>
        <w:tc>
          <w:tcPr>
            <w:tcW w:w="1606" w:type="dxa"/>
            <w:tcBorders>
              <w:top w:val="nil"/>
              <w:left w:val="nil"/>
              <w:bottom w:val="single" w:sz="4" w:space="0" w:color="1F3864" w:themeColor="accent1" w:themeShade="80"/>
              <w:right w:val="nil"/>
            </w:tcBorders>
            <w:shd w:val="clear" w:color="auto" w:fill="auto"/>
            <w:vAlign w:val="center"/>
          </w:tcPr>
          <w:p w14:paraId="6EFB7039" w14:textId="77777777" w:rsidR="00DA3F6C" w:rsidRPr="00060E9C" w:rsidRDefault="00DA3F6C">
            <w:pPr>
              <w:jc w:val="right"/>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rPr>
            </w:pPr>
          </w:p>
        </w:tc>
        <w:tc>
          <w:tcPr>
            <w:tcW w:w="1315" w:type="dxa"/>
            <w:tcBorders>
              <w:top w:val="nil"/>
              <w:left w:val="nil"/>
              <w:bottom w:val="single" w:sz="4" w:space="0" w:color="1F3864" w:themeColor="accent1" w:themeShade="80"/>
              <w:right w:val="nil"/>
            </w:tcBorders>
            <w:shd w:val="clear" w:color="auto" w:fill="auto"/>
            <w:vAlign w:val="center"/>
          </w:tcPr>
          <w:p w14:paraId="3F0D27BA" w14:textId="77777777" w:rsidR="00DA3F6C" w:rsidRPr="00EA71C2" w:rsidRDefault="00DA3F6C">
            <w:pPr>
              <w:jc w:val="right"/>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rPr>
            </w:pPr>
            <w:r>
              <w:rPr>
                <w:rFonts w:ascii="Arial" w:hAnsi="Arial" w:cs="Arial"/>
                <w:b/>
                <w:sz w:val="14"/>
                <w:szCs w:val="14"/>
              </w:rPr>
              <w:t>47.225</w:t>
            </w:r>
          </w:p>
        </w:tc>
        <w:tc>
          <w:tcPr>
            <w:tcW w:w="1606" w:type="dxa"/>
            <w:tcBorders>
              <w:top w:val="nil"/>
              <w:left w:val="nil"/>
              <w:bottom w:val="single" w:sz="4" w:space="0" w:color="1F3864" w:themeColor="accent1" w:themeShade="80"/>
              <w:right w:val="nil"/>
            </w:tcBorders>
            <w:shd w:val="clear" w:color="auto" w:fill="auto"/>
            <w:vAlign w:val="center"/>
          </w:tcPr>
          <w:p w14:paraId="76B9EF7F" w14:textId="77777777" w:rsidR="00DA3F6C" w:rsidRPr="0000656D" w:rsidRDefault="00DA3F6C">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4"/>
                <w:szCs w:val="14"/>
              </w:rPr>
            </w:pPr>
            <w:r w:rsidRPr="0000656D">
              <w:rPr>
                <w:rFonts w:ascii="Arial" w:hAnsi="Arial" w:cs="Arial"/>
                <w:b/>
                <w:bCs/>
                <w:color w:val="000000"/>
                <w:sz w:val="14"/>
                <w:szCs w:val="14"/>
              </w:rPr>
              <w:t>41.855</w:t>
            </w:r>
          </w:p>
        </w:tc>
      </w:tr>
    </w:tbl>
    <w:p w14:paraId="1061E3FC" w14:textId="77777777" w:rsidR="009978ED" w:rsidRDefault="009978ED" w:rsidP="00CC4234">
      <w:pPr>
        <w:spacing w:after="0" w:line="240" w:lineRule="auto"/>
        <w:rPr>
          <w:rFonts w:ascii="Arial" w:eastAsia="Times New Roman" w:hAnsi="Arial" w:cs="Arial"/>
          <w:b/>
          <w:color w:val="1F3864" w:themeColor="accent1" w:themeShade="80"/>
          <w:spacing w:val="-2"/>
          <w:sz w:val="18"/>
          <w:szCs w:val="20"/>
          <w:lang w:eastAsia="pt-BR"/>
        </w:rPr>
      </w:pPr>
    </w:p>
    <w:p w14:paraId="0376A04A" w14:textId="101BAA53" w:rsidR="007749AA" w:rsidRPr="00C657C6" w:rsidRDefault="007749AA" w:rsidP="00CC4234">
      <w:pPr>
        <w:spacing w:after="0" w:line="240" w:lineRule="auto"/>
        <w:rPr>
          <w:rFonts w:ascii="Arial" w:eastAsia="Times New Roman" w:hAnsi="Arial" w:cs="Arial"/>
          <w:b/>
          <w:color w:val="1F3864" w:themeColor="accent1" w:themeShade="80"/>
          <w:spacing w:val="-2"/>
          <w:sz w:val="18"/>
          <w:szCs w:val="20"/>
          <w:lang w:eastAsia="pt-BR"/>
        </w:rPr>
      </w:pPr>
      <w:r w:rsidRPr="00C657C6">
        <w:rPr>
          <w:rFonts w:ascii="Arial" w:eastAsia="Times New Roman" w:hAnsi="Arial" w:cs="Arial"/>
          <w:b/>
          <w:color w:val="1F3864" w:themeColor="accent1" w:themeShade="80"/>
          <w:spacing w:val="-2"/>
          <w:sz w:val="18"/>
          <w:szCs w:val="20"/>
          <w:lang w:eastAsia="pt-BR"/>
        </w:rPr>
        <w:t>Informações Patrimoniais</w:t>
      </w:r>
    </w:p>
    <w:p w14:paraId="78EFD766" w14:textId="77777777" w:rsidR="007749AA" w:rsidRPr="00DA77F2" w:rsidRDefault="007749AA" w:rsidP="007749AA">
      <w:pPr>
        <w:spacing w:after="0" w:line="240" w:lineRule="auto"/>
        <w:jc w:val="right"/>
        <w:rPr>
          <w:rFonts w:ascii="Arial" w:hAnsi="Arial" w:cs="Arial"/>
          <w:b/>
          <w:sz w:val="14"/>
          <w:lang w:eastAsia="pt-BR"/>
        </w:rPr>
      </w:pPr>
      <w:r w:rsidRPr="00DA77F2">
        <w:rPr>
          <w:rFonts w:ascii="Arial" w:hAnsi="Arial" w:cs="Arial"/>
          <w:b/>
          <w:sz w:val="14"/>
          <w:lang w:eastAsia="pt-BR"/>
        </w:rPr>
        <w:t>R$ mil</w:t>
      </w:r>
    </w:p>
    <w:tbl>
      <w:tblPr>
        <w:tblStyle w:val="TabeladeLista6Colorida-nfase512"/>
        <w:tblW w:w="9640" w:type="dxa"/>
        <w:jc w:val="center"/>
        <w:tblLayout w:type="fixed"/>
        <w:tblLook w:val="04A0" w:firstRow="1" w:lastRow="0" w:firstColumn="1" w:lastColumn="0" w:noHBand="0" w:noVBand="1"/>
      </w:tblPr>
      <w:tblGrid>
        <w:gridCol w:w="4820"/>
        <w:gridCol w:w="2410"/>
        <w:gridCol w:w="2410"/>
      </w:tblGrid>
      <w:tr w:rsidR="007749AA" w:rsidRPr="00DA77F2" w14:paraId="5E4F3957" w14:textId="77777777">
        <w:trPr>
          <w:cnfStyle w:val="100000000000" w:firstRow="1" w:lastRow="0" w:firstColumn="0" w:lastColumn="0" w:oddVBand="0" w:evenVBand="0" w:oddHBand="0"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820" w:type="dxa"/>
            <w:tcBorders>
              <w:top w:val="single" w:sz="2" w:space="0" w:color="1F3864" w:themeColor="accent1" w:themeShade="80"/>
              <w:left w:val="nil"/>
              <w:bottom w:val="single" w:sz="2" w:space="0" w:color="1F3864" w:themeColor="accent1" w:themeShade="80"/>
              <w:right w:val="nil"/>
            </w:tcBorders>
            <w:shd w:val="clear" w:color="auto" w:fill="auto"/>
            <w:vAlign w:val="center"/>
          </w:tcPr>
          <w:p w14:paraId="24275DD1" w14:textId="77777777" w:rsidR="007749AA" w:rsidRPr="00DA77F2" w:rsidRDefault="007749AA">
            <w:pPr>
              <w:jc w:val="center"/>
              <w:rPr>
                <w:rFonts w:ascii="Arial" w:hAnsi="Arial" w:cs="Arial"/>
                <w:sz w:val="14"/>
                <w:szCs w:val="14"/>
              </w:rPr>
            </w:pPr>
          </w:p>
        </w:tc>
        <w:tc>
          <w:tcPr>
            <w:tcW w:w="2410" w:type="dxa"/>
            <w:tcBorders>
              <w:top w:val="single" w:sz="2" w:space="0" w:color="1F3864" w:themeColor="accent1" w:themeShade="80"/>
              <w:left w:val="nil"/>
              <w:bottom w:val="single" w:sz="2" w:space="0" w:color="1F3864" w:themeColor="accent1" w:themeShade="80"/>
              <w:right w:val="nil"/>
            </w:tcBorders>
            <w:shd w:val="clear" w:color="auto" w:fill="auto"/>
            <w:vAlign w:val="center"/>
          </w:tcPr>
          <w:p w14:paraId="1546D4D9" w14:textId="77777777" w:rsidR="007749AA" w:rsidRPr="00DA77F2" w:rsidRDefault="007749AA">
            <w:pPr>
              <w:jc w:val="right"/>
              <w:cnfStyle w:val="100000000000" w:firstRow="1" w:lastRow="0" w:firstColumn="0" w:lastColumn="0" w:oddVBand="0" w:evenVBand="0" w:oddHBand="0" w:evenHBand="0" w:firstRowFirstColumn="0" w:firstRowLastColumn="0" w:lastRowFirstColumn="0" w:lastRowLastColumn="0"/>
              <w:rPr>
                <w:rFonts w:ascii="Arial" w:hAnsi="Arial" w:cs="Arial"/>
                <w:b w:val="0"/>
                <w:sz w:val="14"/>
                <w:szCs w:val="14"/>
              </w:rPr>
            </w:pPr>
            <w:r w:rsidRPr="00DA77F2">
              <w:rPr>
                <w:rFonts w:ascii="Arial" w:hAnsi="Arial" w:cs="Arial"/>
                <w:sz w:val="14"/>
                <w:szCs w:val="14"/>
              </w:rPr>
              <w:t>3</w:t>
            </w:r>
            <w:r>
              <w:rPr>
                <w:rFonts w:ascii="Arial" w:hAnsi="Arial" w:cs="Arial"/>
                <w:sz w:val="14"/>
                <w:szCs w:val="14"/>
              </w:rPr>
              <w:t>1</w:t>
            </w:r>
            <w:r w:rsidRPr="00DA77F2">
              <w:rPr>
                <w:rFonts w:ascii="Arial" w:hAnsi="Arial" w:cs="Arial"/>
                <w:sz w:val="14"/>
                <w:szCs w:val="14"/>
              </w:rPr>
              <w:t>.</w:t>
            </w:r>
            <w:r>
              <w:rPr>
                <w:rFonts w:ascii="Arial" w:hAnsi="Arial" w:cs="Arial"/>
                <w:sz w:val="14"/>
                <w:szCs w:val="14"/>
              </w:rPr>
              <w:t>03</w:t>
            </w:r>
            <w:r w:rsidRPr="00DA77F2">
              <w:rPr>
                <w:rFonts w:ascii="Arial" w:hAnsi="Arial" w:cs="Arial"/>
                <w:sz w:val="14"/>
                <w:szCs w:val="14"/>
              </w:rPr>
              <w:t>.202</w:t>
            </w:r>
            <w:r>
              <w:rPr>
                <w:rFonts w:ascii="Arial" w:hAnsi="Arial" w:cs="Arial"/>
                <w:sz w:val="14"/>
                <w:szCs w:val="14"/>
              </w:rPr>
              <w:t>4</w:t>
            </w:r>
          </w:p>
        </w:tc>
        <w:tc>
          <w:tcPr>
            <w:tcW w:w="2410" w:type="dxa"/>
            <w:tcBorders>
              <w:top w:val="single" w:sz="2" w:space="0" w:color="1F3864" w:themeColor="accent1" w:themeShade="80"/>
              <w:left w:val="nil"/>
              <w:bottom w:val="single" w:sz="2" w:space="0" w:color="1F3864" w:themeColor="accent1" w:themeShade="80"/>
              <w:right w:val="nil"/>
            </w:tcBorders>
            <w:shd w:val="clear" w:color="auto" w:fill="auto"/>
            <w:vAlign w:val="center"/>
          </w:tcPr>
          <w:p w14:paraId="59604BF7" w14:textId="77777777" w:rsidR="007749AA" w:rsidRPr="00DA77F2" w:rsidRDefault="007749AA">
            <w:pPr>
              <w:jc w:val="right"/>
              <w:cnfStyle w:val="100000000000" w:firstRow="1" w:lastRow="0" w:firstColumn="0" w:lastColumn="0" w:oddVBand="0" w:evenVBand="0" w:oddHBand="0" w:evenHBand="0" w:firstRowFirstColumn="0" w:firstRowLastColumn="0" w:lastRowFirstColumn="0" w:lastRowLastColumn="0"/>
              <w:rPr>
                <w:rFonts w:ascii="Arial" w:hAnsi="Arial" w:cs="Arial"/>
                <w:sz w:val="14"/>
                <w:szCs w:val="14"/>
              </w:rPr>
            </w:pPr>
            <w:r w:rsidRPr="00DA77F2">
              <w:rPr>
                <w:rFonts w:ascii="Arial" w:hAnsi="Arial" w:cs="Arial"/>
                <w:sz w:val="14"/>
                <w:szCs w:val="14"/>
              </w:rPr>
              <w:t>31.12.202</w:t>
            </w:r>
            <w:r>
              <w:rPr>
                <w:rFonts w:ascii="Arial" w:hAnsi="Arial" w:cs="Arial"/>
                <w:sz w:val="14"/>
                <w:szCs w:val="14"/>
              </w:rPr>
              <w:t>3</w:t>
            </w:r>
          </w:p>
        </w:tc>
      </w:tr>
      <w:tr w:rsidR="007749AA" w:rsidRPr="00DA77F2" w14:paraId="6FEC6D96" w14:textId="77777777">
        <w:trPr>
          <w:trHeight w:val="238"/>
          <w:jc w:val="center"/>
        </w:trPr>
        <w:tc>
          <w:tcPr>
            <w:cnfStyle w:val="001000000000" w:firstRow="0" w:lastRow="0" w:firstColumn="1" w:lastColumn="0" w:oddVBand="0" w:evenVBand="0" w:oddHBand="0" w:evenHBand="0" w:firstRowFirstColumn="0" w:firstRowLastColumn="0" w:lastRowFirstColumn="0" w:lastRowLastColumn="0"/>
            <w:tcW w:w="4820" w:type="dxa"/>
            <w:tcBorders>
              <w:top w:val="single" w:sz="2" w:space="0" w:color="1F3864" w:themeColor="accent1" w:themeShade="80"/>
              <w:left w:val="nil"/>
              <w:bottom w:val="nil"/>
              <w:right w:val="nil"/>
            </w:tcBorders>
            <w:shd w:val="clear" w:color="auto" w:fill="auto"/>
            <w:vAlign w:val="center"/>
            <w:hideMark/>
          </w:tcPr>
          <w:p w14:paraId="2057AD0D" w14:textId="77777777" w:rsidR="007749AA" w:rsidRPr="00DA77F2" w:rsidRDefault="007749AA">
            <w:pPr>
              <w:keepNext/>
              <w:keepLines/>
              <w:rPr>
                <w:rFonts w:ascii="Arial" w:eastAsia="Times New Roman" w:hAnsi="Arial" w:cs="Arial"/>
                <w:spacing w:val="-2"/>
                <w:sz w:val="14"/>
                <w:szCs w:val="14"/>
              </w:rPr>
            </w:pPr>
            <w:r w:rsidRPr="00DA77F2">
              <w:rPr>
                <w:rFonts w:ascii="Arial" w:hAnsi="Arial" w:cs="Arial"/>
                <w:color w:val="000000"/>
                <w:sz w:val="14"/>
                <w:szCs w:val="14"/>
              </w:rPr>
              <w:t xml:space="preserve">Ativo circulante </w:t>
            </w:r>
          </w:p>
        </w:tc>
        <w:tc>
          <w:tcPr>
            <w:tcW w:w="2410" w:type="dxa"/>
            <w:tcBorders>
              <w:top w:val="single" w:sz="2" w:space="0" w:color="1F3864" w:themeColor="accent1" w:themeShade="80"/>
              <w:left w:val="nil"/>
              <w:bottom w:val="nil"/>
              <w:right w:val="nil"/>
            </w:tcBorders>
            <w:shd w:val="clear" w:color="auto" w:fill="auto"/>
            <w:vAlign w:val="bottom"/>
          </w:tcPr>
          <w:p w14:paraId="5E969B85" w14:textId="77777777" w:rsidR="007749AA" w:rsidRPr="007637D8" w:rsidRDefault="007749AA">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rPr>
            </w:pPr>
            <w:r w:rsidRPr="007637D8">
              <w:rPr>
                <w:rFonts w:ascii="Arial" w:hAnsi="Arial" w:cs="Arial"/>
                <w:b/>
                <w:bCs/>
                <w:sz w:val="14"/>
                <w:szCs w:val="14"/>
              </w:rPr>
              <w:t xml:space="preserve">  7.416.588 </w:t>
            </w:r>
          </w:p>
        </w:tc>
        <w:tc>
          <w:tcPr>
            <w:tcW w:w="2410" w:type="dxa"/>
            <w:tcBorders>
              <w:top w:val="single" w:sz="2" w:space="0" w:color="1F3864" w:themeColor="accent1" w:themeShade="80"/>
              <w:left w:val="nil"/>
              <w:bottom w:val="nil"/>
              <w:right w:val="nil"/>
            </w:tcBorders>
            <w:shd w:val="clear" w:color="auto" w:fill="auto"/>
            <w:vAlign w:val="center"/>
          </w:tcPr>
          <w:p w14:paraId="52D92850" w14:textId="77777777" w:rsidR="007749AA" w:rsidRPr="00DA77F2" w:rsidRDefault="007749AA">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rPr>
            </w:pPr>
            <w:r w:rsidRPr="00995DB7">
              <w:rPr>
                <w:rFonts w:ascii="Arial" w:hAnsi="Arial" w:cs="Arial"/>
                <w:b/>
                <w:bCs/>
                <w:sz w:val="14"/>
                <w:szCs w:val="14"/>
              </w:rPr>
              <w:t xml:space="preserve">  9.377.327 </w:t>
            </w:r>
          </w:p>
        </w:tc>
      </w:tr>
      <w:tr w:rsidR="007749AA" w:rsidRPr="00DA77F2" w14:paraId="028E728C"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820" w:type="dxa"/>
            <w:tcBorders>
              <w:top w:val="nil"/>
              <w:left w:val="nil"/>
              <w:bottom w:val="nil"/>
              <w:right w:val="nil"/>
            </w:tcBorders>
            <w:shd w:val="clear" w:color="auto" w:fill="auto"/>
            <w:vAlign w:val="center"/>
            <w:hideMark/>
          </w:tcPr>
          <w:p w14:paraId="5C34FC3E" w14:textId="77777777" w:rsidR="007749AA" w:rsidRPr="00DA77F2" w:rsidRDefault="007749AA">
            <w:pPr>
              <w:keepNext/>
              <w:keepLines/>
              <w:ind w:left="113"/>
              <w:rPr>
                <w:rFonts w:ascii="Arial" w:eastAsia="Times New Roman" w:hAnsi="Arial" w:cs="Arial"/>
                <w:b w:val="0"/>
                <w:bCs w:val="0"/>
                <w:spacing w:val="-2"/>
                <w:sz w:val="14"/>
                <w:szCs w:val="14"/>
              </w:rPr>
            </w:pPr>
            <w:r w:rsidRPr="00DA77F2">
              <w:rPr>
                <w:rFonts w:ascii="Arial" w:hAnsi="Arial" w:cs="Arial"/>
                <w:b w:val="0"/>
                <w:bCs w:val="0"/>
                <w:sz w:val="14"/>
                <w:szCs w:val="14"/>
              </w:rPr>
              <w:t>Caixa e equivalentes de caixa</w:t>
            </w:r>
          </w:p>
        </w:tc>
        <w:tc>
          <w:tcPr>
            <w:tcW w:w="2410" w:type="dxa"/>
            <w:tcBorders>
              <w:top w:val="nil"/>
              <w:left w:val="nil"/>
              <w:bottom w:val="nil"/>
              <w:right w:val="nil"/>
            </w:tcBorders>
            <w:shd w:val="clear" w:color="auto" w:fill="auto"/>
            <w:vAlign w:val="bottom"/>
          </w:tcPr>
          <w:p w14:paraId="77BDADF6" w14:textId="77777777" w:rsidR="007749AA" w:rsidRPr="00995DB7" w:rsidRDefault="007749AA">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7637D8">
              <w:rPr>
                <w:rFonts w:ascii="Arial" w:hAnsi="Arial" w:cs="Arial"/>
                <w:sz w:val="14"/>
                <w:szCs w:val="14"/>
              </w:rPr>
              <w:t xml:space="preserve">  87 </w:t>
            </w:r>
          </w:p>
        </w:tc>
        <w:tc>
          <w:tcPr>
            <w:tcW w:w="2410" w:type="dxa"/>
            <w:tcBorders>
              <w:top w:val="nil"/>
              <w:left w:val="nil"/>
              <w:bottom w:val="nil"/>
              <w:right w:val="nil"/>
            </w:tcBorders>
            <w:shd w:val="clear" w:color="auto" w:fill="auto"/>
            <w:vAlign w:val="center"/>
          </w:tcPr>
          <w:p w14:paraId="42C7B598" w14:textId="77777777" w:rsidR="007749AA" w:rsidRPr="00DA77F2" w:rsidRDefault="007749AA">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995DB7">
              <w:rPr>
                <w:rFonts w:ascii="Arial" w:hAnsi="Arial" w:cs="Arial"/>
                <w:sz w:val="14"/>
                <w:szCs w:val="14"/>
              </w:rPr>
              <w:t xml:space="preserve">  34 </w:t>
            </w:r>
          </w:p>
        </w:tc>
      </w:tr>
      <w:tr w:rsidR="007749AA" w:rsidRPr="00DA77F2" w14:paraId="6711F36B" w14:textId="77777777">
        <w:trPr>
          <w:trHeight w:val="238"/>
          <w:jc w:val="center"/>
        </w:trPr>
        <w:tc>
          <w:tcPr>
            <w:cnfStyle w:val="001000000000" w:firstRow="0" w:lastRow="0" w:firstColumn="1" w:lastColumn="0" w:oddVBand="0" w:evenVBand="0" w:oddHBand="0" w:evenHBand="0" w:firstRowFirstColumn="0" w:firstRowLastColumn="0" w:lastRowFirstColumn="0" w:lastRowLastColumn="0"/>
            <w:tcW w:w="4820" w:type="dxa"/>
            <w:tcBorders>
              <w:top w:val="nil"/>
              <w:left w:val="nil"/>
              <w:bottom w:val="nil"/>
              <w:right w:val="nil"/>
            </w:tcBorders>
            <w:shd w:val="clear" w:color="auto" w:fill="auto"/>
            <w:vAlign w:val="center"/>
          </w:tcPr>
          <w:p w14:paraId="2DCD0EAC" w14:textId="77777777" w:rsidR="007749AA" w:rsidRPr="00DA77F2" w:rsidRDefault="007749AA">
            <w:pPr>
              <w:keepNext/>
              <w:keepLines/>
              <w:ind w:left="113"/>
              <w:rPr>
                <w:rFonts w:ascii="Arial" w:eastAsia="Times New Roman" w:hAnsi="Arial" w:cs="Arial"/>
                <w:b w:val="0"/>
                <w:bCs w:val="0"/>
                <w:spacing w:val="-2"/>
                <w:sz w:val="14"/>
                <w:szCs w:val="14"/>
              </w:rPr>
            </w:pPr>
            <w:r w:rsidRPr="00DA77F2">
              <w:rPr>
                <w:rFonts w:ascii="Arial" w:hAnsi="Arial" w:cs="Arial"/>
                <w:b w:val="0"/>
                <w:bCs w:val="0"/>
                <w:color w:val="000000"/>
                <w:sz w:val="14"/>
                <w:szCs w:val="14"/>
              </w:rPr>
              <w:t>Aplicações</w:t>
            </w:r>
          </w:p>
        </w:tc>
        <w:tc>
          <w:tcPr>
            <w:tcW w:w="2410" w:type="dxa"/>
            <w:tcBorders>
              <w:top w:val="nil"/>
              <w:left w:val="nil"/>
              <w:bottom w:val="nil"/>
              <w:right w:val="nil"/>
            </w:tcBorders>
            <w:shd w:val="clear" w:color="auto" w:fill="auto"/>
            <w:vAlign w:val="bottom"/>
          </w:tcPr>
          <w:p w14:paraId="2EB89D9A" w14:textId="77777777" w:rsidR="007749AA" w:rsidRPr="00995DB7" w:rsidRDefault="007749AA">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7637D8">
              <w:rPr>
                <w:rFonts w:ascii="Arial" w:hAnsi="Arial" w:cs="Arial"/>
                <w:sz w:val="14"/>
                <w:szCs w:val="14"/>
              </w:rPr>
              <w:t xml:space="preserve">  7.329.234 </w:t>
            </w:r>
          </w:p>
        </w:tc>
        <w:tc>
          <w:tcPr>
            <w:tcW w:w="2410" w:type="dxa"/>
            <w:tcBorders>
              <w:top w:val="nil"/>
              <w:left w:val="nil"/>
              <w:bottom w:val="nil"/>
              <w:right w:val="nil"/>
            </w:tcBorders>
            <w:shd w:val="clear" w:color="auto" w:fill="auto"/>
            <w:vAlign w:val="center"/>
          </w:tcPr>
          <w:p w14:paraId="7B82E180" w14:textId="77777777" w:rsidR="007749AA" w:rsidRPr="00DA77F2" w:rsidRDefault="007749AA">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995DB7">
              <w:rPr>
                <w:rFonts w:ascii="Arial" w:hAnsi="Arial" w:cs="Arial"/>
                <w:sz w:val="14"/>
                <w:szCs w:val="14"/>
              </w:rPr>
              <w:t xml:space="preserve">  9.301.068 </w:t>
            </w:r>
          </w:p>
        </w:tc>
      </w:tr>
      <w:tr w:rsidR="007749AA" w:rsidRPr="003B13AF" w14:paraId="5D9A7010"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820" w:type="dxa"/>
            <w:tcBorders>
              <w:top w:val="nil"/>
              <w:left w:val="nil"/>
              <w:bottom w:val="nil"/>
              <w:right w:val="nil"/>
            </w:tcBorders>
            <w:shd w:val="clear" w:color="auto" w:fill="auto"/>
            <w:vAlign w:val="center"/>
          </w:tcPr>
          <w:p w14:paraId="36B43CE5" w14:textId="77777777" w:rsidR="007749AA" w:rsidRPr="00DA77F2" w:rsidRDefault="007749AA">
            <w:pPr>
              <w:keepNext/>
              <w:keepLines/>
              <w:ind w:left="113"/>
              <w:rPr>
                <w:rFonts w:ascii="Arial" w:eastAsia="Times New Roman" w:hAnsi="Arial" w:cs="Arial"/>
                <w:b w:val="0"/>
                <w:bCs w:val="0"/>
                <w:spacing w:val="-2"/>
                <w:sz w:val="14"/>
                <w:szCs w:val="14"/>
              </w:rPr>
            </w:pPr>
            <w:r w:rsidRPr="00DA77F2">
              <w:rPr>
                <w:rFonts w:ascii="Arial" w:hAnsi="Arial" w:cs="Arial"/>
                <w:b w:val="0"/>
                <w:bCs w:val="0"/>
                <w:color w:val="000000"/>
                <w:sz w:val="14"/>
                <w:szCs w:val="14"/>
              </w:rPr>
              <w:t>Outros ativos circulantes</w:t>
            </w:r>
          </w:p>
        </w:tc>
        <w:tc>
          <w:tcPr>
            <w:tcW w:w="2410" w:type="dxa"/>
            <w:tcBorders>
              <w:top w:val="nil"/>
              <w:left w:val="nil"/>
              <w:bottom w:val="nil"/>
              <w:right w:val="nil"/>
            </w:tcBorders>
            <w:shd w:val="clear" w:color="auto" w:fill="auto"/>
            <w:vAlign w:val="bottom"/>
          </w:tcPr>
          <w:p w14:paraId="3B90DBAF" w14:textId="77777777" w:rsidR="007749AA" w:rsidRPr="00995DB7" w:rsidRDefault="007749AA">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7637D8">
              <w:rPr>
                <w:rFonts w:ascii="Arial" w:hAnsi="Arial" w:cs="Arial"/>
                <w:sz w:val="14"/>
                <w:szCs w:val="14"/>
              </w:rPr>
              <w:t xml:space="preserve">  87.267 </w:t>
            </w:r>
          </w:p>
        </w:tc>
        <w:tc>
          <w:tcPr>
            <w:tcW w:w="2410" w:type="dxa"/>
            <w:tcBorders>
              <w:top w:val="nil"/>
              <w:left w:val="nil"/>
              <w:bottom w:val="nil"/>
              <w:right w:val="nil"/>
            </w:tcBorders>
            <w:shd w:val="clear" w:color="auto" w:fill="auto"/>
            <w:vAlign w:val="center"/>
          </w:tcPr>
          <w:p w14:paraId="3F488EC8" w14:textId="77777777" w:rsidR="007749AA" w:rsidRPr="003B13AF" w:rsidRDefault="007749AA">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995DB7">
              <w:rPr>
                <w:rFonts w:ascii="Arial" w:hAnsi="Arial" w:cs="Arial"/>
                <w:sz w:val="14"/>
                <w:szCs w:val="14"/>
              </w:rPr>
              <w:t xml:space="preserve">  76.22</w:t>
            </w:r>
            <w:r>
              <w:rPr>
                <w:rFonts w:ascii="Arial" w:hAnsi="Arial" w:cs="Arial"/>
                <w:sz w:val="14"/>
                <w:szCs w:val="14"/>
              </w:rPr>
              <w:t>5</w:t>
            </w:r>
            <w:r w:rsidRPr="00995DB7">
              <w:rPr>
                <w:rFonts w:ascii="Arial" w:hAnsi="Arial" w:cs="Arial"/>
                <w:sz w:val="14"/>
                <w:szCs w:val="14"/>
              </w:rPr>
              <w:t xml:space="preserve"> </w:t>
            </w:r>
          </w:p>
        </w:tc>
      </w:tr>
      <w:tr w:rsidR="007749AA" w:rsidRPr="003B13AF" w14:paraId="0043AFA7" w14:textId="77777777">
        <w:trPr>
          <w:trHeight w:val="238"/>
          <w:jc w:val="center"/>
        </w:trPr>
        <w:tc>
          <w:tcPr>
            <w:cnfStyle w:val="001000000000" w:firstRow="0" w:lastRow="0" w:firstColumn="1" w:lastColumn="0" w:oddVBand="0" w:evenVBand="0" w:oddHBand="0" w:evenHBand="0" w:firstRowFirstColumn="0" w:firstRowLastColumn="0" w:lastRowFirstColumn="0" w:lastRowLastColumn="0"/>
            <w:tcW w:w="4820" w:type="dxa"/>
            <w:tcBorders>
              <w:top w:val="nil"/>
              <w:left w:val="nil"/>
              <w:bottom w:val="nil"/>
              <w:right w:val="nil"/>
            </w:tcBorders>
            <w:shd w:val="clear" w:color="auto" w:fill="auto"/>
            <w:vAlign w:val="center"/>
          </w:tcPr>
          <w:p w14:paraId="08C9F4C0" w14:textId="77777777" w:rsidR="007749AA" w:rsidRPr="003B13AF" w:rsidRDefault="007749AA">
            <w:pPr>
              <w:keepNext/>
              <w:keepLines/>
              <w:rPr>
                <w:rFonts w:ascii="Arial" w:hAnsi="Arial" w:cs="Arial"/>
                <w:color w:val="000000"/>
                <w:sz w:val="14"/>
                <w:szCs w:val="14"/>
              </w:rPr>
            </w:pPr>
            <w:r w:rsidRPr="003B13AF">
              <w:rPr>
                <w:rFonts w:ascii="Arial" w:hAnsi="Arial" w:cs="Arial"/>
                <w:sz w:val="14"/>
                <w:szCs w:val="14"/>
              </w:rPr>
              <w:t xml:space="preserve">Ativo não circulante </w:t>
            </w:r>
          </w:p>
        </w:tc>
        <w:tc>
          <w:tcPr>
            <w:tcW w:w="2410" w:type="dxa"/>
            <w:tcBorders>
              <w:top w:val="nil"/>
              <w:left w:val="nil"/>
              <w:bottom w:val="nil"/>
              <w:right w:val="nil"/>
            </w:tcBorders>
            <w:shd w:val="clear" w:color="auto" w:fill="auto"/>
            <w:vAlign w:val="bottom"/>
          </w:tcPr>
          <w:p w14:paraId="46BF228C" w14:textId="77777777" w:rsidR="007749AA" w:rsidRPr="007637D8" w:rsidRDefault="007749AA">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rPr>
            </w:pPr>
            <w:r w:rsidRPr="007637D8">
              <w:rPr>
                <w:rFonts w:ascii="Arial" w:hAnsi="Arial" w:cs="Arial"/>
                <w:b/>
                <w:bCs/>
                <w:sz w:val="14"/>
                <w:szCs w:val="14"/>
              </w:rPr>
              <w:t xml:space="preserve">  5.743.043 </w:t>
            </w:r>
          </w:p>
        </w:tc>
        <w:tc>
          <w:tcPr>
            <w:tcW w:w="2410" w:type="dxa"/>
            <w:tcBorders>
              <w:top w:val="nil"/>
              <w:left w:val="nil"/>
              <w:bottom w:val="nil"/>
              <w:right w:val="nil"/>
            </w:tcBorders>
            <w:shd w:val="clear" w:color="auto" w:fill="auto"/>
            <w:vAlign w:val="center"/>
          </w:tcPr>
          <w:p w14:paraId="2D9D2290" w14:textId="77777777" w:rsidR="007749AA" w:rsidRPr="003B13AF" w:rsidRDefault="007749AA">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rPr>
            </w:pPr>
            <w:r w:rsidRPr="00995DB7">
              <w:rPr>
                <w:rFonts w:ascii="Arial" w:hAnsi="Arial" w:cs="Arial"/>
                <w:b/>
                <w:bCs/>
                <w:sz w:val="14"/>
                <w:szCs w:val="14"/>
              </w:rPr>
              <w:t xml:space="preserve">  4.108.791 </w:t>
            </w:r>
          </w:p>
        </w:tc>
      </w:tr>
      <w:tr w:rsidR="007749AA" w:rsidRPr="003B13AF" w14:paraId="6847350B"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820" w:type="dxa"/>
            <w:tcBorders>
              <w:top w:val="nil"/>
              <w:left w:val="nil"/>
              <w:bottom w:val="nil"/>
              <w:right w:val="nil"/>
            </w:tcBorders>
            <w:shd w:val="clear" w:color="auto" w:fill="auto"/>
            <w:vAlign w:val="center"/>
          </w:tcPr>
          <w:p w14:paraId="3FB65C21" w14:textId="77777777" w:rsidR="007749AA" w:rsidRPr="003B13AF" w:rsidRDefault="007749AA">
            <w:pPr>
              <w:keepNext/>
              <w:keepLines/>
              <w:ind w:left="113"/>
              <w:rPr>
                <w:rFonts w:ascii="Arial" w:hAnsi="Arial" w:cs="Arial"/>
                <w:b w:val="0"/>
                <w:bCs w:val="0"/>
                <w:color w:val="000000"/>
                <w:sz w:val="14"/>
                <w:szCs w:val="14"/>
              </w:rPr>
            </w:pPr>
            <w:r w:rsidRPr="003B13AF">
              <w:rPr>
                <w:rFonts w:ascii="Arial" w:hAnsi="Arial" w:cs="Arial"/>
                <w:b w:val="0"/>
                <w:bCs w:val="0"/>
                <w:color w:val="000000"/>
                <w:sz w:val="14"/>
                <w:szCs w:val="14"/>
              </w:rPr>
              <w:t>Aplicações</w:t>
            </w:r>
          </w:p>
        </w:tc>
        <w:tc>
          <w:tcPr>
            <w:tcW w:w="2410" w:type="dxa"/>
            <w:tcBorders>
              <w:top w:val="nil"/>
              <w:left w:val="nil"/>
              <w:bottom w:val="nil"/>
              <w:right w:val="nil"/>
            </w:tcBorders>
            <w:shd w:val="clear" w:color="auto" w:fill="auto"/>
            <w:vAlign w:val="bottom"/>
          </w:tcPr>
          <w:p w14:paraId="51F93C40" w14:textId="77777777" w:rsidR="007749AA" w:rsidRPr="00995DB7" w:rsidRDefault="007749AA">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7637D8">
              <w:rPr>
                <w:rFonts w:ascii="Arial" w:hAnsi="Arial" w:cs="Arial"/>
                <w:sz w:val="14"/>
                <w:szCs w:val="14"/>
              </w:rPr>
              <w:t xml:space="preserve">  4.269.143 </w:t>
            </w:r>
          </w:p>
        </w:tc>
        <w:tc>
          <w:tcPr>
            <w:tcW w:w="2410" w:type="dxa"/>
            <w:tcBorders>
              <w:top w:val="nil"/>
              <w:left w:val="nil"/>
              <w:bottom w:val="nil"/>
              <w:right w:val="nil"/>
            </w:tcBorders>
            <w:shd w:val="clear" w:color="auto" w:fill="auto"/>
            <w:vAlign w:val="center"/>
          </w:tcPr>
          <w:p w14:paraId="61893871" w14:textId="77777777" w:rsidR="007749AA" w:rsidRPr="003B13AF" w:rsidRDefault="007749AA">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995DB7">
              <w:rPr>
                <w:rFonts w:ascii="Arial" w:hAnsi="Arial" w:cs="Arial"/>
                <w:sz w:val="14"/>
                <w:szCs w:val="14"/>
              </w:rPr>
              <w:t xml:space="preserve">  2.670.477 </w:t>
            </w:r>
          </w:p>
        </w:tc>
      </w:tr>
      <w:tr w:rsidR="007749AA" w:rsidRPr="003B13AF" w14:paraId="46243319" w14:textId="77777777">
        <w:trPr>
          <w:trHeight w:val="238"/>
          <w:jc w:val="center"/>
        </w:trPr>
        <w:tc>
          <w:tcPr>
            <w:cnfStyle w:val="001000000000" w:firstRow="0" w:lastRow="0" w:firstColumn="1" w:lastColumn="0" w:oddVBand="0" w:evenVBand="0" w:oddHBand="0" w:evenHBand="0" w:firstRowFirstColumn="0" w:firstRowLastColumn="0" w:lastRowFirstColumn="0" w:lastRowLastColumn="0"/>
            <w:tcW w:w="4820" w:type="dxa"/>
            <w:tcBorders>
              <w:top w:val="nil"/>
              <w:left w:val="nil"/>
              <w:bottom w:val="nil"/>
              <w:right w:val="nil"/>
            </w:tcBorders>
            <w:shd w:val="clear" w:color="auto" w:fill="auto"/>
            <w:vAlign w:val="center"/>
          </w:tcPr>
          <w:p w14:paraId="0ECAD9B7" w14:textId="77777777" w:rsidR="007749AA" w:rsidRPr="003B13AF" w:rsidRDefault="007749AA">
            <w:pPr>
              <w:keepNext/>
              <w:keepLines/>
              <w:ind w:left="113"/>
              <w:rPr>
                <w:rFonts w:ascii="Arial" w:hAnsi="Arial" w:cs="Arial"/>
                <w:color w:val="000000"/>
                <w:sz w:val="14"/>
                <w:szCs w:val="14"/>
              </w:rPr>
            </w:pPr>
            <w:r w:rsidRPr="003B13AF">
              <w:rPr>
                <w:rFonts w:ascii="Arial" w:hAnsi="Arial" w:cs="Arial"/>
                <w:b w:val="0"/>
                <w:bCs w:val="0"/>
                <w:color w:val="000000"/>
                <w:sz w:val="14"/>
                <w:szCs w:val="14"/>
              </w:rPr>
              <w:t>Outros ativos não circulantes</w:t>
            </w:r>
          </w:p>
        </w:tc>
        <w:tc>
          <w:tcPr>
            <w:tcW w:w="2410" w:type="dxa"/>
            <w:tcBorders>
              <w:top w:val="nil"/>
              <w:left w:val="nil"/>
              <w:bottom w:val="nil"/>
              <w:right w:val="nil"/>
            </w:tcBorders>
            <w:shd w:val="clear" w:color="auto" w:fill="auto"/>
            <w:vAlign w:val="bottom"/>
          </w:tcPr>
          <w:p w14:paraId="170EF87B" w14:textId="77777777" w:rsidR="007749AA" w:rsidRPr="00995DB7" w:rsidRDefault="007749AA">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7637D8">
              <w:rPr>
                <w:rFonts w:ascii="Arial" w:hAnsi="Arial" w:cs="Arial"/>
                <w:sz w:val="14"/>
                <w:szCs w:val="14"/>
              </w:rPr>
              <w:t xml:space="preserve">  1.473.90</w:t>
            </w:r>
            <w:r>
              <w:rPr>
                <w:rFonts w:ascii="Arial" w:hAnsi="Arial" w:cs="Arial"/>
                <w:sz w:val="14"/>
                <w:szCs w:val="14"/>
              </w:rPr>
              <w:t>0</w:t>
            </w:r>
            <w:r w:rsidRPr="007637D8">
              <w:rPr>
                <w:rFonts w:ascii="Arial" w:hAnsi="Arial" w:cs="Arial"/>
                <w:sz w:val="14"/>
                <w:szCs w:val="14"/>
              </w:rPr>
              <w:t xml:space="preserve"> </w:t>
            </w:r>
          </w:p>
        </w:tc>
        <w:tc>
          <w:tcPr>
            <w:tcW w:w="2410" w:type="dxa"/>
            <w:tcBorders>
              <w:top w:val="nil"/>
              <w:left w:val="nil"/>
              <w:bottom w:val="nil"/>
              <w:right w:val="nil"/>
            </w:tcBorders>
            <w:shd w:val="clear" w:color="auto" w:fill="auto"/>
            <w:vAlign w:val="center"/>
          </w:tcPr>
          <w:p w14:paraId="345F4699" w14:textId="77777777" w:rsidR="007749AA" w:rsidRPr="003B13AF" w:rsidRDefault="007749AA">
            <w:pPr>
              <w:keepNext/>
              <w:keepLines/>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995DB7">
              <w:rPr>
                <w:rFonts w:ascii="Arial" w:hAnsi="Arial" w:cs="Arial"/>
                <w:sz w:val="14"/>
                <w:szCs w:val="14"/>
              </w:rPr>
              <w:t xml:space="preserve">  1.438.314 </w:t>
            </w:r>
          </w:p>
        </w:tc>
      </w:tr>
      <w:tr w:rsidR="007749AA" w:rsidRPr="003B13AF" w14:paraId="2B6E0B2C"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820" w:type="dxa"/>
            <w:tcBorders>
              <w:top w:val="nil"/>
              <w:left w:val="nil"/>
              <w:bottom w:val="nil"/>
              <w:right w:val="nil"/>
            </w:tcBorders>
            <w:shd w:val="clear" w:color="auto" w:fill="auto"/>
            <w:vAlign w:val="center"/>
          </w:tcPr>
          <w:p w14:paraId="75C925EA" w14:textId="77777777" w:rsidR="007749AA" w:rsidRPr="007637D8" w:rsidRDefault="007749AA">
            <w:pPr>
              <w:keepNext/>
              <w:keepLines/>
              <w:spacing w:before="40" w:after="40"/>
              <w:rPr>
                <w:rFonts w:ascii="Arial" w:hAnsi="Arial" w:cs="Arial"/>
                <w:sz w:val="14"/>
                <w:szCs w:val="14"/>
              </w:rPr>
            </w:pPr>
            <w:r w:rsidRPr="007637D8">
              <w:rPr>
                <w:rFonts w:ascii="Arial" w:hAnsi="Arial" w:cs="Arial"/>
                <w:sz w:val="14"/>
                <w:szCs w:val="14"/>
              </w:rPr>
              <w:t>Passivo circulante</w:t>
            </w:r>
          </w:p>
        </w:tc>
        <w:tc>
          <w:tcPr>
            <w:tcW w:w="2410" w:type="dxa"/>
            <w:tcBorders>
              <w:top w:val="nil"/>
              <w:left w:val="nil"/>
              <w:bottom w:val="nil"/>
              <w:right w:val="nil"/>
            </w:tcBorders>
            <w:shd w:val="clear" w:color="auto" w:fill="auto"/>
            <w:vAlign w:val="bottom"/>
          </w:tcPr>
          <w:p w14:paraId="40C0680F" w14:textId="77777777" w:rsidR="007749AA" w:rsidRPr="007637D8" w:rsidRDefault="007749AA">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sz w:val="14"/>
                <w:szCs w:val="14"/>
              </w:rPr>
            </w:pPr>
            <w:r w:rsidRPr="007637D8">
              <w:rPr>
                <w:rFonts w:ascii="Arial" w:hAnsi="Arial" w:cs="Arial"/>
                <w:b/>
                <w:bCs/>
                <w:sz w:val="14"/>
                <w:szCs w:val="14"/>
              </w:rPr>
              <w:t xml:space="preserve">  11.236.603 </w:t>
            </w:r>
          </w:p>
        </w:tc>
        <w:tc>
          <w:tcPr>
            <w:tcW w:w="2410" w:type="dxa"/>
            <w:tcBorders>
              <w:top w:val="nil"/>
              <w:left w:val="nil"/>
              <w:bottom w:val="nil"/>
              <w:right w:val="nil"/>
            </w:tcBorders>
            <w:shd w:val="clear" w:color="auto" w:fill="auto"/>
            <w:vAlign w:val="center"/>
          </w:tcPr>
          <w:p w14:paraId="3064F093" w14:textId="77777777" w:rsidR="007749AA" w:rsidRPr="003B13AF" w:rsidRDefault="007749AA">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sz w:val="14"/>
                <w:szCs w:val="14"/>
              </w:rPr>
            </w:pPr>
            <w:r w:rsidRPr="00995DB7">
              <w:rPr>
                <w:rFonts w:ascii="Arial" w:hAnsi="Arial" w:cs="Arial"/>
                <w:b/>
                <w:bCs/>
                <w:sz w:val="14"/>
                <w:szCs w:val="14"/>
              </w:rPr>
              <w:t xml:space="preserve">  11.473.796 </w:t>
            </w:r>
          </w:p>
        </w:tc>
      </w:tr>
      <w:tr w:rsidR="007749AA" w:rsidRPr="003B13AF" w14:paraId="5BFC2F6D" w14:textId="77777777">
        <w:trPr>
          <w:trHeight w:val="238"/>
          <w:jc w:val="center"/>
        </w:trPr>
        <w:tc>
          <w:tcPr>
            <w:cnfStyle w:val="001000000000" w:firstRow="0" w:lastRow="0" w:firstColumn="1" w:lastColumn="0" w:oddVBand="0" w:evenVBand="0" w:oddHBand="0" w:evenHBand="0" w:firstRowFirstColumn="0" w:firstRowLastColumn="0" w:lastRowFirstColumn="0" w:lastRowLastColumn="0"/>
            <w:tcW w:w="4820" w:type="dxa"/>
            <w:tcBorders>
              <w:top w:val="nil"/>
              <w:left w:val="nil"/>
              <w:bottom w:val="nil"/>
              <w:right w:val="nil"/>
            </w:tcBorders>
            <w:shd w:val="clear" w:color="auto" w:fill="auto"/>
            <w:vAlign w:val="center"/>
          </w:tcPr>
          <w:p w14:paraId="37AF73AC" w14:textId="77777777" w:rsidR="007749AA" w:rsidRPr="003B13AF" w:rsidRDefault="007749AA">
            <w:pPr>
              <w:keepNext/>
              <w:keepLines/>
              <w:spacing w:before="40" w:after="40"/>
              <w:ind w:left="113"/>
              <w:rPr>
                <w:rFonts w:ascii="Arial" w:hAnsi="Arial" w:cs="Arial"/>
                <w:b w:val="0"/>
                <w:bCs w:val="0"/>
                <w:sz w:val="14"/>
                <w:szCs w:val="14"/>
              </w:rPr>
            </w:pPr>
            <w:r w:rsidRPr="003B13AF">
              <w:rPr>
                <w:rFonts w:ascii="Arial" w:hAnsi="Arial" w:cs="Arial"/>
                <w:b w:val="0"/>
                <w:bCs w:val="0"/>
                <w:color w:val="000000"/>
                <w:sz w:val="14"/>
                <w:szCs w:val="14"/>
              </w:rPr>
              <w:t>Provisões técnicas</w:t>
            </w:r>
          </w:p>
        </w:tc>
        <w:tc>
          <w:tcPr>
            <w:tcW w:w="2410" w:type="dxa"/>
            <w:tcBorders>
              <w:top w:val="nil"/>
              <w:left w:val="nil"/>
              <w:bottom w:val="nil"/>
              <w:right w:val="nil"/>
            </w:tcBorders>
            <w:shd w:val="clear" w:color="auto" w:fill="auto"/>
            <w:vAlign w:val="bottom"/>
          </w:tcPr>
          <w:p w14:paraId="60F55B68" w14:textId="77777777" w:rsidR="007749AA" w:rsidRPr="00995DB7" w:rsidRDefault="007749AA">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B31218">
              <w:rPr>
                <w:rFonts w:ascii="Arial" w:hAnsi="Arial" w:cs="Arial"/>
                <w:sz w:val="14"/>
                <w:szCs w:val="14"/>
              </w:rPr>
              <w:t xml:space="preserve">  11.151.981 </w:t>
            </w:r>
          </w:p>
        </w:tc>
        <w:tc>
          <w:tcPr>
            <w:tcW w:w="2410" w:type="dxa"/>
            <w:tcBorders>
              <w:top w:val="nil"/>
              <w:left w:val="nil"/>
              <w:bottom w:val="nil"/>
              <w:right w:val="nil"/>
            </w:tcBorders>
            <w:shd w:val="clear" w:color="auto" w:fill="auto"/>
            <w:vAlign w:val="center"/>
          </w:tcPr>
          <w:p w14:paraId="3FC0A163" w14:textId="77777777" w:rsidR="007749AA" w:rsidRPr="003B13AF" w:rsidRDefault="007749AA">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995DB7">
              <w:rPr>
                <w:rFonts w:ascii="Arial" w:hAnsi="Arial" w:cs="Arial"/>
                <w:sz w:val="14"/>
                <w:szCs w:val="14"/>
              </w:rPr>
              <w:t xml:space="preserve">  11.335.717 </w:t>
            </w:r>
          </w:p>
        </w:tc>
      </w:tr>
      <w:tr w:rsidR="007749AA" w:rsidRPr="003B13AF" w14:paraId="67F936CA"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820" w:type="dxa"/>
            <w:tcBorders>
              <w:top w:val="nil"/>
              <w:left w:val="nil"/>
              <w:bottom w:val="nil"/>
              <w:right w:val="nil"/>
            </w:tcBorders>
            <w:shd w:val="clear" w:color="auto" w:fill="auto"/>
            <w:vAlign w:val="center"/>
          </w:tcPr>
          <w:p w14:paraId="74B447FA" w14:textId="77777777" w:rsidR="007749AA" w:rsidRPr="003B13AF" w:rsidRDefault="007749AA">
            <w:pPr>
              <w:keepNext/>
              <w:keepLines/>
              <w:spacing w:before="40" w:after="40"/>
              <w:ind w:left="113"/>
              <w:rPr>
                <w:rFonts w:ascii="Arial" w:hAnsi="Arial" w:cs="Arial"/>
                <w:b w:val="0"/>
                <w:bCs w:val="0"/>
                <w:sz w:val="14"/>
                <w:szCs w:val="14"/>
              </w:rPr>
            </w:pPr>
            <w:r w:rsidRPr="003B13AF">
              <w:rPr>
                <w:rFonts w:ascii="Arial" w:hAnsi="Arial" w:cs="Arial"/>
                <w:b w:val="0"/>
                <w:bCs w:val="0"/>
                <w:sz w:val="14"/>
                <w:szCs w:val="14"/>
              </w:rPr>
              <w:t>Dividendos a pagar</w:t>
            </w:r>
          </w:p>
        </w:tc>
        <w:tc>
          <w:tcPr>
            <w:tcW w:w="2410" w:type="dxa"/>
            <w:tcBorders>
              <w:top w:val="nil"/>
              <w:left w:val="nil"/>
              <w:bottom w:val="nil"/>
              <w:right w:val="nil"/>
            </w:tcBorders>
            <w:shd w:val="clear" w:color="auto" w:fill="auto"/>
            <w:vAlign w:val="bottom"/>
          </w:tcPr>
          <w:p w14:paraId="433A4ACA" w14:textId="77777777" w:rsidR="007749AA" w:rsidRPr="00995DB7" w:rsidRDefault="007749AA">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B31218">
              <w:rPr>
                <w:rFonts w:ascii="Arial" w:hAnsi="Arial" w:cs="Arial"/>
                <w:sz w:val="14"/>
                <w:szCs w:val="14"/>
              </w:rPr>
              <w:t xml:space="preserve">  2.250 </w:t>
            </w:r>
          </w:p>
        </w:tc>
        <w:tc>
          <w:tcPr>
            <w:tcW w:w="2410" w:type="dxa"/>
            <w:tcBorders>
              <w:top w:val="nil"/>
              <w:left w:val="nil"/>
              <w:bottom w:val="nil"/>
              <w:right w:val="nil"/>
            </w:tcBorders>
            <w:shd w:val="clear" w:color="auto" w:fill="auto"/>
            <w:vAlign w:val="center"/>
          </w:tcPr>
          <w:p w14:paraId="2E5402B9" w14:textId="77777777" w:rsidR="007749AA" w:rsidRPr="003B13AF" w:rsidRDefault="007749AA">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995DB7">
              <w:rPr>
                <w:rFonts w:ascii="Arial" w:hAnsi="Arial" w:cs="Arial"/>
                <w:sz w:val="14"/>
                <w:szCs w:val="14"/>
              </w:rPr>
              <w:t xml:space="preserve">  2.746 </w:t>
            </w:r>
          </w:p>
        </w:tc>
      </w:tr>
      <w:tr w:rsidR="007749AA" w:rsidRPr="003B13AF" w14:paraId="67C22CE7" w14:textId="77777777">
        <w:trPr>
          <w:trHeight w:val="238"/>
          <w:jc w:val="center"/>
        </w:trPr>
        <w:tc>
          <w:tcPr>
            <w:cnfStyle w:val="001000000000" w:firstRow="0" w:lastRow="0" w:firstColumn="1" w:lastColumn="0" w:oddVBand="0" w:evenVBand="0" w:oddHBand="0" w:evenHBand="0" w:firstRowFirstColumn="0" w:firstRowLastColumn="0" w:lastRowFirstColumn="0" w:lastRowLastColumn="0"/>
            <w:tcW w:w="4820" w:type="dxa"/>
            <w:tcBorders>
              <w:top w:val="nil"/>
              <w:left w:val="nil"/>
              <w:bottom w:val="nil"/>
              <w:right w:val="nil"/>
            </w:tcBorders>
            <w:shd w:val="clear" w:color="auto" w:fill="auto"/>
            <w:vAlign w:val="center"/>
          </w:tcPr>
          <w:p w14:paraId="5EB7DD70" w14:textId="77777777" w:rsidR="007749AA" w:rsidRPr="003B13AF" w:rsidRDefault="007749AA">
            <w:pPr>
              <w:keepNext/>
              <w:keepLines/>
              <w:spacing w:before="40" w:after="40"/>
              <w:ind w:left="113"/>
              <w:rPr>
                <w:rFonts w:ascii="Arial" w:hAnsi="Arial" w:cs="Arial"/>
                <w:b w:val="0"/>
                <w:bCs w:val="0"/>
                <w:sz w:val="14"/>
                <w:szCs w:val="14"/>
              </w:rPr>
            </w:pPr>
            <w:r w:rsidRPr="003B13AF">
              <w:rPr>
                <w:rFonts w:ascii="Arial" w:hAnsi="Arial" w:cs="Arial"/>
                <w:b w:val="0"/>
                <w:bCs w:val="0"/>
                <w:sz w:val="14"/>
                <w:szCs w:val="14"/>
              </w:rPr>
              <w:t>Outros passivos circulantes</w:t>
            </w:r>
          </w:p>
        </w:tc>
        <w:tc>
          <w:tcPr>
            <w:tcW w:w="2410" w:type="dxa"/>
            <w:tcBorders>
              <w:top w:val="nil"/>
              <w:left w:val="nil"/>
              <w:bottom w:val="nil"/>
              <w:right w:val="nil"/>
            </w:tcBorders>
            <w:shd w:val="clear" w:color="auto" w:fill="auto"/>
            <w:vAlign w:val="bottom"/>
          </w:tcPr>
          <w:p w14:paraId="4EB70DC5" w14:textId="77777777" w:rsidR="007749AA" w:rsidRPr="00995DB7" w:rsidRDefault="007749AA">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B31218">
              <w:rPr>
                <w:rFonts w:ascii="Arial" w:hAnsi="Arial" w:cs="Arial"/>
                <w:sz w:val="14"/>
                <w:szCs w:val="14"/>
              </w:rPr>
              <w:t xml:space="preserve">  82.372 </w:t>
            </w:r>
          </w:p>
        </w:tc>
        <w:tc>
          <w:tcPr>
            <w:tcW w:w="2410" w:type="dxa"/>
            <w:tcBorders>
              <w:top w:val="nil"/>
              <w:left w:val="nil"/>
              <w:bottom w:val="nil"/>
              <w:right w:val="nil"/>
            </w:tcBorders>
            <w:shd w:val="clear" w:color="auto" w:fill="auto"/>
            <w:vAlign w:val="center"/>
          </w:tcPr>
          <w:p w14:paraId="5F98109C" w14:textId="77777777" w:rsidR="007749AA" w:rsidRPr="003B13AF" w:rsidRDefault="007749AA">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995DB7">
              <w:rPr>
                <w:rFonts w:ascii="Arial" w:hAnsi="Arial" w:cs="Arial"/>
                <w:sz w:val="14"/>
                <w:szCs w:val="14"/>
              </w:rPr>
              <w:t xml:space="preserve">  135.33</w:t>
            </w:r>
            <w:r>
              <w:rPr>
                <w:rFonts w:ascii="Arial" w:hAnsi="Arial" w:cs="Arial"/>
                <w:sz w:val="14"/>
                <w:szCs w:val="14"/>
              </w:rPr>
              <w:t>3</w:t>
            </w:r>
            <w:r w:rsidRPr="00995DB7">
              <w:rPr>
                <w:rFonts w:ascii="Arial" w:hAnsi="Arial" w:cs="Arial"/>
                <w:sz w:val="14"/>
                <w:szCs w:val="14"/>
              </w:rPr>
              <w:t xml:space="preserve"> </w:t>
            </w:r>
          </w:p>
        </w:tc>
      </w:tr>
      <w:tr w:rsidR="007749AA" w:rsidRPr="003B13AF" w14:paraId="243BBF05"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820" w:type="dxa"/>
            <w:tcBorders>
              <w:top w:val="nil"/>
              <w:left w:val="nil"/>
              <w:bottom w:val="nil"/>
              <w:right w:val="nil"/>
            </w:tcBorders>
            <w:shd w:val="clear" w:color="auto" w:fill="auto"/>
            <w:vAlign w:val="center"/>
          </w:tcPr>
          <w:p w14:paraId="1F4179E7" w14:textId="77777777" w:rsidR="007749AA" w:rsidRPr="00B31218" w:rsidRDefault="007749AA">
            <w:pPr>
              <w:keepNext/>
              <w:keepLines/>
              <w:rPr>
                <w:rFonts w:ascii="Arial" w:hAnsi="Arial" w:cs="Arial"/>
                <w:color w:val="000000"/>
                <w:sz w:val="14"/>
                <w:szCs w:val="14"/>
              </w:rPr>
            </w:pPr>
            <w:r w:rsidRPr="00B31218">
              <w:rPr>
                <w:rFonts w:ascii="Arial" w:hAnsi="Arial" w:cs="Arial"/>
                <w:sz w:val="14"/>
                <w:szCs w:val="14"/>
              </w:rPr>
              <w:t>Passivo não circulante</w:t>
            </w:r>
          </w:p>
        </w:tc>
        <w:tc>
          <w:tcPr>
            <w:tcW w:w="2410" w:type="dxa"/>
            <w:tcBorders>
              <w:top w:val="nil"/>
              <w:left w:val="nil"/>
              <w:bottom w:val="nil"/>
              <w:right w:val="nil"/>
            </w:tcBorders>
            <w:shd w:val="clear" w:color="auto" w:fill="auto"/>
            <w:vAlign w:val="bottom"/>
          </w:tcPr>
          <w:p w14:paraId="2DEE608C" w14:textId="77777777" w:rsidR="007749AA" w:rsidRPr="00B31218" w:rsidRDefault="007749AA">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sz w:val="14"/>
                <w:szCs w:val="14"/>
              </w:rPr>
            </w:pPr>
            <w:r w:rsidRPr="00B31218">
              <w:rPr>
                <w:rFonts w:ascii="Arial" w:hAnsi="Arial" w:cs="Arial"/>
                <w:b/>
                <w:bCs/>
                <w:sz w:val="14"/>
                <w:szCs w:val="14"/>
              </w:rPr>
              <w:t xml:space="preserve">  1.272.030 </w:t>
            </w:r>
          </w:p>
        </w:tc>
        <w:tc>
          <w:tcPr>
            <w:tcW w:w="2410" w:type="dxa"/>
            <w:tcBorders>
              <w:top w:val="nil"/>
              <w:left w:val="nil"/>
              <w:bottom w:val="nil"/>
              <w:right w:val="nil"/>
            </w:tcBorders>
            <w:shd w:val="clear" w:color="auto" w:fill="auto"/>
            <w:vAlign w:val="center"/>
          </w:tcPr>
          <w:p w14:paraId="2CFA953B" w14:textId="77777777" w:rsidR="007749AA" w:rsidRPr="00B31218" w:rsidRDefault="007749AA">
            <w:pPr>
              <w:keepNext/>
              <w:keepLines/>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rPr>
            </w:pPr>
            <w:r w:rsidRPr="00B31218">
              <w:rPr>
                <w:rFonts w:ascii="Arial" w:hAnsi="Arial" w:cs="Arial"/>
                <w:b/>
                <w:bCs/>
                <w:sz w:val="14"/>
                <w:szCs w:val="14"/>
              </w:rPr>
              <w:t xml:space="preserve">  1.246.101 </w:t>
            </w:r>
          </w:p>
        </w:tc>
      </w:tr>
      <w:tr w:rsidR="007749AA" w:rsidRPr="003B13AF" w14:paraId="1B0CEE18" w14:textId="77777777">
        <w:trPr>
          <w:trHeight w:val="238"/>
          <w:jc w:val="center"/>
        </w:trPr>
        <w:tc>
          <w:tcPr>
            <w:cnfStyle w:val="001000000000" w:firstRow="0" w:lastRow="0" w:firstColumn="1" w:lastColumn="0" w:oddVBand="0" w:evenVBand="0" w:oddHBand="0" w:evenHBand="0" w:firstRowFirstColumn="0" w:firstRowLastColumn="0" w:lastRowFirstColumn="0" w:lastRowLastColumn="0"/>
            <w:tcW w:w="4820" w:type="dxa"/>
            <w:tcBorders>
              <w:top w:val="nil"/>
              <w:left w:val="nil"/>
              <w:bottom w:val="nil"/>
              <w:right w:val="nil"/>
            </w:tcBorders>
            <w:shd w:val="clear" w:color="auto" w:fill="auto"/>
            <w:vAlign w:val="center"/>
          </w:tcPr>
          <w:p w14:paraId="231BDA57" w14:textId="77777777" w:rsidR="007749AA" w:rsidRPr="003B13AF" w:rsidRDefault="007749AA">
            <w:pPr>
              <w:keepNext/>
              <w:keepLines/>
              <w:spacing w:before="40" w:after="40"/>
              <w:ind w:left="113"/>
              <w:rPr>
                <w:rFonts w:ascii="Arial" w:eastAsia="Times New Roman" w:hAnsi="Arial" w:cs="Arial"/>
                <w:b w:val="0"/>
                <w:bCs w:val="0"/>
                <w:spacing w:val="-2"/>
                <w:sz w:val="14"/>
                <w:szCs w:val="14"/>
              </w:rPr>
            </w:pPr>
            <w:r w:rsidRPr="003B13AF">
              <w:rPr>
                <w:rFonts w:ascii="Arial" w:hAnsi="Arial" w:cs="Arial"/>
                <w:b w:val="0"/>
                <w:bCs w:val="0"/>
                <w:sz w:val="14"/>
                <w:szCs w:val="14"/>
              </w:rPr>
              <w:t>Passivos financeiros</w:t>
            </w:r>
          </w:p>
        </w:tc>
        <w:tc>
          <w:tcPr>
            <w:tcW w:w="2410" w:type="dxa"/>
            <w:tcBorders>
              <w:top w:val="nil"/>
              <w:left w:val="nil"/>
              <w:bottom w:val="nil"/>
              <w:right w:val="nil"/>
            </w:tcBorders>
            <w:shd w:val="clear" w:color="auto" w:fill="auto"/>
            <w:vAlign w:val="bottom"/>
          </w:tcPr>
          <w:p w14:paraId="7E9405EE" w14:textId="77777777" w:rsidR="007749AA" w:rsidRPr="00995DB7" w:rsidRDefault="007749AA">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B31218">
              <w:rPr>
                <w:rFonts w:ascii="Arial" w:hAnsi="Arial" w:cs="Arial"/>
                <w:sz w:val="14"/>
                <w:szCs w:val="14"/>
              </w:rPr>
              <w:t xml:space="preserve">  10.703 </w:t>
            </w:r>
          </w:p>
        </w:tc>
        <w:tc>
          <w:tcPr>
            <w:tcW w:w="2410" w:type="dxa"/>
            <w:tcBorders>
              <w:top w:val="nil"/>
              <w:left w:val="nil"/>
              <w:bottom w:val="nil"/>
              <w:right w:val="nil"/>
            </w:tcBorders>
            <w:shd w:val="clear" w:color="auto" w:fill="auto"/>
            <w:vAlign w:val="center"/>
          </w:tcPr>
          <w:p w14:paraId="0FB482DC" w14:textId="77777777" w:rsidR="007749AA" w:rsidRPr="003B13AF" w:rsidRDefault="007749AA">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995DB7">
              <w:rPr>
                <w:rFonts w:ascii="Arial" w:hAnsi="Arial" w:cs="Arial"/>
                <w:sz w:val="14"/>
                <w:szCs w:val="14"/>
              </w:rPr>
              <w:t xml:space="preserve">  10.703</w:t>
            </w:r>
          </w:p>
        </w:tc>
      </w:tr>
      <w:tr w:rsidR="007749AA" w:rsidRPr="003B13AF" w14:paraId="56C937C6"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820" w:type="dxa"/>
            <w:tcBorders>
              <w:top w:val="nil"/>
              <w:left w:val="nil"/>
              <w:bottom w:val="nil"/>
              <w:right w:val="nil"/>
            </w:tcBorders>
            <w:shd w:val="clear" w:color="auto" w:fill="auto"/>
            <w:vAlign w:val="center"/>
          </w:tcPr>
          <w:p w14:paraId="5A16BCB9" w14:textId="77777777" w:rsidR="007749AA" w:rsidRPr="003B13AF" w:rsidRDefault="007749AA">
            <w:pPr>
              <w:keepNext/>
              <w:keepLines/>
              <w:spacing w:before="40" w:after="40"/>
              <w:ind w:left="113"/>
              <w:rPr>
                <w:rFonts w:ascii="Arial" w:eastAsia="Times New Roman" w:hAnsi="Arial" w:cs="Arial"/>
                <w:b w:val="0"/>
                <w:bCs w:val="0"/>
                <w:spacing w:val="-2"/>
                <w:sz w:val="14"/>
                <w:szCs w:val="14"/>
              </w:rPr>
            </w:pPr>
            <w:r w:rsidRPr="003B13AF">
              <w:rPr>
                <w:rFonts w:ascii="Arial" w:hAnsi="Arial" w:cs="Arial"/>
                <w:b w:val="0"/>
                <w:bCs w:val="0"/>
                <w:sz w:val="14"/>
                <w:szCs w:val="14"/>
              </w:rPr>
              <w:t>Outros passivos não circulantes</w:t>
            </w:r>
          </w:p>
        </w:tc>
        <w:tc>
          <w:tcPr>
            <w:tcW w:w="2410" w:type="dxa"/>
            <w:tcBorders>
              <w:top w:val="nil"/>
              <w:left w:val="nil"/>
              <w:bottom w:val="nil"/>
              <w:right w:val="nil"/>
            </w:tcBorders>
            <w:shd w:val="clear" w:color="auto" w:fill="auto"/>
            <w:vAlign w:val="bottom"/>
          </w:tcPr>
          <w:p w14:paraId="3552F347" w14:textId="77777777" w:rsidR="007749AA" w:rsidRPr="00995DB7" w:rsidRDefault="007749AA">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B31218">
              <w:rPr>
                <w:rFonts w:ascii="Arial" w:hAnsi="Arial" w:cs="Arial"/>
                <w:sz w:val="14"/>
                <w:szCs w:val="14"/>
              </w:rPr>
              <w:t xml:space="preserve">  1.261.327 </w:t>
            </w:r>
          </w:p>
        </w:tc>
        <w:tc>
          <w:tcPr>
            <w:tcW w:w="2410" w:type="dxa"/>
            <w:tcBorders>
              <w:top w:val="nil"/>
              <w:left w:val="nil"/>
              <w:bottom w:val="nil"/>
              <w:right w:val="nil"/>
            </w:tcBorders>
            <w:shd w:val="clear" w:color="auto" w:fill="auto"/>
            <w:vAlign w:val="center"/>
          </w:tcPr>
          <w:p w14:paraId="4A4BBE1D" w14:textId="77777777" w:rsidR="007749AA" w:rsidRPr="003B13AF" w:rsidRDefault="007749AA">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995DB7">
              <w:rPr>
                <w:rFonts w:ascii="Arial" w:hAnsi="Arial" w:cs="Arial"/>
                <w:sz w:val="14"/>
                <w:szCs w:val="14"/>
              </w:rPr>
              <w:t xml:space="preserve">  1.235.398 </w:t>
            </w:r>
          </w:p>
        </w:tc>
      </w:tr>
      <w:tr w:rsidR="007749AA" w:rsidRPr="003B13AF" w14:paraId="7743459D" w14:textId="77777777">
        <w:trPr>
          <w:trHeight w:val="238"/>
          <w:jc w:val="center"/>
        </w:trPr>
        <w:tc>
          <w:tcPr>
            <w:cnfStyle w:val="001000000000" w:firstRow="0" w:lastRow="0" w:firstColumn="1" w:lastColumn="0" w:oddVBand="0" w:evenVBand="0" w:oddHBand="0" w:evenHBand="0" w:firstRowFirstColumn="0" w:firstRowLastColumn="0" w:lastRowFirstColumn="0" w:lastRowLastColumn="0"/>
            <w:tcW w:w="4820" w:type="dxa"/>
            <w:tcBorders>
              <w:top w:val="nil"/>
              <w:left w:val="nil"/>
              <w:bottom w:val="nil"/>
              <w:right w:val="nil"/>
            </w:tcBorders>
            <w:shd w:val="clear" w:color="auto" w:fill="auto"/>
            <w:vAlign w:val="center"/>
          </w:tcPr>
          <w:p w14:paraId="006D8D96" w14:textId="77777777" w:rsidR="007749AA" w:rsidRPr="00B31218" w:rsidRDefault="007749AA">
            <w:pPr>
              <w:keepNext/>
              <w:keepLines/>
              <w:spacing w:before="40" w:after="40"/>
              <w:rPr>
                <w:rFonts w:ascii="Arial" w:eastAsia="Times New Roman" w:hAnsi="Arial" w:cs="Arial"/>
                <w:spacing w:val="-2"/>
                <w:sz w:val="14"/>
                <w:szCs w:val="14"/>
              </w:rPr>
            </w:pPr>
            <w:r w:rsidRPr="00B31218">
              <w:rPr>
                <w:rFonts w:ascii="Arial" w:hAnsi="Arial" w:cs="Arial"/>
                <w:sz w:val="14"/>
                <w:szCs w:val="14"/>
              </w:rPr>
              <w:t>Patrimônio líquido</w:t>
            </w:r>
          </w:p>
        </w:tc>
        <w:tc>
          <w:tcPr>
            <w:tcW w:w="2410" w:type="dxa"/>
            <w:tcBorders>
              <w:top w:val="nil"/>
              <w:left w:val="nil"/>
              <w:bottom w:val="nil"/>
              <w:right w:val="nil"/>
            </w:tcBorders>
            <w:shd w:val="clear" w:color="auto" w:fill="auto"/>
            <w:vAlign w:val="bottom"/>
          </w:tcPr>
          <w:p w14:paraId="05DD6121" w14:textId="77777777" w:rsidR="007749AA" w:rsidRPr="00B31218" w:rsidRDefault="007749AA">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rPr>
            </w:pPr>
            <w:r w:rsidRPr="00B31218">
              <w:rPr>
                <w:rFonts w:ascii="Arial" w:hAnsi="Arial" w:cs="Arial"/>
                <w:b/>
                <w:bCs/>
                <w:sz w:val="14"/>
                <w:szCs w:val="14"/>
              </w:rPr>
              <w:t xml:space="preserve">  650.99</w:t>
            </w:r>
            <w:r>
              <w:rPr>
                <w:rFonts w:ascii="Arial" w:hAnsi="Arial" w:cs="Arial"/>
                <w:b/>
                <w:bCs/>
                <w:sz w:val="14"/>
                <w:szCs w:val="14"/>
              </w:rPr>
              <w:t>8</w:t>
            </w:r>
            <w:r w:rsidRPr="00B31218">
              <w:rPr>
                <w:rFonts w:ascii="Arial" w:hAnsi="Arial" w:cs="Arial"/>
                <w:b/>
                <w:bCs/>
                <w:sz w:val="14"/>
                <w:szCs w:val="14"/>
              </w:rPr>
              <w:t xml:space="preserve"> </w:t>
            </w:r>
          </w:p>
        </w:tc>
        <w:tc>
          <w:tcPr>
            <w:tcW w:w="2410" w:type="dxa"/>
            <w:tcBorders>
              <w:top w:val="nil"/>
              <w:left w:val="nil"/>
              <w:bottom w:val="nil"/>
              <w:right w:val="nil"/>
            </w:tcBorders>
            <w:shd w:val="clear" w:color="auto" w:fill="auto"/>
            <w:vAlign w:val="center"/>
          </w:tcPr>
          <w:p w14:paraId="18E3D3DB" w14:textId="77777777" w:rsidR="007749AA" w:rsidRPr="00B31218" w:rsidRDefault="007749AA">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rPr>
            </w:pPr>
            <w:r w:rsidRPr="00B31218">
              <w:rPr>
                <w:rFonts w:ascii="Arial" w:hAnsi="Arial" w:cs="Arial"/>
                <w:b/>
                <w:bCs/>
                <w:sz w:val="14"/>
                <w:szCs w:val="14"/>
              </w:rPr>
              <w:t xml:space="preserve">  766.221 </w:t>
            </w:r>
          </w:p>
        </w:tc>
      </w:tr>
      <w:tr w:rsidR="007749AA" w:rsidRPr="003B13AF" w14:paraId="7BB7C957"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820" w:type="dxa"/>
            <w:tcBorders>
              <w:top w:val="nil"/>
              <w:left w:val="nil"/>
              <w:bottom w:val="nil"/>
              <w:right w:val="nil"/>
            </w:tcBorders>
            <w:shd w:val="clear" w:color="auto" w:fill="auto"/>
            <w:vAlign w:val="center"/>
          </w:tcPr>
          <w:p w14:paraId="6AD29CC9" w14:textId="77777777" w:rsidR="007749AA" w:rsidRPr="003B13AF" w:rsidRDefault="007749AA">
            <w:pPr>
              <w:keepNext/>
              <w:keepLines/>
              <w:spacing w:before="40" w:after="40"/>
              <w:rPr>
                <w:rFonts w:ascii="Arial" w:hAnsi="Arial" w:cs="Arial"/>
                <w:b w:val="0"/>
                <w:bCs w:val="0"/>
                <w:sz w:val="14"/>
                <w:szCs w:val="14"/>
              </w:rPr>
            </w:pPr>
            <w:r w:rsidRPr="003B13AF">
              <w:rPr>
                <w:rFonts w:ascii="Arial" w:hAnsi="Arial" w:cs="Arial"/>
                <w:sz w:val="14"/>
                <w:szCs w:val="14"/>
              </w:rPr>
              <w:t>Atribuível à BB Seguridade</w:t>
            </w:r>
          </w:p>
        </w:tc>
        <w:tc>
          <w:tcPr>
            <w:tcW w:w="2410" w:type="dxa"/>
            <w:tcBorders>
              <w:top w:val="nil"/>
              <w:left w:val="nil"/>
              <w:bottom w:val="nil"/>
              <w:right w:val="nil"/>
            </w:tcBorders>
            <w:shd w:val="clear" w:color="auto" w:fill="auto"/>
            <w:vAlign w:val="center"/>
          </w:tcPr>
          <w:p w14:paraId="2CD5CE12" w14:textId="77777777" w:rsidR="007749AA" w:rsidRPr="00995DB7" w:rsidRDefault="007749AA">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sz w:val="14"/>
                <w:szCs w:val="14"/>
              </w:rPr>
            </w:pPr>
            <w:r>
              <w:rPr>
                <w:rFonts w:ascii="Arial" w:hAnsi="Arial" w:cs="Arial"/>
                <w:b/>
                <w:bCs/>
                <w:sz w:val="14"/>
                <w:szCs w:val="14"/>
              </w:rPr>
              <w:t>434.657</w:t>
            </w:r>
          </w:p>
        </w:tc>
        <w:tc>
          <w:tcPr>
            <w:tcW w:w="2410" w:type="dxa"/>
            <w:tcBorders>
              <w:top w:val="nil"/>
              <w:left w:val="nil"/>
              <w:bottom w:val="nil"/>
              <w:right w:val="nil"/>
            </w:tcBorders>
            <w:shd w:val="clear" w:color="auto" w:fill="auto"/>
            <w:vAlign w:val="center"/>
          </w:tcPr>
          <w:p w14:paraId="214F568B" w14:textId="77777777" w:rsidR="007749AA" w:rsidRPr="003B13AF" w:rsidRDefault="007749AA">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sz w:val="14"/>
                <w:szCs w:val="14"/>
              </w:rPr>
            </w:pPr>
            <w:r w:rsidRPr="00995DB7">
              <w:rPr>
                <w:rFonts w:ascii="Arial" w:hAnsi="Arial" w:cs="Arial"/>
                <w:b/>
                <w:bCs/>
                <w:sz w:val="14"/>
                <w:szCs w:val="14"/>
              </w:rPr>
              <w:t xml:space="preserve">                511.58</w:t>
            </w:r>
            <w:r>
              <w:rPr>
                <w:rFonts w:ascii="Arial" w:hAnsi="Arial" w:cs="Arial"/>
                <w:b/>
                <w:bCs/>
                <w:sz w:val="14"/>
                <w:szCs w:val="14"/>
              </w:rPr>
              <w:t>7</w:t>
            </w:r>
            <w:r w:rsidRPr="00995DB7">
              <w:rPr>
                <w:rFonts w:ascii="Arial" w:hAnsi="Arial" w:cs="Arial"/>
                <w:b/>
                <w:bCs/>
                <w:sz w:val="14"/>
                <w:szCs w:val="14"/>
              </w:rPr>
              <w:t xml:space="preserve"> </w:t>
            </w:r>
          </w:p>
        </w:tc>
      </w:tr>
      <w:tr w:rsidR="007749AA" w:rsidRPr="003B13AF" w14:paraId="3E30637B" w14:textId="77777777">
        <w:trPr>
          <w:trHeight w:val="238"/>
          <w:jc w:val="center"/>
        </w:trPr>
        <w:tc>
          <w:tcPr>
            <w:cnfStyle w:val="001000000000" w:firstRow="0" w:lastRow="0" w:firstColumn="1" w:lastColumn="0" w:oddVBand="0" w:evenVBand="0" w:oddHBand="0" w:evenHBand="0" w:firstRowFirstColumn="0" w:firstRowLastColumn="0" w:lastRowFirstColumn="0" w:lastRowLastColumn="0"/>
            <w:tcW w:w="4820" w:type="dxa"/>
            <w:tcBorders>
              <w:top w:val="nil"/>
              <w:left w:val="nil"/>
              <w:bottom w:val="nil"/>
              <w:right w:val="nil"/>
            </w:tcBorders>
            <w:shd w:val="clear" w:color="auto" w:fill="auto"/>
            <w:vAlign w:val="center"/>
          </w:tcPr>
          <w:p w14:paraId="54B40D4F" w14:textId="77777777" w:rsidR="007749AA" w:rsidRPr="003B13AF" w:rsidRDefault="007749AA">
            <w:pPr>
              <w:keepNext/>
              <w:keepLines/>
              <w:spacing w:before="40" w:after="40"/>
              <w:ind w:left="113"/>
              <w:rPr>
                <w:rFonts w:ascii="Arial" w:hAnsi="Arial" w:cs="Arial"/>
                <w:b w:val="0"/>
                <w:bCs w:val="0"/>
                <w:sz w:val="14"/>
                <w:szCs w:val="14"/>
              </w:rPr>
            </w:pPr>
            <w:r w:rsidRPr="003B13AF">
              <w:rPr>
                <w:rFonts w:ascii="Arial" w:hAnsi="Arial" w:cs="Arial"/>
                <w:b w:val="0"/>
                <w:bCs w:val="0"/>
                <w:sz w:val="14"/>
                <w:szCs w:val="14"/>
              </w:rPr>
              <w:t xml:space="preserve">Ajuste </w:t>
            </w:r>
            <w:r w:rsidRPr="003B13AF">
              <w:rPr>
                <w:rFonts w:ascii="Arial" w:hAnsi="Arial" w:cs="Arial"/>
                <w:b w:val="0"/>
                <w:bCs w:val="0"/>
                <w:sz w:val="14"/>
                <w:szCs w:val="14"/>
                <w:vertAlign w:val="superscript"/>
              </w:rPr>
              <w:t>(1)</w:t>
            </w:r>
          </w:p>
        </w:tc>
        <w:tc>
          <w:tcPr>
            <w:tcW w:w="2410" w:type="dxa"/>
            <w:tcBorders>
              <w:top w:val="nil"/>
              <w:left w:val="nil"/>
              <w:bottom w:val="nil"/>
              <w:right w:val="nil"/>
            </w:tcBorders>
            <w:shd w:val="clear" w:color="auto" w:fill="auto"/>
            <w:vAlign w:val="center"/>
          </w:tcPr>
          <w:p w14:paraId="1A6F6F89" w14:textId="77777777" w:rsidR="007749AA" w:rsidRPr="00995DB7" w:rsidRDefault="007749AA">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Pr>
                <w:rFonts w:ascii="Arial" w:hAnsi="Arial" w:cs="Arial"/>
                <w:sz w:val="14"/>
                <w:szCs w:val="14"/>
              </w:rPr>
              <w:t>110.749</w:t>
            </w:r>
          </w:p>
        </w:tc>
        <w:tc>
          <w:tcPr>
            <w:tcW w:w="2410" w:type="dxa"/>
            <w:tcBorders>
              <w:top w:val="nil"/>
              <w:left w:val="nil"/>
              <w:bottom w:val="nil"/>
              <w:right w:val="nil"/>
            </w:tcBorders>
            <w:shd w:val="clear" w:color="auto" w:fill="auto"/>
            <w:vAlign w:val="center"/>
          </w:tcPr>
          <w:p w14:paraId="40169A75" w14:textId="77777777" w:rsidR="007749AA" w:rsidRPr="003B13AF" w:rsidRDefault="007749AA">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995DB7">
              <w:rPr>
                <w:rFonts w:ascii="Arial" w:hAnsi="Arial" w:cs="Arial"/>
                <w:sz w:val="14"/>
                <w:szCs w:val="14"/>
              </w:rPr>
              <w:t xml:space="preserve">                110.749 </w:t>
            </w:r>
          </w:p>
        </w:tc>
      </w:tr>
      <w:tr w:rsidR="007749AA" w:rsidRPr="003B13AF" w14:paraId="09A28315"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820" w:type="dxa"/>
            <w:tcBorders>
              <w:top w:val="nil"/>
              <w:left w:val="nil"/>
              <w:bottom w:val="single" w:sz="2" w:space="0" w:color="1F3864" w:themeColor="accent1" w:themeShade="80"/>
              <w:right w:val="nil"/>
            </w:tcBorders>
            <w:shd w:val="clear" w:color="auto" w:fill="auto"/>
            <w:vAlign w:val="center"/>
          </w:tcPr>
          <w:p w14:paraId="61652B84" w14:textId="77777777" w:rsidR="007749AA" w:rsidRPr="003B13AF" w:rsidRDefault="007749AA">
            <w:pPr>
              <w:keepNext/>
              <w:keepLines/>
              <w:spacing w:before="40" w:after="40"/>
              <w:rPr>
                <w:rFonts w:ascii="Arial" w:hAnsi="Arial" w:cs="Arial"/>
                <w:b w:val="0"/>
                <w:bCs w:val="0"/>
                <w:sz w:val="14"/>
                <w:szCs w:val="14"/>
              </w:rPr>
            </w:pPr>
            <w:r w:rsidRPr="003B13AF">
              <w:rPr>
                <w:rFonts w:ascii="Arial" w:hAnsi="Arial" w:cs="Arial"/>
                <w:sz w:val="14"/>
                <w:szCs w:val="14"/>
              </w:rPr>
              <w:t>Saldo do investimento</w:t>
            </w:r>
          </w:p>
        </w:tc>
        <w:tc>
          <w:tcPr>
            <w:tcW w:w="2410" w:type="dxa"/>
            <w:tcBorders>
              <w:top w:val="nil"/>
              <w:left w:val="nil"/>
              <w:bottom w:val="single" w:sz="2" w:space="0" w:color="1F3864" w:themeColor="accent1" w:themeShade="80"/>
              <w:right w:val="nil"/>
            </w:tcBorders>
            <w:shd w:val="clear" w:color="auto" w:fill="auto"/>
            <w:vAlign w:val="center"/>
          </w:tcPr>
          <w:p w14:paraId="01434BE3" w14:textId="77777777" w:rsidR="007749AA" w:rsidRPr="00995DB7" w:rsidRDefault="007749AA">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sz w:val="14"/>
                <w:szCs w:val="14"/>
              </w:rPr>
            </w:pPr>
            <w:r>
              <w:rPr>
                <w:rFonts w:ascii="Arial" w:hAnsi="Arial" w:cs="Arial"/>
                <w:b/>
                <w:bCs/>
                <w:sz w:val="14"/>
                <w:szCs w:val="14"/>
              </w:rPr>
              <w:t>545.406</w:t>
            </w:r>
          </w:p>
        </w:tc>
        <w:tc>
          <w:tcPr>
            <w:tcW w:w="2410" w:type="dxa"/>
            <w:tcBorders>
              <w:top w:val="nil"/>
              <w:left w:val="nil"/>
              <w:bottom w:val="single" w:sz="2" w:space="0" w:color="1F3864" w:themeColor="accent1" w:themeShade="80"/>
              <w:right w:val="nil"/>
            </w:tcBorders>
            <w:shd w:val="clear" w:color="auto" w:fill="auto"/>
            <w:vAlign w:val="center"/>
          </w:tcPr>
          <w:p w14:paraId="0DC2EA48" w14:textId="77777777" w:rsidR="007749AA" w:rsidRPr="003B13AF" w:rsidRDefault="007749AA">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sz w:val="14"/>
                <w:szCs w:val="14"/>
              </w:rPr>
            </w:pPr>
            <w:r w:rsidRPr="00995DB7">
              <w:rPr>
                <w:rFonts w:ascii="Arial" w:hAnsi="Arial" w:cs="Arial"/>
                <w:b/>
                <w:bCs/>
                <w:sz w:val="14"/>
                <w:szCs w:val="14"/>
              </w:rPr>
              <w:t xml:space="preserve">                622.33</w:t>
            </w:r>
            <w:r>
              <w:rPr>
                <w:rFonts w:ascii="Arial" w:hAnsi="Arial" w:cs="Arial"/>
                <w:b/>
                <w:bCs/>
                <w:sz w:val="14"/>
                <w:szCs w:val="14"/>
              </w:rPr>
              <w:t>6</w:t>
            </w:r>
          </w:p>
        </w:tc>
      </w:tr>
    </w:tbl>
    <w:p w14:paraId="3A8B8114" w14:textId="77777777" w:rsidR="007749AA" w:rsidRPr="00C657C6" w:rsidRDefault="007749AA" w:rsidP="007749AA">
      <w:pPr>
        <w:spacing w:after="0" w:line="240" w:lineRule="auto"/>
        <w:rPr>
          <w:rFonts w:ascii="Arial" w:eastAsia="Times New Roman" w:hAnsi="Arial" w:cs="Arial"/>
          <w:color w:val="000000" w:themeColor="text1"/>
          <w:spacing w:val="-2"/>
          <w:sz w:val="14"/>
          <w:szCs w:val="16"/>
          <w:lang w:eastAsia="pt-BR"/>
        </w:rPr>
      </w:pPr>
      <w:r w:rsidRPr="00C657C6">
        <w:rPr>
          <w:rFonts w:ascii="Arial" w:eastAsia="Times New Roman" w:hAnsi="Arial" w:cs="Arial"/>
          <w:color w:val="000000" w:themeColor="text1"/>
          <w:spacing w:val="-2"/>
          <w:sz w:val="14"/>
          <w:szCs w:val="16"/>
          <w:lang w:eastAsia="pt-BR"/>
        </w:rPr>
        <w:t>(1) Ágio na aquisição de participação societária da empresa Sulacap pela BB Seguros, ocorrida em 22.07.2011.</w:t>
      </w:r>
    </w:p>
    <w:p w14:paraId="516D6B77" w14:textId="77777777" w:rsidR="00CC4234" w:rsidRDefault="00CC4234" w:rsidP="007749AA">
      <w:pPr>
        <w:keepNext/>
        <w:keepLines/>
        <w:spacing w:before="120" w:after="120" w:line="240" w:lineRule="auto"/>
        <w:rPr>
          <w:rFonts w:ascii="Arial" w:eastAsia="Times New Roman" w:hAnsi="Arial" w:cs="Arial"/>
          <w:b/>
          <w:color w:val="1F3864" w:themeColor="accent1" w:themeShade="80"/>
          <w:spacing w:val="-2"/>
          <w:sz w:val="18"/>
          <w:szCs w:val="20"/>
          <w:lang w:eastAsia="pt-BR"/>
        </w:rPr>
      </w:pPr>
    </w:p>
    <w:p w14:paraId="14E3A031" w14:textId="780420DB" w:rsidR="007749AA" w:rsidRPr="00C657C6" w:rsidRDefault="007749AA" w:rsidP="00CC4234">
      <w:pPr>
        <w:keepNext/>
        <w:keepLines/>
        <w:pageBreakBefore/>
        <w:spacing w:before="120" w:after="120" w:line="240" w:lineRule="auto"/>
        <w:rPr>
          <w:rFonts w:ascii="Arial" w:eastAsia="Times New Roman" w:hAnsi="Arial" w:cs="Arial"/>
          <w:b/>
          <w:color w:val="1F3864" w:themeColor="accent1" w:themeShade="80"/>
          <w:spacing w:val="-2"/>
          <w:sz w:val="18"/>
          <w:szCs w:val="20"/>
          <w:lang w:eastAsia="pt-BR"/>
        </w:rPr>
      </w:pPr>
      <w:r w:rsidRPr="00C657C6">
        <w:rPr>
          <w:rFonts w:ascii="Arial" w:eastAsia="Times New Roman" w:hAnsi="Arial" w:cs="Arial"/>
          <w:b/>
          <w:color w:val="1F3864" w:themeColor="accent1" w:themeShade="80"/>
          <w:spacing w:val="-2"/>
          <w:sz w:val="18"/>
          <w:szCs w:val="20"/>
          <w:lang w:eastAsia="pt-BR"/>
        </w:rPr>
        <w:lastRenderedPageBreak/>
        <w:t xml:space="preserve">c.5) </w:t>
      </w:r>
      <w:proofErr w:type="spellStart"/>
      <w:r w:rsidRPr="00C657C6">
        <w:rPr>
          <w:rFonts w:ascii="Arial" w:eastAsia="Times New Roman" w:hAnsi="Arial" w:cs="Arial"/>
          <w:b/>
          <w:color w:val="1F3864" w:themeColor="accent1" w:themeShade="80"/>
          <w:spacing w:val="-2"/>
          <w:sz w:val="18"/>
          <w:szCs w:val="20"/>
          <w:lang w:eastAsia="pt-BR"/>
        </w:rPr>
        <w:t>Ciclic</w:t>
      </w:r>
      <w:proofErr w:type="spellEnd"/>
    </w:p>
    <w:p w14:paraId="7B853158" w14:textId="77777777" w:rsidR="007749AA" w:rsidRPr="00C657C6" w:rsidRDefault="007749AA" w:rsidP="007749AA">
      <w:pPr>
        <w:spacing w:before="120" w:after="120" w:line="240" w:lineRule="auto"/>
        <w:rPr>
          <w:rFonts w:ascii="Arial" w:eastAsia="Times New Roman" w:hAnsi="Arial" w:cs="Arial"/>
          <w:b/>
          <w:color w:val="1F3864" w:themeColor="accent1" w:themeShade="80"/>
          <w:spacing w:val="-2"/>
          <w:sz w:val="18"/>
          <w:szCs w:val="20"/>
          <w:lang w:eastAsia="pt-BR"/>
        </w:rPr>
      </w:pPr>
      <w:r w:rsidRPr="00C657C6">
        <w:rPr>
          <w:rFonts w:ascii="Arial" w:eastAsia="Times New Roman" w:hAnsi="Arial" w:cs="Arial"/>
          <w:b/>
          <w:color w:val="1F3864" w:themeColor="accent1" w:themeShade="80"/>
          <w:spacing w:val="-2"/>
          <w:sz w:val="18"/>
          <w:szCs w:val="20"/>
          <w:lang w:eastAsia="pt-BR"/>
        </w:rPr>
        <w:t>Informações de Resultado</w:t>
      </w:r>
    </w:p>
    <w:p w14:paraId="3FC2E9FD" w14:textId="77777777" w:rsidR="007749AA" w:rsidRPr="00C657C6" w:rsidRDefault="007749AA" w:rsidP="007749AA">
      <w:pPr>
        <w:pStyle w:val="01-TtulodeNota"/>
        <w:spacing w:before="0" w:after="0"/>
        <w:jc w:val="right"/>
        <w:rPr>
          <w:rFonts w:cs="Arial"/>
          <w:sz w:val="14"/>
          <w:szCs w:val="14"/>
        </w:rPr>
      </w:pPr>
      <w:bookmarkStart w:id="96" w:name="_Hlk141875831"/>
      <w:r w:rsidRPr="00C657C6">
        <w:rPr>
          <w:rFonts w:cs="Arial"/>
          <w:sz w:val="14"/>
          <w:szCs w:val="14"/>
        </w:rPr>
        <w:t>R$ mil</w:t>
      </w:r>
    </w:p>
    <w:tbl>
      <w:tblPr>
        <w:tblStyle w:val="TabeladeLista6Colorida-nfase5"/>
        <w:tblW w:w="9639" w:type="dxa"/>
        <w:jc w:val="center"/>
        <w:tblBorders>
          <w:top w:val="single" w:sz="2" w:space="0" w:color="9CC2E5" w:themeColor="accent5" w:themeTint="99"/>
          <w:bottom w:val="single" w:sz="2" w:space="0" w:color="9CC2E5" w:themeColor="accent5" w:themeTint="99"/>
        </w:tblBorders>
        <w:tblLook w:val="04A0" w:firstRow="1" w:lastRow="0" w:firstColumn="1" w:lastColumn="0" w:noHBand="0" w:noVBand="1"/>
      </w:tblPr>
      <w:tblGrid>
        <w:gridCol w:w="3317"/>
        <w:gridCol w:w="1441"/>
        <w:gridCol w:w="1441"/>
        <w:gridCol w:w="1720"/>
        <w:gridCol w:w="1720"/>
      </w:tblGrid>
      <w:tr w:rsidR="007749AA" w:rsidRPr="007E64F0" w14:paraId="1F139CE9" w14:textId="77777777">
        <w:trPr>
          <w:cnfStyle w:val="100000000000" w:firstRow="1" w:lastRow="0" w:firstColumn="0" w:lastColumn="0" w:oddVBand="0" w:evenVBand="0" w:oddHBand="0"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317" w:type="dxa"/>
            <w:tcBorders>
              <w:top w:val="single" w:sz="2" w:space="0" w:color="1F3864" w:themeColor="accent1" w:themeShade="80"/>
              <w:bottom w:val="single" w:sz="2" w:space="0" w:color="1F3864" w:themeColor="accent1" w:themeShade="80"/>
            </w:tcBorders>
            <w:shd w:val="clear" w:color="auto" w:fill="auto"/>
            <w:vAlign w:val="center"/>
          </w:tcPr>
          <w:p w14:paraId="339773D7" w14:textId="77777777" w:rsidR="007749AA" w:rsidRPr="007E64F0" w:rsidRDefault="007749AA">
            <w:pPr>
              <w:pStyle w:val="08-Tabelageral"/>
              <w:jc w:val="left"/>
              <w:rPr>
                <w:rFonts w:cs="Arial"/>
              </w:rPr>
            </w:pPr>
          </w:p>
        </w:tc>
        <w:tc>
          <w:tcPr>
            <w:tcW w:w="1441" w:type="dxa"/>
            <w:tcBorders>
              <w:top w:val="single" w:sz="2" w:space="0" w:color="1F3864" w:themeColor="accent1" w:themeShade="80"/>
              <w:bottom w:val="single" w:sz="2" w:space="0" w:color="1F3864" w:themeColor="accent1" w:themeShade="80"/>
            </w:tcBorders>
            <w:shd w:val="clear" w:color="auto" w:fill="auto"/>
            <w:vAlign w:val="center"/>
          </w:tcPr>
          <w:p w14:paraId="5443CC48" w14:textId="77777777" w:rsidR="007749AA" w:rsidRPr="007E64F0" w:rsidRDefault="007749AA">
            <w:pPr>
              <w:pStyle w:val="08-Tabelageral"/>
              <w:cnfStyle w:val="100000000000" w:firstRow="1" w:lastRow="0" w:firstColumn="0" w:lastColumn="0" w:oddVBand="0" w:evenVBand="0" w:oddHBand="0" w:evenHBand="0" w:firstRowFirstColumn="0" w:firstRowLastColumn="0" w:lastRowFirstColumn="0" w:lastRowLastColumn="0"/>
              <w:rPr>
                <w:rFonts w:cs="Arial"/>
              </w:rPr>
            </w:pPr>
          </w:p>
        </w:tc>
        <w:tc>
          <w:tcPr>
            <w:tcW w:w="1441" w:type="dxa"/>
            <w:tcBorders>
              <w:top w:val="single" w:sz="2" w:space="0" w:color="1F3864" w:themeColor="accent1" w:themeShade="80"/>
              <w:bottom w:val="single" w:sz="2" w:space="0" w:color="1F3864" w:themeColor="accent1" w:themeShade="80"/>
            </w:tcBorders>
            <w:shd w:val="clear" w:color="auto" w:fill="auto"/>
            <w:vAlign w:val="center"/>
          </w:tcPr>
          <w:p w14:paraId="4800C371" w14:textId="77777777" w:rsidR="007749AA" w:rsidRPr="007E64F0" w:rsidRDefault="007749AA">
            <w:pPr>
              <w:pStyle w:val="08-Tabelageral"/>
              <w:cnfStyle w:val="100000000000" w:firstRow="1" w:lastRow="0" w:firstColumn="0" w:lastColumn="0" w:oddVBand="0" w:evenVBand="0" w:oddHBand="0" w:evenHBand="0" w:firstRowFirstColumn="0" w:firstRowLastColumn="0" w:lastRowFirstColumn="0" w:lastRowLastColumn="0"/>
              <w:rPr>
                <w:rFonts w:cs="Arial"/>
              </w:rPr>
            </w:pPr>
          </w:p>
        </w:tc>
        <w:tc>
          <w:tcPr>
            <w:tcW w:w="1720" w:type="dxa"/>
            <w:tcBorders>
              <w:top w:val="single" w:sz="2" w:space="0" w:color="1F3864" w:themeColor="accent1" w:themeShade="80"/>
              <w:bottom w:val="single" w:sz="2" w:space="0" w:color="1F3864" w:themeColor="accent1" w:themeShade="80"/>
            </w:tcBorders>
            <w:shd w:val="clear" w:color="auto" w:fill="auto"/>
            <w:vAlign w:val="center"/>
          </w:tcPr>
          <w:p w14:paraId="6056A55C" w14:textId="77777777" w:rsidR="007749AA" w:rsidRPr="007E64F0" w:rsidRDefault="007749AA">
            <w:pPr>
              <w:pStyle w:val="08-Tabelageral"/>
              <w:cnfStyle w:val="100000000000" w:firstRow="1" w:lastRow="0" w:firstColumn="0" w:lastColumn="0" w:oddVBand="0" w:evenVBand="0" w:oddHBand="0" w:evenHBand="0" w:firstRowFirstColumn="0" w:firstRowLastColumn="0" w:lastRowFirstColumn="0" w:lastRowLastColumn="0"/>
              <w:rPr>
                <w:rFonts w:cs="Arial"/>
              </w:rPr>
            </w:pPr>
            <w:r>
              <w:rPr>
                <w:rFonts w:cs="Arial"/>
                <w:szCs w:val="14"/>
              </w:rPr>
              <w:t xml:space="preserve">1° </w:t>
            </w:r>
            <w:proofErr w:type="spellStart"/>
            <w:r>
              <w:rPr>
                <w:rFonts w:cs="Arial"/>
                <w:szCs w:val="14"/>
              </w:rPr>
              <w:t>Trim</w:t>
            </w:r>
            <w:proofErr w:type="spellEnd"/>
            <w:r>
              <w:rPr>
                <w:rFonts w:cs="Arial"/>
                <w:szCs w:val="14"/>
              </w:rPr>
              <w:t>/2024</w:t>
            </w:r>
          </w:p>
        </w:tc>
        <w:tc>
          <w:tcPr>
            <w:tcW w:w="1720" w:type="dxa"/>
            <w:tcBorders>
              <w:top w:val="single" w:sz="2" w:space="0" w:color="1F3864" w:themeColor="accent1" w:themeShade="80"/>
              <w:bottom w:val="single" w:sz="2" w:space="0" w:color="1F3864" w:themeColor="accent1" w:themeShade="80"/>
            </w:tcBorders>
            <w:shd w:val="clear" w:color="auto" w:fill="auto"/>
            <w:vAlign w:val="center"/>
          </w:tcPr>
          <w:p w14:paraId="7712960E" w14:textId="77777777" w:rsidR="007749AA" w:rsidRPr="007E64F0" w:rsidRDefault="007749AA">
            <w:pPr>
              <w:pStyle w:val="08-Tabelageral"/>
              <w:cnfStyle w:val="100000000000" w:firstRow="1" w:lastRow="0" w:firstColumn="0" w:lastColumn="0" w:oddVBand="0" w:evenVBand="0" w:oddHBand="0" w:evenHBand="0" w:firstRowFirstColumn="0" w:firstRowLastColumn="0" w:lastRowFirstColumn="0" w:lastRowLastColumn="0"/>
              <w:rPr>
                <w:rFonts w:cs="Arial"/>
              </w:rPr>
            </w:pPr>
            <w:r>
              <w:rPr>
                <w:rFonts w:cs="Arial"/>
                <w:szCs w:val="14"/>
              </w:rPr>
              <w:t xml:space="preserve">1° </w:t>
            </w:r>
            <w:proofErr w:type="spellStart"/>
            <w:r>
              <w:rPr>
                <w:rFonts w:cs="Arial"/>
                <w:szCs w:val="14"/>
              </w:rPr>
              <w:t>Trim</w:t>
            </w:r>
            <w:proofErr w:type="spellEnd"/>
            <w:r>
              <w:rPr>
                <w:rFonts w:cs="Arial"/>
                <w:szCs w:val="14"/>
              </w:rPr>
              <w:t>/2023</w:t>
            </w:r>
          </w:p>
        </w:tc>
      </w:tr>
      <w:tr w:rsidR="007749AA" w:rsidRPr="007E64F0" w14:paraId="50FBBFDE" w14:textId="77777777">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317" w:type="dxa"/>
            <w:tcBorders>
              <w:top w:val="single" w:sz="2" w:space="0" w:color="1F3864" w:themeColor="accent1" w:themeShade="80"/>
            </w:tcBorders>
            <w:shd w:val="clear" w:color="auto" w:fill="auto"/>
            <w:vAlign w:val="center"/>
          </w:tcPr>
          <w:p w14:paraId="4E775A01" w14:textId="77777777" w:rsidR="007749AA" w:rsidRPr="007E64F0" w:rsidRDefault="007749AA">
            <w:pPr>
              <w:pStyle w:val="08-Tabelageral"/>
              <w:jc w:val="left"/>
              <w:rPr>
                <w:rFonts w:cs="Arial"/>
                <w:b w:val="0"/>
                <w:bCs w:val="0"/>
                <w:szCs w:val="14"/>
              </w:rPr>
            </w:pPr>
            <w:r w:rsidRPr="00C657C6">
              <w:rPr>
                <w:rFonts w:cs="Arial"/>
                <w:b w:val="0"/>
              </w:rPr>
              <w:t>Receitas de comissões</w:t>
            </w:r>
          </w:p>
        </w:tc>
        <w:tc>
          <w:tcPr>
            <w:tcW w:w="1441" w:type="dxa"/>
            <w:tcBorders>
              <w:top w:val="nil"/>
            </w:tcBorders>
            <w:shd w:val="clear" w:color="auto" w:fill="auto"/>
            <w:vAlign w:val="center"/>
          </w:tcPr>
          <w:p w14:paraId="53C4BD84" w14:textId="77777777" w:rsidR="007749AA" w:rsidRPr="005A6954" w:rsidRDefault="007749AA">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p>
        </w:tc>
        <w:tc>
          <w:tcPr>
            <w:tcW w:w="1441" w:type="dxa"/>
            <w:tcBorders>
              <w:top w:val="nil"/>
            </w:tcBorders>
            <w:shd w:val="clear" w:color="auto" w:fill="auto"/>
            <w:vAlign w:val="center"/>
          </w:tcPr>
          <w:p w14:paraId="3DA75309" w14:textId="77777777" w:rsidR="007749AA" w:rsidRPr="005A6954" w:rsidRDefault="007749AA">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p>
        </w:tc>
        <w:tc>
          <w:tcPr>
            <w:tcW w:w="1720" w:type="dxa"/>
            <w:tcBorders>
              <w:top w:val="nil"/>
              <w:left w:val="nil"/>
              <w:bottom w:val="nil"/>
              <w:right w:val="nil"/>
            </w:tcBorders>
            <w:shd w:val="clear" w:color="auto" w:fill="auto"/>
            <w:vAlign w:val="center"/>
          </w:tcPr>
          <w:p w14:paraId="57295131" w14:textId="77777777" w:rsidR="007749AA" w:rsidRPr="006F64FE" w:rsidRDefault="007749AA">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6F64FE">
              <w:rPr>
                <w:rFonts w:ascii="Arial" w:hAnsi="Arial" w:cs="Arial"/>
                <w:sz w:val="14"/>
                <w:szCs w:val="14"/>
              </w:rPr>
              <w:t>4.383</w:t>
            </w:r>
          </w:p>
        </w:tc>
        <w:tc>
          <w:tcPr>
            <w:tcW w:w="1720" w:type="dxa"/>
            <w:tcBorders>
              <w:top w:val="single" w:sz="2" w:space="0" w:color="1F3864" w:themeColor="accent1" w:themeShade="80"/>
            </w:tcBorders>
            <w:shd w:val="clear" w:color="auto" w:fill="auto"/>
            <w:vAlign w:val="center"/>
          </w:tcPr>
          <w:p w14:paraId="671CA53B" w14:textId="77777777" w:rsidR="007749AA" w:rsidRPr="00A65DC4" w:rsidRDefault="007749AA">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A65DC4">
              <w:rPr>
                <w:rFonts w:ascii="Arial" w:hAnsi="Arial" w:cs="Arial"/>
                <w:sz w:val="14"/>
                <w:szCs w:val="14"/>
              </w:rPr>
              <w:t>10.554</w:t>
            </w:r>
          </w:p>
        </w:tc>
      </w:tr>
      <w:tr w:rsidR="007749AA" w:rsidRPr="007E64F0" w14:paraId="07A13E19"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317" w:type="dxa"/>
            <w:shd w:val="clear" w:color="auto" w:fill="auto"/>
            <w:vAlign w:val="center"/>
          </w:tcPr>
          <w:p w14:paraId="64FC9604" w14:textId="77777777" w:rsidR="007749AA" w:rsidRPr="007E64F0" w:rsidRDefault="007749AA">
            <w:pPr>
              <w:pStyle w:val="08-Tabelageral"/>
              <w:jc w:val="left"/>
              <w:rPr>
                <w:rFonts w:cs="Arial"/>
                <w:b w:val="0"/>
                <w:bCs w:val="0"/>
                <w:szCs w:val="14"/>
              </w:rPr>
            </w:pPr>
            <w:r w:rsidRPr="00C657C6">
              <w:rPr>
                <w:rFonts w:cs="Arial"/>
                <w:b w:val="0"/>
              </w:rPr>
              <w:t>Custos</w:t>
            </w:r>
          </w:p>
        </w:tc>
        <w:tc>
          <w:tcPr>
            <w:tcW w:w="1441" w:type="dxa"/>
            <w:shd w:val="clear" w:color="auto" w:fill="auto"/>
            <w:vAlign w:val="center"/>
          </w:tcPr>
          <w:p w14:paraId="491406A5" w14:textId="77777777" w:rsidR="007749AA" w:rsidRPr="005A6954" w:rsidRDefault="007749AA">
            <w:pPr>
              <w:pStyle w:val="08-Tabelageral"/>
              <w:cnfStyle w:val="000000010000" w:firstRow="0" w:lastRow="0" w:firstColumn="0" w:lastColumn="0" w:oddVBand="0" w:evenVBand="0" w:oddHBand="0" w:evenHBand="1" w:firstRowFirstColumn="0" w:firstRowLastColumn="0" w:lastRowFirstColumn="0" w:lastRowLastColumn="0"/>
              <w:rPr>
                <w:rFonts w:cs="Arial"/>
                <w:szCs w:val="14"/>
              </w:rPr>
            </w:pPr>
          </w:p>
        </w:tc>
        <w:tc>
          <w:tcPr>
            <w:tcW w:w="1441" w:type="dxa"/>
            <w:shd w:val="clear" w:color="auto" w:fill="auto"/>
            <w:vAlign w:val="center"/>
          </w:tcPr>
          <w:p w14:paraId="204FD710" w14:textId="77777777" w:rsidR="007749AA" w:rsidRPr="005A6954" w:rsidRDefault="007749AA">
            <w:pPr>
              <w:pStyle w:val="08-Tabelageral"/>
              <w:cnfStyle w:val="000000010000" w:firstRow="0" w:lastRow="0" w:firstColumn="0" w:lastColumn="0" w:oddVBand="0" w:evenVBand="0" w:oddHBand="0" w:evenHBand="1" w:firstRowFirstColumn="0" w:firstRowLastColumn="0" w:lastRowFirstColumn="0" w:lastRowLastColumn="0"/>
              <w:rPr>
                <w:rFonts w:cs="Arial"/>
                <w:szCs w:val="14"/>
              </w:rPr>
            </w:pPr>
          </w:p>
        </w:tc>
        <w:tc>
          <w:tcPr>
            <w:tcW w:w="1720" w:type="dxa"/>
            <w:tcBorders>
              <w:top w:val="nil"/>
              <w:left w:val="nil"/>
              <w:bottom w:val="nil"/>
              <w:right w:val="nil"/>
            </w:tcBorders>
            <w:shd w:val="clear" w:color="auto" w:fill="auto"/>
            <w:vAlign w:val="center"/>
          </w:tcPr>
          <w:p w14:paraId="31FA429A" w14:textId="77777777" w:rsidR="007749AA" w:rsidRPr="006F64FE" w:rsidRDefault="007749AA">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6F64FE">
              <w:rPr>
                <w:rFonts w:ascii="Arial" w:hAnsi="Arial" w:cs="Arial"/>
                <w:sz w:val="14"/>
                <w:szCs w:val="14"/>
              </w:rPr>
              <w:t>(2.433)</w:t>
            </w:r>
          </w:p>
        </w:tc>
        <w:tc>
          <w:tcPr>
            <w:tcW w:w="1720" w:type="dxa"/>
            <w:shd w:val="clear" w:color="auto" w:fill="auto"/>
            <w:vAlign w:val="bottom"/>
          </w:tcPr>
          <w:p w14:paraId="68D9D3DA" w14:textId="77777777" w:rsidR="007749AA" w:rsidRPr="00A65DC4" w:rsidRDefault="007749AA">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A65DC4">
              <w:rPr>
                <w:rFonts w:ascii="Arial" w:hAnsi="Arial" w:cs="Arial"/>
                <w:sz w:val="14"/>
                <w:szCs w:val="14"/>
              </w:rPr>
              <w:t>(3.367)</w:t>
            </w:r>
          </w:p>
        </w:tc>
      </w:tr>
      <w:tr w:rsidR="007749AA" w:rsidRPr="007E64F0" w14:paraId="498D8A59" w14:textId="77777777">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317" w:type="dxa"/>
            <w:shd w:val="clear" w:color="auto" w:fill="auto"/>
            <w:vAlign w:val="center"/>
          </w:tcPr>
          <w:p w14:paraId="4FD7E7C6" w14:textId="77777777" w:rsidR="007749AA" w:rsidRPr="007E64F0" w:rsidRDefault="007749AA">
            <w:pPr>
              <w:pStyle w:val="08-Tabelageral"/>
              <w:jc w:val="left"/>
              <w:rPr>
                <w:rFonts w:cs="Arial"/>
                <w:szCs w:val="14"/>
              </w:rPr>
            </w:pPr>
            <w:r w:rsidRPr="00C657C6">
              <w:rPr>
                <w:rFonts w:cs="Arial"/>
              </w:rPr>
              <w:t>Resultado financeiro</w:t>
            </w:r>
          </w:p>
        </w:tc>
        <w:tc>
          <w:tcPr>
            <w:tcW w:w="1441" w:type="dxa"/>
            <w:shd w:val="clear" w:color="auto" w:fill="auto"/>
            <w:vAlign w:val="center"/>
          </w:tcPr>
          <w:p w14:paraId="28E37497" w14:textId="77777777" w:rsidR="007749AA" w:rsidRPr="005A6954" w:rsidRDefault="007749AA">
            <w:pPr>
              <w:pStyle w:val="08-Tabelageral"/>
              <w:cnfStyle w:val="000000100000" w:firstRow="0" w:lastRow="0" w:firstColumn="0" w:lastColumn="0" w:oddVBand="0" w:evenVBand="0" w:oddHBand="1" w:evenHBand="0" w:firstRowFirstColumn="0" w:firstRowLastColumn="0" w:lastRowFirstColumn="0" w:lastRowLastColumn="0"/>
              <w:rPr>
                <w:rFonts w:cs="Arial"/>
                <w:b/>
                <w:szCs w:val="14"/>
              </w:rPr>
            </w:pPr>
          </w:p>
        </w:tc>
        <w:tc>
          <w:tcPr>
            <w:tcW w:w="1441" w:type="dxa"/>
            <w:shd w:val="clear" w:color="auto" w:fill="auto"/>
            <w:vAlign w:val="center"/>
          </w:tcPr>
          <w:p w14:paraId="38FCA0A5" w14:textId="77777777" w:rsidR="007749AA" w:rsidRPr="005A6954" w:rsidRDefault="007749AA">
            <w:pPr>
              <w:pStyle w:val="08-Tabelageral"/>
              <w:cnfStyle w:val="000000100000" w:firstRow="0" w:lastRow="0" w:firstColumn="0" w:lastColumn="0" w:oddVBand="0" w:evenVBand="0" w:oddHBand="1" w:evenHBand="0" w:firstRowFirstColumn="0" w:firstRowLastColumn="0" w:lastRowFirstColumn="0" w:lastRowLastColumn="0"/>
              <w:rPr>
                <w:rFonts w:cs="Arial"/>
                <w:b/>
                <w:szCs w:val="14"/>
              </w:rPr>
            </w:pPr>
          </w:p>
        </w:tc>
        <w:tc>
          <w:tcPr>
            <w:tcW w:w="1720" w:type="dxa"/>
            <w:tcBorders>
              <w:top w:val="nil"/>
              <w:left w:val="nil"/>
              <w:bottom w:val="nil"/>
              <w:right w:val="nil"/>
            </w:tcBorders>
            <w:shd w:val="clear" w:color="auto" w:fill="auto"/>
            <w:vAlign w:val="bottom"/>
          </w:tcPr>
          <w:p w14:paraId="4EABA0F9" w14:textId="77777777" w:rsidR="007749AA" w:rsidRPr="00400B69" w:rsidRDefault="007749AA">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hAnsi="Arial" w:cs="Arial"/>
                <w:b/>
                <w:bCs/>
                <w:sz w:val="14"/>
                <w:szCs w:val="14"/>
              </w:rPr>
            </w:pPr>
            <w:r w:rsidRPr="00400B69">
              <w:rPr>
                <w:rFonts w:ascii="Arial" w:hAnsi="Arial" w:cs="Arial"/>
                <w:b/>
                <w:bCs/>
                <w:sz w:val="14"/>
                <w:szCs w:val="14"/>
              </w:rPr>
              <w:t>(205)</w:t>
            </w:r>
          </w:p>
        </w:tc>
        <w:tc>
          <w:tcPr>
            <w:tcW w:w="1720" w:type="dxa"/>
            <w:shd w:val="clear" w:color="auto" w:fill="auto"/>
            <w:vAlign w:val="bottom"/>
          </w:tcPr>
          <w:p w14:paraId="294B51CA" w14:textId="77777777" w:rsidR="007749AA" w:rsidRPr="00400B69" w:rsidRDefault="007749AA">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hAnsi="Arial" w:cs="Arial"/>
                <w:b/>
                <w:bCs/>
                <w:sz w:val="14"/>
                <w:szCs w:val="14"/>
              </w:rPr>
            </w:pPr>
            <w:r w:rsidRPr="00400B69">
              <w:rPr>
                <w:rFonts w:ascii="Arial" w:hAnsi="Arial" w:cs="Arial"/>
                <w:b/>
                <w:bCs/>
                <w:sz w:val="14"/>
                <w:szCs w:val="14"/>
              </w:rPr>
              <w:t>(288)</w:t>
            </w:r>
          </w:p>
        </w:tc>
      </w:tr>
      <w:tr w:rsidR="007749AA" w:rsidRPr="007E64F0" w14:paraId="1D2A4607"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317" w:type="dxa"/>
            <w:shd w:val="clear" w:color="auto" w:fill="auto"/>
            <w:vAlign w:val="center"/>
          </w:tcPr>
          <w:p w14:paraId="56015B9C" w14:textId="77777777" w:rsidR="007749AA" w:rsidRPr="007E64F0" w:rsidRDefault="007749AA">
            <w:pPr>
              <w:pStyle w:val="08-Tabelageral"/>
              <w:ind w:left="113"/>
              <w:jc w:val="left"/>
              <w:rPr>
                <w:rFonts w:cs="Arial"/>
                <w:b w:val="0"/>
                <w:bCs w:val="0"/>
                <w:szCs w:val="14"/>
              </w:rPr>
            </w:pPr>
            <w:r w:rsidRPr="00C657C6">
              <w:rPr>
                <w:rFonts w:cs="Arial"/>
                <w:b w:val="0"/>
              </w:rPr>
              <w:t>Receitas de juros</w:t>
            </w:r>
          </w:p>
        </w:tc>
        <w:tc>
          <w:tcPr>
            <w:tcW w:w="1441" w:type="dxa"/>
            <w:shd w:val="clear" w:color="auto" w:fill="auto"/>
            <w:vAlign w:val="center"/>
          </w:tcPr>
          <w:p w14:paraId="0D24635D" w14:textId="77777777" w:rsidR="007749AA" w:rsidRPr="005A6954" w:rsidRDefault="007749AA">
            <w:pPr>
              <w:pStyle w:val="08-Tabelageral"/>
              <w:cnfStyle w:val="000000010000" w:firstRow="0" w:lastRow="0" w:firstColumn="0" w:lastColumn="0" w:oddVBand="0" w:evenVBand="0" w:oddHBand="0" w:evenHBand="1" w:firstRowFirstColumn="0" w:firstRowLastColumn="0" w:lastRowFirstColumn="0" w:lastRowLastColumn="0"/>
              <w:rPr>
                <w:rFonts w:cs="Arial"/>
                <w:szCs w:val="14"/>
              </w:rPr>
            </w:pPr>
          </w:p>
        </w:tc>
        <w:tc>
          <w:tcPr>
            <w:tcW w:w="1441" w:type="dxa"/>
            <w:shd w:val="clear" w:color="auto" w:fill="auto"/>
            <w:vAlign w:val="center"/>
          </w:tcPr>
          <w:p w14:paraId="4804ABA5" w14:textId="77777777" w:rsidR="007749AA" w:rsidRPr="005A6954" w:rsidRDefault="007749AA">
            <w:pPr>
              <w:pStyle w:val="08-Tabelageral"/>
              <w:cnfStyle w:val="000000010000" w:firstRow="0" w:lastRow="0" w:firstColumn="0" w:lastColumn="0" w:oddVBand="0" w:evenVBand="0" w:oddHBand="0" w:evenHBand="1" w:firstRowFirstColumn="0" w:firstRowLastColumn="0" w:lastRowFirstColumn="0" w:lastRowLastColumn="0"/>
              <w:rPr>
                <w:rFonts w:cs="Arial"/>
                <w:szCs w:val="14"/>
              </w:rPr>
            </w:pPr>
          </w:p>
        </w:tc>
        <w:tc>
          <w:tcPr>
            <w:tcW w:w="1720" w:type="dxa"/>
            <w:tcBorders>
              <w:top w:val="nil"/>
              <w:left w:val="nil"/>
              <w:bottom w:val="nil"/>
              <w:right w:val="nil"/>
            </w:tcBorders>
            <w:shd w:val="clear" w:color="auto" w:fill="auto"/>
            <w:vAlign w:val="bottom"/>
          </w:tcPr>
          <w:p w14:paraId="7639B001" w14:textId="77777777" w:rsidR="007749AA" w:rsidRPr="006F64FE" w:rsidRDefault="007749AA">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6F64FE">
              <w:rPr>
                <w:rFonts w:ascii="Arial" w:hAnsi="Arial" w:cs="Arial"/>
                <w:sz w:val="14"/>
                <w:szCs w:val="14"/>
              </w:rPr>
              <w:t>--</w:t>
            </w:r>
          </w:p>
        </w:tc>
        <w:tc>
          <w:tcPr>
            <w:tcW w:w="1720" w:type="dxa"/>
            <w:shd w:val="clear" w:color="auto" w:fill="auto"/>
            <w:vAlign w:val="bottom"/>
          </w:tcPr>
          <w:p w14:paraId="1E22191E" w14:textId="77777777" w:rsidR="007749AA" w:rsidRPr="00A65DC4" w:rsidRDefault="007749AA">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A65DC4">
              <w:rPr>
                <w:rFonts w:ascii="Arial" w:hAnsi="Arial" w:cs="Arial"/>
                <w:sz w:val="14"/>
                <w:szCs w:val="14"/>
              </w:rPr>
              <w:t>1</w:t>
            </w:r>
          </w:p>
        </w:tc>
      </w:tr>
      <w:tr w:rsidR="007749AA" w:rsidRPr="007E64F0" w14:paraId="4FA8CE0B" w14:textId="77777777">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317" w:type="dxa"/>
            <w:shd w:val="clear" w:color="auto" w:fill="auto"/>
            <w:vAlign w:val="center"/>
          </w:tcPr>
          <w:p w14:paraId="79CD41DF" w14:textId="77777777" w:rsidR="007749AA" w:rsidRPr="007E64F0" w:rsidRDefault="007749AA">
            <w:pPr>
              <w:pStyle w:val="08-Tabelageral"/>
              <w:ind w:left="113"/>
              <w:jc w:val="left"/>
              <w:rPr>
                <w:rFonts w:cs="Arial"/>
                <w:b w:val="0"/>
                <w:bCs w:val="0"/>
                <w:szCs w:val="14"/>
              </w:rPr>
            </w:pPr>
            <w:r w:rsidRPr="00C657C6">
              <w:rPr>
                <w:rFonts w:cs="Arial"/>
                <w:b w:val="0"/>
              </w:rPr>
              <w:t>Outras receitas financeiras</w:t>
            </w:r>
          </w:p>
        </w:tc>
        <w:tc>
          <w:tcPr>
            <w:tcW w:w="1441" w:type="dxa"/>
            <w:shd w:val="clear" w:color="auto" w:fill="auto"/>
            <w:vAlign w:val="center"/>
          </w:tcPr>
          <w:p w14:paraId="52650537" w14:textId="77777777" w:rsidR="007749AA" w:rsidRPr="005A6954" w:rsidRDefault="007749AA">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p>
        </w:tc>
        <w:tc>
          <w:tcPr>
            <w:tcW w:w="1441" w:type="dxa"/>
            <w:shd w:val="clear" w:color="auto" w:fill="auto"/>
            <w:vAlign w:val="center"/>
          </w:tcPr>
          <w:p w14:paraId="0885FCE7" w14:textId="77777777" w:rsidR="007749AA" w:rsidRPr="005A6954" w:rsidRDefault="007749AA">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p>
        </w:tc>
        <w:tc>
          <w:tcPr>
            <w:tcW w:w="1720" w:type="dxa"/>
            <w:tcBorders>
              <w:top w:val="nil"/>
              <w:left w:val="nil"/>
              <w:bottom w:val="nil"/>
              <w:right w:val="nil"/>
            </w:tcBorders>
            <w:shd w:val="clear" w:color="auto" w:fill="auto"/>
            <w:vAlign w:val="bottom"/>
          </w:tcPr>
          <w:p w14:paraId="1743EF4E" w14:textId="77777777" w:rsidR="007749AA" w:rsidRPr="006F64FE" w:rsidRDefault="007749AA">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6F64FE">
              <w:rPr>
                <w:rFonts w:ascii="Arial" w:hAnsi="Arial" w:cs="Arial"/>
                <w:sz w:val="14"/>
                <w:szCs w:val="14"/>
              </w:rPr>
              <w:t>57</w:t>
            </w:r>
          </w:p>
        </w:tc>
        <w:tc>
          <w:tcPr>
            <w:tcW w:w="1720" w:type="dxa"/>
            <w:shd w:val="clear" w:color="auto" w:fill="auto"/>
            <w:vAlign w:val="bottom"/>
          </w:tcPr>
          <w:p w14:paraId="24403E75" w14:textId="77777777" w:rsidR="007749AA" w:rsidRPr="00A65DC4" w:rsidRDefault="007749AA">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A65DC4">
              <w:rPr>
                <w:rFonts w:ascii="Arial" w:hAnsi="Arial" w:cs="Arial"/>
                <w:sz w:val="14"/>
                <w:szCs w:val="14"/>
              </w:rPr>
              <w:t>1</w:t>
            </w:r>
            <w:r>
              <w:rPr>
                <w:rFonts w:ascii="Arial" w:hAnsi="Arial" w:cs="Arial"/>
                <w:sz w:val="14"/>
                <w:szCs w:val="14"/>
              </w:rPr>
              <w:t>8</w:t>
            </w:r>
          </w:p>
        </w:tc>
      </w:tr>
      <w:tr w:rsidR="007749AA" w:rsidRPr="007E64F0" w14:paraId="32A70C76"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317" w:type="dxa"/>
            <w:shd w:val="clear" w:color="auto" w:fill="auto"/>
            <w:vAlign w:val="center"/>
          </w:tcPr>
          <w:p w14:paraId="19F55709" w14:textId="77777777" w:rsidR="007749AA" w:rsidRPr="007E64F0" w:rsidRDefault="007749AA">
            <w:pPr>
              <w:pStyle w:val="08-Tabelageral"/>
              <w:ind w:left="113"/>
              <w:jc w:val="left"/>
              <w:rPr>
                <w:rFonts w:cs="Arial"/>
                <w:b w:val="0"/>
                <w:bCs w:val="0"/>
                <w:szCs w:val="14"/>
              </w:rPr>
            </w:pPr>
            <w:r w:rsidRPr="00C657C6">
              <w:rPr>
                <w:rFonts w:cs="Arial"/>
                <w:b w:val="0"/>
              </w:rPr>
              <w:t>Despesas de juros</w:t>
            </w:r>
          </w:p>
        </w:tc>
        <w:tc>
          <w:tcPr>
            <w:tcW w:w="1441" w:type="dxa"/>
            <w:shd w:val="clear" w:color="auto" w:fill="auto"/>
            <w:vAlign w:val="center"/>
          </w:tcPr>
          <w:p w14:paraId="7418C258" w14:textId="77777777" w:rsidR="007749AA" w:rsidRPr="005A6954" w:rsidRDefault="007749AA">
            <w:pPr>
              <w:pStyle w:val="08-Tabelageral"/>
              <w:cnfStyle w:val="000000010000" w:firstRow="0" w:lastRow="0" w:firstColumn="0" w:lastColumn="0" w:oddVBand="0" w:evenVBand="0" w:oddHBand="0" w:evenHBand="1" w:firstRowFirstColumn="0" w:firstRowLastColumn="0" w:lastRowFirstColumn="0" w:lastRowLastColumn="0"/>
              <w:rPr>
                <w:rFonts w:cs="Arial"/>
                <w:szCs w:val="14"/>
              </w:rPr>
            </w:pPr>
          </w:p>
        </w:tc>
        <w:tc>
          <w:tcPr>
            <w:tcW w:w="1441" w:type="dxa"/>
            <w:shd w:val="clear" w:color="auto" w:fill="auto"/>
            <w:vAlign w:val="center"/>
          </w:tcPr>
          <w:p w14:paraId="74E48E25" w14:textId="77777777" w:rsidR="007749AA" w:rsidRPr="005A6954" w:rsidRDefault="007749AA">
            <w:pPr>
              <w:pStyle w:val="08-Tabelageral"/>
              <w:cnfStyle w:val="000000010000" w:firstRow="0" w:lastRow="0" w:firstColumn="0" w:lastColumn="0" w:oddVBand="0" w:evenVBand="0" w:oddHBand="0" w:evenHBand="1" w:firstRowFirstColumn="0" w:firstRowLastColumn="0" w:lastRowFirstColumn="0" w:lastRowLastColumn="0"/>
              <w:rPr>
                <w:rFonts w:cs="Arial"/>
                <w:szCs w:val="14"/>
              </w:rPr>
            </w:pPr>
          </w:p>
        </w:tc>
        <w:tc>
          <w:tcPr>
            <w:tcW w:w="1720" w:type="dxa"/>
            <w:tcBorders>
              <w:top w:val="nil"/>
              <w:left w:val="nil"/>
              <w:bottom w:val="nil"/>
              <w:right w:val="nil"/>
            </w:tcBorders>
            <w:shd w:val="clear" w:color="auto" w:fill="auto"/>
            <w:vAlign w:val="bottom"/>
          </w:tcPr>
          <w:p w14:paraId="7F2E1C18" w14:textId="77777777" w:rsidR="007749AA" w:rsidRPr="006F64FE" w:rsidRDefault="007749AA">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6F64FE">
              <w:rPr>
                <w:rFonts w:ascii="Arial" w:hAnsi="Arial" w:cs="Arial"/>
                <w:sz w:val="14"/>
                <w:szCs w:val="14"/>
              </w:rPr>
              <w:t>(35)</w:t>
            </w:r>
          </w:p>
        </w:tc>
        <w:tc>
          <w:tcPr>
            <w:tcW w:w="1720" w:type="dxa"/>
            <w:shd w:val="clear" w:color="auto" w:fill="auto"/>
            <w:vAlign w:val="bottom"/>
          </w:tcPr>
          <w:p w14:paraId="26F8D243" w14:textId="77777777" w:rsidR="007749AA" w:rsidRPr="00A65DC4" w:rsidRDefault="007749AA">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A65DC4">
              <w:rPr>
                <w:rFonts w:ascii="Arial" w:hAnsi="Arial" w:cs="Arial"/>
                <w:sz w:val="14"/>
                <w:szCs w:val="14"/>
              </w:rPr>
              <w:t>(8)</w:t>
            </w:r>
          </w:p>
        </w:tc>
      </w:tr>
      <w:tr w:rsidR="007749AA" w:rsidRPr="007E64F0" w14:paraId="3F18253C" w14:textId="77777777">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317" w:type="dxa"/>
            <w:shd w:val="clear" w:color="auto" w:fill="auto"/>
            <w:vAlign w:val="center"/>
          </w:tcPr>
          <w:p w14:paraId="4D95E694" w14:textId="77777777" w:rsidR="007749AA" w:rsidRPr="007E64F0" w:rsidRDefault="007749AA">
            <w:pPr>
              <w:pStyle w:val="08-Tabelageral"/>
              <w:ind w:left="113"/>
              <w:jc w:val="left"/>
              <w:rPr>
                <w:rFonts w:cs="Arial"/>
                <w:b w:val="0"/>
                <w:bCs w:val="0"/>
                <w:szCs w:val="14"/>
              </w:rPr>
            </w:pPr>
            <w:r w:rsidRPr="00C657C6">
              <w:rPr>
                <w:rFonts w:cs="Arial"/>
                <w:b w:val="0"/>
              </w:rPr>
              <w:t>Outras despesas financeiras</w:t>
            </w:r>
          </w:p>
        </w:tc>
        <w:tc>
          <w:tcPr>
            <w:tcW w:w="1441" w:type="dxa"/>
            <w:shd w:val="clear" w:color="auto" w:fill="auto"/>
            <w:vAlign w:val="center"/>
          </w:tcPr>
          <w:p w14:paraId="0ABBA232" w14:textId="77777777" w:rsidR="007749AA" w:rsidRPr="005A6954" w:rsidRDefault="007749AA">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p>
        </w:tc>
        <w:tc>
          <w:tcPr>
            <w:tcW w:w="1441" w:type="dxa"/>
            <w:shd w:val="clear" w:color="auto" w:fill="auto"/>
            <w:vAlign w:val="center"/>
          </w:tcPr>
          <w:p w14:paraId="5B4A1741" w14:textId="77777777" w:rsidR="007749AA" w:rsidRPr="005A6954" w:rsidRDefault="007749AA">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p>
        </w:tc>
        <w:tc>
          <w:tcPr>
            <w:tcW w:w="1720" w:type="dxa"/>
            <w:tcBorders>
              <w:top w:val="nil"/>
              <w:left w:val="nil"/>
              <w:bottom w:val="nil"/>
              <w:right w:val="nil"/>
            </w:tcBorders>
            <w:shd w:val="clear" w:color="auto" w:fill="auto"/>
            <w:vAlign w:val="bottom"/>
          </w:tcPr>
          <w:p w14:paraId="446AF034" w14:textId="77777777" w:rsidR="007749AA" w:rsidRPr="006F64FE" w:rsidRDefault="007749AA">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6F64FE">
              <w:rPr>
                <w:rFonts w:ascii="Arial" w:hAnsi="Arial" w:cs="Arial"/>
                <w:sz w:val="14"/>
                <w:szCs w:val="14"/>
              </w:rPr>
              <w:t>(227)</w:t>
            </w:r>
          </w:p>
        </w:tc>
        <w:tc>
          <w:tcPr>
            <w:tcW w:w="1720" w:type="dxa"/>
            <w:shd w:val="clear" w:color="auto" w:fill="auto"/>
            <w:vAlign w:val="bottom"/>
          </w:tcPr>
          <w:p w14:paraId="558DE1B1" w14:textId="77777777" w:rsidR="007749AA" w:rsidRPr="00A65DC4" w:rsidRDefault="007749AA">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A65DC4">
              <w:rPr>
                <w:rFonts w:ascii="Arial" w:hAnsi="Arial" w:cs="Arial"/>
                <w:sz w:val="14"/>
                <w:szCs w:val="14"/>
              </w:rPr>
              <w:t>(299)</w:t>
            </w:r>
          </w:p>
        </w:tc>
      </w:tr>
      <w:tr w:rsidR="007749AA" w:rsidRPr="007E64F0" w14:paraId="2D503CE8"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317" w:type="dxa"/>
            <w:shd w:val="clear" w:color="auto" w:fill="auto"/>
            <w:vAlign w:val="center"/>
          </w:tcPr>
          <w:p w14:paraId="1C5931C9" w14:textId="77777777" w:rsidR="007749AA" w:rsidRPr="00302DC4" w:rsidRDefault="007749AA">
            <w:pPr>
              <w:pStyle w:val="08-Tabelageral"/>
              <w:jc w:val="left"/>
              <w:rPr>
                <w:rFonts w:cs="Arial"/>
                <w:szCs w:val="14"/>
              </w:rPr>
            </w:pPr>
            <w:r w:rsidRPr="00C657C6">
              <w:rPr>
                <w:rFonts w:cs="Arial"/>
              </w:rPr>
              <w:t>Resultado patrimonial</w:t>
            </w:r>
          </w:p>
        </w:tc>
        <w:tc>
          <w:tcPr>
            <w:tcW w:w="1441" w:type="dxa"/>
            <w:shd w:val="clear" w:color="auto" w:fill="auto"/>
            <w:vAlign w:val="center"/>
          </w:tcPr>
          <w:p w14:paraId="24D7AE55" w14:textId="77777777" w:rsidR="007749AA" w:rsidRPr="00302DC4" w:rsidRDefault="007749AA">
            <w:pPr>
              <w:pStyle w:val="08-Tabelageral"/>
              <w:cnfStyle w:val="000000010000" w:firstRow="0" w:lastRow="0" w:firstColumn="0" w:lastColumn="0" w:oddVBand="0" w:evenVBand="0" w:oddHBand="0" w:evenHBand="1" w:firstRowFirstColumn="0" w:firstRowLastColumn="0" w:lastRowFirstColumn="0" w:lastRowLastColumn="0"/>
              <w:rPr>
                <w:rFonts w:cs="Arial"/>
                <w:b/>
                <w:bCs/>
                <w:szCs w:val="14"/>
              </w:rPr>
            </w:pPr>
          </w:p>
        </w:tc>
        <w:tc>
          <w:tcPr>
            <w:tcW w:w="1441" w:type="dxa"/>
            <w:shd w:val="clear" w:color="auto" w:fill="auto"/>
            <w:vAlign w:val="center"/>
          </w:tcPr>
          <w:p w14:paraId="0147C335" w14:textId="77777777" w:rsidR="007749AA" w:rsidRPr="00302DC4" w:rsidRDefault="007749AA">
            <w:pPr>
              <w:pStyle w:val="08-Tabelageral"/>
              <w:cnfStyle w:val="000000010000" w:firstRow="0" w:lastRow="0" w:firstColumn="0" w:lastColumn="0" w:oddVBand="0" w:evenVBand="0" w:oddHBand="0" w:evenHBand="1" w:firstRowFirstColumn="0" w:firstRowLastColumn="0" w:lastRowFirstColumn="0" w:lastRowLastColumn="0"/>
              <w:rPr>
                <w:rFonts w:cs="Arial"/>
                <w:b/>
                <w:bCs/>
                <w:szCs w:val="14"/>
              </w:rPr>
            </w:pPr>
          </w:p>
        </w:tc>
        <w:tc>
          <w:tcPr>
            <w:tcW w:w="1720" w:type="dxa"/>
            <w:tcBorders>
              <w:top w:val="nil"/>
              <w:left w:val="nil"/>
              <w:bottom w:val="nil"/>
              <w:right w:val="nil"/>
            </w:tcBorders>
            <w:shd w:val="clear" w:color="auto" w:fill="auto"/>
            <w:vAlign w:val="bottom"/>
          </w:tcPr>
          <w:p w14:paraId="391870F1" w14:textId="77777777" w:rsidR="007749AA" w:rsidRPr="00400B69" w:rsidRDefault="007749AA">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sz w:val="14"/>
                <w:szCs w:val="14"/>
              </w:rPr>
            </w:pPr>
            <w:r w:rsidRPr="00400B69">
              <w:rPr>
                <w:rFonts w:ascii="Arial" w:hAnsi="Arial" w:cs="Arial"/>
                <w:b/>
                <w:bCs/>
                <w:sz w:val="14"/>
                <w:szCs w:val="14"/>
              </w:rPr>
              <w:t>(6.115)</w:t>
            </w:r>
          </w:p>
        </w:tc>
        <w:tc>
          <w:tcPr>
            <w:tcW w:w="1720" w:type="dxa"/>
            <w:shd w:val="clear" w:color="auto" w:fill="auto"/>
            <w:vAlign w:val="bottom"/>
          </w:tcPr>
          <w:p w14:paraId="79B1993A" w14:textId="77777777" w:rsidR="007749AA" w:rsidRPr="00400B69" w:rsidRDefault="007749AA">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sz w:val="14"/>
                <w:szCs w:val="14"/>
              </w:rPr>
            </w:pPr>
            <w:r w:rsidRPr="00400B69">
              <w:rPr>
                <w:rFonts w:ascii="Arial" w:hAnsi="Arial" w:cs="Arial"/>
                <w:b/>
                <w:bCs/>
                <w:sz w:val="14"/>
                <w:szCs w:val="14"/>
              </w:rPr>
              <w:t>(6.820)</w:t>
            </w:r>
          </w:p>
        </w:tc>
      </w:tr>
      <w:tr w:rsidR="007749AA" w:rsidRPr="007E64F0" w14:paraId="1A6417FF" w14:textId="77777777">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317" w:type="dxa"/>
            <w:shd w:val="clear" w:color="auto" w:fill="auto"/>
            <w:vAlign w:val="center"/>
          </w:tcPr>
          <w:p w14:paraId="7A3D6D6A" w14:textId="77777777" w:rsidR="007749AA" w:rsidRPr="007E64F0" w:rsidRDefault="007749AA">
            <w:pPr>
              <w:pStyle w:val="08-Tabelageral"/>
              <w:ind w:left="113"/>
              <w:jc w:val="left"/>
              <w:rPr>
                <w:rFonts w:cs="Arial"/>
                <w:b w:val="0"/>
                <w:bCs w:val="0"/>
                <w:szCs w:val="14"/>
              </w:rPr>
            </w:pPr>
            <w:r w:rsidRPr="00C657C6">
              <w:rPr>
                <w:rFonts w:cs="Arial"/>
                <w:b w:val="0"/>
              </w:rPr>
              <w:t>Depreciação e amortização</w:t>
            </w:r>
          </w:p>
        </w:tc>
        <w:tc>
          <w:tcPr>
            <w:tcW w:w="1441" w:type="dxa"/>
            <w:shd w:val="clear" w:color="auto" w:fill="auto"/>
            <w:vAlign w:val="center"/>
          </w:tcPr>
          <w:p w14:paraId="219B733F" w14:textId="77777777" w:rsidR="007749AA" w:rsidRPr="005A6954" w:rsidRDefault="007749AA">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p>
        </w:tc>
        <w:tc>
          <w:tcPr>
            <w:tcW w:w="1441" w:type="dxa"/>
            <w:shd w:val="clear" w:color="auto" w:fill="auto"/>
            <w:vAlign w:val="center"/>
          </w:tcPr>
          <w:p w14:paraId="63A0F58D" w14:textId="77777777" w:rsidR="007749AA" w:rsidRPr="005A6954" w:rsidRDefault="007749AA">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p>
        </w:tc>
        <w:tc>
          <w:tcPr>
            <w:tcW w:w="1720" w:type="dxa"/>
            <w:shd w:val="clear" w:color="auto" w:fill="auto"/>
            <w:vAlign w:val="bottom"/>
          </w:tcPr>
          <w:p w14:paraId="30F90EDF" w14:textId="77777777" w:rsidR="007749AA" w:rsidRPr="006F64FE" w:rsidRDefault="007749AA">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6F64FE">
              <w:rPr>
                <w:rFonts w:ascii="Arial" w:hAnsi="Arial" w:cs="Arial"/>
                <w:sz w:val="14"/>
                <w:szCs w:val="14"/>
              </w:rPr>
              <w:t>(659)</w:t>
            </w:r>
          </w:p>
        </w:tc>
        <w:tc>
          <w:tcPr>
            <w:tcW w:w="1720" w:type="dxa"/>
            <w:shd w:val="clear" w:color="auto" w:fill="auto"/>
            <w:vAlign w:val="bottom"/>
          </w:tcPr>
          <w:p w14:paraId="5DBC4306" w14:textId="77777777" w:rsidR="007749AA" w:rsidRPr="00A65DC4" w:rsidRDefault="007749AA">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A65DC4">
              <w:rPr>
                <w:rFonts w:ascii="Arial" w:hAnsi="Arial" w:cs="Arial"/>
                <w:sz w:val="14"/>
                <w:szCs w:val="14"/>
              </w:rPr>
              <w:t>(574)</w:t>
            </w:r>
          </w:p>
        </w:tc>
      </w:tr>
      <w:tr w:rsidR="007749AA" w:rsidRPr="007E64F0" w14:paraId="43F419BE"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317" w:type="dxa"/>
            <w:shd w:val="clear" w:color="auto" w:fill="auto"/>
            <w:vAlign w:val="center"/>
          </w:tcPr>
          <w:p w14:paraId="0CF94ACF" w14:textId="77777777" w:rsidR="007749AA" w:rsidRPr="007E64F0" w:rsidRDefault="007749AA">
            <w:pPr>
              <w:pStyle w:val="08-Tabelageral"/>
              <w:ind w:left="113"/>
              <w:jc w:val="left"/>
              <w:rPr>
                <w:rFonts w:cs="Arial"/>
                <w:b w:val="0"/>
                <w:bCs w:val="0"/>
                <w:szCs w:val="14"/>
              </w:rPr>
            </w:pPr>
            <w:r w:rsidRPr="00C657C6">
              <w:rPr>
                <w:rFonts w:cs="Arial"/>
                <w:b w:val="0"/>
              </w:rPr>
              <w:t>Outras receitas/despesas patrimoniais</w:t>
            </w:r>
          </w:p>
        </w:tc>
        <w:tc>
          <w:tcPr>
            <w:tcW w:w="1441" w:type="dxa"/>
            <w:shd w:val="clear" w:color="auto" w:fill="auto"/>
            <w:vAlign w:val="center"/>
          </w:tcPr>
          <w:p w14:paraId="52B7B161" w14:textId="77777777" w:rsidR="007749AA" w:rsidRPr="005A6954" w:rsidRDefault="007749AA">
            <w:pPr>
              <w:pStyle w:val="08-Tabelageral"/>
              <w:cnfStyle w:val="000000010000" w:firstRow="0" w:lastRow="0" w:firstColumn="0" w:lastColumn="0" w:oddVBand="0" w:evenVBand="0" w:oddHBand="0" w:evenHBand="1" w:firstRowFirstColumn="0" w:firstRowLastColumn="0" w:lastRowFirstColumn="0" w:lastRowLastColumn="0"/>
              <w:rPr>
                <w:rFonts w:cs="Arial"/>
                <w:szCs w:val="14"/>
              </w:rPr>
            </w:pPr>
          </w:p>
        </w:tc>
        <w:tc>
          <w:tcPr>
            <w:tcW w:w="1441" w:type="dxa"/>
            <w:shd w:val="clear" w:color="auto" w:fill="auto"/>
            <w:vAlign w:val="center"/>
          </w:tcPr>
          <w:p w14:paraId="6C1CA955" w14:textId="77777777" w:rsidR="007749AA" w:rsidRPr="005A6954" w:rsidRDefault="007749AA">
            <w:pPr>
              <w:pStyle w:val="08-Tabelageral"/>
              <w:cnfStyle w:val="000000010000" w:firstRow="0" w:lastRow="0" w:firstColumn="0" w:lastColumn="0" w:oddVBand="0" w:evenVBand="0" w:oddHBand="0" w:evenHBand="1" w:firstRowFirstColumn="0" w:firstRowLastColumn="0" w:lastRowFirstColumn="0" w:lastRowLastColumn="0"/>
              <w:rPr>
                <w:rFonts w:cs="Arial"/>
                <w:szCs w:val="14"/>
              </w:rPr>
            </w:pPr>
          </w:p>
        </w:tc>
        <w:tc>
          <w:tcPr>
            <w:tcW w:w="1720" w:type="dxa"/>
            <w:shd w:val="clear" w:color="auto" w:fill="auto"/>
            <w:vAlign w:val="bottom"/>
          </w:tcPr>
          <w:p w14:paraId="22990C94" w14:textId="77777777" w:rsidR="007749AA" w:rsidRPr="006F64FE" w:rsidRDefault="007749AA">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6F64FE">
              <w:rPr>
                <w:rFonts w:ascii="Arial" w:hAnsi="Arial" w:cs="Arial"/>
                <w:sz w:val="14"/>
                <w:szCs w:val="14"/>
              </w:rPr>
              <w:t>(5.456)</w:t>
            </w:r>
          </w:p>
        </w:tc>
        <w:tc>
          <w:tcPr>
            <w:tcW w:w="1720" w:type="dxa"/>
            <w:shd w:val="clear" w:color="auto" w:fill="auto"/>
            <w:vAlign w:val="bottom"/>
          </w:tcPr>
          <w:p w14:paraId="6484566A" w14:textId="77777777" w:rsidR="007749AA" w:rsidRPr="00A65DC4" w:rsidRDefault="007749AA">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A65DC4">
              <w:rPr>
                <w:rFonts w:ascii="Arial" w:hAnsi="Arial" w:cs="Arial"/>
                <w:sz w:val="14"/>
                <w:szCs w:val="14"/>
              </w:rPr>
              <w:t>(6.246)</w:t>
            </w:r>
          </w:p>
        </w:tc>
      </w:tr>
      <w:tr w:rsidR="007749AA" w:rsidRPr="007E64F0" w14:paraId="79424BBA" w14:textId="77777777">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317" w:type="dxa"/>
            <w:shd w:val="clear" w:color="auto" w:fill="auto"/>
            <w:vAlign w:val="center"/>
          </w:tcPr>
          <w:p w14:paraId="068C63D2" w14:textId="77777777" w:rsidR="007749AA" w:rsidRPr="007E64F0" w:rsidRDefault="007749AA">
            <w:pPr>
              <w:pStyle w:val="08-Tabelageral"/>
              <w:jc w:val="left"/>
              <w:rPr>
                <w:rFonts w:cs="Arial"/>
                <w:szCs w:val="14"/>
              </w:rPr>
            </w:pPr>
            <w:r w:rsidRPr="00C657C6">
              <w:rPr>
                <w:rFonts w:cs="Arial"/>
              </w:rPr>
              <w:t>Outras receitas e despesas</w:t>
            </w:r>
          </w:p>
        </w:tc>
        <w:tc>
          <w:tcPr>
            <w:tcW w:w="1441" w:type="dxa"/>
            <w:shd w:val="clear" w:color="auto" w:fill="auto"/>
            <w:vAlign w:val="center"/>
          </w:tcPr>
          <w:p w14:paraId="52DE21F1" w14:textId="77777777" w:rsidR="007749AA" w:rsidRPr="005A6954" w:rsidRDefault="007749AA">
            <w:pPr>
              <w:pStyle w:val="08-Tabelageral"/>
              <w:cnfStyle w:val="000000100000" w:firstRow="0" w:lastRow="0" w:firstColumn="0" w:lastColumn="0" w:oddVBand="0" w:evenVBand="0" w:oddHBand="1" w:evenHBand="0" w:firstRowFirstColumn="0" w:firstRowLastColumn="0" w:lastRowFirstColumn="0" w:lastRowLastColumn="0"/>
              <w:rPr>
                <w:rFonts w:cs="Arial"/>
                <w:b/>
                <w:szCs w:val="14"/>
              </w:rPr>
            </w:pPr>
          </w:p>
        </w:tc>
        <w:tc>
          <w:tcPr>
            <w:tcW w:w="1441" w:type="dxa"/>
            <w:shd w:val="clear" w:color="auto" w:fill="auto"/>
            <w:vAlign w:val="center"/>
          </w:tcPr>
          <w:p w14:paraId="2EC8EC4D" w14:textId="77777777" w:rsidR="007749AA" w:rsidRPr="009E5861" w:rsidRDefault="007749AA">
            <w:pPr>
              <w:pStyle w:val="08-Tabelageral"/>
              <w:cnfStyle w:val="000000100000" w:firstRow="0" w:lastRow="0" w:firstColumn="0" w:lastColumn="0" w:oddVBand="0" w:evenVBand="0" w:oddHBand="1" w:evenHBand="0" w:firstRowFirstColumn="0" w:firstRowLastColumn="0" w:lastRowFirstColumn="0" w:lastRowLastColumn="0"/>
              <w:rPr>
                <w:rFonts w:cs="Arial"/>
                <w:b/>
                <w:szCs w:val="14"/>
              </w:rPr>
            </w:pPr>
          </w:p>
        </w:tc>
        <w:tc>
          <w:tcPr>
            <w:tcW w:w="1720" w:type="dxa"/>
            <w:shd w:val="clear" w:color="auto" w:fill="auto"/>
            <w:vAlign w:val="bottom"/>
          </w:tcPr>
          <w:p w14:paraId="6D1DFFF7" w14:textId="77777777" w:rsidR="007749AA" w:rsidRPr="00132FB9" w:rsidRDefault="007749AA">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hAnsi="Arial" w:cs="Arial"/>
                <w:b/>
                <w:bCs/>
                <w:sz w:val="14"/>
                <w:szCs w:val="14"/>
              </w:rPr>
            </w:pPr>
            <w:r w:rsidRPr="00132FB9">
              <w:rPr>
                <w:rFonts w:ascii="Arial" w:hAnsi="Arial" w:cs="Arial"/>
                <w:b/>
                <w:bCs/>
                <w:sz w:val="14"/>
                <w:szCs w:val="14"/>
              </w:rPr>
              <w:t>5.764</w:t>
            </w:r>
          </w:p>
        </w:tc>
        <w:tc>
          <w:tcPr>
            <w:tcW w:w="1720" w:type="dxa"/>
            <w:shd w:val="clear" w:color="auto" w:fill="auto"/>
            <w:vAlign w:val="bottom"/>
          </w:tcPr>
          <w:p w14:paraId="32F19733" w14:textId="77777777" w:rsidR="007749AA" w:rsidRPr="00132FB9" w:rsidRDefault="007749AA">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hAnsi="Arial" w:cs="Arial"/>
                <w:b/>
                <w:bCs/>
                <w:sz w:val="14"/>
                <w:szCs w:val="14"/>
              </w:rPr>
            </w:pPr>
            <w:r w:rsidRPr="00132FB9">
              <w:rPr>
                <w:rFonts w:ascii="Arial" w:hAnsi="Arial" w:cs="Arial"/>
                <w:b/>
                <w:bCs/>
                <w:sz w:val="14"/>
                <w:szCs w:val="14"/>
              </w:rPr>
              <w:t>(29)</w:t>
            </w:r>
          </w:p>
        </w:tc>
      </w:tr>
      <w:tr w:rsidR="007749AA" w:rsidRPr="007E64F0" w14:paraId="444BD684"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317" w:type="dxa"/>
            <w:shd w:val="clear" w:color="auto" w:fill="auto"/>
            <w:vAlign w:val="center"/>
          </w:tcPr>
          <w:p w14:paraId="7F60145B" w14:textId="77777777" w:rsidR="007749AA" w:rsidRPr="007E64F0" w:rsidRDefault="007749AA">
            <w:pPr>
              <w:pStyle w:val="08-Tabelageral"/>
              <w:ind w:left="113"/>
              <w:jc w:val="left"/>
              <w:rPr>
                <w:rFonts w:cs="Arial"/>
                <w:b w:val="0"/>
                <w:bCs w:val="0"/>
                <w:szCs w:val="14"/>
              </w:rPr>
            </w:pPr>
            <w:r w:rsidRPr="00C657C6">
              <w:rPr>
                <w:rFonts w:cs="Arial"/>
                <w:b w:val="0"/>
              </w:rPr>
              <w:t>Outras receitas</w:t>
            </w:r>
          </w:p>
        </w:tc>
        <w:tc>
          <w:tcPr>
            <w:tcW w:w="1441" w:type="dxa"/>
            <w:shd w:val="clear" w:color="auto" w:fill="auto"/>
            <w:vAlign w:val="center"/>
          </w:tcPr>
          <w:p w14:paraId="23F9D594" w14:textId="77777777" w:rsidR="007749AA" w:rsidRPr="005A6954" w:rsidRDefault="007749AA">
            <w:pPr>
              <w:pStyle w:val="08-Tabelageral"/>
              <w:cnfStyle w:val="000000010000" w:firstRow="0" w:lastRow="0" w:firstColumn="0" w:lastColumn="0" w:oddVBand="0" w:evenVBand="0" w:oddHBand="0" w:evenHBand="1" w:firstRowFirstColumn="0" w:firstRowLastColumn="0" w:lastRowFirstColumn="0" w:lastRowLastColumn="0"/>
              <w:rPr>
                <w:rFonts w:cs="Arial"/>
                <w:szCs w:val="14"/>
              </w:rPr>
            </w:pPr>
          </w:p>
        </w:tc>
        <w:tc>
          <w:tcPr>
            <w:tcW w:w="1441" w:type="dxa"/>
            <w:shd w:val="clear" w:color="auto" w:fill="auto"/>
            <w:vAlign w:val="center"/>
          </w:tcPr>
          <w:p w14:paraId="4283659C" w14:textId="77777777" w:rsidR="007749AA" w:rsidRPr="005A6954" w:rsidRDefault="007749AA">
            <w:pPr>
              <w:pStyle w:val="08-Tabelageral"/>
              <w:cnfStyle w:val="000000010000" w:firstRow="0" w:lastRow="0" w:firstColumn="0" w:lastColumn="0" w:oddVBand="0" w:evenVBand="0" w:oddHBand="0" w:evenHBand="1" w:firstRowFirstColumn="0" w:firstRowLastColumn="0" w:lastRowFirstColumn="0" w:lastRowLastColumn="0"/>
              <w:rPr>
                <w:rFonts w:cs="Arial"/>
                <w:szCs w:val="14"/>
              </w:rPr>
            </w:pPr>
          </w:p>
        </w:tc>
        <w:tc>
          <w:tcPr>
            <w:tcW w:w="1720" w:type="dxa"/>
            <w:shd w:val="clear" w:color="auto" w:fill="auto"/>
            <w:vAlign w:val="bottom"/>
          </w:tcPr>
          <w:p w14:paraId="45DDD927" w14:textId="77777777" w:rsidR="007749AA" w:rsidRPr="006F64FE" w:rsidRDefault="007749AA">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6F64FE">
              <w:rPr>
                <w:rFonts w:ascii="Arial" w:hAnsi="Arial" w:cs="Arial"/>
                <w:sz w:val="14"/>
                <w:szCs w:val="14"/>
              </w:rPr>
              <w:t>8.041</w:t>
            </w:r>
          </w:p>
        </w:tc>
        <w:tc>
          <w:tcPr>
            <w:tcW w:w="1720" w:type="dxa"/>
            <w:shd w:val="clear" w:color="auto" w:fill="auto"/>
            <w:vAlign w:val="bottom"/>
          </w:tcPr>
          <w:p w14:paraId="6AE091F2" w14:textId="77777777" w:rsidR="007749AA" w:rsidRPr="00A65DC4" w:rsidRDefault="007749AA">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A65DC4">
              <w:rPr>
                <w:rFonts w:ascii="Arial" w:hAnsi="Arial" w:cs="Arial"/>
                <w:sz w:val="14"/>
                <w:szCs w:val="14"/>
              </w:rPr>
              <w:t>0</w:t>
            </w:r>
          </w:p>
        </w:tc>
      </w:tr>
      <w:tr w:rsidR="007749AA" w:rsidRPr="007E64F0" w14:paraId="09F57D59" w14:textId="77777777">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317" w:type="dxa"/>
            <w:shd w:val="clear" w:color="auto" w:fill="auto"/>
            <w:vAlign w:val="center"/>
          </w:tcPr>
          <w:p w14:paraId="2C716B7C" w14:textId="77777777" w:rsidR="007749AA" w:rsidRPr="007E64F0" w:rsidRDefault="007749AA">
            <w:pPr>
              <w:pStyle w:val="08-Tabelageral"/>
              <w:ind w:left="113"/>
              <w:jc w:val="left"/>
              <w:rPr>
                <w:rFonts w:cs="Arial"/>
                <w:b w:val="0"/>
                <w:bCs w:val="0"/>
                <w:szCs w:val="14"/>
              </w:rPr>
            </w:pPr>
            <w:r w:rsidRPr="00C657C6">
              <w:rPr>
                <w:rFonts w:cs="Arial"/>
                <w:b w:val="0"/>
              </w:rPr>
              <w:t>Outras despesas</w:t>
            </w:r>
          </w:p>
        </w:tc>
        <w:tc>
          <w:tcPr>
            <w:tcW w:w="1441" w:type="dxa"/>
            <w:shd w:val="clear" w:color="auto" w:fill="auto"/>
            <w:vAlign w:val="center"/>
          </w:tcPr>
          <w:p w14:paraId="16352C3F" w14:textId="77777777" w:rsidR="007749AA" w:rsidRPr="005A6954" w:rsidRDefault="007749AA">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p>
        </w:tc>
        <w:tc>
          <w:tcPr>
            <w:tcW w:w="1441" w:type="dxa"/>
            <w:shd w:val="clear" w:color="auto" w:fill="auto"/>
            <w:vAlign w:val="center"/>
          </w:tcPr>
          <w:p w14:paraId="10EF2935" w14:textId="77777777" w:rsidR="007749AA" w:rsidRPr="005A6954" w:rsidRDefault="007749AA">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p>
        </w:tc>
        <w:tc>
          <w:tcPr>
            <w:tcW w:w="1720" w:type="dxa"/>
            <w:shd w:val="clear" w:color="auto" w:fill="auto"/>
            <w:vAlign w:val="bottom"/>
          </w:tcPr>
          <w:p w14:paraId="420C9232" w14:textId="77777777" w:rsidR="007749AA" w:rsidRPr="006F64FE" w:rsidRDefault="007749AA">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6F64FE">
              <w:rPr>
                <w:rFonts w:ascii="Arial" w:hAnsi="Arial" w:cs="Arial"/>
                <w:sz w:val="14"/>
                <w:szCs w:val="14"/>
              </w:rPr>
              <w:t>(2.277)</w:t>
            </w:r>
          </w:p>
        </w:tc>
        <w:tc>
          <w:tcPr>
            <w:tcW w:w="1720" w:type="dxa"/>
            <w:shd w:val="clear" w:color="auto" w:fill="auto"/>
            <w:vAlign w:val="bottom"/>
          </w:tcPr>
          <w:p w14:paraId="77516DFD" w14:textId="77777777" w:rsidR="007749AA" w:rsidRPr="00A65DC4" w:rsidRDefault="007749AA">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A65DC4">
              <w:rPr>
                <w:rFonts w:ascii="Arial" w:hAnsi="Arial" w:cs="Arial"/>
                <w:sz w:val="14"/>
                <w:szCs w:val="14"/>
              </w:rPr>
              <w:t>(29)</w:t>
            </w:r>
          </w:p>
        </w:tc>
      </w:tr>
      <w:tr w:rsidR="007749AA" w:rsidRPr="00302DC4" w14:paraId="64F41FFF"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317" w:type="dxa"/>
            <w:shd w:val="clear" w:color="auto" w:fill="auto"/>
            <w:vAlign w:val="center"/>
          </w:tcPr>
          <w:p w14:paraId="29D66B51" w14:textId="77777777" w:rsidR="007749AA" w:rsidRPr="00302DC4" w:rsidRDefault="007749AA">
            <w:pPr>
              <w:pStyle w:val="08-Tabelageral"/>
              <w:jc w:val="left"/>
              <w:rPr>
                <w:rFonts w:cs="Arial"/>
                <w:szCs w:val="14"/>
              </w:rPr>
            </w:pPr>
            <w:r w:rsidRPr="00C657C6">
              <w:rPr>
                <w:rFonts w:cs="Arial"/>
              </w:rPr>
              <w:t>Resultado operacional</w:t>
            </w:r>
          </w:p>
        </w:tc>
        <w:tc>
          <w:tcPr>
            <w:tcW w:w="1441" w:type="dxa"/>
            <w:shd w:val="clear" w:color="auto" w:fill="auto"/>
            <w:vAlign w:val="center"/>
          </w:tcPr>
          <w:p w14:paraId="21DFCDCE" w14:textId="77777777" w:rsidR="007749AA" w:rsidRPr="00302DC4" w:rsidRDefault="007749AA">
            <w:pPr>
              <w:pStyle w:val="08-Tabelageral"/>
              <w:cnfStyle w:val="000000010000" w:firstRow="0" w:lastRow="0" w:firstColumn="0" w:lastColumn="0" w:oddVBand="0" w:evenVBand="0" w:oddHBand="0" w:evenHBand="1" w:firstRowFirstColumn="0" w:firstRowLastColumn="0" w:lastRowFirstColumn="0" w:lastRowLastColumn="0"/>
              <w:rPr>
                <w:rFonts w:cs="Arial"/>
                <w:b/>
                <w:bCs/>
                <w:szCs w:val="14"/>
              </w:rPr>
            </w:pPr>
          </w:p>
        </w:tc>
        <w:tc>
          <w:tcPr>
            <w:tcW w:w="1441" w:type="dxa"/>
            <w:shd w:val="clear" w:color="auto" w:fill="auto"/>
            <w:vAlign w:val="center"/>
          </w:tcPr>
          <w:p w14:paraId="21E72756" w14:textId="77777777" w:rsidR="007749AA" w:rsidRPr="00302DC4" w:rsidRDefault="007749AA">
            <w:pPr>
              <w:pStyle w:val="08-Tabelageral"/>
              <w:cnfStyle w:val="000000010000" w:firstRow="0" w:lastRow="0" w:firstColumn="0" w:lastColumn="0" w:oddVBand="0" w:evenVBand="0" w:oddHBand="0" w:evenHBand="1" w:firstRowFirstColumn="0" w:firstRowLastColumn="0" w:lastRowFirstColumn="0" w:lastRowLastColumn="0"/>
              <w:rPr>
                <w:rFonts w:cs="Arial"/>
                <w:b/>
                <w:bCs/>
                <w:szCs w:val="14"/>
              </w:rPr>
            </w:pPr>
          </w:p>
        </w:tc>
        <w:tc>
          <w:tcPr>
            <w:tcW w:w="1720" w:type="dxa"/>
            <w:shd w:val="clear" w:color="auto" w:fill="auto"/>
            <w:vAlign w:val="bottom"/>
          </w:tcPr>
          <w:p w14:paraId="3BDCDD5E" w14:textId="77777777" w:rsidR="007749AA" w:rsidRPr="00132FB9" w:rsidRDefault="007749AA">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sz w:val="14"/>
                <w:szCs w:val="14"/>
              </w:rPr>
            </w:pPr>
            <w:r w:rsidRPr="00132FB9">
              <w:rPr>
                <w:rFonts w:ascii="Arial" w:hAnsi="Arial" w:cs="Arial"/>
                <w:b/>
                <w:bCs/>
                <w:sz w:val="14"/>
                <w:szCs w:val="14"/>
              </w:rPr>
              <w:t>1.394</w:t>
            </w:r>
          </w:p>
        </w:tc>
        <w:tc>
          <w:tcPr>
            <w:tcW w:w="1720" w:type="dxa"/>
            <w:shd w:val="clear" w:color="auto" w:fill="auto"/>
            <w:vAlign w:val="bottom"/>
          </w:tcPr>
          <w:p w14:paraId="232531CC" w14:textId="77777777" w:rsidR="007749AA" w:rsidRPr="00132FB9" w:rsidRDefault="007749AA">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sz w:val="14"/>
                <w:szCs w:val="14"/>
              </w:rPr>
            </w:pPr>
            <w:r w:rsidRPr="00132FB9">
              <w:rPr>
                <w:rFonts w:ascii="Arial" w:hAnsi="Arial" w:cs="Arial"/>
                <w:b/>
                <w:bCs/>
                <w:sz w:val="14"/>
                <w:szCs w:val="14"/>
              </w:rPr>
              <w:t>50</w:t>
            </w:r>
          </w:p>
        </w:tc>
      </w:tr>
      <w:tr w:rsidR="007749AA" w:rsidRPr="00302DC4" w14:paraId="1633148B" w14:textId="77777777">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317" w:type="dxa"/>
            <w:shd w:val="clear" w:color="auto" w:fill="auto"/>
            <w:vAlign w:val="center"/>
          </w:tcPr>
          <w:p w14:paraId="047C5F05" w14:textId="77777777" w:rsidR="007749AA" w:rsidRPr="00302DC4" w:rsidRDefault="007749AA">
            <w:pPr>
              <w:pStyle w:val="08-Tabelageral"/>
              <w:jc w:val="left"/>
              <w:rPr>
                <w:rFonts w:cs="Arial"/>
                <w:szCs w:val="14"/>
              </w:rPr>
            </w:pPr>
            <w:r w:rsidRPr="00C657C6">
              <w:rPr>
                <w:rFonts w:cs="Arial"/>
              </w:rPr>
              <w:t>Resultado antes dos impostos</w:t>
            </w:r>
          </w:p>
        </w:tc>
        <w:tc>
          <w:tcPr>
            <w:tcW w:w="1441" w:type="dxa"/>
            <w:shd w:val="clear" w:color="auto" w:fill="auto"/>
            <w:vAlign w:val="center"/>
          </w:tcPr>
          <w:p w14:paraId="3255ED14" w14:textId="77777777" w:rsidR="007749AA" w:rsidRPr="00302DC4" w:rsidRDefault="007749AA">
            <w:pPr>
              <w:pStyle w:val="08-Tabelageral"/>
              <w:cnfStyle w:val="000000100000" w:firstRow="0" w:lastRow="0" w:firstColumn="0" w:lastColumn="0" w:oddVBand="0" w:evenVBand="0" w:oddHBand="1" w:evenHBand="0" w:firstRowFirstColumn="0" w:firstRowLastColumn="0" w:lastRowFirstColumn="0" w:lastRowLastColumn="0"/>
              <w:rPr>
                <w:rFonts w:cs="Arial"/>
                <w:b/>
                <w:bCs/>
                <w:szCs w:val="14"/>
              </w:rPr>
            </w:pPr>
          </w:p>
        </w:tc>
        <w:tc>
          <w:tcPr>
            <w:tcW w:w="1441" w:type="dxa"/>
            <w:shd w:val="clear" w:color="auto" w:fill="auto"/>
            <w:vAlign w:val="center"/>
          </w:tcPr>
          <w:p w14:paraId="2574DCD4" w14:textId="77777777" w:rsidR="007749AA" w:rsidRPr="00302DC4" w:rsidRDefault="007749AA">
            <w:pPr>
              <w:pStyle w:val="08-Tabelageral"/>
              <w:cnfStyle w:val="000000100000" w:firstRow="0" w:lastRow="0" w:firstColumn="0" w:lastColumn="0" w:oddVBand="0" w:evenVBand="0" w:oddHBand="1" w:evenHBand="0" w:firstRowFirstColumn="0" w:firstRowLastColumn="0" w:lastRowFirstColumn="0" w:lastRowLastColumn="0"/>
              <w:rPr>
                <w:rFonts w:cs="Arial"/>
                <w:b/>
                <w:bCs/>
                <w:szCs w:val="14"/>
              </w:rPr>
            </w:pPr>
          </w:p>
        </w:tc>
        <w:tc>
          <w:tcPr>
            <w:tcW w:w="1720" w:type="dxa"/>
            <w:tcBorders>
              <w:top w:val="nil"/>
              <w:left w:val="nil"/>
              <w:bottom w:val="nil"/>
              <w:right w:val="nil"/>
            </w:tcBorders>
            <w:shd w:val="clear" w:color="auto" w:fill="auto"/>
            <w:vAlign w:val="bottom"/>
          </w:tcPr>
          <w:p w14:paraId="0F486C36" w14:textId="77777777" w:rsidR="007749AA" w:rsidRPr="00132FB9" w:rsidRDefault="007749AA">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hAnsi="Arial" w:cs="Arial"/>
                <w:b/>
                <w:bCs/>
                <w:sz w:val="14"/>
                <w:szCs w:val="14"/>
              </w:rPr>
            </w:pPr>
            <w:r w:rsidRPr="00132FB9">
              <w:rPr>
                <w:rFonts w:ascii="Arial" w:hAnsi="Arial" w:cs="Arial"/>
                <w:b/>
                <w:bCs/>
                <w:sz w:val="14"/>
                <w:szCs w:val="14"/>
              </w:rPr>
              <w:t>1.394</w:t>
            </w:r>
          </w:p>
        </w:tc>
        <w:tc>
          <w:tcPr>
            <w:tcW w:w="1720" w:type="dxa"/>
            <w:shd w:val="clear" w:color="auto" w:fill="auto"/>
            <w:vAlign w:val="bottom"/>
          </w:tcPr>
          <w:p w14:paraId="686C1A1F" w14:textId="77777777" w:rsidR="007749AA" w:rsidRPr="00132FB9" w:rsidRDefault="007749AA">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hAnsi="Arial" w:cs="Arial"/>
                <w:b/>
                <w:bCs/>
                <w:sz w:val="14"/>
                <w:szCs w:val="14"/>
              </w:rPr>
            </w:pPr>
            <w:r w:rsidRPr="00132FB9">
              <w:rPr>
                <w:rFonts w:ascii="Arial" w:hAnsi="Arial" w:cs="Arial"/>
                <w:b/>
                <w:bCs/>
                <w:sz w:val="14"/>
                <w:szCs w:val="14"/>
              </w:rPr>
              <w:t>50</w:t>
            </w:r>
          </w:p>
        </w:tc>
      </w:tr>
      <w:tr w:rsidR="007749AA" w:rsidRPr="00302DC4" w14:paraId="1E8ABCD8"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317" w:type="dxa"/>
            <w:shd w:val="clear" w:color="auto" w:fill="auto"/>
            <w:vAlign w:val="center"/>
          </w:tcPr>
          <w:p w14:paraId="40A7E6F2" w14:textId="77777777" w:rsidR="007749AA" w:rsidRPr="00C657C6" w:rsidRDefault="007749AA">
            <w:pPr>
              <w:pStyle w:val="08-Tabelageral"/>
              <w:jc w:val="left"/>
              <w:rPr>
                <w:rFonts w:cs="Arial"/>
                <w:b w:val="0"/>
              </w:rPr>
            </w:pPr>
            <w:r w:rsidRPr="00C657C6">
              <w:rPr>
                <w:rFonts w:cs="Arial"/>
                <w:b w:val="0"/>
              </w:rPr>
              <w:t>Impostos</w:t>
            </w:r>
          </w:p>
        </w:tc>
        <w:tc>
          <w:tcPr>
            <w:tcW w:w="1441" w:type="dxa"/>
            <w:shd w:val="clear" w:color="auto" w:fill="auto"/>
            <w:vAlign w:val="center"/>
          </w:tcPr>
          <w:p w14:paraId="0453B293" w14:textId="77777777" w:rsidR="007749AA" w:rsidRPr="00302DC4" w:rsidRDefault="007749AA">
            <w:pPr>
              <w:pStyle w:val="08-Tabelageral"/>
              <w:cnfStyle w:val="000000010000" w:firstRow="0" w:lastRow="0" w:firstColumn="0" w:lastColumn="0" w:oddVBand="0" w:evenVBand="0" w:oddHBand="0" w:evenHBand="1" w:firstRowFirstColumn="0" w:firstRowLastColumn="0" w:lastRowFirstColumn="0" w:lastRowLastColumn="0"/>
              <w:rPr>
                <w:rFonts w:cs="Arial"/>
                <w:szCs w:val="14"/>
              </w:rPr>
            </w:pPr>
          </w:p>
        </w:tc>
        <w:tc>
          <w:tcPr>
            <w:tcW w:w="1441" w:type="dxa"/>
            <w:shd w:val="clear" w:color="auto" w:fill="auto"/>
            <w:vAlign w:val="center"/>
          </w:tcPr>
          <w:p w14:paraId="19F67105" w14:textId="77777777" w:rsidR="007749AA" w:rsidRPr="00302DC4" w:rsidRDefault="007749AA">
            <w:pPr>
              <w:pStyle w:val="08-Tabelageral"/>
              <w:cnfStyle w:val="000000010000" w:firstRow="0" w:lastRow="0" w:firstColumn="0" w:lastColumn="0" w:oddVBand="0" w:evenVBand="0" w:oddHBand="0" w:evenHBand="1" w:firstRowFirstColumn="0" w:firstRowLastColumn="0" w:lastRowFirstColumn="0" w:lastRowLastColumn="0"/>
              <w:rPr>
                <w:rFonts w:cs="Arial"/>
                <w:szCs w:val="14"/>
              </w:rPr>
            </w:pPr>
          </w:p>
        </w:tc>
        <w:tc>
          <w:tcPr>
            <w:tcW w:w="1720" w:type="dxa"/>
            <w:tcBorders>
              <w:top w:val="nil"/>
              <w:left w:val="nil"/>
              <w:bottom w:val="nil"/>
              <w:right w:val="nil"/>
            </w:tcBorders>
            <w:shd w:val="clear" w:color="auto" w:fill="auto"/>
            <w:vAlign w:val="bottom"/>
          </w:tcPr>
          <w:p w14:paraId="1E5A8876" w14:textId="77777777" w:rsidR="007749AA" w:rsidRPr="006F64FE" w:rsidRDefault="007749AA">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6F64FE">
              <w:rPr>
                <w:rFonts w:ascii="Arial" w:hAnsi="Arial" w:cs="Arial"/>
                <w:sz w:val="14"/>
                <w:szCs w:val="14"/>
              </w:rPr>
              <w:t>(20</w:t>
            </w:r>
            <w:r>
              <w:rPr>
                <w:rFonts w:ascii="Arial" w:hAnsi="Arial" w:cs="Arial"/>
                <w:sz w:val="14"/>
                <w:szCs w:val="14"/>
              </w:rPr>
              <w:t>6</w:t>
            </w:r>
            <w:r w:rsidRPr="006F64FE">
              <w:rPr>
                <w:rFonts w:ascii="Arial" w:hAnsi="Arial" w:cs="Arial"/>
                <w:sz w:val="14"/>
                <w:szCs w:val="14"/>
              </w:rPr>
              <w:t>)</w:t>
            </w:r>
          </w:p>
        </w:tc>
        <w:tc>
          <w:tcPr>
            <w:tcW w:w="1720" w:type="dxa"/>
            <w:shd w:val="clear" w:color="auto" w:fill="auto"/>
            <w:vAlign w:val="bottom"/>
          </w:tcPr>
          <w:p w14:paraId="1231E0D3" w14:textId="77777777" w:rsidR="007749AA" w:rsidRPr="00A65DC4" w:rsidRDefault="007749AA">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Pr>
                <w:rFonts w:ascii="Arial" w:hAnsi="Arial" w:cs="Arial"/>
                <w:sz w:val="14"/>
                <w:szCs w:val="14"/>
              </w:rPr>
              <w:t>--</w:t>
            </w:r>
          </w:p>
        </w:tc>
      </w:tr>
      <w:tr w:rsidR="007749AA" w:rsidRPr="007E64F0" w14:paraId="6FDB535F" w14:textId="77777777">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317" w:type="dxa"/>
            <w:shd w:val="clear" w:color="auto" w:fill="auto"/>
            <w:vAlign w:val="center"/>
          </w:tcPr>
          <w:p w14:paraId="4B7B7B2B" w14:textId="77777777" w:rsidR="007749AA" w:rsidRPr="007E64F0" w:rsidRDefault="007749AA">
            <w:pPr>
              <w:pStyle w:val="08-Tabelageral"/>
              <w:jc w:val="left"/>
              <w:rPr>
                <w:rFonts w:cs="Arial"/>
                <w:szCs w:val="14"/>
              </w:rPr>
            </w:pPr>
            <w:r w:rsidRPr="00C657C6">
              <w:rPr>
                <w:rFonts w:cs="Arial"/>
              </w:rPr>
              <w:t>Lucro líquido do exercício</w:t>
            </w:r>
          </w:p>
        </w:tc>
        <w:tc>
          <w:tcPr>
            <w:tcW w:w="1441" w:type="dxa"/>
            <w:shd w:val="clear" w:color="auto" w:fill="auto"/>
            <w:vAlign w:val="center"/>
          </w:tcPr>
          <w:p w14:paraId="5B30EC26" w14:textId="77777777" w:rsidR="007749AA" w:rsidRPr="005A6954" w:rsidRDefault="007749AA">
            <w:pPr>
              <w:pStyle w:val="08-Tabelageral"/>
              <w:cnfStyle w:val="000000100000" w:firstRow="0" w:lastRow="0" w:firstColumn="0" w:lastColumn="0" w:oddVBand="0" w:evenVBand="0" w:oddHBand="1" w:evenHBand="0" w:firstRowFirstColumn="0" w:firstRowLastColumn="0" w:lastRowFirstColumn="0" w:lastRowLastColumn="0"/>
              <w:rPr>
                <w:rFonts w:cs="Arial"/>
                <w:b/>
                <w:szCs w:val="14"/>
              </w:rPr>
            </w:pPr>
          </w:p>
        </w:tc>
        <w:tc>
          <w:tcPr>
            <w:tcW w:w="1441" w:type="dxa"/>
            <w:shd w:val="clear" w:color="auto" w:fill="auto"/>
            <w:vAlign w:val="center"/>
          </w:tcPr>
          <w:p w14:paraId="7EE04B3D" w14:textId="77777777" w:rsidR="007749AA" w:rsidRPr="009E5861" w:rsidRDefault="007749AA">
            <w:pPr>
              <w:pStyle w:val="08-Tabelageral"/>
              <w:cnfStyle w:val="000000100000" w:firstRow="0" w:lastRow="0" w:firstColumn="0" w:lastColumn="0" w:oddVBand="0" w:evenVBand="0" w:oddHBand="1" w:evenHBand="0" w:firstRowFirstColumn="0" w:firstRowLastColumn="0" w:lastRowFirstColumn="0" w:lastRowLastColumn="0"/>
              <w:rPr>
                <w:rFonts w:cs="Arial"/>
                <w:b/>
                <w:szCs w:val="14"/>
              </w:rPr>
            </w:pPr>
          </w:p>
        </w:tc>
        <w:tc>
          <w:tcPr>
            <w:tcW w:w="1720" w:type="dxa"/>
            <w:tcBorders>
              <w:top w:val="nil"/>
              <w:left w:val="nil"/>
              <w:bottom w:val="nil"/>
              <w:right w:val="nil"/>
            </w:tcBorders>
            <w:shd w:val="clear" w:color="auto" w:fill="auto"/>
            <w:vAlign w:val="bottom"/>
          </w:tcPr>
          <w:p w14:paraId="7DB35067" w14:textId="77777777" w:rsidR="007749AA" w:rsidRPr="00132FB9" w:rsidRDefault="007749AA">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hAnsi="Arial" w:cs="Arial"/>
                <w:b/>
                <w:bCs/>
                <w:sz w:val="14"/>
                <w:szCs w:val="14"/>
              </w:rPr>
            </w:pPr>
            <w:r w:rsidRPr="00132FB9">
              <w:rPr>
                <w:rFonts w:ascii="Arial" w:hAnsi="Arial" w:cs="Arial"/>
                <w:b/>
                <w:bCs/>
                <w:sz w:val="14"/>
                <w:szCs w:val="14"/>
              </w:rPr>
              <w:t>1.188</w:t>
            </w:r>
          </w:p>
        </w:tc>
        <w:tc>
          <w:tcPr>
            <w:tcW w:w="1720" w:type="dxa"/>
            <w:shd w:val="clear" w:color="auto" w:fill="auto"/>
            <w:vAlign w:val="bottom"/>
          </w:tcPr>
          <w:p w14:paraId="63207953" w14:textId="77777777" w:rsidR="007749AA" w:rsidRPr="00132FB9" w:rsidRDefault="007749AA">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hAnsi="Arial" w:cs="Arial"/>
                <w:b/>
                <w:bCs/>
                <w:sz w:val="14"/>
                <w:szCs w:val="14"/>
              </w:rPr>
            </w:pPr>
            <w:r w:rsidRPr="00132FB9">
              <w:rPr>
                <w:rFonts w:ascii="Arial" w:hAnsi="Arial" w:cs="Arial"/>
                <w:b/>
                <w:bCs/>
                <w:sz w:val="14"/>
                <w:szCs w:val="14"/>
              </w:rPr>
              <w:t>50</w:t>
            </w:r>
          </w:p>
        </w:tc>
      </w:tr>
      <w:tr w:rsidR="007749AA" w:rsidRPr="007E64F0" w14:paraId="30AE67CD"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317" w:type="dxa"/>
            <w:tcBorders>
              <w:bottom w:val="nil"/>
            </w:tcBorders>
            <w:shd w:val="clear" w:color="auto" w:fill="auto"/>
            <w:vAlign w:val="center"/>
          </w:tcPr>
          <w:p w14:paraId="4C1A44C5" w14:textId="77777777" w:rsidR="007749AA" w:rsidRPr="007E64F0" w:rsidRDefault="007749AA">
            <w:pPr>
              <w:pStyle w:val="08-Tabelageral"/>
              <w:jc w:val="left"/>
              <w:rPr>
                <w:rFonts w:cs="Arial"/>
                <w:szCs w:val="14"/>
              </w:rPr>
            </w:pPr>
            <w:r w:rsidRPr="00C657C6">
              <w:rPr>
                <w:rFonts w:cs="Arial"/>
              </w:rPr>
              <w:t>Resultado abrangente total</w:t>
            </w:r>
          </w:p>
        </w:tc>
        <w:tc>
          <w:tcPr>
            <w:tcW w:w="1441" w:type="dxa"/>
            <w:tcBorders>
              <w:bottom w:val="nil"/>
            </w:tcBorders>
            <w:shd w:val="clear" w:color="auto" w:fill="auto"/>
            <w:vAlign w:val="center"/>
          </w:tcPr>
          <w:p w14:paraId="26CD0AB7" w14:textId="77777777" w:rsidR="007749AA" w:rsidRPr="005A6954" w:rsidRDefault="007749AA">
            <w:pPr>
              <w:pStyle w:val="08-Tabelageral"/>
              <w:cnfStyle w:val="000000010000" w:firstRow="0" w:lastRow="0" w:firstColumn="0" w:lastColumn="0" w:oddVBand="0" w:evenVBand="0" w:oddHBand="0" w:evenHBand="1" w:firstRowFirstColumn="0" w:firstRowLastColumn="0" w:lastRowFirstColumn="0" w:lastRowLastColumn="0"/>
              <w:rPr>
                <w:rFonts w:cs="Arial"/>
                <w:b/>
                <w:szCs w:val="14"/>
              </w:rPr>
            </w:pPr>
          </w:p>
        </w:tc>
        <w:tc>
          <w:tcPr>
            <w:tcW w:w="1441" w:type="dxa"/>
            <w:tcBorders>
              <w:bottom w:val="nil"/>
            </w:tcBorders>
            <w:shd w:val="clear" w:color="auto" w:fill="auto"/>
            <w:vAlign w:val="center"/>
          </w:tcPr>
          <w:p w14:paraId="2320DD75" w14:textId="77777777" w:rsidR="007749AA" w:rsidRPr="009E5861" w:rsidRDefault="007749AA">
            <w:pPr>
              <w:pStyle w:val="08-Tabelageral"/>
              <w:cnfStyle w:val="000000010000" w:firstRow="0" w:lastRow="0" w:firstColumn="0" w:lastColumn="0" w:oddVBand="0" w:evenVBand="0" w:oddHBand="0" w:evenHBand="1" w:firstRowFirstColumn="0" w:firstRowLastColumn="0" w:lastRowFirstColumn="0" w:lastRowLastColumn="0"/>
              <w:rPr>
                <w:rFonts w:cs="Arial"/>
                <w:b/>
                <w:szCs w:val="14"/>
              </w:rPr>
            </w:pPr>
          </w:p>
        </w:tc>
        <w:tc>
          <w:tcPr>
            <w:tcW w:w="1720" w:type="dxa"/>
            <w:tcBorders>
              <w:bottom w:val="nil"/>
            </w:tcBorders>
            <w:shd w:val="clear" w:color="auto" w:fill="auto"/>
            <w:vAlign w:val="bottom"/>
          </w:tcPr>
          <w:p w14:paraId="3EDC9637" w14:textId="77777777" w:rsidR="007749AA" w:rsidRPr="00132FB9" w:rsidRDefault="007749AA">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sz w:val="14"/>
                <w:szCs w:val="14"/>
              </w:rPr>
            </w:pPr>
            <w:r w:rsidRPr="00132FB9">
              <w:rPr>
                <w:rFonts w:ascii="Arial" w:hAnsi="Arial" w:cs="Arial"/>
                <w:b/>
                <w:bCs/>
                <w:sz w:val="14"/>
                <w:szCs w:val="14"/>
              </w:rPr>
              <w:t>1.188</w:t>
            </w:r>
          </w:p>
        </w:tc>
        <w:tc>
          <w:tcPr>
            <w:tcW w:w="1720" w:type="dxa"/>
            <w:tcBorders>
              <w:bottom w:val="nil"/>
            </w:tcBorders>
            <w:shd w:val="clear" w:color="auto" w:fill="auto"/>
            <w:vAlign w:val="bottom"/>
          </w:tcPr>
          <w:p w14:paraId="2F7B851D" w14:textId="77777777" w:rsidR="007749AA" w:rsidRPr="00132FB9" w:rsidRDefault="007749AA">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sz w:val="14"/>
                <w:szCs w:val="14"/>
              </w:rPr>
            </w:pPr>
            <w:r w:rsidRPr="00132FB9">
              <w:rPr>
                <w:rFonts w:ascii="Arial" w:hAnsi="Arial" w:cs="Arial"/>
                <w:b/>
                <w:bCs/>
                <w:sz w:val="14"/>
                <w:szCs w:val="14"/>
              </w:rPr>
              <w:t>50</w:t>
            </w:r>
          </w:p>
        </w:tc>
      </w:tr>
      <w:tr w:rsidR="007749AA" w:rsidRPr="007E64F0" w14:paraId="0AA7A3C9" w14:textId="77777777">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317" w:type="dxa"/>
            <w:tcBorders>
              <w:top w:val="nil"/>
              <w:bottom w:val="nil"/>
            </w:tcBorders>
            <w:shd w:val="clear" w:color="auto" w:fill="auto"/>
            <w:vAlign w:val="center"/>
          </w:tcPr>
          <w:p w14:paraId="2DD0FB24" w14:textId="77777777" w:rsidR="007749AA" w:rsidRPr="007E64F0" w:rsidRDefault="007749AA">
            <w:pPr>
              <w:pStyle w:val="08-Tabelageral"/>
              <w:jc w:val="left"/>
              <w:rPr>
                <w:rFonts w:cs="Arial"/>
                <w:szCs w:val="14"/>
              </w:rPr>
            </w:pPr>
            <w:r w:rsidRPr="007E64F0">
              <w:rPr>
                <w:rFonts w:cs="Arial"/>
                <w:color w:val="000000"/>
                <w:szCs w:val="14"/>
              </w:rPr>
              <w:t>Atribuível à BB Seguridade</w:t>
            </w:r>
          </w:p>
        </w:tc>
        <w:tc>
          <w:tcPr>
            <w:tcW w:w="1441" w:type="dxa"/>
            <w:tcBorders>
              <w:top w:val="nil"/>
              <w:bottom w:val="nil"/>
            </w:tcBorders>
            <w:shd w:val="clear" w:color="auto" w:fill="auto"/>
            <w:vAlign w:val="center"/>
          </w:tcPr>
          <w:p w14:paraId="453F5B7C" w14:textId="77777777" w:rsidR="007749AA" w:rsidRPr="005A6954" w:rsidRDefault="007749AA">
            <w:pPr>
              <w:pStyle w:val="08-Tabelageral"/>
              <w:cnfStyle w:val="000000100000" w:firstRow="0" w:lastRow="0" w:firstColumn="0" w:lastColumn="0" w:oddVBand="0" w:evenVBand="0" w:oddHBand="1" w:evenHBand="0" w:firstRowFirstColumn="0" w:firstRowLastColumn="0" w:lastRowFirstColumn="0" w:lastRowLastColumn="0"/>
              <w:rPr>
                <w:rFonts w:cs="Arial"/>
                <w:b/>
                <w:szCs w:val="14"/>
              </w:rPr>
            </w:pPr>
          </w:p>
        </w:tc>
        <w:tc>
          <w:tcPr>
            <w:tcW w:w="1441" w:type="dxa"/>
            <w:tcBorders>
              <w:top w:val="nil"/>
              <w:bottom w:val="nil"/>
            </w:tcBorders>
            <w:shd w:val="clear" w:color="auto" w:fill="auto"/>
            <w:vAlign w:val="center"/>
          </w:tcPr>
          <w:p w14:paraId="2AA581DC" w14:textId="77777777" w:rsidR="007749AA" w:rsidRPr="009E5861" w:rsidRDefault="007749AA">
            <w:pPr>
              <w:pStyle w:val="08-Tabelageral"/>
              <w:cnfStyle w:val="000000100000" w:firstRow="0" w:lastRow="0" w:firstColumn="0" w:lastColumn="0" w:oddVBand="0" w:evenVBand="0" w:oddHBand="1" w:evenHBand="0" w:firstRowFirstColumn="0" w:firstRowLastColumn="0" w:lastRowFirstColumn="0" w:lastRowLastColumn="0"/>
              <w:rPr>
                <w:rFonts w:cs="Arial"/>
                <w:b/>
                <w:szCs w:val="14"/>
              </w:rPr>
            </w:pPr>
          </w:p>
        </w:tc>
        <w:tc>
          <w:tcPr>
            <w:tcW w:w="1720" w:type="dxa"/>
            <w:tcBorders>
              <w:top w:val="nil"/>
              <w:bottom w:val="nil"/>
            </w:tcBorders>
            <w:shd w:val="clear" w:color="auto" w:fill="auto"/>
            <w:vAlign w:val="center"/>
          </w:tcPr>
          <w:p w14:paraId="2A739849" w14:textId="77777777" w:rsidR="007749AA" w:rsidRPr="006F64FE" w:rsidRDefault="007749AA">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6F64FE">
              <w:rPr>
                <w:rFonts w:ascii="Arial" w:hAnsi="Arial" w:cs="Arial"/>
                <w:sz w:val="14"/>
                <w:szCs w:val="14"/>
              </w:rPr>
              <w:t>891</w:t>
            </w:r>
          </w:p>
        </w:tc>
        <w:tc>
          <w:tcPr>
            <w:tcW w:w="1720" w:type="dxa"/>
            <w:tcBorders>
              <w:top w:val="nil"/>
              <w:bottom w:val="nil"/>
            </w:tcBorders>
            <w:shd w:val="clear" w:color="auto" w:fill="auto"/>
            <w:vAlign w:val="center"/>
          </w:tcPr>
          <w:p w14:paraId="2FA5E750" w14:textId="77777777" w:rsidR="007749AA" w:rsidRPr="007E64F0" w:rsidRDefault="007749AA">
            <w:pPr>
              <w:pStyle w:val="08-Tabelageral"/>
              <w:cnfStyle w:val="000000100000" w:firstRow="0" w:lastRow="0" w:firstColumn="0" w:lastColumn="0" w:oddVBand="0" w:evenVBand="0" w:oddHBand="1" w:evenHBand="0" w:firstRowFirstColumn="0" w:firstRowLastColumn="0" w:lastRowFirstColumn="0" w:lastRowLastColumn="0"/>
              <w:rPr>
                <w:rFonts w:cs="Arial"/>
                <w:b/>
                <w:bCs/>
                <w:szCs w:val="14"/>
              </w:rPr>
            </w:pPr>
            <w:r>
              <w:rPr>
                <w:rFonts w:cs="Arial"/>
                <w:b/>
                <w:bCs/>
                <w:szCs w:val="14"/>
              </w:rPr>
              <w:t>38</w:t>
            </w:r>
          </w:p>
        </w:tc>
      </w:tr>
      <w:tr w:rsidR="007749AA" w:rsidRPr="00811575" w14:paraId="0E2DE9B7"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317" w:type="dxa"/>
            <w:tcBorders>
              <w:top w:val="nil"/>
              <w:bottom w:val="single" w:sz="2" w:space="0" w:color="1F3864" w:themeColor="accent1" w:themeShade="80"/>
            </w:tcBorders>
            <w:shd w:val="clear" w:color="auto" w:fill="auto"/>
            <w:vAlign w:val="center"/>
          </w:tcPr>
          <w:p w14:paraId="5C430094" w14:textId="77777777" w:rsidR="007749AA" w:rsidRPr="007E64F0" w:rsidRDefault="007749AA">
            <w:pPr>
              <w:pStyle w:val="08-Tabelageral"/>
              <w:jc w:val="left"/>
              <w:rPr>
                <w:rFonts w:cs="Arial"/>
                <w:szCs w:val="14"/>
              </w:rPr>
            </w:pPr>
            <w:r w:rsidRPr="007E64F0">
              <w:rPr>
                <w:rFonts w:cs="Arial"/>
                <w:color w:val="000000"/>
                <w:szCs w:val="14"/>
              </w:rPr>
              <w:t>Resultado de equivalência</w:t>
            </w:r>
          </w:p>
        </w:tc>
        <w:tc>
          <w:tcPr>
            <w:tcW w:w="1441" w:type="dxa"/>
            <w:tcBorders>
              <w:top w:val="nil"/>
              <w:bottom w:val="single" w:sz="2" w:space="0" w:color="1F3864" w:themeColor="accent1" w:themeShade="80"/>
            </w:tcBorders>
            <w:shd w:val="clear" w:color="auto" w:fill="auto"/>
            <w:vAlign w:val="center"/>
          </w:tcPr>
          <w:p w14:paraId="117A0E34" w14:textId="77777777" w:rsidR="007749AA" w:rsidRPr="005A6954" w:rsidRDefault="007749AA">
            <w:pPr>
              <w:pStyle w:val="08-Tabelageral"/>
              <w:cnfStyle w:val="000000010000" w:firstRow="0" w:lastRow="0" w:firstColumn="0" w:lastColumn="0" w:oddVBand="0" w:evenVBand="0" w:oddHBand="0" w:evenHBand="1" w:firstRowFirstColumn="0" w:firstRowLastColumn="0" w:lastRowFirstColumn="0" w:lastRowLastColumn="0"/>
              <w:rPr>
                <w:rFonts w:cs="Arial"/>
                <w:b/>
                <w:szCs w:val="14"/>
              </w:rPr>
            </w:pPr>
          </w:p>
        </w:tc>
        <w:tc>
          <w:tcPr>
            <w:tcW w:w="1441" w:type="dxa"/>
            <w:tcBorders>
              <w:top w:val="nil"/>
              <w:bottom w:val="single" w:sz="2" w:space="0" w:color="1F3864" w:themeColor="accent1" w:themeShade="80"/>
            </w:tcBorders>
            <w:shd w:val="clear" w:color="auto" w:fill="auto"/>
            <w:vAlign w:val="center"/>
          </w:tcPr>
          <w:p w14:paraId="127F8B9A" w14:textId="77777777" w:rsidR="007749AA" w:rsidRPr="009E5861" w:rsidRDefault="007749AA">
            <w:pPr>
              <w:pStyle w:val="08-Tabelageral"/>
              <w:cnfStyle w:val="000000010000" w:firstRow="0" w:lastRow="0" w:firstColumn="0" w:lastColumn="0" w:oddVBand="0" w:evenVBand="0" w:oddHBand="0" w:evenHBand="1" w:firstRowFirstColumn="0" w:firstRowLastColumn="0" w:lastRowFirstColumn="0" w:lastRowLastColumn="0"/>
              <w:rPr>
                <w:rFonts w:cs="Arial"/>
                <w:b/>
                <w:szCs w:val="14"/>
              </w:rPr>
            </w:pPr>
          </w:p>
        </w:tc>
        <w:tc>
          <w:tcPr>
            <w:tcW w:w="1720" w:type="dxa"/>
            <w:tcBorders>
              <w:top w:val="nil"/>
              <w:bottom w:val="single" w:sz="2" w:space="0" w:color="1F3864" w:themeColor="accent1" w:themeShade="80"/>
            </w:tcBorders>
            <w:shd w:val="clear" w:color="auto" w:fill="auto"/>
            <w:vAlign w:val="center"/>
          </w:tcPr>
          <w:p w14:paraId="421B5AF4" w14:textId="77777777" w:rsidR="007749AA" w:rsidRPr="006F64FE" w:rsidRDefault="007749AA">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6F64FE">
              <w:rPr>
                <w:rFonts w:ascii="Arial" w:hAnsi="Arial" w:cs="Arial"/>
                <w:sz w:val="14"/>
                <w:szCs w:val="14"/>
              </w:rPr>
              <w:t>891</w:t>
            </w:r>
          </w:p>
        </w:tc>
        <w:tc>
          <w:tcPr>
            <w:tcW w:w="1720" w:type="dxa"/>
            <w:tcBorders>
              <w:top w:val="nil"/>
              <w:bottom w:val="single" w:sz="2" w:space="0" w:color="1F3864" w:themeColor="accent1" w:themeShade="80"/>
            </w:tcBorders>
            <w:shd w:val="clear" w:color="auto" w:fill="auto"/>
            <w:vAlign w:val="center"/>
          </w:tcPr>
          <w:p w14:paraId="2E7D0B79" w14:textId="77777777" w:rsidR="007749AA" w:rsidRPr="007E64F0" w:rsidRDefault="007749AA">
            <w:pPr>
              <w:pStyle w:val="08-Tabelageral"/>
              <w:cnfStyle w:val="000000010000" w:firstRow="0" w:lastRow="0" w:firstColumn="0" w:lastColumn="0" w:oddVBand="0" w:evenVBand="0" w:oddHBand="0" w:evenHBand="1" w:firstRowFirstColumn="0" w:firstRowLastColumn="0" w:lastRowFirstColumn="0" w:lastRowLastColumn="0"/>
              <w:rPr>
                <w:rFonts w:cs="Arial"/>
                <w:b/>
                <w:bCs/>
                <w:szCs w:val="14"/>
              </w:rPr>
            </w:pPr>
            <w:r>
              <w:rPr>
                <w:rFonts w:cs="Arial"/>
                <w:b/>
                <w:bCs/>
                <w:szCs w:val="14"/>
              </w:rPr>
              <w:t>38</w:t>
            </w:r>
          </w:p>
        </w:tc>
      </w:tr>
      <w:bookmarkEnd w:id="96"/>
    </w:tbl>
    <w:p w14:paraId="774B9BB0" w14:textId="77777777" w:rsidR="009978ED" w:rsidRDefault="009978ED" w:rsidP="00CC4234">
      <w:pPr>
        <w:keepNext/>
        <w:keepLines/>
        <w:spacing w:after="0" w:line="240" w:lineRule="auto"/>
        <w:rPr>
          <w:rFonts w:ascii="Arial" w:eastAsia="Times New Roman" w:hAnsi="Arial" w:cs="Arial"/>
          <w:b/>
          <w:color w:val="1F3864" w:themeColor="accent1" w:themeShade="80"/>
          <w:spacing w:val="-2"/>
          <w:sz w:val="18"/>
          <w:szCs w:val="20"/>
          <w:lang w:eastAsia="pt-BR"/>
        </w:rPr>
      </w:pPr>
    </w:p>
    <w:p w14:paraId="126BD345" w14:textId="1673E602" w:rsidR="007749AA" w:rsidRPr="00C657C6" w:rsidRDefault="007749AA" w:rsidP="00CC4234">
      <w:pPr>
        <w:keepNext/>
        <w:keepLines/>
        <w:spacing w:after="0" w:line="240" w:lineRule="auto"/>
        <w:rPr>
          <w:rFonts w:ascii="Arial" w:eastAsia="Times New Roman" w:hAnsi="Arial" w:cs="Arial"/>
          <w:b/>
          <w:color w:val="1F3864" w:themeColor="accent1" w:themeShade="80"/>
          <w:spacing w:val="-2"/>
          <w:sz w:val="18"/>
          <w:szCs w:val="20"/>
          <w:lang w:eastAsia="pt-BR"/>
        </w:rPr>
      </w:pPr>
      <w:r w:rsidRPr="00C657C6">
        <w:rPr>
          <w:rFonts w:ascii="Arial" w:eastAsia="Times New Roman" w:hAnsi="Arial" w:cs="Arial"/>
          <w:b/>
          <w:color w:val="1F3864" w:themeColor="accent1" w:themeShade="80"/>
          <w:spacing w:val="-2"/>
          <w:sz w:val="18"/>
          <w:szCs w:val="20"/>
          <w:lang w:eastAsia="pt-BR"/>
        </w:rPr>
        <w:t>Informações Patrimoniais</w:t>
      </w:r>
    </w:p>
    <w:p w14:paraId="4D94C3F9" w14:textId="77777777" w:rsidR="007749AA" w:rsidRPr="00C657C6" w:rsidRDefault="007749AA" w:rsidP="007749AA">
      <w:pPr>
        <w:pStyle w:val="01-TtulodeNota"/>
        <w:spacing w:before="0" w:after="0"/>
        <w:jc w:val="right"/>
        <w:rPr>
          <w:rFonts w:cs="Arial"/>
          <w:sz w:val="14"/>
          <w:szCs w:val="14"/>
        </w:rPr>
      </w:pPr>
      <w:r w:rsidRPr="00C657C6">
        <w:rPr>
          <w:rFonts w:cs="Arial"/>
          <w:sz w:val="14"/>
          <w:szCs w:val="14"/>
        </w:rPr>
        <w:t>R$ mil</w:t>
      </w:r>
    </w:p>
    <w:tbl>
      <w:tblPr>
        <w:tblStyle w:val="TabeladeLista6Colorida-nfase5"/>
        <w:tblW w:w="9639" w:type="dxa"/>
        <w:jc w:val="center"/>
        <w:tblLayout w:type="fixed"/>
        <w:tblLook w:val="04A0" w:firstRow="1" w:lastRow="0" w:firstColumn="1" w:lastColumn="0" w:noHBand="0" w:noVBand="1"/>
      </w:tblPr>
      <w:tblGrid>
        <w:gridCol w:w="4820"/>
        <w:gridCol w:w="2409"/>
        <w:gridCol w:w="2410"/>
      </w:tblGrid>
      <w:tr w:rsidR="007749AA" w:rsidRPr="00D4629B" w14:paraId="279722F4" w14:textId="77777777">
        <w:trPr>
          <w:cnfStyle w:val="100000000000" w:firstRow="1" w:lastRow="0" w:firstColumn="0" w:lastColumn="0" w:oddVBand="0" w:evenVBand="0" w:oddHBand="0" w:evenHBand="0" w:firstRowFirstColumn="0" w:firstRowLastColumn="0" w:lastRowFirstColumn="0" w:lastRowLastColumn="0"/>
          <w:trHeight w:hRule="exact" w:val="283"/>
          <w:jc w:val="center"/>
        </w:trPr>
        <w:tc>
          <w:tcPr>
            <w:cnfStyle w:val="001000000000" w:firstRow="0" w:lastRow="0" w:firstColumn="1" w:lastColumn="0" w:oddVBand="0" w:evenVBand="0" w:oddHBand="0" w:evenHBand="0" w:firstRowFirstColumn="0" w:firstRowLastColumn="0" w:lastRowFirstColumn="0" w:lastRowLastColumn="0"/>
            <w:tcW w:w="4820" w:type="dxa"/>
            <w:tcBorders>
              <w:top w:val="single" w:sz="2" w:space="0" w:color="1F3864" w:themeColor="accent1" w:themeShade="80"/>
              <w:bottom w:val="single" w:sz="2" w:space="0" w:color="1F3864" w:themeColor="accent1" w:themeShade="80"/>
            </w:tcBorders>
            <w:shd w:val="clear" w:color="auto" w:fill="auto"/>
            <w:vAlign w:val="center"/>
          </w:tcPr>
          <w:p w14:paraId="5F2F135A" w14:textId="77777777" w:rsidR="007749AA" w:rsidRPr="00C15118" w:rsidRDefault="007749AA">
            <w:pPr>
              <w:pStyle w:val="08-Tabelageral"/>
              <w:jc w:val="left"/>
              <w:rPr>
                <w:rFonts w:cs="Arial"/>
                <w:b w:val="0"/>
                <w:bCs w:val="0"/>
              </w:rPr>
            </w:pPr>
          </w:p>
        </w:tc>
        <w:tc>
          <w:tcPr>
            <w:tcW w:w="2409" w:type="dxa"/>
            <w:tcBorders>
              <w:top w:val="single" w:sz="2" w:space="0" w:color="1F3864" w:themeColor="accent1" w:themeShade="80"/>
              <w:bottom w:val="single" w:sz="2" w:space="0" w:color="1F3864" w:themeColor="accent1" w:themeShade="80"/>
            </w:tcBorders>
            <w:shd w:val="clear" w:color="auto" w:fill="auto"/>
            <w:vAlign w:val="center"/>
          </w:tcPr>
          <w:p w14:paraId="2C06531D" w14:textId="77777777" w:rsidR="007749AA" w:rsidRPr="00C15118" w:rsidRDefault="007749AA">
            <w:pPr>
              <w:pStyle w:val="08-Tabelageral"/>
              <w:ind w:left="113"/>
              <w:cnfStyle w:val="100000000000" w:firstRow="1" w:lastRow="0" w:firstColumn="0" w:lastColumn="0" w:oddVBand="0" w:evenVBand="0" w:oddHBand="0" w:evenHBand="0" w:firstRowFirstColumn="0" w:firstRowLastColumn="0" w:lastRowFirstColumn="0" w:lastRowLastColumn="0"/>
              <w:rPr>
                <w:rFonts w:cs="Arial"/>
              </w:rPr>
            </w:pPr>
            <w:r w:rsidRPr="00C15118">
              <w:rPr>
                <w:rFonts w:cs="Arial"/>
              </w:rPr>
              <w:t>3</w:t>
            </w:r>
            <w:r>
              <w:rPr>
                <w:rFonts w:cs="Arial"/>
              </w:rPr>
              <w:t>1</w:t>
            </w:r>
            <w:r w:rsidRPr="00C15118">
              <w:rPr>
                <w:rFonts w:cs="Arial"/>
              </w:rPr>
              <w:t>.</w:t>
            </w:r>
            <w:r>
              <w:rPr>
                <w:rFonts w:cs="Arial"/>
              </w:rPr>
              <w:t>03</w:t>
            </w:r>
            <w:r w:rsidRPr="00C15118">
              <w:rPr>
                <w:rFonts w:cs="Arial"/>
              </w:rPr>
              <w:t>.202</w:t>
            </w:r>
            <w:r>
              <w:rPr>
                <w:rFonts w:cs="Arial"/>
              </w:rPr>
              <w:t>4</w:t>
            </w:r>
          </w:p>
        </w:tc>
        <w:tc>
          <w:tcPr>
            <w:tcW w:w="2410" w:type="dxa"/>
            <w:tcBorders>
              <w:top w:val="single" w:sz="2" w:space="0" w:color="1F3864" w:themeColor="accent1" w:themeShade="80"/>
              <w:bottom w:val="single" w:sz="2" w:space="0" w:color="1F3864" w:themeColor="accent1" w:themeShade="80"/>
            </w:tcBorders>
            <w:shd w:val="clear" w:color="auto" w:fill="auto"/>
            <w:vAlign w:val="center"/>
          </w:tcPr>
          <w:p w14:paraId="09AF5D33" w14:textId="77777777" w:rsidR="007749AA" w:rsidRPr="00C15118" w:rsidRDefault="007749AA">
            <w:pPr>
              <w:pStyle w:val="08-Tabelageral"/>
              <w:ind w:left="113"/>
              <w:cnfStyle w:val="100000000000" w:firstRow="1" w:lastRow="0" w:firstColumn="0" w:lastColumn="0" w:oddVBand="0" w:evenVBand="0" w:oddHBand="0" w:evenHBand="0" w:firstRowFirstColumn="0" w:firstRowLastColumn="0" w:lastRowFirstColumn="0" w:lastRowLastColumn="0"/>
              <w:rPr>
                <w:rFonts w:cs="Arial"/>
              </w:rPr>
            </w:pPr>
            <w:r w:rsidRPr="00C15118">
              <w:rPr>
                <w:rFonts w:cs="Arial"/>
              </w:rPr>
              <w:t>31.12.202</w:t>
            </w:r>
            <w:r>
              <w:rPr>
                <w:rFonts w:cs="Arial"/>
              </w:rPr>
              <w:t>3</w:t>
            </w:r>
          </w:p>
        </w:tc>
      </w:tr>
      <w:tr w:rsidR="007749AA" w:rsidRPr="00D4629B" w14:paraId="25F666FB" w14:textId="77777777">
        <w:trPr>
          <w:cnfStyle w:val="000000100000" w:firstRow="0" w:lastRow="0" w:firstColumn="0" w:lastColumn="0" w:oddVBand="0" w:evenVBand="0" w:oddHBand="1" w:evenHBand="0" w:firstRowFirstColumn="0" w:firstRowLastColumn="0" w:lastRowFirstColumn="0" w:lastRowLastColumn="0"/>
          <w:trHeight w:hRule="exact" w:val="238"/>
          <w:jc w:val="center"/>
        </w:trPr>
        <w:tc>
          <w:tcPr>
            <w:cnfStyle w:val="001000000000" w:firstRow="0" w:lastRow="0" w:firstColumn="1" w:lastColumn="0" w:oddVBand="0" w:evenVBand="0" w:oddHBand="0" w:evenHBand="0" w:firstRowFirstColumn="0" w:firstRowLastColumn="0" w:lastRowFirstColumn="0" w:lastRowLastColumn="0"/>
            <w:tcW w:w="4820" w:type="dxa"/>
            <w:tcBorders>
              <w:top w:val="single" w:sz="2" w:space="0" w:color="1F3864" w:themeColor="accent1" w:themeShade="80"/>
              <w:bottom w:val="nil"/>
            </w:tcBorders>
            <w:shd w:val="clear" w:color="auto" w:fill="auto"/>
            <w:vAlign w:val="center"/>
          </w:tcPr>
          <w:p w14:paraId="6C24B1AC" w14:textId="77777777" w:rsidR="007749AA" w:rsidRPr="00C15118" w:rsidRDefault="007749AA">
            <w:pPr>
              <w:pStyle w:val="08-Tabelageral"/>
              <w:jc w:val="left"/>
              <w:rPr>
                <w:rFonts w:cs="Arial"/>
                <w:szCs w:val="14"/>
              </w:rPr>
            </w:pPr>
            <w:r w:rsidRPr="00C657C6">
              <w:rPr>
                <w:rFonts w:cs="Arial"/>
              </w:rPr>
              <w:t xml:space="preserve">Ativo circulante </w:t>
            </w:r>
          </w:p>
        </w:tc>
        <w:tc>
          <w:tcPr>
            <w:tcW w:w="2409" w:type="dxa"/>
            <w:tcBorders>
              <w:top w:val="single" w:sz="2" w:space="0" w:color="1F3864" w:themeColor="accent1" w:themeShade="80"/>
              <w:left w:val="nil"/>
              <w:bottom w:val="nil"/>
              <w:right w:val="nil"/>
            </w:tcBorders>
            <w:shd w:val="clear" w:color="auto" w:fill="auto"/>
            <w:vAlign w:val="bottom"/>
          </w:tcPr>
          <w:p w14:paraId="56C0F4D1" w14:textId="77777777" w:rsidR="007749AA" w:rsidRPr="00C657C6" w:rsidRDefault="007749AA">
            <w:pPr>
              <w:pStyle w:val="08-Tabelageral"/>
              <w:cnfStyle w:val="000000100000" w:firstRow="0" w:lastRow="0" w:firstColumn="0" w:lastColumn="0" w:oddVBand="0" w:evenVBand="0" w:oddHBand="1" w:evenHBand="0" w:firstRowFirstColumn="0" w:firstRowLastColumn="0" w:lastRowFirstColumn="0" w:lastRowLastColumn="0"/>
              <w:rPr>
                <w:rFonts w:cs="Arial"/>
                <w:b/>
              </w:rPr>
            </w:pPr>
            <w:r w:rsidRPr="00C657C6">
              <w:rPr>
                <w:rFonts w:cs="Arial"/>
                <w:b/>
              </w:rPr>
              <w:t>9.812</w:t>
            </w:r>
          </w:p>
        </w:tc>
        <w:tc>
          <w:tcPr>
            <w:tcW w:w="2410" w:type="dxa"/>
            <w:tcBorders>
              <w:top w:val="single" w:sz="2" w:space="0" w:color="1F3864" w:themeColor="accent1" w:themeShade="80"/>
              <w:left w:val="nil"/>
              <w:bottom w:val="nil"/>
              <w:right w:val="nil"/>
            </w:tcBorders>
            <w:shd w:val="clear" w:color="auto" w:fill="auto"/>
            <w:vAlign w:val="center"/>
          </w:tcPr>
          <w:p w14:paraId="437CCDF7" w14:textId="77777777" w:rsidR="007749AA" w:rsidRPr="00C657C6" w:rsidRDefault="007749AA">
            <w:pPr>
              <w:pStyle w:val="08-Tabelageral"/>
              <w:ind w:left="113"/>
              <w:cnfStyle w:val="000000100000" w:firstRow="0" w:lastRow="0" w:firstColumn="0" w:lastColumn="0" w:oddVBand="0" w:evenVBand="0" w:oddHBand="1" w:evenHBand="0" w:firstRowFirstColumn="0" w:firstRowLastColumn="0" w:lastRowFirstColumn="0" w:lastRowLastColumn="0"/>
              <w:rPr>
                <w:rFonts w:cs="Arial"/>
                <w:b/>
                <w:color w:val="auto"/>
              </w:rPr>
            </w:pPr>
            <w:r w:rsidRPr="00C657C6">
              <w:rPr>
                <w:rFonts w:cs="Arial"/>
                <w:b/>
              </w:rPr>
              <w:t>11.096</w:t>
            </w:r>
          </w:p>
        </w:tc>
      </w:tr>
      <w:tr w:rsidR="007749AA" w:rsidRPr="00D4629B" w14:paraId="321DF7B4"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820" w:type="dxa"/>
            <w:tcBorders>
              <w:top w:val="nil"/>
              <w:bottom w:val="nil"/>
            </w:tcBorders>
            <w:shd w:val="clear" w:color="auto" w:fill="auto"/>
            <w:vAlign w:val="center"/>
          </w:tcPr>
          <w:p w14:paraId="78D97463" w14:textId="77777777" w:rsidR="007749AA" w:rsidRPr="00C15118" w:rsidRDefault="007749AA">
            <w:pPr>
              <w:pStyle w:val="08-Tabelageral"/>
              <w:ind w:left="113"/>
              <w:jc w:val="left"/>
              <w:rPr>
                <w:rFonts w:cs="Arial"/>
                <w:b w:val="0"/>
                <w:bCs w:val="0"/>
                <w:szCs w:val="14"/>
              </w:rPr>
            </w:pPr>
            <w:r w:rsidRPr="00C657C6">
              <w:rPr>
                <w:rFonts w:cs="Arial"/>
                <w:b w:val="0"/>
              </w:rPr>
              <w:t>Caixa e equivalentes de caixa</w:t>
            </w:r>
          </w:p>
        </w:tc>
        <w:tc>
          <w:tcPr>
            <w:tcW w:w="2409" w:type="dxa"/>
            <w:tcBorders>
              <w:top w:val="nil"/>
              <w:left w:val="nil"/>
              <w:bottom w:val="nil"/>
              <w:right w:val="nil"/>
            </w:tcBorders>
            <w:shd w:val="clear" w:color="auto" w:fill="auto"/>
            <w:vAlign w:val="bottom"/>
          </w:tcPr>
          <w:p w14:paraId="4952E590" w14:textId="77777777" w:rsidR="007749AA" w:rsidRPr="00C657C6" w:rsidRDefault="007749AA">
            <w:pPr>
              <w:pStyle w:val="08-Tabelageral"/>
              <w:cnfStyle w:val="000000010000" w:firstRow="0" w:lastRow="0" w:firstColumn="0" w:lastColumn="0" w:oddVBand="0" w:evenVBand="0" w:oddHBand="0" w:evenHBand="1" w:firstRowFirstColumn="0" w:firstRowLastColumn="0" w:lastRowFirstColumn="0" w:lastRowLastColumn="0"/>
              <w:rPr>
                <w:rFonts w:cs="Arial"/>
              </w:rPr>
            </w:pPr>
            <w:r w:rsidRPr="00C657C6">
              <w:rPr>
                <w:rFonts w:cs="Arial"/>
              </w:rPr>
              <w:t>1.378</w:t>
            </w:r>
          </w:p>
        </w:tc>
        <w:tc>
          <w:tcPr>
            <w:tcW w:w="2410" w:type="dxa"/>
            <w:tcBorders>
              <w:top w:val="nil"/>
              <w:left w:val="nil"/>
              <w:bottom w:val="nil"/>
              <w:right w:val="nil"/>
            </w:tcBorders>
            <w:shd w:val="clear" w:color="auto" w:fill="auto"/>
            <w:vAlign w:val="center"/>
          </w:tcPr>
          <w:p w14:paraId="0C3D98DC" w14:textId="77777777" w:rsidR="007749AA" w:rsidRPr="00C657C6" w:rsidRDefault="007749AA">
            <w:pPr>
              <w:pStyle w:val="08-Tabelageral"/>
              <w:cnfStyle w:val="000000010000" w:firstRow="0" w:lastRow="0" w:firstColumn="0" w:lastColumn="0" w:oddVBand="0" w:evenVBand="0" w:oddHBand="0" w:evenHBand="1" w:firstRowFirstColumn="0" w:firstRowLastColumn="0" w:lastRowFirstColumn="0" w:lastRowLastColumn="0"/>
              <w:rPr>
                <w:rFonts w:cs="Arial"/>
              </w:rPr>
            </w:pPr>
            <w:r w:rsidRPr="00C657C6">
              <w:rPr>
                <w:rFonts w:cs="Arial"/>
              </w:rPr>
              <w:t>3.628</w:t>
            </w:r>
          </w:p>
        </w:tc>
      </w:tr>
      <w:tr w:rsidR="007749AA" w:rsidRPr="00D4629B" w14:paraId="453CFBF8" w14:textId="77777777">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820" w:type="dxa"/>
            <w:tcBorders>
              <w:top w:val="nil"/>
              <w:bottom w:val="nil"/>
            </w:tcBorders>
            <w:shd w:val="clear" w:color="auto" w:fill="auto"/>
            <w:vAlign w:val="center"/>
          </w:tcPr>
          <w:p w14:paraId="42B48EAE" w14:textId="77777777" w:rsidR="007749AA" w:rsidRPr="00C15118" w:rsidRDefault="007749AA">
            <w:pPr>
              <w:pStyle w:val="08-Tabelageral"/>
              <w:ind w:left="113"/>
              <w:jc w:val="left"/>
              <w:rPr>
                <w:rFonts w:cs="Arial"/>
                <w:b w:val="0"/>
                <w:bCs w:val="0"/>
                <w:szCs w:val="14"/>
              </w:rPr>
            </w:pPr>
            <w:r w:rsidRPr="00C657C6">
              <w:rPr>
                <w:rFonts w:cs="Arial"/>
                <w:b w:val="0"/>
              </w:rPr>
              <w:t>Aplicações</w:t>
            </w:r>
          </w:p>
        </w:tc>
        <w:tc>
          <w:tcPr>
            <w:tcW w:w="2409" w:type="dxa"/>
            <w:tcBorders>
              <w:top w:val="nil"/>
              <w:left w:val="nil"/>
              <w:bottom w:val="nil"/>
              <w:right w:val="nil"/>
            </w:tcBorders>
            <w:shd w:val="clear" w:color="auto" w:fill="auto"/>
            <w:vAlign w:val="bottom"/>
          </w:tcPr>
          <w:p w14:paraId="23D27E55" w14:textId="77777777" w:rsidR="007749AA" w:rsidRPr="00C657C6" w:rsidRDefault="007749AA">
            <w:pPr>
              <w:pStyle w:val="08-Tabelageral"/>
              <w:cnfStyle w:val="000000100000" w:firstRow="0" w:lastRow="0" w:firstColumn="0" w:lastColumn="0" w:oddVBand="0" w:evenVBand="0" w:oddHBand="1" w:evenHBand="0" w:firstRowFirstColumn="0" w:firstRowLastColumn="0" w:lastRowFirstColumn="0" w:lastRowLastColumn="0"/>
              <w:rPr>
                <w:rFonts w:cs="Arial"/>
              </w:rPr>
            </w:pPr>
            <w:r w:rsidRPr="00C657C6">
              <w:rPr>
                <w:rFonts w:cs="Arial"/>
              </w:rPr>
              <w:t>2.026</w:t>
            </w:r>
          </w:p>
        </w:tc>
        <w:tc>
          <w:tcPr>
            <w:tcW w:w="2410" w:type="dxa"/>
            <w:tcBorders>
              <w:top w:val="nil"/>
              <w:left w:val="nil"/>
              <w:bottom w:val="nil"/>
              <w:right w:val="nil"/>
            </w:tcBorders>
            <w:shd w:val="clear" w:color="auto" w:fill="auto"/>
            <w:vAlign w:val="center"/>
          </w:tcPr>
          <w:p w14:paraId="5D45438A" w14:textId="77777777" w:rsidR="007749AA" w:rsidRPr="00C657C6" w:rsidRDefault="007749AA">
            <w:pPr>
              <w:pStyle w:val="08-Tabelageral"/>
              <w:cnfStyle w:val="000000100000" w:firstRow="0" w:lastRow="0" w:firstColumn="0" w:lastColumn="0" w:oddVBand="0" w:evenVBand="0" w:oddHBand="1" w:evenHBand="0" w:firstRowFirstColumn="0" w:firstRowLastColumn="0" w:lastRowFirstColumn="0" w:lastRowLastColumn="0"/>
              <w:rPr>
                <w:rFonts w:cs="Arial"/>
              </w:rPr>
            </w:pPr>
            <w:r w:rsidRPr="00C657C6">
              <w:rPr>
                <w:rFonts w:cs="Arial"/>
              </w:rPr>
              <w:t>1</w:t>
            </w:r>
          </w:p>
        </w:tc>
      </w:tr>
      <w:tr w:rsidR="007749AA" w:rsidRPr="00D4629B" w14:paraId="5D821AC8"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820" w:type="dxa"/>
            <w:tcBorders>
              <w:top w:val="nil"/>
              <w:bottom w:val="nil"/>
            </w:tcBorders>
            <w:shd w:val="clear" w:color="auto" w:fill="auto"/>
            <w:vAlign w:val="center"/>
          </w:tcPr>
          <w:p w14:paraId="4F9B3614" w14:textId="77777777" w:rsidR="007749AA" w:rsidRPr="00C15118" w:rsidRDefault="007749AA">
            <w:pPr>
              <w:pStyle w:val="08-Tabelageral"/>
              <w:ind w:left="113"/>
              <w:jc w:val="left"/>
              <w:rPr>
                <w:rFonts w:cs="Arial"/>
                <w:b w:val="0"/>
                <w:bCs w:val="0"/>
                <w:szCs w:val="14"/>
              </w:rPr>
            </w:pPr>
            <w:r w:rsidRPr="00C657C6">
              <w:rPr>
                <w:rFonts w:cs="Arial"/>
                <w:b w:val="0"/>
              </w:rPr>
              <w:t>Outros ativos circulantes</w:t>
            </w:r>
          </w:p>
        </w:tc>
        <w:tc>
          <w:tcPr>
            <w:tcW w:w="2409" w:type="dxa"/>
            <w:tcBorders>
              <w:top w:val="nil"/>
              <w:left w:val="nil"/>
              <w:bottom w:val="nil"/>
              <w:right w:val="nil"/>
            </w:tcBorders>
            <w:shd w:val="clear" w:color="auto" w:fill="auto"/>
            <w:vAlign w:val="bottom"/>
          </w:tcPr>
          <w:p w14:paraId="10768711" w14:textId="77777777" w:rsidR="007749AA" w:rsidRPr="00C657C6" w:rsidRDefault="007749AA">
            <w:pPr>
              <w:pStyle w:val="08-Tabelageral"/>
              <w:cnfStyle w:val="000000010000" w:firstRow="0" w:lastRow="0" w:firstColumn="0" w:lastColumn="0" w:oddVBand="0" w:evenVBand="0" w:oddHBand="0" w:evenHBand="1" w:firstRowFirstColumn="0" w:firstRowLastColumn="0" w:lastRowFirstColumn="0" w:lastRowLastColumn="0"/>
              <w:rPr>
                <w:rFonts w:cs="Arial"/>
              </w:rPr>
            </w:pPr>
            <w:r w:rsidRPr="00C657C6">
              <w:rPr>
                <w:rFonts w:cs="Arial"/>
              </w:rPr>
              <w:t>6.408</w:t>
            </w:r>
          </w:p>
        </w:tc>
        <w:tc>
          <w:tcPr>
            <w:tcW w:w="2410" w:type="dxa"/>
            <w:tcBorders>
              <w:top w:val="nil"/>
              <w:left w:val="nil"/>
              <w:bottom w:val="nil"/>
              <w:right w:val="nil"/>
            </w:tcBorders>
            <w:shd w:val="clear" w:color="auto" w:fill="auto"/>
            <w:vAlign w:val="center"/>
          </w:tcPr>
          <w:p w14:paraId="2E285CEF" w14:textId="77777777" w:rsidR="007749AA" w:rsidRPr="00C657C6" w:rsidRDefault="007749AA">
            <w:pPr>
              <w:pStyle w:val="08-Tabelageral"/>
              <w:cnfStyle w:val="000000010000" w:firstRow="0" w:lastRow="0" w:firstColumn="0" w:lastColumn="0" w:oddVBand="0" w:evenVBand="0" w:oddHBand="0" w:evenHBand="1" w:firstRowFirstColumn="0" w:firstRowLastColumn="0" w:lastRowFirstColumn="0" w:lastRowLastColumn="0"/>
              <w:rPr>
                <w:rFonts w:cs="Arial"/>
              </w:rPr>
            </w:pPr>
            <w:r w:rsidRPr="00C657C6">
              <w:rPr>
                <w:rFonts w:cs="Arial"/>
              </w:rPr>
              <w:t>7.467</w:t>
            </w:r>
          </w:p>
        </w:tc>
      </w:tr>
      <w:tr w:rsidR="007749AA" w:rsidRPr="00D4629B" w14:paraId="55757AC8" w14:textId="77777777">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820" w:type="dxa"/>
            <w:tcBorders>
              <w:top w:val="nil"/>
              <w:bottom w:val="nil"/>
            </w:tcBorders>
            <w:shd w:val="clear" w:color="auto" w:fill="auto"/>
            <w:vAlign w:val="center"/>
          </w:tcPr>
          <w:p w14:paraId="634A6251" w14:textId="77777777" w:rsidR="007749AA" w:rsidRPr="00C15118" w:rsidRDefault="007749AA">
            <w:pPr>
              <w:pStyle w:val="08-Tabelageral"/>
              <w:jc w:val="left"/>
              <w:rPr>
                <w:rFonts w:cs="Arial"/>
                <w:szCs w:val="14"/>
              </w:rPr>
            </w:pPr>
            <w:r w:rsidRPr="00C657C6">
              <w:rPr>
                <w:rFonts w:cs="Arial"/>
              </w:rPr>
              <w:t xml:space="preserve">Ativo não circulante </w:t>
            </w:r>
          </w:p>
        </w:tc>
        <w:tc>
          <w:tcPr>
            <w:tcW w:w="2409" w:type="dxa"/>
            <w:tcBorders>
              <w:top w:val="nil"/>
              <w:left w:val="nil"/>
              <w:bottom w:val="nil"/>
              <w:right w:val="nil"/>
            </w:tcBorders>
            <w:shd w:val="clear" w:color="auto" w:fill="auto"/>
            <w:vAlign w:val="bottom"/>
          </w:tcPr>
          <w:p w14:paraId="37AA9A56" w14:textId="77777777" w:rsidR="007749AA" w:rsidRPr="00C657C6" w:rsidRDefault="007749AA">
            <w:pPr>
              <w:pStyle w:val="08-Tabelageral"/>
              <w:cnfStyle w:val="000000100000" w:firstRow="0" w:lastRow="0" w:firstColumn="0" w:lastColumn="0" w:oddVBand="0" w:evenVBand="0" w:oddHBand="1" w:evenHBand="0" w:firstRowFirstColumn="0" w:firstRowLastColumn="0" w:lastRowFirstColumn="0" w:lastRowLastColumn="0"/>
              <w:rPr>
                <w:rFonts w:cs="Arial"/>
                <w:b/>
              </w:rPr>
            </w:pPr>
            <w:r w:rsidRPr="00C657C6">
              <w:rPr>
                <w:rFonts w:cs="Arial"/>
                <w:b/>
              </w:rPr>
              <w:t>6.785</w:t>
            </w:r>
          </w:p>
        </w:tc>
        <w:tc>
          <w:tcPr>
            <w:tcW w:w="2410" w:type="dxa"/>
            <w:tcBorders>
              <w:top w:val="nil"/>
              <w:bottom w:val="nil"/>
            </w:tcBorders>
            <w:shd w:val="clear" w:color="auto" w:fill="auto"/>
            <w:vAlign w:val="center"/>
          </w:tcPr>
          <w:p w14:paraId="26EFB813" w14:textId="77777777" w:rsidR="007749AA" w:rsidRPr="00C657C6" w:rsidRDefault="007749AA">
            <w:pPr>
              <w:pStyle w:val="08-Tabelageral"/>
              <w:cnfStyle w:val="000000100000" w:firstRow="0" w:lastRow="0" w:firstColumn="0" w:lastColumn="0" w:oddVBand="0" w:evenVBand="0" w:oddHBand="1" w:evenHBand="0" w:firstRowFirstColumn="0" w:firstRowLastColumn="0" w:lastRowFirstColumn="0" w:lastRowLastColumn="0"/>
              <w:rPr>
                <w:rFonts w:cs="Arial"/>
                <w:b/>
              </w:rPr>
            </w:pPr>
            <w:r w:rsidRPr="00C657C6">
              <w:rPr>
                <w:rFonts w:cs="Arial"/>
                <w:b/>
              </w:rPr>
              <w:t>7.546</w:t>
            </w:r>
          </w:p>
        </w:tc>
      </w:tr>
      <w:tr w:rsidR="007749AA" w:rsidRPr="00D4629B" w14:paraId="3309D438"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820" w:type="dxa"/>
            <w:tcBorders>
              <w:top w:val="nil"/>
              <w:bottom w:val="nil"/>
            </w:tcBorders>
            <w:shd w:val="clear" w:color="auto" w:fill="auto"/>
            <w:vAlign w:val="center"/>
          </w:tcPr>
          <w:p w14:paraId="16F4283F" w14:textId="77777777" w:rsidR="007749AA" w:rsidRPr="00C15118" w:rsidRDefault="007749AA">
            <w:pPr>
              <w:pStyle w:val="08-Tabelageral"/>
              <w:ind w:left="113"/>
              <w:jc w:val="left"/>
              <w:rPr>
                <w:rFonts w:cs="Arial"/>
                <w:b w:val="0"/>
                <w:bCs w:val="0"/>
                <w:szCs w:val="14"/>
              </w:rPr>
            </w:pPr>
            <w:r w:rsidRPr="00C657C6">
              <w:rPr>
                <w:rFonts w:cs="Arial"/>
                <w:b w:val="0"/>
              </w:rPr>
              <w:t>Outros ativos não circulantes</w:t>
            </w:r>
          </w:p>
        </w:tc>
        <w:tc>
          <w:tcPr>
            <w:tcW w:w="2409" w:type="dxa"/>
            <w:tcBorders>
              <w:top w:val="nil"/>
              <w:left w:val="nil"/>
              <w:bottom w:val="nil"/>
              <w:right w:val="nil"/>
            </w:tcBorders>
            <w:shd w:val="clear" w:color="auto" w:fill="auto"/>
            <w:vAlign w:val="bottom"/>
          </w:tcPr>
          <w:p w14:paraId="2FB8A758" w14:textId="77777777" w:rsidR="007749AA" w:rsidRPr="00C657C6" w:rsidRDefault="007749AA">
            <w:pPr>
              <w:pStyle w:val="08-Tabelageral"/>
              <w:cnfStyle w:val="000000010000" w:firstRow="0" w:lastRow="0" w:firstColumn="0" w:lastColumn="0" w:oddVBand="0" w:evenVBand="0" w:oddHBand="0" w:evenHBand="1" w:firstRowFirstColumn="0" w:firstRowLastColumn="0" w:lastRowFirstColumn="0" w:lastRowLastColumn="0"/>
              <w:rPr>
                <w:rFonts w:cs="Arial"/>
              </w:rPr>
            </w:pPr>
            <w:r w:rsidRPr="00C657C6">
              <w:rPr>
                <w:rFonts w:cs="Arial"/>
              </w:rPr>
              <w:t>6.785</w:t>
            </w:r>
          </w:p>
        </w:tc>
        <w:tc>
          <w:tcPr>
            <w:tcW w:w="2410" w:type="dxa"/>
            <w:tcBorders>
              <w:top w:val="nil"/>
              <w:left w:val="nil"/>
              <w:bottom w:val="nil"/>
              <w:right w:val="nil"/>
            </w:tcBorders>
            <w:shd w:val="clear" w:color="auto" w:fill="auto"/>
            <w:vAlign w:val="center"/>
          </w:tcPr>
          <w:p w14:paraId="59F8A61F" w14:textId="77777777" w:rsidR="007749AA" w:rsidRPr="00C657C6" w:rsidRDefault="007749AA">
            <w:pPr>
              <w:pStyle w:val="08-Tabelageral"/>
              <w:cnfStyle w:val="000000010000" w:firstRow="0" w:lastRow="0" w:firstColumn="0" w:lastColumn="0" w:oddVBand="0" w:evenVBand="0" w:oddHBand="0" w:evenHBand="1" w:firstRowFirstColumn="0" w:firstRowLastColumn="0" w:lastRowFirstColumn="0" w:lastRowLastColumn="0"/>
              <w:rPr>
                <w:rFonts w:cs="Arial"/>
              </w:rPr>
            </w:pPr>
            <w:r w:rsidRPr="00C657C6">
              <w:rPr>
                <w:rFonts w:cs="Arial"/>
              </w:rPr>
              <w:t>7.546</w:t>
            </w:r>
          </w:p>
        </w:tc>
      </w:tr>
      <w:tr w:rsidR="007749AA" w:rsidRPr="00D4629B" w14:paraId="52CA22FA" w14:textId="77777777">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820" w:type="dxa"/>
            <w:tcBorders>
              <w:top w:val="nil"/>
              <w:bottom w:val="nil"/>
            </w:tcBorders>
            <w:shd w:val="clear" w:color="auto" w:fill="auto"/>
            <w:vAlign w:val="center"/>
          </w:tcPr>
          <w:p w14:paraId="1B1F43D5" w14:textId="77777777" w:rsidR="007749AA" w:rsidRPr="00C15118" w:rsidRDefault="007749AA">
            <w:pPr>
              <w:pStyle w:val="08-Tabelageral"/>
              <w:jc w:val="left"/>
              <w:rPr>
                <w:rFonts w:cs="Arial"/>
                <w:szCs w:val="14"/>
              </w:rPr>
            </w:pPr>
            <w:r w:rsidRPr="00C657C6">
              <w:rPr>
                <w:rFonts w:cs="Arial"/>
              </w:rPr>
              <w:t>Passivo circulante</w:t>
            </w:r>
          </w:p>
        </w:tc>
        <w:tc>
          <w:tcPr>
            <w:tcW w:w="2409" w:type="dxa"/>
            <w:tcBorders>
              <w:top w:val="nil"/>
              <w:bottom w:val="nil"/>
            </w:tcBorders>
            <w:shd w:val="clear" w:color="auto" w:fill="auto"/>
            <w:vAlign w:val="bottom"/>
          </w:tcPr>
          <w:p w14:paraId="197A13E7" w14:textId="77777777" w:rsidR="007749AA" w:rsidRPr="00C657C6" w:rsidRDefault="007749AA">
            <w:pPr>
              <w:pStyle w:val="08-Tabelageral"/>
              <w:cnfStyle w:val="000000100000" w:firstRow="0" w:lastRow="0" w:firstColumn="0" w:lastColumn="0" w:oddVBand="0" w:evenVBand="0" w:oddHBand="1" w:evenHBand="0" w:firstRowFirstColumn="0" w:firstRowLastColumn="0" w:lastRowFirstColumn="0" w:lastRowLastColumn="0"/>
              <w:rPr>
                <w:rFonts w:cs="Arial"/>
                <w:b/>
              </w:rPr>
            </w:pPr>
            <w:r w:rsidRPr="00C657C6">
              <w:rPr>
                <w:rFonts w:cs="Arial"/>
                <w:b/>
              </w:rPr>
              <w:t>9.447</w:t>
            </w:r>
          </w:p>
        </w:tc>
        <w:tc>
          <w:tcPr>
            <w:tcW w:w="2410" w:type="dxa"/>
            <w:tcBorders>
              <w:top w:val="nil"/>
              <w:bottom w:val="nil"/>
            </w:tcBorders>
            <w:shd w:val="clear" w:color="auto" w:fill="auto"/>
            <w:vAlign w:val="center"/>
          </w:tcPr>
          <w:p w14:paraId="7B5A505E" w14:textId="77777777" w:rsidR="007749AA" w:rsidRPr="00C657C6" w:rsidRDefault="007749AA">
            <w:pPr>
              <w:pStyle w:val="08-Tabelageral"/>
              <w:cnfStyle w:val="000000100000" w:firstRow="0" w:lastRow="0" w:firstColumn="0" w:lastColumn="0" w:oddVBand="0" w:evenVBand="0" w:oddHBand="1" w:evenHBand="0" w:firstRowFirstColumn="0" w:firstRowLastColumn="0" w:lastRowFirstColumn="0" w:lastRowLastColumn="0"/>
              <w:rPr>
                <w:rFonts w:cs="Arial"/>
                <w:b/>
              </w:rPr>
            </w:pPr>
            <w:r w:rsidRPr="00C657C6">
              <w:rPr>
                <w:rFonts w:cs="Arial"/>
                <w:b/>
              </w:rPr>
              <w:t>12.609</w:t>
            </w:r>
          </w:p>
        </w:tc>
      </w:tr>
      <w:tr w:rsidR="007749AA" w:rsidRPr="00D4629B" w14:paraId="515E98F9"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820" w:type="dxa"/>
            <w:tcBorders>
              <w:top w:val="nil"/>
              <w:bottom w:val="nil"/>
            </w:tcBorders>
            <w:shd w:val="clear" w:color="auto" w:fill="auto"/>
            <w:vAlign w:val="center"/>
          </w:tcPr>
          <w:p w14:paraId="2FACC257" w14:textId="77777777" w:rsidR="007749AA" w:rsidRPr="00C15118" w:rsidRDefault="007749AA">
            <w:pPr>
              <w:pStyle w:val="08-Tabelageral"/>
              <w:ind w:left="113"/>
              <w:jc w:val="left"/>
              <w:rPr>
                <w:rFonts w:cs="Arial"/>
                <w:b w:val="0"/>
                <w:bCs w:val="0"/>
                <w:szCs w:val="14"/>
              </w:rPr>
            </w:pPr>
            <w:r w:rsidRPr="00C657C6">
              <w:rPr>
                <w:rFonts w:cs="Arial"/>
                <w:b w:val="0"/>
              </w:rPr>
              <w:t>Passivos financeiros</w:t>
            </w:r>
          </w:p>
        </w:tc>
        <w:tc>
          <w:tcPr>
            <w:tcW w:w="2409" w:type="dxa"/>
            <w:tcBorders>
              <w:top w:val="nil"/>
              <w:bottom w:val="nil"/>
            </w:tcBorders>
            <w:shd w:val="clear" w:color="auto" w:fill="auto"/>
            <w:vAlign w:val="bottom"/>
          </w:tcPr>
          <w:p w14:paraId="11A83E34" w14:textId="77777777" w:rsidR="007749AA" w:rsidRPr="00C657C6" w:rsidRDefault="007749AA">
            <w:pPr>
              <w:pStyle w:val="08-Tabelageral"/>
              <w:cnfStyle w:val="000000010000" w:firstRow="0" w:lastRow="0" w:firstColumn="0" w:lastColumn="0" w:oddVBand="0" w:evenVBand="0" w:oddHBand="0" w:evenHBand="1" w:firstRowFirstColumn="0" w:firstRowLastColumn="0" w:lastRowFirstColumn="0" w:lastRowLastColumn="0"/>
              <w:rPr>
                <w:rFonts w:cs="Arial"/>
              </w:rPr>
            </w:pPr>
            <w:r w:rsidRPr="00C657C6">
              <w:rPr>
                <w:rFonts w:cs="Arial"/>
              </w:rPr>
              <w:t>1.094</w:t>
            </w:r>
          </w:p>
        </w:tc>
        <w:tc>
          <w:tcPr>
            <w:tcW w:w="2410" w:type="dxa"/>
            <w:tcBorders>
              <w:top w:val="nil"/>
              <w:bottom w:val="nil"/>
            </w:tcBorders>
            <w:shd w:val="clear" w:color="auto" w:fill="auto"/>
            <w:vAlign w:val="center"/>
          </w:tcPr>
          <w:p w14:paraId="7E670603" w14:textId="77777777" w:rsidR="007749AA" w:rsidRPr="00C657C6" w:rsidRDefault="007749AA">
            <w:pPr>
              <w:pStyle w:val="08-Tabelageral"/>
              <w:cnfStyle w:val="000000010000" w:firstRow="0" w:lastRow="0" w:firstColumn="0" w:lastColumn="0" w:oddVBand="0" w:evenVBand="0" w:oddHBand="0" w:evenHBand="1" w:firstRowFirstColumn="0" w:firstRowLastColumn="0" w:lastRowFirstColumn="0" w:lastRowLastColumn="0"/>
              <w:rPr>
                <w:rFonts w:cs="Arial"/>
                <w:b/>
              </w:rPr>
            </w:pPr>
            <w:r w:rsidRPr="00C657C6">
              <w:rPr>
                <w:rFonts w:cs="Arial"/>
              </w:rPr>
              <w:t>1.341</w:t>
            </w:r>
          </w:p>
        </w:tc>
      </w:tr>
      <w:tr w:rsidR="007749AA" w:rsidRPr="00D4629B" w14:paraId="189DC7F9" w14:textId="77777777">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820" w:type="dxa"/>
            <w:tcBorders>
              <w:top w:val="nil"/>
              <w:bottom w:val="nil"/>
            </w:tcBorders>
            <w:shd w:val="clear" w:color="auto" w:fill="auto"/>
            <w:vAlign w:val="center"/>
          </w:tcPr>
          <w:p w14:paraId="351F7A46" w14:textId="77777777" w:rsidR="007749AA" w:rsidRPr="00C15118" w:rsidRDefault="007749AA">
            <w:pPr>
              <w:pStyle w:val="08-Tabelageral"/>
              <w:ind w:left="113"/>
              <w:jc w:val="left"/>
              <w:rPr>
                <w:rFonts w:cs="Arial"/>
                <w:b w:val="0"/>
                <w:bCs w:val="0"/>
                <w:color w:val="FF0000"/>
                <w:szCs w:val="14"/>
              </w:rPr>
            </w:pPr>
            <w:r w:rsidRPr="00C657C6">
              <w:rPr>
                <w:rFonts w:cs="Arial"/>
                <w:b w:val="0"/>
              </w:rPr>
              <w:t>Provisões técnicas</w:t>
            </w:r>
          </w:p>
        </w:tc>
        <w:tc>
          <w:tcPr>
            <w:tcW w:w="2409" w:type="dxa"/>
            <w:tcBorders>
              <w:top w:val="nil"/>
              <w:bottom w:val="nil"/>
            </w:tcBorders>
            <w:shd w:val="clear" w:color="auto" w:fill="auto"/>
            <w:vAlign w:val="bottom"/>
          </w:tcPr>
          <w:p w14:paraId="13A2A5E6" w14:textId="77777777" w:rsidR="007749AA" w:rsidRPr="00C657C6" w:rsidRDefault="007749AA">
            <w:pPr>
              <w:pStyle w:val="08-Tabelageral"/>
              <w:cnfStyle w:val="000000100000" w:firstRow="0" w:lastRow="0" w:firstColumn="0" w:lastColumn="0" w:oddVBand="0" w:evenVBand="0" w:oddHBand="1" w:evenHBand="0" w:firstRowFirstColumn="0" w:firstRowLastColumn="0" w:lastRowFirstColumn="0" w:lastRowLastColumn="0"/>
              <w:rPr>
                <w:rFonts w:cs="Arial"/>
              </w:rPr>
            </w:pPr>
            <w:r w:rsidRPr="00C657C6">
              <w:rPr>
                <w:rFonts w:cs="Arial"/>
              </w:rPr>
              <w:t>4.021</w:t>
            </w:r>
          </w:p>
        </w:tc>
        <w:tc>
          <w:tcPr>
            <w:tcW w:w="2410" w:type="dxa"/>
            <w:tcBorders>
              <w:top w:val="nil"/>
              <w:bottom w:val="nil"/>
            </w:tcBorders>
            <w:shd w:val="clear" w:color="auto" w:fill="auto"/>
            <w:vAlign w:val="center"/>
          </w:tcPr>
          <w:p w14:paraId="61C3338E" w14:textId="77777777" w:rsidR="007749AA" w:rsidRPr="00C657C6" w:rsidRDefault="007749AA">
            <w:pPr>
              <w:pStyle w:val="08-Tabelageral"/>
              <w:cnfStyle w:val="000000100000" w:firstRow="0" w:lastRow="0" w:firstColumn="0" w:lastColumn="0" w:oddVBand="0" w:evenVBand="0" w:oddHBand="1" w:evenHBand="0" w:firstRowFirstColumn="0" w:firstRowLastColumn="0" w:lastRowFirstColumn="0" w:lastRowLastColumn="0"/>
              <w:rPr>
                <w:rFonts w:cs="Arial"/>
              </w:rPr>
            </w:pPr>
            <w:r w:rsidRPr="00C657C6">
              <w:rPr>
                <w:rFonts w:cs="Arial"/>
              </w:rPr>
              <w:t>3.351</w:t>
            </w:r>
          </w:p>
        </w:tc>
      </w:tr>
      <w:tr w:rsidR="007749AA" w:rsidRPr="00D4629B" w14:paraId="0A7698C7"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820" w:type="dxa"/>
            <w:tcBorders>
              <w:top w:val="nil"/>
              <w:bottom w:val="nil"/>
            </w:tcBorders>
            <w:shd w:val="clear" w:color="auto" w:fill="auto"/>
            <w:vAlign w:val="center"/>
          </w:tcPr>
          <w:p w14:paraId="780D58D2" w14:textId="77777777" w:rsidR="007749AA" w:rsidRPr="00C657C6" w:rsidRDefault="007749AA">
            <w:pPr>
              <w:pStyle w:val="08-Tabelageral"/>
              <w:ind w:left="113"/>
              <w:jc w:val="left"/>
              <w:rPr>
                <w:rFonts w:cs="Arial"/>
                <w:b w:val="0"/>
              </w:rPr>
            </w:pPr>
            <w:r w:rsidRPr="00C657C6">
              <w:rPr>
                <w:rFonts w:cs="Arial"/>
                <w:b w:val="0"/>
              </w:rPr>
              <w:t>Outros passivos circulantes</w:t>
            </w:r>
          </w:p>
        </w:tc>
        <w:tc>
          <w:tcPr>
            <w:tcW w:w="2409" w:type="dxa"/>
            <w:tcBorders>
              <w:top w:val="nil"/>
              <w:left w:val="nil"/>
              <w:bottom w:val="nil"/>
              <w:right w:val="nil"/>
            </w:tcBorders>
            <w:shd w:val="clear" w:color="auto" w:fill="auto"/>
            <w:vAlign w:val="center"/>
          </w:tcPr>
          <w:p w14:paraId="3315676D" w14:textId="77777777" w:rsidR="007749AA" w:rsidRPr="00C657C6" w:rsidRDefault="007749AA">
            <w:pPr>
              <w:pStyle w:val="08-Tabelageral"/>
              <w:cnfStyle w:val="000000010000" w:firstRow="0" w:lastRow="0" w:firstColumn="0" w:lastColumn="0" w:oddVBand="0" w:evenVBand="0" w:oddHBand="0" w:evenHBand="1" w:firstRowFirstColumn="0" w:firstRowLastColumn="0" w:lastRowFirstColumn="0" w:lastRowLastColumn="0"/>
              <w:rPr>
                <w:rFonts w:cs="Arial"/>
              </w:rPr>
            </w:pPr>
            <w:r w:rsidRPr="00C657C6">
              <w:rPr>
                <w:rFonts w:cs="Arial"/>
              </w:rPr>
              <w:t>4.332</w:t>
            </w:r>
          </w:p>
        </w:tc>
        <w:tc>
          <w:tcPr>
            <w:tcW w:w="2410" w:type="dxa"/>
            <w:tcBorders>
              <w:top w:val="nil"/>
              <w:left w:val="nil"/>
              <w:bottom w:val="nil"/>
              <w:right w:val="nil"/>
            </w:tcBorders>
            <w:shd w:val="clear" w:color="auto" w:fill="auto"/>
            <w:vAlign w:val="center"/>
          </w:tcPr>
          <w:p w14:paraId="572D933E" w14:textId="77777777" w:rsidR="007749AA" w:rsidRPr="00C657C6" w:rsidRDefault="007749AA">
            <w:pPr>
              <w:pStyle w:val="08-Tabelageral"/>
              <w:cnfStyle w:val="000000010000" w:firstRow="0" w:lastRow="0" w:firstColumn="0" w:lastColumn="0" w:oddVBand="0" w:evenVBand="0" w:oddHBand="0" w:evenHBand="1" w:firstRowFirstColumn="0" w:firstRowLastColumn="0" w:lastRowFirstColumn="0" w:lastRowLastColumn="0"/>
              <w:rPr>
                <w:rFonts w:cs="Arial"/>
              </w:rPr>
            </w:pPr>
            <w:r w:rsidRPr="00C657C6">
              <w:rPr>
                <w:rFonts w:cs="Arial"/>
              </w:rPr>
              <w:t>7.917</w:t>
            </w:r>
          </w:p>
        </w:tc>
      </w:tr>
      <w:tr w:rsidR="007749AA" w:rsidRPr="00D4629B" w14:paraId="51C52EAD" w14:textId="77777777">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820" w:type="dxa"/>
            <w:tcBorders>
              <w:top w:val="nil"/>
              <w:bottom w:val="nil"/>
            </w:tcBorders>
            <w:shd w:val="clear" w:color="auto" w:fill="auto"/>
            <w:vAlign w:val="center"/>
          </w:tcPr>
          <w:p w14:paraId="02CFC950" w14:textId="77777777" w:rsidR="007749AA" w:rsidRPr="00C657C6" w:rsidRDefault="007749AA">
            <w:pPr>
              <w:pStyle w:val="08-Tabelageral"/>
              <w:jc w:val="left"/>
              <w:rPr>
                <w:rFonts w:cs="Arial"/>
              </w:rPr>
            </w:pPr>
            <w:r w:rsidRPr="00C657C6">
              <w:rPr>
                <w:rFonts w:cs="Arial"/>
              </w:rPr>
              <w:t>Patrimônio líquido</w:t>
            </w:r>
          </w:p>
        </w:tc>
        <w:tc>
          <w:tcPr>
            <w:tcW w:w="2409" w:type="dxa"/>
            <w:tcBorders>
              <w:top w:val="nil"/>
              <w:bottom w:val="nil"/>
            </w:tcBorders>
            <w:shd w:val="clear" w:color="auto" w:fill="auto"/>
            <w:vAlign w:val="center"/>
          </w:tcPr>
          <w:p w14:paraId="786AAC52" w14:textId="77777777" w:rsidR="007749AA" w:rsidRPr="00C657C6" w:rsidRDefault="007749AA">
            <w:pPr>
              <w:pStyle w:val="08-Tabelageral"/>
              <w:cnfStyle w:val="000000100000" w:firstRow="0" w:lastRow="0" w:firstColumn="0" w:lastColumn="0" w:oddVBand="0" w:evenVBand="0" w:oddHBand="1" w:evenHBand="0" w:firstRowFirstColumn="0" w:firstRowLastColumn="0" w:lastRowFirstColumn="0" w:lastRowLastColumn="0"/>
              <w:rPr>
                <w:rFonts w:cs="Arial"/>
                <w:b/>
              </w:rPr>
            </w:pPr>
            <w:r w:rsidRPr="00C657C6">
              <w:rPr>
                <w:rFonts w:cs="Arial"/>
                <w:b/>
              </w:rPr>
              <w:t>7.150</w:t>
            </w:r>
          </w:p>
        </w:tc>
        <w:tc>
          <w:tcPr>
            <w:tcW w:w="2410" w:type="dxa"/>
            <w:tcBorders>
              <w:top w:val="nil"/>
              <w:bottom w:val="nil"/>
            </w:tcBorders>
            <w:shd w:val="clear" w:color="auto" w:fill="auto"/>
            <w:vAlign w:val="center"/>
          </w:tcPr>
          <w:p w14:paraId="2F61B0B7" w14:textId="77777777" w:rsidR="007749AA" w:rsidRPr="00C657C6" w:rsidRDefault="007749AA">
            <w:pPr>
              <w:pStyle w:val="08-Tabelageral"/>
              <w:cnfStyle w:val="000000100000" w:firstRow="0" w:lastRow="0" w:firstColumn="0" w:lastColumn="0" w:oddVBand="0" w:evenVBand="0" w:oddHBand="1" w:evenHBand="0" w:firstRowFirstColumn="0" w:firstRowLastColumn="0" w:lastRowFirstColumn="0" w:lastRowLastColumn="0"/>
              <w:rPr>
                <w:rFonts w:cs="Arial"/>
                <w:b/>
              </w:rPr>
            </w:pPr>
            <w:r w:rsidRPr="00C657C6">
              <w:rPr>
                <w:rFonts w:cs="Arial"/>
                <w:b/>
              </w:rPr>
              <w:t>6.033</w:t>
            </w:r>
          </w:p>
        </w:tc>
      </w:tr>
      <w:tr w:rsidR="007749AA" w:rsidRPr="00D4629B" w14:paraId="3A5AD602"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820" w:type="dxa"/>
            <w:tcBorders>
              <w:top w:val="nil"/>
              <w:bottom w:val="nil"/>
            </w:tcBorders>
            <w:shd w:val="clear" w:color="auto" w:fill="auto"/>
            <w:vAlign w:val="center"/>
          </w:tcPr>
          <w:p w14:paraId="149C86A8" w14:textId="77777777" w:rsidR="007749AA" w:rsidRPr="00C657C6" w:rsidRDefault="007749AA">
            <w:pPr>
              <w:pStyle w:val="08-Tabelageral"/>
              <w:jc w:val="left"/>
              <w:rPr>
                <w:rFonts w:cs="Arial"/>
              </w:rPr>
            </w:pPr>
            <w:r w:rsidRPr="00C657C6">
              <w:rPr>
                <w:rFonts w:cs="Arial"/>
              </w:rPr>
              <w:t>Atribuível à BB Seguridade</w:t>
            </w:r>
          </w:p>
        </w:tc>
        <w:tc>
          <w:tcPr>
            <w:tcW w:w="2409" w:type="dxa"/>
            <w:tcBorders>
              <w:top w:val="nil"/>
              <w:bottom w:val="nil"/>
            </w:tcBorders>
            <w:shd w:val="clear" w:color="auto" w:fill="auto"/>
            <w:vAlign w:val="center"/>
          </w:tcPr>
          <w:p w14:paraId="53E68C68" w14:textId="77777777" w:rsidR="007749AA" w:rsidRPr="00C657C6" w:rsidRDefault="007749AA">
            <w:pPr>
              <w:pStyle w:val="08-Tabelageral"/>
              <w:cnfStyle w:val="000000010000" w:firstRow="0" w:lastRow="0" w:firstColumn="0" w:lastColumn="0" w:oddVBand="0" w:evenVBand="0" w:oddHBand="0" w:evenHBand="1" w:firstRowFirstColumn="0" w:firstRowLastColumn="0" w:lastRowFirstColumn="0" w:lastRowLastColumn="0"/>
              <w:rPr>
                <w:rFonts w:cs="Arial"/>
                <w:b/>
              </w:rPr>
            </w:pPr>
            <w:r w:rsidRPr="00C657C6">
              <w:rPr>
                <w:rFonts w:cs="Arial"/>
                <w:b/>
              </w:rPr>
              <w:t>5.363</w:t>
            </w:r>
          </w:p>
        </w:tc>
        <w:tc>
          <w:tcPr>
            <w:tcW w:w="2410" w:type="dxa"/>
            <w:tcBorders>
              <w:top w:val="nil"/>
              <w:bottom w:val="nil"/>
            </w:tcBorders>
            <w:shd w:val="clear" w:color="auto" w:fill="auto"/>
            <w:vAlign w:val="center"/>
          </w:tcPr>
          <w:p w14:paraId="4EA56685" w14:textId="77777777" w:rsidR="007749AA" w:rsidRPr="00C657C6" w:rsidRDefault="007749AA">
            <w:pPr>
              <w:pStyle w:val="08-Tabelageral"/>
              <w:cnfStyle w:val="000000010000" w:firstRow="0" w:lastRow="0" w:firstColumn="0" w:lastColumn="0" w:oddVBand="0" w:evenVBand="0" w:oddHBand="0" w:evenHBand="1" w:firstRowFirstColumn="0" w:firstRowLastColumn="0" w:lastRowFirstColumn="0" w:lastRowLastColumn="0"/>
              <w:rPr>
                <w:rFonts w:cs="Arial"/>
                <w:b/>
              </w:rPr>
            </w:pPr>
            <w:r>
              <w:rPr>
                <w:rFonts w:cs="Arial"/>
                <w:b/>
                <w:bCs/>
                <w:color w:val="000000"/>
                <w:sz w:val="20"/>
                <w:szCs w:val="20"/>
              </w:rPr>
              <w:t xml:space="preserve">      </w:t>
            </w:r>
            <w:r w:rsidRPr="00C657C6">
              <w:rPr>
                <w:rFonts w:cs="Arial"/>
                <w:b/>
              </w:rPr>
              <w:t>4.525</w:t>
            </w:r>
          </w:p>
        </w:tc>
      </w:tr>
      <w:tr w:rsidR="007749AA" w:rsidRPr="00D4629B" w14:paraId="5C658E9D" w14:textId="77777777">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820" w:type="dxa"/>
            <w:tcBorders>
              <w:top w:val="nil"/>
              <w:bottom w:val="nil"/>
            </w:tcBorders>
            <w:shd w:val="clear" w:color="auto" w:fill="auto"/>
            <w:vAlign w:val="center"/>
          </w:tcPr>
          <w:p w14:paraId="49D0CE76" w14:textId="77777777" w:rsidR="007749AA" w:rsidRPr="00C657C6" w:rsidRDefault="007749AA">
            <w:pPr>
              <w:pStyle w:val="08-Tabelageral"/>
              <w:ind w:left="113"/>
              <w:jc w:val="left"/>
              <w:rPr>
                <w:rFonts w:cs="Arial"/>
                <w:b w:val="0"/>
              </w:rPr>
            </w:pPr>
            <w:r w:rsidRPr="00C657C6">
              <w:rPr>
                <w:rFonts w:cs="Arial"/>
                <w:b w:val="0"/>
              </w:rPr>
              <w:t xml:space="preserve">Resultados de exercícios anteriores </w:t>
            </w:r>
            <w:r w:rsidRPr="00C657C6">
              <w:rPr>
                <w:rFonts w:cs="Arial"/>
                <w:b w:val="0"/>
                <w:vertAlign w:val="superscript"/>
              </w:rPr>
              <w:t>(1)</w:t>
            </w:r>
          </w:p>
        </w:tc>
        <w:tc>
          <w:tcPr>
            <w:tcW w:w="2409" w:type="dxa"/>
            <w:tcBorders>
              <w:top w:val="nil"/>
              <w:bottom w:val="nil"/>
            </w:tcBorders>
            <w:shd w:val="clear" w:color="auto" w:fill="auto"/>
            <w:vAlign w:val="center"/>
          </w:tcPr>
          <w:p w14:paraId="6A8D667F" w14:textId="77777777" w:rsidR="007749AA" w:rsidRPr="00C657C6" w:rsidRDefault="007749AA">
            <w:pPr>
              <w:pStyle w:val="08-Tabelageral"/>
              <w:ind w:left="113"/>
              <w:cnfStyle w:val="000000100000" w:firstRow="0" w:lastRow="0" w:firstColumn="0" w:lastColumn="0" w:oddVBand="0" w:evenVBand="0" w:oddHBand="1" w:evenHBand="0" w:firstRowFirstColumn="0" w:firstRowLastColumn="0" w:lastRowFirstColumn="0" w:lastRowLastColumn="0"/>
              <w:rPr>
                <w:rFonts w:cs="Arial"/>
              </w:rPr>
            </w:pPr>
            <w:r w:rsidRPr="00C657C6">
              <w:rPr>
                <w:rFonts w:cs="Arial"/>
              </w:rPr>
              <w:t>133</w:t>
            </w:r>
          </w:p>
        </w:tc>
        <w:tc>
          <w:tcPr>
            <w:tcW w:w="2410" w:type="dxa"/>
            <w:tcBorders>
              <w:top w:val="nil"/>
              <w:bottom w:val="nil"/>
            </w:tcBorders>
            <w:shd w:val="clear" w:color="auto" w:fill="auto"/>
            <w:vAlign w:val="center"/>
          </w:tcPr>
          <w:p w14:paraId="4DA209FA" w14:textId="77777777" w:rsidR="007749AA" w:rsidRPr="00C657C6" w:rsidRDefault="007749AA">
            <w:pPr>
              <w:pStyle w:val="08-Tabelageral"/>
              <w:cnfStyle w:val="000000100000" w:firstRow="0" w:lastRow="0" w:firstColumn="0" w:lastColumn="0" w:oddVBand="0" w:evenVBand="0" w:oddHBand="1" w:evenHBand="0" w:firstRowFirstColumn="0" w:firstRowLastColumn="0" w:lastRowFirstColumn="0" w:lastRowLastColumn="0"/>
              <w:rPr>
                <w:rFonts w:cs="Arial"/>
              </w:rPr>
            </w:pPr>
            <w:r w:rsidRPr="00C657C6">
              <w:rPr>
                <w:rFonts w:cs="Arial"/>
              </w:rPr>
              <w:t>(166)</w:t>
            </w:r>
          </w:p>
        </w:tc>
      </w:tr>
      <w:tr w:rsidR="007749AA" w:rsidRPr="00D318F3" w14:paraId="610B67FC"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820" w:type="dxa"/>
            <w:tcBorders>
              <w:top w:val="nil"/>
              <w:bottom w:val="single" w:sz="2" w:space="0" w:color="1F3864" w:themeColor="accent1" w:themeShade="80"/>
            </w:tcBorders>
            <w:shd w:val="clear" w:color="auto" w:fill="auto"/>
            <w:vAlign w:val="center"/>
          </w:tcPr>
          <w:p w14:paraId="3F1D1239" w14:textId="77777777" w:rsidR="007749AA" w:rsidRPr="00C657C6" w:rsidRDefault="007749AA">
            <w:pPr>
              <w:pStyle w:val="08-Tabelageral"/>
              <w:jc w:val="left"/>
              <w:rPr>
                <w:rFonts w:cs="Arial"/>
              </w:rPr>
            </w:pPr>
            <w:r w:rsidRPr="00C657C6">
              <w:rPr>
                <w:rFonts w:cs="Arial"/>
              </w:rPr>
              <w:t>Saldo do investimento</w:t>
            </w:r>
          </w:p>
        </w:tc>
        <w:tc>
          <w:tcPr>
            <w:tcW w:w="2409" w:type="dxa"/>
            <w:tcBorders>
              <w:top w:val="nil"/>
              <w:left w:val="nil"/>
              <w:bottom w:val="single" w:sz="2" w:space="0" w:color="1F3864" w:themeColor="accent1" w:themeShade="80"/>
              <w:right w:val="nil"/>
            </w:tcBorders>
            <w:shd w:val="clear" w:color="auto" w:fill="auto"/>
            <w:vAlign w:val="center"/>
          </w:tcPr>
          <w:p w14:paraId="5950F1D7" w14:textId="77777777" w:rsidR="007749AA" w:rsidRPr="00C657C6" w:rsidRDefault="007749AA">
            <w:pPr>
              <w:pStyle w:val="08-Tabelageral"/>
              <w:ind w:left="113"/>
              <w:cnfStyle w:val="000000010000" w:firstRow="0" w:lastRow="0" w:firstColumn="0" w:lastColumn="0" w:oddVBand="0" w:evenVBand="0" w:oddHBand="0" w:evenHBand="1" w:firstRowFirstColumn="0" w:firstRowLastColumn="0" w:lastRowFirstColumn="0" w:lastRowLastColumn="0"/>
              <w:rPr>
                <w:rFonts w:cs="Arial"/>
                <w:b/>
              </w:rPr>
            </w:pPr>
            <w:r w:rsidRPr="00C657C6">
              <w:rPr>
                <w:rFonts w:cs="Arial"/>
                <w:b/>
              </w:rPr>
              <w:t>5.496</w:t>
            </w:r>
          </w:p>
        </w:tc>
        <w:tc>
          <w:tcPr>
            <w:tcW w:w="2410" w:type="dxa"/>
            <w:tcBorders>
              <w:top w:val="nil"/>
              <w:bottom w:val="single" w:sz="2" w:space="0" w:color="1F3864" w:themeColor="accent1" w:themeShade="80"/>
            </w:tcBorders>
            <w:shd w:val="clear" w:color="auto" w:fill="auto"/>
            <w:vAlign w:val="center"/>
          </w:tcPr>
          <w:p w14:paraId="115ABCD8" w14:textId="77777777" w:rsidR="007749AA" w:rsidRPr="00C657C6" w:rsidRDefault="007749AA">
            <w:pPr>
              <w:pStyle w:val="08-Tabelageral"/>
              <w:cnfStyle w:val="000000010000" w:firstRow="0" w:lastRow="0" w:firstColumn="0" w:lastColumn="0" w:oddVBand="0" w:evenVBand="0" w:oddHBand="0" w:evenHBand="1" w:firstRowFirstColumn="0" w:firstRowLastColumn="0" w:lastRowFirstColumn="0" w:lastRowLastColumn="0"/>
              <w:rPr>
                <w:rFonts w:cs="Arial"/>
                <w:b/>
              </w:rPr>
            </w:pPr>
            <w:r w:rsidRPr="00C657C6">
              <w:rPr>
                <w:rFonts w:cs="Arial"/>
                <w:b/>
              </w:rPr>
              <w:t>4.359</w:t>
            </w:r>
          </w:p>
        </w:tc>
      </w:tr>
    </w:tbl>
    <w:p w14:paraId="0DA10D42" w14:textId="77777777" w:rsidR="007749AA" w:rsidRPr="00C657C6" w:rsidRDefault="007749AA" w:rsidP="007749AA">
      <w:pPr>
        <w:pStyle w:val="PargrafodaLista"/>
        <w:numPr>
          <w:ilvl w:val="0"/>
          <w:numId w:val="37"/>
        </w:numPr>
        <w:spacing w:after="0" w:line="240" w:lineRule="auto"/>
        <w:ind w:left="284" w:hanging="284"/>
        <w:rPr>
          <w:rFonts w:ascii="Arial" w:eastAsia="Times New Roman" w:hAnsi="Arial" w:cs="Arial"/>
          <w:color w:val="000000" w:themeColor="text1"/>
          <w:spacing w:val="-2"/>
          <w:sz w:val="14"/>
          <w:szCs w:val="16"/>
          <w:lang w:eastAsia="pt-BR"/>
        </w:rPr>
      </w:pPr>
      <w:r w:rsidRPr="00C657C6">
        <w:rPr>
          <w:rFonts w:ascii="Arial" w:eastAsia="Times New Roman" w:hAnsi="Arial" w:cs="Arial"/>
          <w:color w:val="000000" w:themeColor="text1"/>
          <w:spacing w:val="-2"/>
          <w:sz w:val="14"/>
          <w:szCs w:val="16"/>
          <w:lang w:eastAsia="pt-BR"/>
        </w:rPr>
        <w:t xml:space="preserve">Refere-se a resultados de exercícios anteriores a participação da BB Corretora na </w:t>
      </w:r>
      <w:proofErr w:type="spellStart"/>
      <w:r w:rsidRPr="00C657C6">
        <w:rPr>
          <w:rFonts w:ascii="Arial" w:eastAsia="Times New Roman" w:hAnsi="Arial" w:cs="Arial"/>
          <w:color w:val="000000" w:themeColor="text1"/>
          <w:spacing w:val="-2"/>
          <w:sz w:val="14"/>
          <w:szCs w:val="16"/>
          <w:lang w:eastAsia="pt-BR"/>
        </w:rPr>
        <w:t>Ciclic</w:t>
      </w:r>
      <w:proofErr w:type="spellEnd"/>
      <w:r w:rsidRPr="00C657C6">
        <w:rPr>
          <w:rFonts w:ascii="Arial" w:eastAsia="Times New Roman" w:hAnsi="Arial" w:cs="Arial"/>
          <w:color w:val="000000" w:themeColor="text1"/>
          <w:spacing w:val="-2"/>
          <w:sz w:val="14"/>
          <w:szCs w:val="16"/>
          <w:lang w:eastAsia="pt-BR"/>
        </w:rPr>
        <w:t>.</w:t>
      </w:r>
    </w:p>
    <w:p w14:paraId="7686673A" w14:textId="77777777" w:rsidR="007749AA" w:rsidRPr="00C657C6" w:rsidRDefault="007749AA" w:rsidP="007749AA">
      <w:pPr>
        <w:pStyle w:val="PargrafodaLista"/>
        <w:spacing w:after="0" w:line="240" w:lineRule="auto"/>
        <w:ind w:left="284"/>
        <w:rPr>
          <w:rFonts w:ascii="Arial" w:eastAsia="Times New Roman" w:hAnsi="Arial" w:cs="Arial"/>
          <w:color w:val="000000" w:themeColor="text1"/>
          <w:spacing w:val="-2"/>
          <w:sz w:val="14"/>
          <w:szCs w:val="16"/>
          <w:lang w:eastAsia="pt-BR"/>
        </w:rPr>
      </w:pPr>
    </w:p>
    <w:p w14:paraId="1D331C80" w14:textId="77777777" w:rsidR="007749AA" w:rsidRPr="00C657C6" w:rsidRDefault="007749AA" w:rsidP="00CC4234">
      <w:pPr>
        <w:keepNext/>
        <w:keepLines/>
        <w:pageBreakBefore/>
        <w:spacing w:before="120" w:after="120" w:line="240" w:lineRule="auto"/>
        <w:rPr>
          <w:rFonts w:ascii="Arial" w:eastAsia="Times New Roman" w:hAnsi="Arial" w:cs="Arial"/>
          <w:b/>
          <w:color w:val="1F3864" w:themeColor="accent1" w:themeShade="80"/>
          <w:spacing w:val="-2"/>
          <w:sz w:val="18"/>
          <w:szCs w:val="20"/>
          <w:lang w:eastAsia="pt-BR"/>
        </w:rPr>
      </w:pPr>
      <w:r w:rsidRPr="00C657C6">
        <w:rPr>
          <w:rFonts w:ascii="Arial" w:eastAsia="Times New Roman" w:hAnsi="Arial" w:cs="Arial"/>
          <w:b/>
          <w:color w:val="1F3864" w:themeColor="accent1" w:themeShade="80"/>
          <w:spacing w:val="-2"/>
          <w:sz w:val="18"/>
          <w:szCs w:val="20"/>
          <w:lang w:eastAsia="pt-BR"/>
        </w:rPr>
        <w:lastRenderedPageBreak/>
        <w:t>c.6) BB Corretora</w:t>
      </w:r>
    </w:p>
    <w:p w14:paraId="4CD91ADD" w14:textId="77777777" w:rsidR="007749AA" w:rsidRPr="00C657C6" w:rsidRDefault="007749AA" w:rsidP="007749AA">
      <w:pPr>
        <w:spacing w:before="120" w:after="120" w:line="240" w:lineRule="auto"/>
        <w:rPr>
          <w:rFonts w:ascii="Arial" w:eastAsia="Times New Roman" w:hAnsi="Arial" w:cs="Arial"/>
          <w:b/>
          <w:color w:val="1F3864" w:themeColor="accent1" w:themeShade="80"/>
          <w:spacing w:val="-2"/>
          <w:sz w:val="18"/>
          <w:szCs w:val="20"/>
          <w:lang w:eastAsia="pt-BR"/>
        </w:rPr>
      </w:pPr>
      <w:r w:rsidRPr="00C657C6">
        <w:rPr>
          <w:rFonts w:ascii="Arial" w:eastAsia="Times New Roman" w:hAnsi="Arial" w:cs="Arial"/>
          <w:b/>
          <w:color w:val="1F3864" w:themeColor="accent1" w:themeShade="80"/>
          <w:spacing w:val="-2"/>
          <w:sz w:val="18"/>
          <w:szCs w:val="20"/>
          <w:lang w:eastAsia="pt-BR"/>
        </w:rPr>
        <w:t>Informações de Resultado</w:t>
      </w:r>
    </w:p>
    <w:p w14:paraId="3FE86B40" w14:textId="77777777" w:rsidR="007749AA" w:rsidRPr="00C657C6" w:rsidRDefault="007749AA" w:rsidP="007749AA">
      <w:pPr>
        <w:pStyle w:val="01-TtulodeNota"/>
        <w:spacing w:before="0" w:after="0"/>
        <w:ind w:right="-1"/>
        <w:jc w:val="right"/>
        <w:rPr>
          <w:rFonts w:cs="Arial"/>
          <w:sz w:val="14"/>
          <w:szCs w:val="14"/>
        </w:rPr>
      </w:pPr>
      <w:bookmarkStart w:id="97" w:name="_Hlk141876175"/>
      <w:r w:rsidRPr="00C657C6">
        <w:rPr>
          <w:rFonts w:cs="Arial"/>
          <w:sz w:val="14"/>
          <w:szCs w:val="14"/>
        </w:rPr>
        <w:t>R$ mil</w:t>
      </w:r>
    </w:p>
    <w:tbl>
      <w:tblPr>
        <w:tblStyle w:val="TabeladeLista6Colorida-nfase5"/>
        <w:tblW w:w="9639" w:type="dxa"/>
        <w:jc w:val="center"/>
        <w:tblBorders>
          <w:top w:val="single" w:sz="2" w:space="0" w:color="9CC2E5" w:themeColor="accent5" w:themeTint="99"/>
          <w:bottom w:val="single" w:sz="2" w:space="0" w:color="9CC2E5" w:themeColor="accent5" w:themeTint="99"/>
        </w:tblBorders>
        <w:shd w:val="clear" w:color="auto" w:fill="FFFFFF" w:themeFill="background1"/>
        <w:tblLook w:val="04A0" w:firstRow="1" w:lastRow="0" w:firstColumn="1" w:lastColumn="0" w:noHBand="0" w:noVBand="1"/>
      </w:tblPr>
      <w:tblGrid>
        <w:gridCol w:w="4069"/>
        <w:gridCol w:w="1113"/>
        <w:gridCol w:w="1388"/>
        <w:gridCol w:w="1547"/>
        <w:gridCol w:w="1522"/>
      </w:tblGrid>
      <w:tr w:rsidR="007749AA" w:rsidRPr="00201B3F" w14:paraId="1896A7B1" w14:textId="77777777">
        <w:trPr>
          <w:cnfStyle w:val="100000000000" w:firstRow="1" w:lastRow="0" w:firstColumn="0" w:lastColumn="0" w:oddVBand="0" w:evenVBand="0" w:oddHBand="0"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069" w:type="dxa"/>
            <w:tcBorders>
              <w:top w:val="single" w:sz="2" w:space="0" w:color="1F3864" w:themeColor="accent1" w:themeShade="80"/>
              <w:bottom w:val="single" w:sz="2" w:space="0" w:color="1F3864" w:themeColor="accent1" w:themeShade="80"/>
            </w:tcBorders>
            <w:shd w:val="clear" w:color="auto" w:fill="FFFFFF" w:themeFill="background1"/>
            <w:vAlign w:val="center"/>
          </w:tcPr>
          <w:p w14:paraId="52673D5B" w14:textId="77777777" w:rsidR="007749AA" w:rsidRPr="00201B3F" w:rsidRDefault="007749AA">
            <w:pPr>
              <w:pStyle w:val="08-Tabelageral"/>
              <w:jc w:val="left"/>
              <w:rPr>
                <w:rFonts w:cs="Arial"/>
              </w:rPr>
            </w:pPr>
          </w:p>
        </w:tc>
        <w:tc>
          <w:tcPr>
            <w:tcW w:w="1113" w:type="dxa"/>
            <w:tcBorders>
              <w:top w:val="single" w:sz="2" w:space="0" w:color="1F3864" w:themeColor="accent1" w:themeShade="80"/>
              <w:bottom w:val="single" w:sz="2" w:space="0" w:color="1F3864" w:themeColor="accent1" w:themeShade="80"/>
            </w:tcBorders>
            <w:shd w:val="clear" w:color="auto" w:fill="FFFFFF" w:themeFill="background1"/>
            <w:vAlign w:val="center"/>
          </w:tcPr>
          <w:p w14:paraId="5DA9B45B" w14:textId="77777777" w:rsidR="007749AA" w:rsidRDefault="007749AA">
            <w:pPr>
              <w:pStyle w:val="08-Tabelageral"/>
              <w:ind w:left="113"/>
              <w:cnfStyle w:val="100000000000" w:firstRow="1" w:lastRow="0" w:firstColumn="0" w:lastColumn="0" w:oddVBand="0" w:evenVBand="0" w:oddHBand="0" w:evenHBand="0" w:firstRowFirstColumn="0" w:firstRowLastColumn="0" w:lastRowFirstColumn="0" w:lastRowLastColumn="0"/>
              <w:rPr>
                <w:rFonts w:cs="Arial"/>
              </w:rPr>
            </w:pPr>
          </w:p>
        </w:tc>
        <w:tc>
          <w:tcPr>
            <w:tcW w:w="1388" w:type="dxa"/>
            <w:tcBorders>
              <w:top w:val="single" w:sz="2" w:space="0" w:color="1F3864" w:themeColor="accent1" w:themeShade="80"/>
              <w:bottom w:val="single" w:sz="2" w:space="0" w:color="1F3864" w:themeColor="accent1" w:themeShade="80"/>
            </w:tcBorders>
            <w:shd w:val="clear" w:color="auto" w:fill="FFFFFF" w:themeFill="background1"/>
            <w:vAlign w:val="center"/>
          </w:tcPr>
          <w:p w14:paraId="52790144" w14:textId="77777777" w:rsidR="007749AA" w:rsidRDefault="007749AA">
            <w:pPr>
              <w:pStyle w:val="08-Tabelageral"/>
              <w:ind w:left="113"/>
              <w:cnfStyle w:val="100000000000" w:firstRow="1" w:lastRow="0" w:firstColumn="0" w:lastColumn="0" w:oddVBand="0" w:evenVBand="0" w:oddHBand="0" w:evenHBand="0" w:firstRowFirstColumn="0" w:firstRowLastColumn="0" w:lastRowFirstColumn="0" w:lastRowLastColumn="0"/>
              <w:rPr>
                <w:rFonts w:cs="Arial"/>
              </w:rPr>
            </w:pPr>
          </w:p>
        </w:tc>
        <w:tc>
          <w:tcPr>
            <w:tcW w:w="1547" w:type="dxa"/>
            <w:tcBorders>
              <w:top w:val="single" w:sz="2" w:space="0" w:color="1F3864" w:themeColor="accent1" w:themeShade="80"/>
              <w:bottom w:val="single" w:sz="2" w:space="0" w:color="1F3864" w:themeColor="accent1" w:themeShade="80"/>
            </w:tcBorders>
            <w:shd w:val="clear" w:color="auto" w:fill="FFFFFF" w:themeFill="background1"/>
            <w:vAlign w:val="center"/>
          </w:tcPr>
          <w:p w14:paraId="0732715D" w14:textId="77777777" w:rsidR="007749AA" w:rsidRPr="00921638" w:rsidRDefault="007749AA">
            <w:pPr>
              <w:pStyle w:val="08-Tabelageral"/>
              <w:ind w:left="113"/>
              <w:cnfStyle w:val="100000000000" w:firstRow="1" w:lastRow="0" w:firstColumn="0" w:lastColumn="0" w:oddVBand="0" w:evenVBand="0" w:oddHBand="0" w:evenHBand="0" w:firstRowFirstColumn="0" w:firstRowLastColumn="0" w:lastRowFirstColumn="0" w:lastRowLastColumn="0"/>
              <w:rPr>
                <w:rFonts w:cs="Arial"/>
                <w:bCs w:val="0"/>
              </w:rPr>
            </w:pPr>
            <w:r>
              <w:rPr>
                <w:rFonts w:cs="Arial"/>
                <w:szCs w:val="14"/>
              </w:rPr>
              <w:t xml:space="preserve">1° </w:t>
            </w:r>
            <w:proofErr w:type="spellStart"/>
            <w:r>
              <w:rPr>
                <w:rFonts w:cs="Arial"/>
                <w:szCs w:val="14"/>
              </w:rPr>
              <w:t>Trim</w:t>
            </w:r>
            <w:proofErr w:type="spellEnd"/>
            <w:r>
              <w:rPr>
                <w:rFonts w:cs="Arial"/>
                <w:szCs w:val="14"/>
              </w:rPr>
              <w:t>/2024</w:t>
            </w:r>
          </w:p>
        </w:tc>
        <w:tc>
          <w:tcPr>
            <w:tcW w:w="1522" w:type="dxa"/>
            <w:tcBorders>
              <w:top w:val="single" w:sz="2" w:space="0" w:color="1F3864" w:themeColor="accent1" w:themeShade="80"/>
              <w:bottom w:val="single" w:sz="2" w:space="0" w:color="1F3864" w:themeColor="accent1" w:themeShade="80"/>
            </w:tcBorders>
            <w:shd w:val="clear" w:color="auto" w:fill="FFFFFF" w:themeFill="background1"/>
            <w:vAlign w:val="center"/>
          </w:tcPr>
          <w:p w14:paraId="3533A03A" w14:textId="77777777" w:rsidR="007749AA" w:rsidRPr="00737A6E" w:rsidRDefault="007749AA">
            <w:pPr>
              <w:pStyle w:val="08-Tabelageral"/>
              <w:ind w:left="113"/>
              <w:cnfStyle w:val="100000000000" w:firstRow="1" w:lastRow="0" w:firstColumn="0" w:lastColumn="0" w:oddVBand="0" w:evenVBand="0" w:oddHBand="0" w:evenHBand="0" w:firstRowFirstColumn="0" w:firstRowLastColumn="0" w:lastRowFirstColumn="0" w:lastRowLastColumn="0"/>
              <w:rPr>
                <w:rFonts w:cs="Arial"/>
              </w:rPr>
            </w:pPr>
            <w:r>
              <w:rPr>
                <w:rFonts w:cs="Arial"/>
                <w:szCs w:val="14"/>
              </w:rPr>
              <w:t xml:space="preserve">1° </w:t>
            </w:r>
            <w:proofErr w:type="spellStart"/>
            <w:r>
              <w:rPr>
                <w:rFonts w:cs="Arial"/>
                <w:szCs w:val="14"/>
              </w:rPr>
              <w:t>Trim</w:t>
            </w:r>
            <w:proofErr w:type="spellEnd"/>
            <w:r>
              <w:rPr>
                <w:rFonts w:cs="Arial"/>
                <w:szCs w:val="14"/>
              </w:rPr>
              <w:t>/2023</w:t>
            </w:r>
          </w:p>
        </w:tc>
      </w:tr>
      <w:tr w:rsidR="007749AA" w:rsidRPr="00D67F14" w14:paraId="363E2C40" w14:textId="77777777">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069" w:type="dxa"/>
            <w:tcBorders>
              <w:top w:val="single" w:sz="2" w:space="0" w:color="1F3864" w:themeColor="accent1" w:themeShade="80"/>
            </w:tcBorders>
            <w:vAlign w:val="center"/>
          </w:tcPr>
          <w:p w14:paraId="66ABE3E0" w14:textId="77777777" w:rsidR="007749AA" w:rsidRPr="00D67F14" w:rsidRDefault="007749AA">
            <w:pPr>
              <w:pStyle w:val="08-Tabelageral"/>
              <w:jc w:val="left"/>
              <w:rPr>
                <w:rFonts w:cs="Arial"/>
                <w:szCs w:val="14"/>
              </w:rPr>
            </w:pPr>
            <w:r w:rsidRPr="00D67F14">
              <w:rPr>
                <w:rFonts w:cs="Arial"/>
                <w:szCs w:val="14"/>
              </w:rPr>
              <w:t>Receitas Operacionais</w:t>
            </w:r>
          </w:p>
        </w:tc>
        <w:tc>
          <w:tcPr>
            <w:tcW w:w="1113" w:type="dxa"/>
            <w:tcBorders>
              <w:top w:val="nil"/>
            </w:tcBorders>
            <w:shd w:val="clear" w:color="auto" w:fill="auto"/>
            <w:vAlign w:val="center"/>
          </w:tcPr>
          <w:p w14:paraId="6B51F984" w14:textId="77777777" w:rsidR="007749AA" w:rsidRPr="00D67F14" w:rsidRDefault="007749AA">
            <w:pPr>
              <w:pStyle w:val="08-Tabelageral"/>
              <w:cnfStyle w:val="000000100000" w:firstRow="0" w:lastRow="0" w:firstColumn="0" w:lastColumn="0" w:oddVBand="0" w:evenVBand="0" w:oddHBand="1" w:evenHBand="0" w:firstRowFirstColumn="0" w:firstRowLastColumn="0" w:lastRowFirstColumn="0" w:lastRowLastColumn="0"/>
              <w:rPr>
                <w:rFonts w:cs="Arial"/>
                <w:b/>
                <w:bCs/>
                <w:color w:val="000000"/>
                <w:szCs w:val="14"/>
              </w:rPr>
            </w:pPr>
          </w:p>
        </w:tc>
        <w:tc>
          <w:tcPr>
            <w:tcW w:w="1388" w:type="dxa"/>
            <w:tcBorders>
              <w:top w:val="nil"/>
            </w:tcBorders>
            <w:shd w:val="clear" w:color="auto" w:fill="auto"/>
            <w:vAlign w:val="center"/>
          </w:tcPr>
          <w:p w14:paraId="42DE216F" w14:textId="77777777" w:rsidR="007749AA" w:rsidRPr="00D67F14" w:rsidRDefault="007749AA">
            <w:pPr>
              <w:pStyle w:val="08-Tabelageral"/>
              <w:cnfStyle w:val="000000100000" w:firstRow="0" w:lastRow="0" w:firstColumn="0" w:lastColumn="0" w:oddVBand="0" w:evenVBand="0" w:oddHBand="1" w:evenHBand="0" w:firstRowFirstColumn="0" w:firstRowLastColumn="0" w:lastRowFirstColumn="0" w:lastRowLastColumn="0"/>
              <w:rPr>
                <w:rFonts w:cs="Arial"/>
                <w:b/>
                <w:bCs/>
                <w:color w:val="000000"/>
                <w:szCs w:val="14"/>
              </w:rPr>
            </w:pPr>
          </w:p>
        </w:tc>
        <w:tc>
          <w:tcPr>
            <w:tcW w:w="1547" w:type="dxa"/>
            <w:tcBorders>
              <w:top w:val="nil"/>
              <w:left w:val="nil"/>
              <w:bottom w:val="nil"/>
              <w:right w:val="nil"/>
            </w:tcBorders>
            <w:shd w:val="clear" w:color="auto" w:fill="auto"/>
            <w:vAlign w:val="center"/>
          </w:tcPr>
          <w:p w14:paraId="5EB56921" w14:textId="77777777" w:rsidR="007749AA" w:rsidRPr="00D67F14" w:rsidRDefault="007749AA">
            <w:pPr>
              <w:pStyle w:val="08-Tabelageral"/>
              <w:cnfStyle w:val="000000100000" w:firstRow="0" w:lastRow="0" w:firstColumn="0" w:lastColumn="0" w:oddVBand="0" w:evenVBand="0" w:oddHBand="1" w:evenHBand="0" w:firstRowFirstColumn="0" w:firstRowLastColumn="0" w:lastRowFirstColumn="0" w:lastRowLastColumn="0"/>
              <w:rPr>
                <w:rFonts w:cs="Arial"/>
                <w:b/>
                <w:bCs/>
              </w:rPr>
            </w:pPr>
            <w:r>
              <w:rPr>
                <w:rFonts w:cs="Arial"/>
                <w:b/>
                <w:bCs/>
                <w:szCs w:val="14"/>
              </w:rPr>
              <w:t>1.190.717</w:t>
            </w:r>
          </w:p>
        </w:tc>
        <w:tc>
          <w:tcPr>
            <w:tcW w:w="1522" w:type="dxa"/>
            <w:tcBorders>
              <w:top w:val="single" w:sz="2" w:space="0" w:color="1F3864" w:themeColor="accent1" w:themeShade="80"/>
            </w:tcBorders>
            <w:shd w:val="clear" w:color="auto" w:fill="auto"/>
            <w:vAlign w:val="center"/>
          </w:tcPr>
          <w:p w14:paraId="708EED9A" w14:textId="77777777" w:rsidR="007749AA" w:rsidRPr="00D67F14" w:rsidRDefault="007749AA">
            <w:pPr>
              <w:pStyle w:val="08-Tabelageral"/>
              <w:cnfStyle w:val="000000100000" w:firstRow="0" w:lastRow="0" w:firstColumn="0" w:lastColumn="0" w:oddVBand="0" w:evenVBand="0" w:oddHBand="1" w:evenHBand="0" w:firstRowFirstColumn="0" w:firstRowLastColumn="0" w:lastRowFirstColumn="0" w:lastRowLastColumn="0"/>
              <w:rPr>
                <w:rFonts w:cs="Arial"/>
                <w:b/>
                <w:bCs/>
              </w:rPr>
            </w:pPr>
            <w:r>
              <w:rPr>
                <w:rFonts w:cs="Arial"/>
                <w:b/>
                <w:bCs/>
                <w:szCs w:val="14"/>
              </w:rPr>
              <w:t>1.068.267</w:t>
            </w:r>
          </w:p>
        </w:tc>
      </w:tr>
      <w:tr w:rsidR="007749AA" w:rsidRPr="00387989" w14:paraId="3CBF9203"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069" w:type="dxa"/>
            <w:shd w:val="clear" w:color="auto" w:fill="FFFFFF" w:themeFill="background1"/>
            <w:vAlign w:val="center"/>
          </w:tcPr>
          <w:p w14:paraId="0A345E1B" w14:textId="77777777" w:rsidR="007749AA" w:rsidRPr="00387989" w:rsidRDefault="007749AA">
            <w:pPr>
              <w:pStyle w:val="08-Tabelageral"/>
              <w:ind w:left="113"/>
              <w:jc w:val="left"/>
              <w:rPr>
                <w:rFonts w:cs="Arial"/>
                <w:b w:val="0"/>
                <w:szCs w:val="14"/>
              </w:rPr>
            </w:pPr>
            <w:r w:rsidRPr="00387989">
              <w:rPr>
                <w:rFonts w:cs="Arial"/>
                <w:b w:val="0"/>
                <w:szCs w:val="14"/>
              </w:rPr>
              <w:t>Receitas de comissões</w:t>
            </w:r>
            <w:r>
              <w:rPr>
                <w:rFonts w:cs="Arial"/>
                <w:b w:val="0"/>
                <w:szCs w:val="14"/>
              </w:rPr>
              <w:t>,</w:t>
            </w:r>
            <w:r w:rsidRPr="00387989">
              <w:rPr>
                <w:rFonts w:cs="Arial"/>
                <w:b w:val="0"/>
                <w:szCs w:val="14"/>
              </w:rPr>
              <w:t xml:space="preserve"> líquida</w:t>
            </w:r>
            <w:r>
              <w:rPr>
                <w:rFonts w:cs="Arial"/>
                <w:b w:val="0"/>
                <w:szCs w:val="14"/>
              </w:rPr>
              <w:t>s</w:t>
            </w:r>
          </w:p>
        </w:tc>
        <w:tc>
          <w:tcPr>
            <w:tcW w:w="1113" w:type="dxa"/>
            <w:shd w:val="clear" w:color="auto" w:fill="auto"/>
            <w:vAlign w:val="center"/>
          </w:tcPr>
          <w:p w14:paraId="160AF6E5" w14:textId="77777777" w:rsidR="007749AA" w:rsidRDefault="007749AA">
            <w:pPr>
              <w:pStyle w:val="08-Tabelageral"/>
              <w:cnfStyle w:val="000000010000" w:firstRow="0" w:lastRow="0" w:firstColumn="0" w:lastColumn="0" w:oddVBand="0" w:evenVBand="0" w:oddHBand="0" w:evenHBand="1" w:firstRowFirstColumn="0" w:firstRowLastColumn="0" w:lastRowFirstColumn="0" w:lastRowLastColumn="0"/>
              <w:rPr>
                <w:rFonts w:cs="Arial"/>
                <w:color w:val="000000"/>
                <w:szCs w:val="14"/>
              </w:rPr>
            </w:pPr>
          </w:p>
        </w:tc>
        <w:tc>
          <w:tcPr>
            <w:tcW w:w="1388" w:type="dxa"/>
            <w:shd w:val="clear" w:color="auto" w:fill="auto"/>
            <w:vAlign w:val="center"/>
          </w:tcPr>
          <w:p w14:paraId="3DAE74CD" w14:textId="77777777" w:rsidR="007749AA" w:rsidRDefault="007749AA">
            <w:pPr>
              <w:pStyle w:val="08-Tabelageral"/>
              <w:cnfStyle w:val="000000010000" w:firstRow="0" w:lastRow="0" w:firstColumn="0" w:lastColumn="0" w:oddVBand="0" w:evenVBand="0" w:oddHBand="0" w:evenHBand="1" w:firstRowFirstColumn="0" w:firstRowLastColumn="0" w:lastRowFirstColumn="0" w:lastRowLastColumn="0"/>
              <w:rPr>
                <w:rFonts w:cs="Arial"/>
                <w:color w:val="000000"/>
                <w:szCs w:val="14"/>
              </w:rPr>
            </w:pPr>
          </w:p>
        </w:tc>
        <w:tc>
          <w:tcPr>
            <w:tcW w:w="1547" w:type="dxa"/>
            <w:tcBorders>
              <w:top w:val="nil"/>
              <w:left w:val="nil"/>
              <w:bottom w:val="nil"/>
              <w:right w:val="nil"/>
            </w:tcBorders>
            <w:shd w:val="clear" w:color="auto" w:fill="auto"/>
            <w:vAlign w:val="center"/>
          </w:tcPr>
          <w:p w14:paraId="68C3AC7E" w14:textId="77777777" w:rsidR="007749AA" w:rsidRPr="00EB002F" w:rsidRDefault="007749AA">
            <w:pPr>
              <w:pStyle w:val="08-Tabelageral"/>
              <w:cnfStyle w:val="000000010000" w:firstRow="0" w:lastRow="0" w:firstColumn="0" w:lastColumn="0" w:oddVBand="0" w:evenVBand="0" w:oddHBand="0" w:evenHBand="1" w:firstRowFirstColumn="0" w:firstRowLastColumn="0" w:lastRowFirstColumn="0" w:lastRowLastColumn="0"/>
              <w:rPr>
                <w:rFonts w:cs="Arial"/>
              </w:rPr>
            </w:pPr>
            <w:r>
              <w:rPr>
                <w:rFonts w:cs="Arial"/>
                <w:color w:val="000000"/>
                <w:szCs w:val="14"/>
              </w:rPr>
              <w:t>1.190.717</w:t>
            </w:r>
          </w:p>
        </w:tc>
        <w:tc>
          <w:tcPr>
            <w:tcW w:w="1522" w:type="dxa"/>
            <w:tcBorders>
              <w:top w:val="nil"/>
              <w:left w:val="nil"/>
              <w:bottom w:val="nil"/>
              <w:right w:val="nil"/>
            </w:tcBorders>
            <w:shd w:val="clear" w:color="auto" w:fill="auto"/>
            <w:vAlign w:val="center"/>
          </w:tcPr>
          <w:p w14:paraId="35BD5DAD" w14:textId="77777777" w:rsidR="007749AA" w:rsidRPr="00EB002F" w:rsidRDefault="007749AA">
            <w:pPr>
              <w:pStyle w:val="08-Tabelageral"/>
              <w:cnfStyle w:val="000000010000" w:firstRow="0" w:lastRow="0" w:firstColumn="0" w:lastColumn="0" w:oddVBand="0" w:evenVBand="0" w:oddHBand="0" w:evenHBand="1" w:firstRowFirstColumn="0" w:firstRowLastColumn="0" w:lastRowFirstColumn="0" w:lastRowLastColumn="0"/>
              <w:rPr>
                <w:rFonts w:cs="Arial"/>
              </w:rPr>
            </w:pPr>
            <w:r>
              <w:rPr>
                <w:rFonts w:cs="Arial"/>
                <w:szCs w:val="14"/>
              </w:rPr>
              <w:t>1.068.267</w:t>
            </w:r>
          </w:p>
        </w:tc>
      </w:tr>
      <w:tr w:rsidR="007749AA" w:rsidRPr="00D67F14" w14:paraId="7B80BF1C" w14:textId="77777777">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069" w:type="dxa"/>
            <w:vAlign w:val="center"/>
          </w:tcPr>
          <w:p w14:paraId="1C51409A" w14:textId="77777777" w:rsidR="007749AA" w:rsidRPr="00D67F14" w:rsidRDefault="007749AA">
            <w:pPr>
              <w:pStyle w:val="08-Tabelageral"/>
              <w:jc w:val="left"/>
              <w:rPr>
                <w:rFonts w:cs="Arial"/>
                <w:bCs w:val="0"/>
                <w:szCs w:val="14"/>
              </w:rPr>
            </w:pPr>
            <w:r w:rsidRPr="00D67F14">
              <w:rPr>
                <w:rFonts w:cs="Arial"/>
                <w:bCs w:val="0"/>
                <w:szCs w:val="14"/>
              </w:rPr>
              <w:t>Custos dos Serviços Prestados</w:t>
            </w:r>
          </w:p>
        </w:tc>
        <w:tc>
          <w:tcPr>
            <w:tcW w:w="1113" w:type="dxa"/>
            <w:tcBorders>
              <w:top w:val="nil"/>
              <w:left w:val="nil"/>
              <w:bottom w:val="nil"/>
              <w:right w:val="nil"/>
            </w:tcBorders>
            <w:shd w:val="clear" w:color="auto" w:fill="auto"/>
            <w:vAlign w:val="center"/>
          </w:tcPr>
          <w:p w14:paraId="742820AB" w14:textId="77777777" w:rsidR="007749AA" w:rsidRPr="00D67F14" w:rsidRDefault="007749AA">
            <w:pPr>
              <w:pStyle w:val="08-Tabelageral"/>
              <w:cnfStyle w:val="000000100000" w:firstRow="0" w:lastRow="0" w:firstColumn="0" w:lastColumn="0" w:oddVBand="0" w:evenVBand="0" w:oddHBand="1" w:evenHBand="0" w:firstRowFirstColumn="0" w:firstRowLastColumn="0" w:lastRowFirstColumn="0" w:lastRowLastColumn="0"/>
              <w:rPr>
                <w:rFonts w:cs="Arial"/>
                <w:b/>
                <w:color w:val="000000"/>
                <w:szCs w:val="14"/>
              </w:rPr>
            </w:pPr>
          </w:p>
        </w:tc>
        <w:tc>
          <w:tcPr>
            <w:tcW w:w="1388" w:type="dxa"/>
            <w:tcBorders>
              <w:top w:val="nil"/>
              <w:left w:val="nil"/>
              <w:bottom w:val="nil"/>
              <w:right w:val="nil"/>
            </w:tcBorders>
            <w:shd w:val="clear" w:color="auto" w:fill="auto"/>
            <w:vAlign w:val="center"/>
          </w:tcPr>
          <w:p w14:paraId="427A4053" w14:textId="77777777" w:rsidR="007749AA" w:rsidRPr="00D67F14" w:rsidRDefault="007749AA">
            <w:pPr>
              <w:pStyle w:val="08-Tabelageral"/>
              <w:cnfStyle w:val="000000100000" w:firstRow="0" w:lastRow="0" w:firstColumn="0" w:lastColumn="0" w:oddVBand="0" w:evenVBand="0" w:oddHBand="1" w:evenHBand="0" w:firstRowFirstColumn="0" w:firstRowLastColumn="0" w:lastRowFirstColumn="0" w:lastRowLastColumn="0"/>
              <w:rPr>
                <w:rFonts w:cs="Arial"/>
                <w:b/>
                <w:color w:val="000000"/>
                <w:szCs w:val="14"/>
              </w:rPr>
            </w:pPr>
          </w:p>
        </w:tc>
        <w:tc>
          <w:tcPr>
            <w:tcW w:w="1547" w:type="dxa"/>
            <w:tcBorders>
              <w:top w:val="nil"/>
              <w:left w:val="nil"/>
              <w:bottom w:val="nil"/>
              <w:right w:val="nil"/>
            </w:tcBorders>
            <w:shd w:val="clear" w:color="auto" w:fill="auto"/>
            <w:vAlign w:val="center"/>
          </w:tcPr>
          <w:p w14:paraId="670281E6" w14:textId="77777777" w:rsidR="007749AA" w:rsidRPr="00D67F14" w:rsidRDefault="007749AA">
            <w:pPr>
              <w:pStyle w:val="08-Tabelageral"/>
              <w:cnfStyle w:val="000000100000" w:firstRow="0" w:lastRow="0" w:firstColumn="0" w:lastColumn="0" w:oddVBand="0" w:evenVBand="0" w:oddHBand="1" w:evenHBand="0" w:firstRowFirstColumn="0" w:firstRowLastColumn="0" w:lastRowFirstColumn="0" w:lastRowLastColumn="0"/>
              <w:rPr>
                <w:rFonts w:cs="Arial"/>
                <w:b/>
              </w:rPr>
            </w:pPr>
            <w:r>
              <w:rPr>
                <w:rFonts w:cs="Arial"/>
                <w:b/>
                <w:bCs/>
                <w:color w:val="000000"/>
                <w:szCs w:val="14"/>
              </w:rPr>
              <w:t>(46.016)</w:t>
            </w:r>
          </w:p>
        </w:tc>
        <w:tc>
          <w:tcPr>
            <w:tcW w:w="1522" w:type="dxa"/>
            <w:tcBorders>
              <w:top w:val="nil"/>
              <w:left w:val="nil"/>
              <w:bottom w:val="nil"/>
              <w:right w:val="nil"/>
            </w:tcBorders>
            <w:shd w:val="clear" w:color="auto" w:fill="auto"/>
            <w:vAlign w:val="center"/>
          </w:tcPr>
          <w:p w14:paraId="663E34E9" w14:textId="77777777" w:rsidR="007749AA" w:rsidRPr="00D67F14" w:rsidRDefault="007749AA">
            <w:pPr>
              <w:pStyle w:val="08-Tabelageral"/>
              <w:cnfStyle w:val="000000100000" w:firstRow="0" w:lastRow="0" w:firstColumn="0" w:lastColumn="0" w:oddVBand="0" w:evenVBand="0" w:oddHBand="1" w:evenHBand="0" w:firstRowFirstColumn="0" w:firstRowLastColumn="0" w:lastRowFirstColumn="0" w:lastRowLastColumn="0"/>
              <w:rPr>
                <w:rFonts w:cs="Arial"/>
                <w:b/>
              </w:rPr>
            </w:pPr>
            <w:r>
              <w:rPr>
                <w:rFonts w:cs="Arial"/>
                <w:b/>
                <w:bCs/>
                <w:szCs w:val="14"/>
              </w:rPr>
              <w:t>(50.722)</w:t>
            </w:r>
          </w:p>
        </w:tc>
      </w:tr>
      <w:tr w:rsidR="007749AA" w:rsidRPr="00D67F14" w14:paraId="52A1635F"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069" w:type="dxa"/>
            <w:shd w:val="clear" w:color="auto" w:fill="FFFFFF" w:themeFill="background1"/>
            <w:vAlign w:val="center"/>
          </w:tcPr>
          <w:p w14:paraId="153087AA" w14:textId="77777777" w:rsidR="007749AA" w:rsidRPr="00D67F14" w:rsidRDefault="007749AA">
            <w:pPr>
              <w:pStyle w:val="08-Tabelageral"/>
              <w:jc w:val="left"/>
              <w:rPr>
                <w:rFonts w:cs="Arial"/>
                <w:szCs w:val="14"/>
              </w:rPr>
            </w:pPr>
            <w:r w:rsidRPr="00D67F14">
              <w:rPr>
                <w:rFonts w:cs="Arial"/>
                <w:szCs w:val="14"/>
              </w:rPr>
              <w:t>Resultado Bruto</w:t>
            </w:r>
          </w:p>
        </w:tc>
        <w:tc>
          <w:tcPr>
            <w:tcW w:w="1113" w:type="dxa"/>
            <w:tcBorders>
              <w:top w:val="nil"/>
              <w:left w:val="nil"/>
              <w:bottom w:val="nil"/>
              <w:right w:val="nil"/>
            </w:tcBorders>
            <w:shd w:val="clear" w:color="auto" w:fill="auto"/>
            <w:vAlign w:val="center"/>
          </w:tcPr>
          <w:p w14:paraId="01D14D38" w14:textId="77777777" w:rsidR="007749AA" w:rsidRPr="00D67F14" w:rsidRDefault="007749AA">
            <w:pPr>
              <w:pStyle w:val="08-Tabelageral"/>
              <w:cnfStyle w:val="000000010000" w:firstRow="0" w:lastRow="0" w:firstColumn="0" w:lastColumn="0" w:oddVBand="0" w:evenVBand="0" w:oddHBand="0" w:evenHBand="1" w:firstRowFirstColumn="0" w:firstRowLastColumn="0" w:lastRowFirstColumn="0" w:lastRowLastColumn="0"/>
              <w:rPr>
                <w:rFonts w:cs="Arial"/>
                <w:b/>
                <w:bCs/>
                <w:color w:val="000000"/>
                <w:szCs w:val="14"/>
              </w:rPr>
            </w:pPr>
          </w:p>
        </w:tc>
        <w:tc>
          <w:tcPr>
            <w:tcW w:w="1388" w:type="dxa"/>
            <w:tcBorders>
              <w:top w:val="nil"/>
              <w:left w:val="nil"/>
              <w:bottom w:val="nil"/>
              <w:right w:val="nil"/>
            </w:tcBorders>
            <w:shd w:val="clear" w:color="auto" w:fill="auto"/>
            <w:vAlign w:val="center"/>
          </w:tcPr>
          <w:p w14:paraId="558C0342" w14:textId="77777777" w:rsidR="007749AA" w:rsidRPr="00D67F14" w:rsidRDefault="007749AA">
            <w:pPr>
              <w:pStyle w:val="08-Tabelageral"/>
              <w:cnfStyle w:val="000000010000" w:firstRow="0" w:lastRow="0" w:firstColumn="0" w:lastColumn="0" w:oddVBand="0" w:evenVBand="0" w:oddHBand="0" w:evenHBand="1" w:firstRowFirstColumn="0" w:firstRowLastColumn="0" w:lastRowFirstColumn="0" w:lastRowLastColumn="0"/>
              <w:rPr>
                <w:rFonts w:cs="Arial"/>
                <w:b/>
                <w:bCs/>
                <w:color w:val="000000"/>
                <w:szCs w:val="14"/>
              </w:rPr>
            </w:pPr>
          </w:p>
        </w:tc>
        <w:tc>
          <w:tcPr>
            <w:tcW w:w="1547" w:type="dxa"/>
            <w:tcBorders>
              <w:top w:val="nil"/>
              <w:left w:val="nil"/>
              <w:bottom w:val="nil"/>
              <w:right w:val="nil"/>
            </w:tcBorders>
            <w:shd w:val="clear" w:color="auto" w:fill="auto"/>
            <w:vAlign w:val="center"/>
          </w:tcPr>
          <w:p w14:paraId="7765D15E" w14:textId="77777777" w:rsidR="007749AA" w:rsidRPr="00D67F14" w:rsidRDefault="007749AA">
            <w:pPr>
              <w:pStyle w:val="08-Tabelageral"/>
              <w:cnfStyle w:val="000000010000" w:firstRow="0" w:lastRow="0" w:firstColumn="0" w:lastColumn="0" w:oddVBand="0" w:evenVBand="0" w:oddHBand="0" w:evenHBand="1" w:firstRowFirstColumn="0" w:firstRowLastColumn="0" w:lastRowFirstColumn="0" w:lastRowLastColumn="0"/>
              <w:rPr>
                <w:rFonts w:cs="Arial"/>
                <w:b/>
                <w:bCs/>
              </w:rPr>
            </w:pPr>
            <w:r>
              <w:rPr>
                <w:rFonts w:cs="Arial"/>
                <w:b/>
                <w:bCs/>
                <w:color w:val="000000"/>
                <w:szCs w:val="14"/>
              </w:rPr>
              <w:t>1.144.701</w:t>
            </w:r>
          </w:p>
        </w:tc>
        <w:tc>
          <w:tcPr>
            <w:tcW w:w="1522" w:type="dxa"/>
            <w:tcBorders>
              <w:top w:val="nil"/>
              <w:left w:val="nil"/>
              <w:bottom w:val="nil"/>
              <w:right w:val="nil"/>
            </w:tcBorders>
            <w:shd w:val="clear" w:color="auto" w:fill="auto"/>
            <w:vAlign w:val="center"/>
          </w:tcPr>
          <w:p w14:paraId="181E048D" w14:textId="77777777" w:rsidR="007749AA" w:rsidRPr="00D67F14" w:rsidRDefault="007749AA">
            <w:pPr>
              <w:pStyle w:val="08-Tabelageral"/>
              <w:cnfStyle w:val="000000010000" w:firstRow="0" w:lastRow="0" w:firstColumn="0" w:lastColumn="0" w:oddVBand="0" w:evenVBand="0" w:oddHBand="0" w:evenHBand="1" w:firstRowFirstColumn="0" w:firstRowLastColumn="0" w:lastRowFirstColumn="0" w:lastRowLastColumn="0"/>
              <w:rPr>
                <w:rFonts w:cs="Arial"/>
                <w:b/>
                <w:bCs/>
              </w:rPr>
            </w:pPr>
            <w:r>
              <w:rPr>
                <w:rFonts w:cs="Arial"/>
                <w:b/>
                <w:bCs/>
                <w:szCs w:val="14"/>
              </w:rPr>
              <w:t>1.017.545</w:t>
            </w:r>
          </w:p>
        </w:tc>
      </w:tr>
      <w:tr w:rsidR="007749AA" w:rsidRPr="00D67F14" w14:paraId="5A7EC8B6" w14:textId="77777777">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069" w:type="dxa"/>
            <w:vAlign w:val="center"/>
          </w:tcPr>
          <w:p w14:paraId="146E1EAA" w14:textId="77777777" w:rsidR="007749AA" w:rsidRPr="00D67F14" w:rsidRDefault="007749AA">
            <w:pPr>
              <w:pStyle w:val="08-Tabelageral"/>
              <w:jc w:val="left"/>
              <w:rPr>
                <w:rFonts w:cs="Arial"/>
                <w:szCs w:val="14"/>
              </w:rPr>
            </w:pPr>
            <w:r w:rsidRPr="00D67F14">
              <w:rPr>
                <w:rFonts w:cs="Arial"/>
                <w:szCs w:val="14"/>
              </w:rPr>
              <w:t>Outras Receitas e Despesas</w:t>
            </w:r>
          </w:p>
        </w:tc>
        <w:tc>
          <w:tcPr>
            <w:tcW w:w="1113" w:type="dxa"/>
            <w:tcBorders>
              <w:top w:val="nil"/>
              <w:left w:val="nil"/>
              <w:bottom w:val="nil"/>
              <w:right w:val="nil"/>
            </w:tcBorders>
            <w:shd w:val="clear" w:color="auto" w:fill="auto"/>
            <w:vAlign w:val="center"/>
          </w:tcPr>
          <w:p w14:paraId="5F9B097E" w14:textId="77777777" w:rsidR="007749AA" w:rsidRPr="00D67F14" w:rsidRDefault="007749AA">
            <w:pPr>
              <w:pStyle w:val="08-Tabelageral"/>
              <w:cnfStyle w:val="000000100000" w:firstRow="0" w:lastRow="0" w:firstColumn="0" w:lastColumn="0" w:oddVBand="0" w:evenVBand="0" w:oddHBand="1" w:evenHBand="0" w:firstRowFirstColumn="0" w:firstRowLastColumn="0" w:lastRowFirstColumn="0" w:lastRowLastColumn="0"/>
              <w:rPr>
                <w:rFonts w:cs="Arial"/>
                <w:b/>
                <w:bCs/>
                <w:color w:val="000000"/>
                <w:szCs w:val="14"/>
              </w:rPr>
            </w:pPr>
          </w:p>
        </w:tc>
        <w:tc>
          <w:tcPr>
            <w:tcW w:w="1388" w:type="dxa"/>
            <w:tcBorders>
              <w:top w:val="nil"/>
              <w:left w:val="nil"/>
              <w:bottom w:val="nil"/>
              <w:right w:val="nil"/>
            </w:tcBorders>
            <w:shd w:val="clear" w:color="auto" w:fill="auto"/>
            <w:vAlign w:val="center"/>
          </w:tcPr>
          <w:p w14:paraId="59C80748" w14:textId="77777777" w:rsidR="007749AA" w:rsidRPr="00D67F14" w:rsidRDefault="007749AA">
            <w:pPr>
              <w:pStyle w:val="08-Tabelageral"/>
              <w:cnfStyle w:val="000000100000" w:firstRow="0" w:lastRow="0" w:firstColumn="0" w:lastColumn="0" w:oddVBand="0" w:evenVBand="0" w:oddHBand="1" w:evenHBand="0" w:firstRowFirstColumn="0" w:firstRowLastColumn="0" w:lastRowFirstColumn="0" w:lastRowLastColumn="0"/>
              <w:rPr>
                <w:rFonts w:cs="Arial"/>
                <w:b/>
                <w:bCs/>
                <w:color w:val="000000"/>
                <w:szCs w:val="14"/>
              </w:rPr>
            </w:pPr>
          </w:p>
        </w:tc>
        <w:tc>
          <w:tcPr>
            <w:tcW w:w="1547" w:type="dxa"/>
            <w:tcBorders>
              <w:top w:val="nil"/>
              <w:left w:val="nil"/>
              <w:bottom w:val="nil"/>
              <w:right w:val="nil"/>
            </w:tcBorders>
            <w:shd w:val="clear" w:color="auto" w:fill="auto"/>
            <w:vAlign w:val="center"/>
          </w:tcPr>
          <w:p w14:paraId="69CC2D32" w14:textId="77777777" w:rsidR="007749AA" w:rsidRPr="00D67F14" w:rsidRDefault="007749AA">
            <w:pPr>
              <w:pStyle w:val="08-Tabelageral"/>
              <w:cnfStyle w:val="000000100000" w:firstRow="0" w:lastRow="0" w:firstColumn="0" w:lastColumn="0" w:oddVBand="0" w:evenVBand="0" w:oddHBand="1" w:evenHBand="0" w:firstRowFirstColumn="0" w:firstRowLastColumn="0" w:lastRowFirstColumn="0" w:lastRowLastColumn="0"/>
              <w:rPr>
                <w:rFonts w:cs="Arial"/>
                <w:b/>
                <w:bCs/>
              </w:rPr>
            </w:pPr>
            <w:r>
              <w:rPr>
                <w:rFonts w:cs="Arial"/>
                <w:b/>
                <w:bCs/>
                <w:color w:val="000000"/>
                <w:szCs w:val="14"/>
              </w:rPr>
              <w:t>(34.889)</w:t>
            </w:r>
          </w:p>
        </w:tc>
        <w:tc>
          <w:tcPr>
            <w:tcW w:w="1522" w:type="dxa"/>
            <w:tcBorders>
              <w:top w:val="nil"/>
              <w:left w:val="nil"/>
              <w:bottom w:val="nil"/>
              <w:right w:val="nil"/>
            </w:tcBorders>
            <w:shd w:val="clear" w:color="auto" w:fill="auto"/>
            <w:vAlign w:val="center"/>
          </w:tcPr>
          <w:p w14:paraId="58EEC169" w14:textId="77777777" w:rsidR="007749AA" w:rsidRPr="00D67F14" w:rsidRDefault="007749AA">
            <w:pPr>
              <w:pStyle w:val="08-Tabelageral"/>
              <w:cnfStyle w:val="000000100000" w:firstRow="0" w:lastRow="0" w:firstColumn="0" w:lastColumn="0" w:oddVBand="0" w:evenVBand="0" w:oddHBand="1" w:evenHBand="0" w:firstRowFirstColumn="0" w:firstRowLastColumn="0" w:lastRowFirstColumn="0" w:lastRowLastColumn="0"/>
              <w:rPr>
                <w:rFonts w:cs="Arial"/>
                <w:b/>
                <w:bCs/>
              </w:rPr>
            </w:pPr>
            <w:r>
              <w:rPr>
                <w:rFonts w:cs="Arial"/>
                <w:b/>
                <w:bCs/>
                <w:szCs w:val="14"/>
              </w:rPr>
              <w:t>(28.617)</w:t>
            </w:r>
          </w:p>
        </w:tc>
      </w:tr>
      <w:tr w:rsidR="007749AA" w:rsidRPr="001D6BE8" w14:paraId="2E0CEFA6"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069" w:type="dxa"/>
            <w:shd w:val="clear" w:color="auto" w:fill="FFFFFF" w:themeFill="background1"/>
            <w:vAlign w:val="center"/>
          </w:tcPr>
          <w:p w14:paraId="4CE6D9B7" w14:textId="77777777" w:rsidR="007749AA" w:rsidRPr="00C806B0" w:rsidRDefault="007749AA">
            <w:pPr>
              <w:pStyle w:val="08-Tabelageral"/>
              <w:ind w:left="113"/>
              <w:jc w:val="left"/>
              <w:rPr>
                <w:rFonts w:cs="Arial"/>
                <w:b w:val="0"/>
                <w:szCs w:val="14"/>
              </w:rPr>
            </w:pPr>
            <w:r w:rsidRPr="00C806B0">
              <w:rPr>
                <w:rFonts w:cs="Arial"/>
                <w:b w:val="0"/>
                <w:szCs w:val="14"/>
              </w:rPr>
              <w:t>Resultado de investimentos em participações societárias</w:t>
            </w:r>
          </w:p>
        </w:tc>
        <w:tc>
          <w:tcPr>
            <w:tcW w:w="1113" w:type="dxa"/>
            <w:tcBorders>
              <w:top w:val="nil"/>
              <w:left w:val="nil"/>
              <w:bottom w:val="nil"/>
              <w:right w:val="nil"/>
            </w:tcBorders>
            <w:shd w:val="clear" w:color="auto" w:fill="auto"/>
            <w:vAlign w:val="center"/>
          </w:tcPr>
          <w:p w14:paraId="4F3B1506" w14:textId="77777777" w:rsidR="007749AA" w:rsidRDefault="007749AA">
            <w:pPr>
              <w:pStyle w:val="08-Tabelageral"/>
              <w:cnfStyle w:val="000000010000" w:firstRow="0" w:lastRow="0" w:firstColumn="0" w:lastColumn="0" w:oddVBand="0" w:evenVBand="0" w:oddHBand="0" w:evenHBand="1" w:firstRowFirstColumn="0" w:firstRowLastColumn="0" w:lastRowFirstColumn="0" w:lastRowLastColumn="0"/>
              <w:rPr>
                <w:rFonts w:cs="Arial"/>
                <w:color w:val="000000"/>
                <w:szCs w:val="14"/>
              </w:rPr>
            </w:pPr>
          </w:p>
        </w:tc>
        <w:tc>
          <w:tcPr>
            <w:tcW w:w="1388" w:type="dxa"/>
            <w:tcBorders>
              <w:top w:val="nil"/>
              <w:left w:val="nil"/>
              <w:bottom w:val="nil"/>
              <w:right w:val="nil"/>
            </w:tcBorders>
            <w:shd w:val="clear" w:color="auto" w:fill="auto"/>
            <w:vAlign w:val="center"/>
          </w:tcPr>
          <w:p w14:paraId="28A27553" w14:textId="77777777" w:rsidR="007749AA" w:rsidRDefault="007749AA">
            <w:pPr>
              <w:pStyle w:val="08-Tabelageral"/>
              <w:cnfStyle w:val="000000010000" w:firstRow="0" w:lastRow="0" w:firstColumn="0" w:lastColumn="0" w:oddVBand="0" w:evenVBand="0" w:oddHBand="0" w:evenHBand="1" w:firstRowFirstColumn="0" w:firstRowLastColumn="0" w:lastRowFirstColumn="0" w:lastRowLastColumn="0"/>
              <w:rPr>
                <w:rFonts w:cs="Arial"/>
                <w:color w:val="000000"/>
                <w:szCs w:val="14"/>
              </w:rPr>
            </w:pPr>
          </w:p>
        </w:tc>
        <w:tc>
          <w:tcPr>
            <w:tcW w:w="1547" w:type="dxa"/>
            <w:tcBorders>
              <w:top w:val="nil"/>
              <w:left w:val="nil"/>
              <w:bottom w:val="nil"/>
              <w:right w:val="nil"/>
            </w:tcBorders>
            <w:shd w:val="clear" w:color="auto" w:fill="auto"/>
            <w:vAlign w:val="center"/>
          </w:tcPr>
          <w:p w14:paraId="7B7BCB70" w14:textId="77777777" w:rsidR="007749AA" w:rsidRPr="00EB002F" w:rsidRDefault="007749AA">
            <w:pPr>
              <w:pStyle w:val="08-Tabelageral"/>
              <w:cnfStyle w:val="000000010000" w:firstRow="0" w:lastRow="0" w:firstColumn="0" w:lastColumn="0" w:oddVBand="0" w:evenVBand="0" w:oddHBand="0" w:evenHBand="1" w:firstRowFirstColumn="0" w:firstRowLastColumn="0" w:lastRowFirstColumn="0" w:lastRowLastColumn="0"/>
              <w:rPr>
                <w:rFonts w:cs="Arial"/>
              </w:rPr>
            </w:pPr>
            <w:r>
              <w:rPr>
                <w:rFonts w:cs="Arial"/>
                <w:color w:val="000000"/>
                <w:szCs w:val="14"/>
              </w:rPr>
              <w:t>891</w:t>
            </w:r>
          </w:p>
        </w:tc>
        <w:tc>
          <w:tcPr>
            <w:tcW w:w="1522" w:type="dxa"/>
            <w:tcBorders>
              <w:top w:val="nil"/>
              <w:left w:val="nil"/>
              <w:bottom w:val="nil"/>
              <w:right w:val="nil"/>
            </w:tcBorders>
            <w:shd w:val="clear" w:color="auto" w:fill="auto"/>
            <w:vAlign w:val="center"/>
          </w:tcPr>
          <w:p w14:paraId="5738832B" w14:textId="77777777" w:rsidR="007749AA" w:rsidRPr="00EB002F" w:rsidRDefault="007749AA">
            <w:pPr>
              <w:pStyle w:val="08-Tabelageral"/>
              <w:cnfStyle w:val="000000010000" w:firstRow="0" w:lastRow="0" w:firstColumn="0" w:lastColumn="0" w:oddVBand="0" w:evenVBand="0" w:oddHBand="0" w:evenHBand="1" w:firstRowFirstColumn="0" w:firstRowLastColumn="0" w:lastRowFirstColumn="0" w:lastRowLastColumn="0"/>
              <w:rPr>
                <w:rFonts w:cs="Arial"/>
              </w:rPr>
            </w:pPr>
            <w:r>
              <w:rPr>
                <w:rFonts w:cs="Arial"/>
                <w:szCs w:val="14"/>
              </w:rPr>
              <w:t>38</w:t>
            </w:r>
          </w:p>
        </w:tc>
      </w:tr>
      <w:tr w:rsidR="007749AA" w:rsidRPr="001D6BE8" w14:paraId="70A720F3" w14:textId="77777777">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069" w:type="dxa"/>
            <w:vAlign w:val="center"/>
          </w:tcPr>
          <w:p w14:paraId="415283C7" w14:textId="77777777" w:rsidR="007749AA" w:rsidRPr="00C806B0" w:rsidRDefault="007749AA">
            <w:pPr>
              <w:pStyle w:val="08-Tabelageral"/>
              <w:ind w:left="113"/>
              <w:jc w:val="left"/>
              <w:rPr>
                <w:rFonts w:cs="Arial"/>
                <w:b w:val="0"/>
                <w:szCs w:val="14"/>
              </w:rPr>
            </w:pPr>
            <w:r w:rsidRPr="00C806B0">
              <w:rPr>
                <w:rFonts w:cs="Arial"/>
                <w:b w:val="0"/>
                <w:szCs w:val="14"/>
              </w:rPr>
              <w:t>Despesas com pessoal</w:t>
            </w:r>
          </w:p>
        </w:tc>
        <w:tc>
          <w:tcPr>
            <w:tcW w:w="1113" w:type="dxa"/>
            <w:tcBorders>
              <w:top w:val="nil"/>
              <w:left w:val="nil"/>
              <w:bottom w:val="nil"/>
              <w:right w:val="nil"/>
            </w:tcBorders>
            <w:shd w:val="clear" w:color="auto" w:fill="auto"/>
            <w:vAlign w:val="center"/>
          </w:tcPr>
          <w:p w14:paraId="15964648" w14:textId="77777777" w:rsidR="007749AA" w:rsidRDefault="007749AA">
            <w:pPr>
              <w:pStyle w:val="08-Tabelageral"/>
              <w:cnfStyle w:val="000000100000" w:firstRow="0" w:lastRow="0" w:firstColumn="0" w:lastColumn="0" w:oddVBand="0" w:evenVBand="0" w:oddHBand="1" w:evenHBand="0" w:firstRowFirstColumn="0" w:firstRowLastColumn="0" w:lastRowFirstColumn="0" w:lastRowLastColumn="0"/>
              <w:rPr>
                <w:rFonts w:cs="Arial"/>
                <w:color w:val="000000"/>
                <w:szCs w:val="14"/>
              </w:rPr>
            </w:pPr>
          </w:p>
        </w:tc>
        <w:tc>
          <w:tcPr>
            <w:tcW w:w="1388" w:type="dxa"/>
            <w:tcBorders>
              <w:top w:val="nil"/>
              <w:left w:val="nil"/>
              <w:bottom w:val="nil"/>
              <w:right w:val="nil"/>
            </w:tcBorders>
            <w:shd w:val="clear" w:color="auto" w:fill="auto"/>
            <w:vAlign w:val="center"/>
          </w:tcPr>
          <w:p w14:paraId="4112FB98" w14:textId="77777777" w:rsidR="007749AA" w:rsidRDefault="007749AA">
            <w:pPr>
              <w:pStyle w:val="08-Tabelageral"/>
              <w:cnfStyle w:val="000000100000" w:firstRow="0" w:lastRow="0" w:firstColumn="0" w:lastColumn="0" w:oddVBand="0" w:evenVBand="0" w:oddHBand="1" w:evenHBand="0" w:firstRowFirstColumn="0" w:firstRowLastColumn="0" w:lastRowFirstColumn="0" w:lastRowLastColumn="0"/>
              <w:rPr>
                <w:rFonts w:cs="Arial"/>
                <w:color w:val="000000"/>
                <w:szCs w:val="14"/>
              </w:rPr>
            </w:pPr>
          </w:p>
        </w:tc>
        <w:tc>
          <w:tcPr>
            <w:tcW w:w="1547" w:type="dxa"/>
            <w:tcBorders>
              <w:top w:val="nil"/>
              <w:left w:val="nil"/>
              <w:bottom w:val="nil"/>
              <w:right w:val="nil"/>
            </w:tcBorders>
            <w:shd w:val="clear" w:color="auto" w:fill="auto"/>
            <w:vAlign w:val="center"/>
          </w:tcPr>
          <w:p w14:paraId="104ABBFB" w14:textId="77777777" w:rsidR="007749AA" w:rsidRPr="00EB002F" w:rsidRDefault="007749AA">
            <w:pPr>
              <w:pStyle w:val="08-Tabelageral"/>
              <w:cnfStyle w:val="000000100000" w:firstRow="0" w:lastRow="0" w:firstColumn="0" w:lastColumn="0" w:oddVBand="0" w:evenVBand="0" w:oddHBand="1" w:evenHBand="0" w:firstRowFirstColumn="0" w:firstRowLastColumn="0" w:lastRowFirstColumn="0" w:lastRowLastColumn="0"/>
              <w:rPr>
                <w:rFonts w:cs="Arial"/>
              </w:rPr>
            </w:pPr>
            <w:r>
              <w:rPr>
                <w:rFonts w:cs="Arial"/>
                <w:color w:val="000000"/>
                <w:szCs w:val="14"/>
              </w:rPr>
              <w:t>(16.047)</w:t>
            </w:r>
          </w:p>
        </w:tc>
        <w:tc>
          <w:tcPr>
            <w:tcW w:w="1522" w:type="dxa"/>
            <w:tcBorders>
              <w:top w:val="nil"/>
              <w:left w:val="nil"/>
              <w:bottom w:val="nil"/>
              <w:right w:val="nil"/>
            </w:tcBorders>
            <w:shd w:val="clear" w:color="auto" w:fill="auto"/>
            <w:vAlign w:val="center"/>
          </w:tcPr>
          <w:p w14:paraId="1E1A43C8" w14:textId="77777777" w:rsidR="007749AA" w:rsidRPr="00EB002F" w:rsidRDefault="007749AA">
            <w:pPr>
              <w:pStyle w:val="08-Tabelageral"/>
              <w:cnfStyle w:val="000000100000" w:firstRow="0" w:lastRow="0" w:firstColumn="0" w:lastColumn="0" w:oddVBand="0" w:evenVBand="0" w:oddHBand="1" w:evenHBand="0" w:firstRowFirstColumn="0" w:firstRowLastColumn="0" w:lastRowFirstColumn="0" w:lastRowLastColumn="0"/>
              <w:rPr>
                <w:rFonts w:cs="Arial"/>
              </w:rPr>
            </w:pPr>
            <w:r>
              <w:rPr>
                <w:rFonts w:cs="Arial"/>
                <w:szCs w:val="14"/>
              </w:rPr>
              <w:t>(13.669)</w:t>
            </w:r>
          </w:p>
        </w:tc>
      </w:tr>
      <w:tr w:rsidR="007749AA" w:rsidRPr="001D6BE8" w14:paraId="719AB409"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069" w:type="dxa"/>
            <w:shd w:val="clear" w:color="auto" w:fill="FFFFFF" w:themeFill="background1"/>
            <w:vAlign w:val="center"/>
          </w:tcPr>
          <w:p w14:paraId="56A80D8D" w14:textId="77777777" w:rsidR="007749AA" w:rsidRPr="00C806B0" w:rsidRDefault="007749AA">
            <w:pPr>
              <w:pStyle w:val="08-Tabelageral"/>
              <w:ind w:left="113"/>
              <w:jc w:val="left"/>
              <w:rPr>
                <w:rFonts w:cs="Arial"/>
                <w:b w:val="0"/>
                <w:szCs w:val="14"/>
              </w:rPr>
            </w:pPr>
            <w:r>
              <w:rPr>
                <w:rFonts w:cs="Arial"/>
                <w:b w:val="0"/>
                <w:szCs w:val="14"/>
              </w:rPr>
              <w:t>Despesas a</w:t>
            </w:r>
            <w:r w:rsidRPr="00EE1B0E">
              <w:rPr>
                <w:rFonts w:cs="Arial"/>
                <w:b w:val="0"/>
                <w:szCs w:val="14"/>
              </w:rPr>
              <w:t xml:space="preserve">dministrativas e </w:t>
            </w:r>
            <w:r>
              <w:rPr>
                <w:rFonts w:cs="Arial"/>
                <w:b w:val="0"/>
                <w:szCs w:val="14"/>
              </w:rPr>
              <w:t>com v</w:t>
            </w:r>
            <w:r w:rsidRPr="00EE1B0E">
              <w:rPr>
                <w:rFonts w:cs="Arial"/>
                <w:b w:val="0"/>
                <w:szCs w:val="14"/>
              </w:rPr>
              <w:t>endas</w:t>
            </w:r>
          </w:p>
        </w:tc>
        <w:tc>
          <w:tcPr>
            <w:tcW w:w="1113" w:type="dxa"/>
            <w:tcBorders>
              <w:top w:val="nil"/>
              <w:left w:val="nil"/>
              <w:bottom w:val="nil"/>
              <w:right w:val="nil"/>
            </w:tcBorders>
            <w:shd w:val="clear" w:color="auto" w:fill="auto"/>
            <w:vAlign w:val="center"/>
          </w:tcPr>
          <w:p w14:paraId="081CBD0F" w14:textId="77777777" w:rsidR="007749AA" w:rsidRDefault="007749AA">
            <w:pPr>
              <w:pStyle w:val="08-Tabelageral"/>
              <w:cnfStyle w:val="000000010000" w:firstRow="0" w:lastRow="0" w:firstColumn="0" w:lastColumn="0" w:oddVBand="0" w:evenVBand="0" w:oddHBand="0" w:evenHBand="1" w:firstRowFirstColumn="0" w:firstRowLastColumn="0" w:lastRowFirstColumn="0" w:lastRowLastColumn="0"/>
              <w:rPr>
                <w:rFonts w:cs="Arial"/>
                <w:color w:val="000000"/>
                <w:szCs w:val="14"/>
              </w:rPr>
            </w:pPr>
          </w:p>
        </w:tc>
        <w:tc>
          <w:tcPr>
            <w:tcW w:w="1388" w:type="dxa"/>
            <w:tcBorders>
              <w:top w:val="nil"/>
              <w:left w:val="nil"/>
              <w:bottom w:val="nil"/>
              <w:right w:val="nil"/>
            </w:tcBorders>
            <w:shd w:val="clear" w:color="auto" w:fill="auto"/>
            <w:vAlign w:val="center"/>
          </w:tcPr>
          <w:p w14:paraId="518D8BF7" w14:textId="77777777" w:rsidR="007749AA" w:rsidRDefault="007749AA">
            <w:pPr>
              <w:pStyle w:val="08-Tabelageral"/>
              <w:cnfStyle w:val="000000010000" w:firstRow="0" w:lastRow="0" w:firstColumn="0" w:lastColumn="0" w:oddVBand="0" w:evenVBand="0" w:oddHBand="0" w:evenHBand="1" w:firstRowFirstColumn="0" w:firstRowLastColumn="0" w:lastRowFirstColumn="0" w:lastRowLastColumn="0"/>
              <w:rPr>
                <w:rFonts w:cs="Arial"/>
                <w:color w:val="000000"/>
                <w:szCs w:val="14"/>
              </w:rPr>
            </w:pPr>
          </w:p>
        </w:tc>
        <w:tc>
          <w:tcPr>
            <w:tcW w:w="1547" w:type="dxa"/>
            <w:tcBorders>
              <w:top w:val="nil"/>
              <w:left w:val="nil"/>
              <w:bottom w:val="nil"/>
              <w:right w:val="nil"/>
            </w:tcBorders>
            <w:shd w:val="clear" w:color="auto" w:fill="auto"/>
            <w:vAlign w:val="center"/>
          </w:tcPr>
          <w:p w14:paraId="3E3F6051" w14:textId="77777777" w:rsidR="007749AA" w:rsidRPr="00EB002F" w:rsidRDefault="007749AA">
            <w:pPr>
              <w:pStyle w:val="08-Tabelageral"/>
              <w:cnfStyle w:val="000000010000" w:firstRow="0" w:lastRow="0" w:firstColumn="0" w:lastColumn="0" w:oddVBand="0" w:evenVBand="0" w:oddHBand="0" w:evenHBand="1" w:firstRowFirstColumn="0" w:firstRowLastColumn="0" w:lastRowFirstColumn="0" w:lastRowLastColumn="0"/>
              <w:rPr>
                <w:rFonts w:cs="Arial"/>
              </w:rPr>
            </w:pPr>
            <w:r>
              <w:rPr>
                <w:rFonts w:cs="Arial"/>
                <w:color w:val="000000"/>
                <w:szCs w:val="14"/>
              </w:rPr>
              <w:t>(11.731)</w:t>
            </w:r>
          </w:p>
        </w:tc>
        <w:tc>
          <w:tcPr>
            <w:tcW w:w="1522" w:type="dxa"/>
            <w:tcBorders>
              <w:top w:val="nil"/>
              <w:left w:val="nil"/>
              <w:bottom w:val="nil"/>
              <w:right w:val="nil"/>
            </w:tcBorders>
            <w:shd w:val="clear" w:color="auto" w:fill="auto"/>
            <w:vAlign w:val="center"/>
          </w:tcPr>
          <w:p w14:paraId="205ED83F" w14:textId="77777777" w:rsidR="007749AA" w:rsidRPr="00EB002F" w:rsidRDefault="007749AA">
            <w:pPr>
              <w:pStyle w:val="08-Tabelageral"/>
              <w:cnfStyle w:val="000000010000" w:firstRow="0" w:lastRow="0" w:firstColumn="0" w:lastColumn="0" w:oddVBand="0" w:evenVBand="0" w:oddHBand="0" w:evenHBand="1" w:firstRowFirstColumn="0" w:firstRowLastColumn="0" w:lastRowFirstColumn="0" w:lastRowLastColumn="0"/>
              <w:rPr>
                <w:rFonts w:cs="Arial"/>
              </w:rPr>
            </w:pPr>
            <w:r>
              <w:rPr>
                <w:rFonts w:cs="Arial"/>
                <w:szCs w:val="14"/>
              </w:rPr>
              <w:t>(7.807)</w:t>
            </w:r>
          </w:p>
        </w:tc>
      </w:tr>
      <w:tr w:rsidR="007749AA" w:rsidRPr="001D6BE8" w14:paraId="3627BCE0" w14:textId="77777777">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069" w:type="dxa"/>
            <w:vAlign w:val="center"/>
          </w:tcPr>
          <w:p w14:paraId="56F9C497" w14:textId="77777777" w:rsidR="007749AA" w:rsidRPr="00C806B0" w:rsidRDefault="007749AA">
            <w:pPr>
              <w:pStyle w:val="08-Tabelageral"/>
              <w:ind w:left="113"/>
              <w:jc w:val="left"/>
              <w:rPr>
                <w:rFonts w:cs="Arial"/>
                <w:b w:val="0"/>
                <w:szCs w:val="14"/>
              </w:rPr>
            </w:pPr>
            <w:r w:rsidRPr="00C806B0">
              <w:rPr>
                <w:rFonts w:cs="Arial"/>
                <w:b w:val="0"/>
                <w:szCs w:val="14"/>
              </w:rPr>
              <w:t>Despesas tributárias</w:t>
            </w:r>
          </w:p>
        </w:tc>
        <w:tc>
          <w:tcPr>
            <w:tcW w:w="1113" w:type="dxa"/>
            <w:tcBorders>
              <w:top w:val="nil"/>
              <w:left w:val="nil"/>
              <w:bottom w:val="nil"/>
              <w:right w:val="nil"/>
            </w:tcBorders>
            <w:shd w:val="clear" w:color="auto" w:fill="auto"/>
            <w:vAlign w:val="center"/>
          </w:tcPr>
          <w:p w14:paraId="46F7B07E" w14:textId="77777777" w:rsidR="007749AA" w:rsidRDefault="007749AA">
            <w:pPr>
              <w:pStyle w:val="08-Tabelageral"/>
              <w:cnfStyle w:val="000000100000" w:firstRow="0" w:lastRow="0" w:firstColumn="0" w:lastColumn="0" w:oddVBand="0" w:evenVBand="0" w:oddHBand="1" w:evenHBand="0" w:firstRowFirstColumn="0" w:firstRowLastColumn="0" w:lastRowFirstColumn="0" w:lastRowLastColumn="0"/>
              <w:rPr>
                <w:rFonts w:cs="Arial"/>
                <w:color w:val="000000"/>
                <w:szCs w:val="14"/>
              </w:rPr>
            </w:pPr>
          </w:p>
        </w:tc>
        <w:tc>
          <w:tcPr>
            <w:tcW w:w="1388" w:type="dxa"/>
            <w:tcBorders>
              <w:top w:val="nil"/>
              <w:left w:val="nil"/>
              <w:bottom w:val="nil"/>
              <w:right w:val="nil"/>
            </w:tcBorders>
            <w:shd w:val="clear" w:color="auto" w:fill="auto"/>
            <w:vAlign w:val="center"/>
          </w:tcPr>
          <w:p w14:paraId="273AB13C" w14:textId="77777777" w:rsidR="007749AA" w:rsidRDefault="007749AA">
            <w:pPr>
              <w:pStyle w:val="08-Tabelageral"/>
              <w:cnfStyle w:val="000000100000" w:firstRow="0" w:lastRow="0" w:firstColumn="0" w:lastColumn="0" w:oddVBand="0" w:evenVBand="0" w:oddHBand="1" w:evenHBand="0" w:firstRowFirstColumn="0" w:firstRowLastColumn="0" w:lastRowFirstColumn="0" w:lastRowLastColumn="0"/>
              <w:rPr>
                <w:rFonts w:cs="Arial"/>
                <w:color w:val="000000"/>
                <w:szCs w:val="14"/>
              </w:rPr>
            </w:pPr>
          </w:p>
        </w:tc>
        <w:tc>
          <w:tcPr>
            <w:tcW w:w="1547" w:type="dxa"/>
            <w:tcBorders>
              <w:top w:val="nil"/>
              <w:left w:val="nil"/>
              <w:bottom w:val="nil"/>
              <w:right w:val="nil"/>
            </w:tcBorders>
            <w:shd w:val="clear" w:color="auto" w:fill="auto"/>
            <w:vAlign w:val="center"/>
          </w:tcPr>
          <w:p w14:paraId="11AE0E03" w14:textId="77777777" w:rsidR="007749AA" w:rsidRPr="00EB002F" w:rsidRDefault="007749AA">
            <w:pPr>
              <w:pStyle w:val="08-Tabelageral"/>
              <w:cnfStyle w:val="000000100000" w:firstRow="0" w:lastRow="0" w:firstColumn="0" w:lastColumn="0" w:oddVBand="0" w:evenVBand="0" w:oddHBand="1" w:evenHBand="0" w:firstRowFirstColumn="0" w:firstRowLastColumn="0" w:lastRowFirstColumn="0" w:lastRowLastColumn="0"/>
              <w:rPr>
                <w:rFonts w:cs="Arial"/>
              </w:rPr>
            </w:pPr>
            <w:r>
              <w:rPr>
                <w:rFonts w:cs="Arial"/>
                <w:color w:val="000000"/>
                <w:szCs w:val="14"/>
              </w:rPr>
              <w:t>(5.495)</w:t>
            </w:r>
          </w:p>
        </w:tc>
        <w:tc>
          <w:tcPr>
            <w:tcW w:w="1522" w:type="dxa"/>
            <w:tcBorders>
              <w:top w:val="nil"/>
              <w:left w:val="nil"/>
              <w:bottom w:val="nil"/>
              <w:right w:val="nil"/>
            </w:tcBorders>
            <w:shd w:val="clear" w:color="auto" w:fill="auto"/>
            <w:vAlign w:val="center"/>
          </w:tcPr>
          <w:p w14:paraId="5D5C39F1" w14:textId="77777777" w:rsidR="007749AA" w:rsidRPr="00EB002F" w:rsidRDefault="007749AA">
            <w:pPr>
              <w:pStyle w:val="08-Tabelageral"/>
              <w:cnfStyle w:val="000000100000" w:firstRow="0" w:lastRow="0" w:firstColumn="0" w:lastColumn="0" w:oddVBand="0" w:evenVBand="0" w:oddHBand="1" w:evenHBand="0" w:firstRowFirstColumn="0" w:firstRowLastColumn="0" w:lastRowFirstColumn="0" w:lastRowLastColumn="0"/>
              <w:rPr>
                <w:rFonts w:cs="Arial"/>
              </w:rPr>
            </w:pPr>
            <w:r>
              <w:rPr>
                <w:rFonts w:cs="Arial"/>
                <w:szCs w:val="14"/>
              </w:rPr>
              <w:t>(5.435)</w:t>
            </w:r>
          </w:p>
        </w:tc>
      </w:tr>
      <w:tr w:rsidR="007749AA" w:rsidRPr="001D6BE8" w14:paraId="37901FDD"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069" w:type="dxa"/>
            <w:shd w:val="clear" w:color="auto" w:fill="FFFFFF" w:themeFill="background1"/>
            <w:vAlign w:val="center"/>
          </w:tcPr>
          <w:p w14:paraId="2D85AD8D" w14:textId="77777777" w:rsidR="007749AA" w:rsidRPr="00507512" w:rsidRDefault="007749AA">
            <w:pPr>
              <w:pStyle w:val="08-Tabelageral"/>
              <w:ind w:left="113"/>
              <w:jc w:val="left"/>
              <w:rPr>
                <w:rFonts w:cs="Arial"/>
                <w:b w:val="0"/>
                <w:szCs w:val="14"/>
              </w:rPr>
            </w:pPr>
            <w:r w:rsidRPr="00507512">
              <w:rPr>
                <w:rFonts w:cs="Arial"/>
                <w:b w:val="0"/>
                <w:szCs w:val="14"/>
              </w:rPr>
              <w:t xml:space="preserve">Outras </w:t>
            </w:r>
          </w:p>
        </w:tc>
        <w:tc>
          <w:tcPr>
            <w:tcW w:w="1113" w:type="dxa"/>
            <w:tcBorders>
              <w:top w:val="nil"/>
              <w:left w:val="nil"/>
              <w:bottom w:val="nil"/>
              <w:right w:val="nil"/>
            </w:tcBorders>
            <w:shd w:val="clear" w:color="auto" w:fill="auto"/>
            <w:vAlign w:val="center"/>
          </w:tcPr>
          <w:p w14:paraId="7C5FBB55" w14:textId="77777777" w:rsidR="007749AA" w:rsidRPr="0062679E" w:rsidRDefault="007749AA">
            <w:pPr>
              <w:pStyle w:val="08-Tabelageral"/>
              <w:cnfStyle w:val="000000010000" w:firstRow="0" w:lastRow="0" w:firstColumn="0" w:lastColumn="0" w:oddVBand="0" w:evenVBand="0" w:oddHBand="0" w:evenHBand="1" w:firstRowFirstColumn="0" w:firstRowLastColumn="0" w:lastRowFirstColumn="0" w:lastRowLastColumn="0"/>
              <w:rPr>
                <w:rFonts w:cs="Arial"/>
              </w:rPr>
            </w:pPr>
          </w:p>
        </w:tc>
        <w:tc>
          <w:tcPr>
            <w:tcW w:w="1388" w:type="dxa"/>
            <w:tcBorders>
              <w:top w:val="nil"/>
              <w:left w:val="nil"/>
              <w:bottom w:val="nil"/>
              <w:right w:val="nil"/>
            </w:tcBorders>
            <w:shd w:val="clear" w:color="auto" w:fill="auto"/>
            <w:vAlign w:val="center"/>
          </w:tcPr>
          <w:p w14:paraId="7FA2A629" w14:textId="77777777" w:rsidR="007749AA" w:rsidRPr="0062679E" w:rsidRDefault="007749AA">
            <w:pPr>
              <w:pStyle w:val="08-Tabelageral"/>
              <w:cnfStyle w:val="000000010000" w:firstRow="0" w:lastRow="0" w:firstColumn="0" w:lastColumn="0" w:oddVBand="0" w:evenVBand="0" w:oddHBand="0" w:evenHBand="1" w:firstRowFirstColumn="0" w:firstRowLastColumn="0" w:lastRowFirstColumn="0" w:lastRowLastColumn="0"/>
              <w:rPr>
                <w:rFonts w:cs="Arial"/>
              </w:rPr>
            </w:pPr>
          </w:p>
        </w:tc>
        <w:tc>
          <w:tcPr>
            <w:tcW w:w="1547" w:type="dxa"/>
            <w:tcBorders>
              <w:top w:val="nil"/>
              <w:left w:val="nil"/>
              <w:bottom w:val="nil"/>
              <w:right w:val="nil"/>
            </w:tcBorders>
            <w:shd w:val="clear" w:color="auto" w:fill="auto"/>
            <w:vAlign w:val="center"/>
          </w:tcPr>
          <w:p w14:paraId="1DCD5D85" w14:textId="77777777" w:rsidR="007749AA" w:rsidRPr="0062679E" w:rsidRDefault="007749AA">
            <w:pPr>
              <w:pStyle w:val="08-Tabelageral"/>
              <w:cnfStyle w:val="000000010000" w:firstRow="0" w:lastRow="0" w:firstColumn="0" w:lastColumn="0" w:oddVBand="0" w:evenVBand="0" w:oddHBand="0" w:evenHBand="1" w:firstRowFirstColumn="0" w:firstRowLastColumn="0" w:lastRowFirstColumn="0" w:lastRowLastColumn="0"/>
              <w:rPr>
                <w:rFonts w:cs="Arial"/>
              </w:rPr>
            </w:pPr>
            <w:r>
              <w:rPr>
                <w:rFonts w:cs="Arial"/>
                <w:color w:val="000000"/>
                <w:szCs w:val="14"/>
              </w:rPr>
              <w:t>(2.507)</w:t>
            </w:r>
          </w:p>
        </w:tc>
        <w:tc>
          <w:tcPr>
            <w:tcW w:w="1522" w:type="dxa"/>
            <w:tcBorders>
              <w:top w:val="nil"/>
              <w:left w:val="nil"/>
              <w:bottom w:val="nil"/>
              <w:right w:val="nil"/>
            </w:tcBorders>
            <w:shd w:val="clear" w:color="auto" w:fill="auto"/>
            <w:vAlign w:val="center"/>
          </w:tcPr>
          <w:p w14:paraId="6A897D13" w14:textId="77777777" w:rsidR="007749AA" w:rsidRPr="00507512" w:rsidRDefault="007749AA">
            <w:pPr>
              <w:pStyle w:val="08-Tabelageral"/>
              <w:cnfStyle w:val="000000010000" w:firstRow="0" w:lastRow="0" w:firstColumn="0" w:lastColumn="0" w:oddVBand="0" w:evenVBand="0" w:oddHBand="0" w:evenHBand="1" w:firstRowFirstColumn="0" w:firstRowLastColumn="0" w:lastRowFirstColumn="0" w:lastRowLastColumn="0"/>
              <w:rPr>
                <w:rFonts w:cs="Arial"/>
              </w:rPr>
            </w:pPr>
            <w:r>
              <w:rPr>
                <w:rFonts w:cs="Arial"/>
                <w:szCs w:val="14"/>
              </w:rPr>
              <w:t>(1.744)</w:t>
            </w:r>
          </w:p>
        </w:tc>
      </w:tr>
      <w:tr w:rsidR="007749AA" w:rsidRPr="00D67F14" w14:paraId="60E4B00E" w14:textId="77777777">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069" w:type="dxa"/>
            <w:vAlign w:val="center"/>
          </w:tcPr>
          <w:p w14:paraId="2F233295" w14:textId="77777777" w:rsidR="007749AA" w:rsidRPr="00D67F14" w:rsidRDefault="007749AA">
            <w:pPr>
              <w:pStyle w:val="08-Tabelageral"/>
              <w:jc w:val="left"/>
              <w:rPr>
                <w:rFonts w:cs="Arial"/>
                <w:szCs w:val="14"/>
              </w:rPr>
            </w:pPr>
            <w:r w:rsidRPr="00D67F14">
              <w:rPr>
                <w:rFonts w:cs="Arial"/>
                <w:szCs w:val="14"/>
              </w:rPr>
              <w:t>Resultado Antes das Receitas e Despesas Financeiras</w:t>
            </w:r>
          </w:p>
        </w:tc>
        <w:tc>
          <w:tcPr>
            <w:tcW w:w="1113" w:type="dxa"/>
            <w:tcBorders>
              <w:top w:val="nil"/>
              <w:left w:val="nil"/>
              <w:bottom w:val="nil"/>
              <w:right w:val="nil"/>
            </w:tcBorders>
            <w:shd w:val="clear" w:color="auto" w:fill="auto"/>
            <w:vAlign w:val="center"/>
          </w:tcPr>
          <w:p w14:paraId="74585B0A" w14:textId="77777777" w:rsidR="007749AA" w:rsidRPr="00D67F14" w:rsidRDefault="007749AA">
            <w:pPr>
              <w:pStyle w:val="08-Tabelageral"/>
              <w:cnfStyle w:val="000000100000" w:firstRow="0" w:lastRow="0" w:firstColumn="0" w:lastColumn="0" w:oddVBand="0" w:evenVBand="0" w:oddHBand="1" w:evenHBand="0" w:firstRowFirstColumn="0" w:firstRowLastColumn="0" w:lastRowFirstColumn="0" w:lastRowLastColumn="0"/>
              <w:rPr>
                <w:rFonts w:cs="Arial"/>
                <w:b/>
                <w:bCs/>
                <w:color w:val="000000"/>
                <w:szCs w:val="14"/>
              </w:rPr>
            </w:pPr>
          </w:p>
        </w:tc>
        <w:tc>
          <w:tcPr>
            <w:tcW w:w="1388" w:type="dxa"/>
            <w:tcBorders>
              <w:top w:val="nil"/>
              <w:left w:val="nil"/>
              <w:bottom w:val="nil"/>
              <w:right w:val="nil"/>
            </w:tcBorders>
            <w:shd w:val="clear" w:color="auto" w:fill="auto"/>
            <w:vAlign w:val="center"/>
          </w:tcPr>
          <w:p w14:paraId="7CA97176" w14:textId="77777777" w:rsidR="007749AA" w:rsidRPr="00D67F14" w:rsidRDefault="007749AA">
            <w:pPr>
              <w:pStyle w:val="08-Tabelageral"/>
              <w:cnfStyle w:val="000000100000" w:firstRow="0" w:lastRow="0" w:firstColumn="0" w:lastColumn="0" w:oddVBand="0" w:evenVBand="0" w:oddHBand="1" w:evenHBand="0" w:firstRowFirstColumn="0" w:firstRowLastColumn="0" w:lastRowFirstColumn="0" w:lastRowLastColumn="0"/>
              <w:rPr>
                <w:rFonts w:cs="Arial"/>
                <w:b/>
                <w:bCs/>
                <w:color w:val="000000"/>
                <w:szCs w:val="14"/>
              </w:rPr>
            </w:pPr>
          </w:p>
        </w:tc>
        <w:tc>
          <w:tcPr>
            <w:tcW w:w="1547" w:type="dxa"/>
            <w:tcBorders>
              <w:top w:val="nil"/>
              <w:left w:val="nil"/>
              <w:bottom w:val="nil"/>
              <w:right w:val="nil"/>
            </w:tcBorders>
            <w:shd w:val="clear" w:color="auto" w:fill="auto"/>
            <w:vAlign w:val="center"/>
          </w:tcPr>
          <w:p w14:paraId="0B72AC30" w14:textId="77777777" w:rsidR="007749AA" w:rsidRPr="00D67F14" w:rsidRDefault="007749AA">
            <w:pPr>
              <w:pStyle w:val="08-Tabelageral"/>
              <w:cnfStyle w:val="000000100000" w:firstRow="0" w:lastRow="0" w:firstColumn="0" w:lastColumn="0" w:oddVBand="0" w:evenVBand="0" w:oddHBand="1" w:evenHBand="0" w:firstRowFirstColumn="0" w:firstRowLastColumn="0" w:lastRowFirstColumn="0" w:lastRowLastColumn="0"/>
              <w:rPr>
                <w:rFonts w:cs="Arial"/>
                <w:b/>
                <w:bCs/>
              </w:rPr>
            </w:pPr>
            <w:r>
              <w:rPr>
                <w:rFonts w:cs="Arial"/>
                <w:b/>
                <w:bCs/>
                <w:color w:val="000000"/>
                <w:szCs w:val="14"/>
              </w:rPr>
              <w:t>1.109.812</w:t>
            </w:r>
          </w:p>
        </w:tc>
        <w:tc>
          <w:tcPr>
            <w:tcW w:w="1522" w:type="dxa"/>
            <w:tcBorders>
              <w:top w:val="nil"/>
              <w:left w:val="nil"/>
              <w:bottom w:val="nil"/>
              <w:right w:val="nil"/>
            </w:tcBorders>
            <w:shd w:val="clear" w:color="auto" w:fill="auto"/>
            <w:vAlign w:val="center"/>
          </w:tcPr>
          <w:p w14:paraId="49446BB4" w14:textId="77777777" w:rsidR="007749AA" w:rsidRPr="00D67F14" w:rsidRDefault="007749AA">
            <w:pPr>
              <w:pStyle w:val="08-Tabelageral"/>
              <w:cnfStyle w:val="000000100000" w:firstRow="0" w:lastRow="0" w:firstColumn="0" w:lastColumn="0" w:oddVBand="0" w:evenVBand="0" w:oddHBand="1" w:evenHBand="0" w:firstRowFirstColumn="0" w:firstRowLastColumn="0" w:lastRowFirstColumn="0" w:lastRowLastColumn="0"/>
              <w:rPr>
                <w:rFonts w:cs="Arial"/>
                <w:b/>
                <w:bCs/>
              </w:rPr>
            </w:pPr>
            <w:r>
              <w:rPr>
                <w:rFonts w:cs="Arial"/>
                <w:b/>
                <w:bCs/>
                <w:szCs w:val="14"/>
              </w:rPr>
              <w:t>988.928</w:t>
            </w:r>
          </w:p>
        </w:tc>
      </w:tr>
      <w:tr w:rsidR="007749AA" w:rsidRPr="00D67F14" w14:paraId="1E459B9B"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069" w:type="dxa"/>
            <w:shd w:val="clear" w:color="auto" w:fill="FFFFFF" w:themeFill="background1"/>
            <w:vAlign w:val="center"/>
          </w:tcPr>
          <w:p w14:paraId="4042F6DB" w14:textId="77777777" w:rsidR="007749AA" w:rsidRPr="00D67F14" w:rsidRDefault="007749AA">
            <w:pPr>
              <w:pStyle w:val="08-Tabelageral"/>
              <w:jc w:val="left"/>
              <w:rPr>
                <w:rFonts w:cs="Arial"/>
                <w:szCs w:val="14"/>
              </w:rPr>
            </w:pPr>
            <w:r w:rsidRPr="00D67F14">
              <w:rPr>
                <w:rFonts w:cs="Arial"/>
                <w:szCs w:val="14"/>
              </w:rPr>
              <w:t>Resultado Financeiro</w:t>
            </w:r>
          </w:p>
        </w:tc>
        <w:tc>
          <w:tcPr>
            <w:tcW w:w="1113" w:type="dxa"/>
            <w:tcBorders>
              <w:top w:val="nil"/>
              <w:left w:val="nil"/>
              <w:bottom w:val="nil"/>
              <w:right w:val="nil"/>
            </w:tcBorders>
            <w:shd w:val="clear" w:color="auto" w:fill="auto"/>
            <w:vAlign w:val="center"/>
          </w:tcPr>
          <w:p w14:paraId="64050D5E" w14:textId="77777777" w:rsidR="007749AA" w:rsidRPr="00D67F14" w:rsidRDefault="007749AA">
            <w:pPr>
              <w:pStyle w:val="08-Tabelageral"/>
              <w:cnfStyle w:val="000000010000" w:firstRow="0" w:lastRow="0" w:firstColumn="0" w:lastColumn="0" w:oddVBand="0" w:evenVBand="0" w:oddHBand="0" w:evenHBand="1" w:firstRowFirstColumn="0" w:firstRowLastColumn="0" w:lastRowFirstColumn="0" w:lastRowLastColumn="0"/>
              <w:rPr>
                <w:rFonts w:cs="Arial"/>
                <w:b/>
                <w:bCs/>
                <w:color w:val="000000"/>
                <w:szCs w:val="14"/>
              </w:rPr>
            </w:pPr>
          </w:p>
        </w:tc>
        <w:tc>
          <w:tcPr>
            <w:tcW w:w="1388" w:type="dxa"/>
            <w:tcBorders>
              <w:top w:val="nil"/>
              <w:left w:val="nil"/>
              <w:bottom w:val="nil"/>
              <w:right w:val="nil"/>
            </w:tcBorders>
            <w:shd w:val="clear" w:color="auto" w:fill="auto"/>
            <w:vAlign w:val="center"/>
          </w:tcPr>
          <w:p w14:paraId="30DEB8E0" w14:textId="77777777" w:rsidR="007749AA" w:rsidRPr="00D67F14" w:rsidRDefault="007749AA">
            <w:pPr>
              <w:pStyle w:val="08-Tabelageral"/>
              <w:cnfStyle w:val="000000010000" w:firstRow="0" w:lastRow="0" w:firstColumn="0" w:lastColumn="0" w:oddVBand="0" w:evenVBand="0" w:oddHBand="0" w:evenHBand="1" w:firstRowFirstColumn="0" w:firstRowLastColumn="0" w:lastRowFirstColumn="0" w:lastRowLastColumn="0"/>
              <w:rPr>
                <w:rFonts w:cs="Arial"/>
                <w:b/>
                <w:bCs/>
                <w:color w:val="000000"/>
                <w:szCs w:val="14"/>
              </w:rPr>
            </w:pPr>
          </w:p>
        </w:tc>
        <w:tc>
          <w:tcPr>
            <w:tcW w:w="1547" w:type="dxa"/>
            <w:tcBorders>
              <w:top w:val="nil"/>
              <w:left w:val="nil"/>
              <w:bottom w:val="nil"/>
              <w:right w:val="nil"/>
            </w:tcBorders>
            <w:shd w:val="clear" w:color="auto" w:fill="auto"/>
            <w:vAlign w:val="center"/>
          </w:tcPr>
          <w:p w14:paraId="6B67282A" w14:textId="77777777" w:rsidR="007749AA" w:rsidRPr="00D67F14" w:rsidRDefault="007749AA">
            <w:pPr>
              <w:pStyle w:val="08-Tabelageral"/>
              <w:cnfStyle w:val="000000010000" w:firstRow="0" w:lastRow="0" w:firstColumn="0" w:lastColumn="0" w:oddVBand="0" w:evenVBand="0" w:oddHBand="0" w:evenHBand="1" w:firstRowFirstColumn="0" w:firstRowLastColumn="0" w:lastRowFirstColumn="0" w:lastRowLastColumn="0"/>
              <w:rPr>
                <w:rFonts w:cs="Arial"/>
                <w:b/>
                <w:bCs/>
              </w:rPr>
            </w:pPr>
            <w:r>
              <w:rPr>
                <w:rFonts w:cs="Arial"/>
                <w:b/>
                <w:bCs/>
                <w:color w:val="000000"/>
                <w:szCs w:val="14"/>
              </w:rPr>
              <w:t>91.569</w:t>
            </w:r>
          </w:p>
        </w:tc>
        <w:tc>
          <w:tcPr>
            <w:tcW w:w="1522" w:type="dxa"/>
            <w:tcBorders>
              <w:top w:val="nil"/>
              <w:left w:val="nil"/>
              <w:bottom w:val="nil"/>
              <w:right w:val="nil"/>
            </w:tcBorders>
            <w:shd w:val="clear" w:color="auto" w:fill="auto"/>
            <w:vAlign w:val="center"/>
          </w:tcPr>
          <w:p w14:paraId="6F7CB556" w14:textId="77777777" w:rsidR="007749AA" w:rsidRPr="00D67F14" w:rsidRDefault="007749AA">
            <w:pPr>
              <w:pStyle w:val="08-Tabelageral"/>
              <w:cnfStyle w:val="000000010000" w:firstRow="0" w:lastRow="0" w:firstColumn="0" w:lastColumn="0" w:oddVBand="0" w:evenVBand="0" w:oddHBand="0" w:evenHBand="1" w:firstRowFirstColumn="0" w:firstRowLastColumn="0" w:lastRowFirstColumn="0" w:lastRowLastColumn="0"/>
              <w:rPr>
                <w:rFonts w:cs="Arial"/>
                <w:b/>
                <w:bCs/>
              </w:rPr>
            </w:pPr>
            <w:r>
              <w:rPr>
                <w:rFonts w:cs="Arial"/>
                <w:b/>
                <w:bCs/>
                <w:szCs w:val="14"/>
              </w:rPr>
              <w:t>83.337</w:t>
            </w:r>
          </w:p>
        </w:tc>
      </w:tr>
      <w:tr w:rsidR="007749AA" w:rsidRPr="001D6BE8" w14:paraId="0A4C6810" w14:textId="77777777">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069" w:type="dxa"/>
            <w:vAlign w:val="center"/>
          </w:tcPr>
          <w:p w14:paraId="6F6F4A6B" w14:textId="77777777" w:rsidR="007749AA" w:rsidRPr="00C806B0" w:rsidRDefault="007749AA">
            <w:pPr>
              <w:pStyle w:val="08-Tabelageral"/>
              <w:ind w:left="113"/>
              <w:jc w:val="left"/>
              <w:rPr>
                <w:rFonts w:cs="Arial"/>
                <w:b w:val="0"/>
                <w:szCs w:val="14"/>
              </w:rPr>
            </w:pPr>
            <w:r w:rsidRPr="00C806B0">
              <w:rPr>
                <w:rFonts w:cs="Arial"/>
                <w:b w:val="0"/>
                <w:szCs w:val="14"/>
              </w:rPr>
              <w:t>Receitas financeiras</w:t>
            </w:r>
          </w:p>
        </w:tc>
        <w:tc>
          <w:tcPr>
            <w:tcW w:w="1113" w:type="dxa"/>
            <w:tcBorders>
              <w:top w:val="nil"/>
              <w:left w:val="nil"/>
              <w:bottom w:val="nil"/>
              <w:right w:val="nil"/>
            </w:tcBorders>
            <w:shd w:val="clear" w:color="auto" w:fill="auto"/>
            <w:vAlign w:val="center"/>
          </w:tcPr>
          <w:p w14:paraId="1B86E528" w14:textId="77777777" w:rsidR="007749AA" w:rsidRDefault="007749AA">
            <w:pPr>
              <w:pStyle w:val="08-Tabelageral"/>
              <w:cnfStyle w:val="000000100000" w:firstRow="0" w:lastRow="0" w:firstColumn="0" w:lastColumn="0" w:oddVBand="0" w:evenVBand="0" w:oddHBand="1" w:evenHBand="0" w:firstRowFirstColumn="0" w:firstRowLastColumn="0" w:lastRowFirstColumn="0" w:lastRowLastColumn="0"/>
              <w:rPr>
                <w:rFonts w:cs="Arial"/>
                <w:color w:val="000000"/>
                <w:szCs w:val="14"/>
              </w:rPr>
            </w:pPr>
          </w:p>
        </w:tc>
        <w:tc>
          <w:tcPr>
            <w:tcW w:w="1388" w:type="dxa"/>
            <w:tcBorders>
              <w:top w:val="nil"/>
              <w:left w:val="nil"/>
              <w:bottom w:val="nil"/>
              <w:right w:val="nil"/>
            </w:tcBorders>
            <w:shd w:val="clear" w:color="auto" w:fill="auto"/>
            <w:vAlign w:val="center"/>
          </w:tcPr>
          <w:p w14:paraId="2111F3CB" w14:textId="77777777" w:rsidR="007749AA" w:rsidRDefault="007749AA">
            <w:pPr>
              <w:pStyle w:val="08-Tabelageral"/>
              <w:cnfStyle w:val="000000100000" w:firstRow="0" w:lastRow="0" w:firstColumn="0" w:lastColumn="0" w:oddVBand="0" w:evenVBand="0" w:oddHBand="1" w:evenHBand="0" w:firstRowFirstColumn="0" w:firstRowLastColumn="0" w:lastRowFirstColumn="0" w:lastRowLastColumn="0"/>
              <w:rPr>
                <w:rFonts w:cs="Arial"/>
                <w:color w:val="000000"/>
                <w:szCs w:val="14"/>
              </w:rPr>
            </w:pPr>
          </w:p>
        </w:tc>
        <w:tc>
          <w:tcPr>
            <w:tcW w:w="1547" w:type="dxa"/>
            <w:tcBorders>
              <w:top w:val="nil"/>
              <w:left w:val="nil"/>
              <w:bottom w:val="nil"/>
              <w:right w:val="nil"/>
            </w:tcBorders>
            <w:shd w:val="clear" w:color="auto" w:fill="auto"/>
            <w:vAlign w:val="center"/>
          </w:tcPr>
          <w:p w14:paraId="48C2786E" w14:textId="77777777" w:rsidR="007749AA" w:rsidRPr="00EB002F" w:rsidRDefault="007749AA">
            <w:pPr>
              <w:pStyle w:val="08-Tabelageral"/>
              <w:cnfStyle w:val="000000100000" w:firstRow="0" w:lastRow="0" w:firstColumn="0" w:lastColumn="0" w:oddVBand="0" w:evenVBand="0" w:oddHBand="1" w:evenHBand="0" w:firstRowFirstColumn="0" w:firstRowLastColumn="0" w:lastRowFirstColumn="0" w:lastRowLastColumn="0"/>
              <w:rPr>
                <w:rFonts w:cs="Arial"/>
              </w:rPr>
            </w:pPr>
            <w:r>
              <w:rPr>
                <w:rFonts w:cs="Arial"/>
                <w:color w:val="000000"/>
                <w:szCs w:val="14"/>
              </w:rPr>
              <w:t>116.422</w:t>
            </w:r>
          </w:p>
        </w:tc>
        <w:tc>
          <w:tcPr>
            <w:tcW w:w="1522" w:type="dxa"/>
            <w:tcBorders>
              <w:top w:val="nil"/>
              <w:left w:val="nil"/>
              <w:bottom w:val="nil"/>
              <w:right w:val="nil"/>
            </w:tcBorders>
            <w:shd w:val="clear" w:color="auto" w:fill="auto"/>
            <w:vAlign w:val="center"/>
          </w:tcPr>
          <w:p w14:paraId="6792EAF3" w14:textId="77777777" w:rsidR="007749AA" w:rsidRPr="00EB002F" w:rsidRDefault="007749AA">
            <w:pPr>
              <w:pStyle w:val="08-Tabelageral"/>
              <w:cnfStyle w:val="000000100000" w:firstRow="0" w:lastRow="0" w:firstColumn="0" w:lastColumn="0" w:oddVBand="0" w:evenVBand="0" w:oddHBand="1" w:evenHBand="0" w:firstRowFirstColumn="0" w:firstRowLastColumn="0" w:lastRowFirstColumn="0" w:lastRowLastColumn="0"/>
              <w:rPr>
                <w:rFonts w:cs="Arial"/>
              </w:rPr>
            </w:pPr>
            <w:r>
              <w:rPr>
                <w:rFonts w:cs="Arial"/>
                <w:szCs w:val="14"/>
              </w:rPr>
              <w:t>115.425</w:t>
            </w:r>
          </w:p>
        </w:tc>
      </w:tr>
      <w:tr w:rsidR="007749AA" w:rsidRPr="001D6BE8" w14:paraId="478C4725"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069" w:type="dxa"/>
            <w:shd w:val="clear" w:color="auto" w:fill="FFFFFF" w:themeFill="background1"/>
            <w:vAlign w:val="center"/>
          </w:tcPr>
          <w:p w14:paraId="3040E3FD" w14:textId="77777777" w:rsidR="007749AA" w:rsidRPr="00C806B0" w:rsidRDefault="007749AA">
            <w:pPr>
              <w:pStyle w:val="08-Tabelageral"/>
              <w:ind w:left="113"/>
              <w:jc w:val="left"/>
              <w:rPr>
                <w:rFonts w:cs="Arial"/>
                <w:b w:val="0"/>
                <w:szCs w:val="14"/>
              </w:rPr>
            </w:pPr>
            <w:r w:rsidRPr="00C806B0">
              <w:rPr>
                <w:rFonts w:cs="Arial"/>
                <w:b w:val="0"/>
                <w:szCs w:val="14"/>
              </w:rPr>
              <w:t xml:space="preserve">Despesas financeiras </w:t>
            </w:r>
          </w:p>
        </w:tc>
        <w:tc>
          <w:tcPr>
            <w:tcW w:w="1113" w:type="dxa"/>
            <w:tcBorders>
              <w:top w:val="nil"/>
              <w:left w:val="nil"/>
              <w:bottom w:val="nil"/>
              <w:right w:val="nil"/>
            </w:tcBorders>
            <w:shd w:val="clear" w:color="auto" w:fill="auto"/>
            <w:vAlign w:val="center"/>
          </w:tcPr>
          <w:p w14:paraId="447720E6" w14:textId="77777777" w:rsidR="007749AA" w:rsidRDefault="007749AA">
            <w:pPr>
              <w:pStyle w:val="08-Tabelageral"/>
              <w:cnfStyle w:val="000000010000" w:firstRow="0" w:lastRow="0" w:firstColumn="0" w:lastColumn="0" w:oddVBand="0" w:evenVBand="0" w:oddHBand="0" w:evenHBand="1" w:firstRowFirstColumn="0" w:firstRowLastColumn="0" w:lastRowFirstColumn="0" w:lastRowLastColumn="0"/>
              <w:rPr>
                <w:rFonts w:cs="Arial"/>
                <w:color w:val="000000"/>
                <w:szCs w:val="14"/>
              </w:rPr>
            </w:pPr>
          </w:p>
        </w:tc>
        <w:tc>
          <w:tcPr>
            <w:tcW w:w="1388" w:type="dxa"/>
            <w:tcBorders>
              <w:top w:val="nil"/>
              <w:left w:val="nil"/>
              <w:bottom w:val="nil"/>
              <w:right w:val="nil"/>
            </w:tcBorders>
            <w:shd w:val="clear" w:color="auto" w:fill="auto"/>
            <w:vAlign w:val="center"/>
          </w:tcPr>
          <w:p w14:paraId="2935F60A" w14:textId="77777777" w:rsidR="007749AA" w:rsidRDefault="007749AA">
            <w:pPr>
              <w:pStyle w:val="08-Tabelageral"/>
              <w:cnfStyle w:val="000000010000" w:firstRow="0" w:lastRow="0" w:firstColumn="0" w:lastColumn="0" w:oddVBand="0" w:evenVBand="0" w:oddHBand="0" w:evenHBand="1" w:firstRowFirstColumn="0" w:firstRowLastColumn="0" w:lastRowFirstColumn="0" w:lastRowLastColumn="0"/>
              <w:rPr>
                <w:rFonts w:cs="Arial"/>
                <w:color w:val="000000"/>
                <w:szCs w:val="14"/>
              </w:rPr>
            </w:pPr>
          </w:p>
        </w:tc>
        <w:tc>
          <w:tcPr>
            <w:tcW w:w="1547" w:type="dxa"/>
            <w:tcBorders>
              <w:top w:val="nil"/>
              <w:left w:val="nil"/>
              <w:bottom w:val="nil"/>
              <w:right w:val="nil"/>
            </w:tcBorders>
            <w:shd w:val="clear" w:color="auto" w:fill="auto"/>
            <w:vAlign w:val="center"/>
          </w:tcPr>
          <w:p w14:paraId="162CB959" w14:textId="77777777" w:rsidR="007749AA" w:rsidRPr="00EB002F" w:rsidRDefault="007749AA">
            <w:pPr>
              <w:pStyle w:val="08-Tabelageral"/>
              <w:cnfStyle w:val="000000010000" w:firstRow="0" w:lastRow="0" w:firstColumn="0" w:lastColumn="0" w:oddVBand="0" w:evenVBand="0" w:oddHBand="0" w:evenHBand="1" w:firstRowFirstColumn="0" w:firstRowLastColumn="0" w:lastRowFirstColumn="0" w:lastRowLastColumn="0"/>
              <w:rPr>
                <w:rFonts w:cs="Arial"/>
              </w:rPr>
            </w:pPr>
            <w:r>
              <w:rPr>
                <w:rFonts w:cs="Arial"/>
                <w:color w:val="000000"/>
                <w:szCs w:val="14"/>
              </w:rPr>
              <w:t>(24.853)</w:t>
            </w:r>
          </w:p>
        </w:tc>
        <w:tc>
          <w:tcPr>
            <w:tcW w:w="1522" w:type="dxa"/>
            <w:tcBorders>
              <w:top w:val="nil"/>
              <w:left w:val="nil"/>
              <w:bottom w:val="nil"/>
              <w:right w:val="nil"/>
            </w:tcBorders>
            <w:shd w:val="clear" w:color="auto" w:fill="auto"/>
            <w:vAlign w:val="center"/>
          </w:tcPr>
          <w:p w14:paraId="4CCF4B65" w14:textId="77777777" w:rsidR="007749AA" w:rsidRPr="00EB002F" w:rsidRDefault="007749AA">
            <w:pPr>
              <w:pStyle w:val="08-Tabelageral"/>
              <w:cnfStyle w:val="000000010000" w:firstRow="0" w:lastRow="0" w:firstColumn="0" w:lastColumn="0" w:oddVBand="0" w:evenVBand="0" w:oddHBand="0" w:evenHBand="1" w:firstRowFirstColumn="0" w:firstRowLastColumn="0" w:lastRowFirstColumn="0" w:lastRowLastColumn="0"/>
              <w:rPr>
                <w:rFonts w:cs="Arial"/>
              </w:rPr>
            </w:pPr>
            <w:r>
              <w:rPr>
                <w:rFonts w:cs="Arial"/>
                <w:szCs w:val="14"/>
              </w:rPr>
              <w:t>(32.088)</w:t>
            </w:r>
          </w:p>
        </w:tc>
      </w:tr>
      <w:tr w:rsidR="007749AA" w:rsidRPr="00D67F14" w14:paraId="6C1BB08A" w14:textId="77777777">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069" w:type="dxa"/>
            <w:vAlign w:val="center"/>
          </w:tcPr>
          <w:p w14:paraId="6B922E08" w14:textId="77777777" w:rsidR="007749AA" w:rsidRPr="00D67F14" w:rsidRDefault="007749AA">
            <w:pPr>
              <w:pStyle w:val="08-Tabelageral"/>
              <w:jc w:val="left"/>
              <w:rPr>
                <w:rFonts w:cs="Arial"/>
                <w:szCs w:val="14"/>
              </w:rPr>
            </w:pPr>
            <w:r w:rsidRPr="00D67F14">
              <w:rPr>
                <w:rFonts w:cs="Arial"/>
                <w:szCs w:val="14"/>
              </w:rPr>
              <w:t>Resultado Antes do Imposto de Renda e Contribuição Social</w:t>
            </w:r>
          </w:p>
        </w:tc>
        <w:tc>
          <w:tcPr>
            <w:tcW w:w="1113" w:type="dxa"/>
            <w:tcBorders>
              <w:top w:val="nil"/>
              <w:left w:val="nil"/>
              <w:bottom w:val="nil"/>
              <w:right w:val="nil"/>
            </w:tcBorders>
            <w:shd w:val="clear" w:color="auto" w:fill="auto"/>
            <w:vAlign w:val="center"/>
          </w:tcPr>
          <w:p w14:paraId="61FCCFB5" w14:textId="77777777" w:rsidR="007749AA" w:rsidRPr="00D67F14" w:rsidRDefault="007749AA">
            <w:pPr>
              <w:pStyle w:val="08-Tabelageral"/>
              <w:cnfStyle w:val="000000100000" w:firstRow="0" w:lastRow="0" w:firstColumn="0" w:lastColumn="0" w:oddVBand="0" w:evenVBand="0" w:oddHBand="1" w:evenHBand="0" w:firstRowFirstColumn="0" w:firstRowLastColumn="0" w:lastRowFirstColumn="0" w:lastRowLastColumn="0"/>
              <w:rPr>
                <w:rFonts w:cs="Arial"/>
                <w:b/>
                <w:bCs/>
                <w:color w:val="000000"/>
                <w:szCs w:val="14"/>
              </w:rPr>
            </w:pPr>
          </w:p>
        </w:tc>
        <w:tc>
          <w:tcPr>
            <w:tcW w:w="1388" w:type="dxa"/>
            <w:tcBorders>
              <w:top w:val="nil"/>
              <w:left w:val="nil"/>
              <w:bottom w:val="nil"/>
              <w:right w:val="nil"/>
            </w:tcBorders>
            <w:shd w:val="clear" w:color="auto" w:fill="auto"/>
            <w:vAlign w:val="center"/>
          </w:tcPr>
          <w:p w14:paraId="3AB934B0" w14:textId="77777777" w:rsidR="007749AA" w:rsidRPr="00D67F14" w:rsidRDefault="007749AA">
            <w:pPr>
              <w:pStyle w:val="08-Tabelageral"/>
              <w:cnfStyle w:val="000000100000" w:firstRow="0" w:lastRow="0" w:firstColumn="0" w:lastColumn="0" w:oddVBand="0" w:evenVBand="0" w:oddHBand="1" w:evenHBand="0" w:firstRowFirstColumn="0" w:firstRowLastColumn="0" w:lastRowFirstColumn="0" w:lastRowLastColumn="0"/>
              <w:rPr>
                <w:rFonts w:cs="Arial"/>
                <w:b/>
                <w:bCs/>
                <w:color w:val="000000"/>
                <w:szCs w:val="14"/>
              </w:rPr>
            </w:pPr>
          </w:p>
        </w:tc>
        <w:tc>
          <w:tcPr>
            <w:tcW w:w="1547" w:type="dxa"/>
            <w:tcBorders>
              <w:top w:val="nil"/>
              <w:left w:val="nil"/>
              <w:bottom w:val="nil"/>
              <w:right w:val="nil"/>
            </w:tcBorders>
            <w:shd w:val="clear" w:color="auto" w:fill="auto"/>
            <w:vAlign w:val="center"/>
          </w:tcPr>
          <w:p w14:paraId="6E2706EC" w14:textId="77777777" w:rsidR="007749AA" w:rsidRPr="00D67F14" w:rsidRDefault="007749AA">
            <w:pPr>
              <w:pStyle w:val="08-Tabelageral"/>
              <w:cnfStyle w:val="000000100000" w:firstRow="0" w:lastRow="0" w:firstColumn="0" w:lastColumn="0" w:oddVBand="0" w:evenVBand="0" w:oddHBand="1" w:evenHBand="0" w:firstRowFirstColumn="0" w:firstRowLastColumn="0" w:lastRowFirstColumn="0" w:lastRowLastColumn="0"/>
              <w:rPr>
                <w:rFonts w:cs="Arial"/>
                <w:b/>
                <w:bCs/>
              </w:rPr>
            </w:pPr>
            <w:r>
              <w:rPr>
                <w:rFonts w:cs="Arial"/>
                <w:b/>
                <w:bCs/>
                <w:color w:val="000000"/>
                <w:szCs w:val="14"/>
              </w:rPr>
              <w:t>1.201.381</w:t>
            </w:r>
          </w:p>
        </w:tc>
        <w:tc>
          <w:tcPr>
            <w:tcW w:w="1522" w:type="dxa"/>
            <w:tcBorders>
              <w:top w:val="nil"/>
              <w:left w:val="nil"/>
              <w:bottom w:val="nil"/>
              <w:right w:val="nil"/>
            </w:tcBorders>
            <w:shd w:val="clear" w:color="auto" w:fill="auto"/>
            <w:vAlign w:val="center"/>
          </w:tcPr>
          <w:p w14:paraId="6A417468" w14:textId="77777777" w:rsidR="007749AA" w:rsidRPr="00D67F14" w:rsidRDefault="007749AA">
            <w:pPr>
              <w:pStyle w:val="08-Tabelageral"/>
              <w:cnfStyle w:val="000000100000" w:firstRow="0" w:lastRow="0" w:firstColumn="0" w:lastColumn="0" w:oddVBand="0" w:evenVBand="0" w:oddHBand="1" w:evenHBand="0" w:firstRowFirstColumn="0" w:firstRowLastColumn="0" w:lastRowFirstColumn="0" w:lastRowLastColumn="0"/>
              <w:rPr>
                <w:rFonts w:cs="Arial"/>
                <w:b/>
                <w:bCs/>
              </w:rPr>
            </w:pPr>
            <w:r>
              <w:rPr>
                <w:rFonts w:cs="Arial"/>
                <w:b/>
                <w:bCs/>
                <w:szCs w:val="14"/>
              </w:rPr>
              <w:t>1.072.265</w:t>
            </w:r>
          </w:p>
        </w:tc>
      </w:tr>
      <w:tr w:rsidR="007749AA" w:rsidRPr="00D67F14" w14:paraId="20A6AE99"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069" w:type="dxa"/>
            <w:shd w:val="clear" w:color="auto" w:fill="FFFFFF" w:themeFill="background1"/>
            <w:vAlign w:val="center"/>
          </w:tcPr>
          <w:p w14:paraId="7D509A83" w14:textId="77777777" w:rsidR="007749AA" w:rsidRPr="00D67F14" w:rsidRDefault="007749AA">
            <w:pPr>
              <w:pStyle w:val="08-Tabelageral"/>
              <w:jc w:val="left"/>
              <w:rPr>
                <w:rFonts w:cs="Arial"/>
                <w:szCs w:val="14"/>
              </w:rPr>
            </w:pPr>
            <w:r w:rsidRPr="00D67F14">
              <w:rPr>
                <w:rFonts w:cs="Arial"/>
                <w:szCs w:val="14"/>
              </w:rPr>
              <w:t>Imposto de Renda e Contribuição Social</w:t>
            </w:r>
          </w:p>
        </w:tc>
        <w:tc>
          <w:tcPr>
            <w:tcW w:w="1113" w:type="dxa"/>
            <w:tcBorders>
              <w:top w:val="nil"/>
              <w:left w:val="nil"/>
              <w:bottom w:val="nil"/>
              <w:right w:val="nil"/>
            </w:tcBorders>
            <w:shd w:val="clear" w:color="auto" w:fill="auto"/>
            <w:vAlign w:val="center"/>
          </w:tcPr>
          <w:p w14:paraId="18448183" w14:textId="77777777" w:rsidR="007749AA" w:rsidRPr="00D67F14" w:rsidRDefault="007749AA">
            <w:pPr>
              <w:pStyle w:val="08-Tabelageral"/>
              <w:cnfStyle w:val="000000010000" w:firstRow="0" w:lastRow="0" w:firstColumn="0" w:lastColumn="0" w:oddVBand="0" w:evenVBand="0" w:oddHBand="0" w:evenHBand="1" w:firstRowFirstColumn="0" w:firstRowLastColumn="0" w:lastRowFirstColumn="0" w:lastRowLastColumn="0"/>
              <w:rPr>
                <w:rFonts w:cs="Arial"/>
                <w:b/>
                <w:bCs/>
                <w:color w:val="000000"/>
                <w:szCs w:val="14"/>
              </w:rPr>
            </w:pPr>
          </w:p>
        </w:tc>
        <w:tc>
          <w:tcPr>
            <w:tcW w:w="1388" w:type="dxa"/>
            <w:tcBorders>
              <w:top w:val="nil"/>
              <w:left w:val="nil"/>
              <w:bottom w:val="nil"/>
              <w:right w:val="nil"/>
            </w:tcBorders>
            <w:shd w:val="clear" w:color="auto" w:fill="auto"/>
            <w:vAlign w:val="center"/>
          </w:tcPr>
          <w:p w14:paraId="1729440D" w14:textId="77777777" w:rsidR="007749AA" w:rsidRPr="00D67F14" w:rsidRDefault="007749AA">
            <w:pPr>
              <w:pStyle w:val="08-Tabelageral"/>
              <w:cnfStyle w:val="000000010000" w:firstRow="0" w:lastRow="0" w:firstColumn="0" w:lastColumn="0" w:oddVBand="0" w:evenVBand="0" w:oddHBand="0" w:evenHBand="1" w:firstRowFirstColumn="0" w:firstRowLastColumn="0" w:lastRowFirstColumn="0" w:lastRowLastColumn="0"/>
              <w:rPr>
                <w:rFonts w:cs="Arial"/>
                <w:b/>
                <w:bCs/>
                <w:color w:val="000000"/>
                <w:szCs w:val="14"/>
              </w:rPr>
            </w:pPr>
          </w:p>
        </w:tc>
        <w:tc>
          <w:tcPr>
            <w:tcW w:w="1547" w:type="dxa"/>
            <w:tcBorders>
              <w:top w:val="nil"/>
              <w:left w:val="nil"/>
              <w:bottom w:val="nil"/>
              <w:right w:val="nil"/>
            </w:tcBorders>
            <w:shd w:val="clear" w:color="auto" w:fill="auto"/>
            <w:vAlign w:val="center"/>
          </w:tcPr>
          <w:p w14:paraId="252468D0" w14:textId="77777777" w:rsidR="007749AA" w:rsidRPr="00D67F14" w:rsidRDefault="007749AA">
            <w:pPr>
              <w:pStyle w:val="08-Tabelageral"/>
              <w:cnfStyle w:val="000000010000" w:firstRow="0" w:lastRow="0" w:firstColumn="0" w:lastColumn="0" w:oddVBand="0" w:evenVBand="0" w:oddHBand="0" w:evenHBand="1" w:firstRowFirstColumn="0" w:firstRowLastColumn="0" w:lastRowFirstColumn="0" w:lastRowLastColumn="0"/>
              <w:rPr>
                <w:rFonts w:cs="Arial"/>
                <w:b/>
                <w:bCs/>
              </w:rPr>
            </w:pPr>
            <w:r>
              <w:rPr>
                <w:rFonts w:cs="Arial"/>
                <w:color w:val="000000"/>
                <w:szCs w:val="14"/>
              </w:rPr>
              <w:t>(408.119)</w:t>
            </w:r>
          </w:p>
        </w:tc>
        <w:tc>
          <w:tcPr>
            <w:tcW w:w="1522" w:type="dxa"/>
            <w:tcBorders>
              <w:top w:val="nil"/>
              <w:left w:val="nil"/>
              <w:bottom w:val="nil"/>
              <w:right w:val="nil"/>
            </w:tcBorders>
            <w:shd w:val="clear" w:color="auto" w:fill="auto"/>
            <w:vAlign w:val="center"/>
          </w:tcPr>
          <w:p w14:paraId="00D5AEFC" w14:textId="77777777" w:rsidR="007749AA" w:rsidRPr="00D67F14" w:rsidRDefault="007749AA">
            <w:pPr>
              <w:pStyle w:val="08-Tabelageral"/>
              <w:cnfStyle w:val="000000010000" w:firstRow="0" w:lastRow="0" w:firstColumn="0" w:lastColumn="0" w:oddVBand="0" w:evenVBand="0" w:oddHBand="0" w:evenHBand="1" w:firstRowFirstColumn="0" w:firstRowLastColumn="0" w:lastRowFirstColumn="0" w:lastRowLastColumn="0"/>
              <w:rPr>
                <w:rFonts w:cs="Arial"/>
                <w:b/>
                <w:bCs/>
              </w:rPr>
            </w:pPr>
            <w:r>
              <w:rPr>
                <w:rFonts w:cs="Arial"/>
                <w:szCs w:val="14"/>
              </w:rPr>
              <w:t>(364.554)</w:t>
            </w:r>
          </w:p>
        </w:tc>
      </w:tr>
      <w:tr w:rsidR="007749AA" w:rsidRPr="00BB480E" w14:paraId="454B8C1D" w14:textId="77777777">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069" w:type="dxa"/>
            <w:vAlign w:val="center"/>
          </w:tcPr>
          <w:p w14:paraId="3584EE23" w14:textId="77777777" w:rsidR="007749AA" w:rsidRPr="00E54B4C" w:rsidRDefault="007749AA">
            <w:pPr>
              <w:pStyle w:val="08-Tabelageral"/>
              <w:jc w:val="left"/>
              <w:rPr>
                <w:rFonts w:cs="Arial"/>
                <w:bCs w:val="0"/>
                <w:szCs w:val="14"/>
              </w:rPr>
            </w:pPr>
            <w:r>
              <w:rPr>
                <w:rFonts w:cs="Arial"/>
                <w:szCs w:val="14"/>
              </w:rPr>
              <w:t xml:space="preserve">Lucro Líquido do Exercício </w:t>
            </w:r>
          </w:p>
        </w:tc>
        <w:tc>
          <w:tcPr>
            <w:tcW w:w="1113" w:type="dxa"/>
            <w:shd w:val="clear" w:color="auto" w:fill="auto"/>
            <w:vAlign w:val="center"/>
          </w:tcPr>
          <w:p w14:paraId="47B08FCA" w14:textId="77777777" w:rsidR="007749AA" w:rsidRPr="0001062D" w:rsidRDefault="007749AA">
            <w:pPr>
              <w:pStyle w:val="08-Tabelageral"/>
              <w:cnfStyle w:val="000000100000" w:firstRow="0" w:lastRow="0" w:firstColumn="0" w:lastColumn="0" w:oddVBand="0" w:evenVBand="0" w:oddHBand="1" w:evenHBand="0" w:firstRowFirstColumn="0" w:firstRowLastColumn="0" w:lastRowFirstColumn="0" w:lastRowLastColumn="0"/>
              <w:rPr>
                <w:rFonts w:cs="Arial"/>
                <w:b/>
                <w:bCs/>
              </w:rPr>
            </w:pPr>
          </w:p>
        </w:tc>
        <w:tc>
          <w:tcPr>
            <w:tcW w:w="1388" w:type="dxa"/>
            <w:shd w:val="clear" w:color="auto" w:fill="auto"/>
            <w:vAlign w:val="center"/>
          </w:tcPr>
          <w:p w14:paraId="5B891D16" w14:textId="77777777" w:rsidR="007749AA" w:rsidRPr="0001062D" w:rsidRDefault="007749AA">
            <w:pPr>
              <w:pStyle w:val="08-Tabelageral"/>
              <w:cnfStyle w:val="000000100000" w:firstRow="0" w:lastRow="0" w:firstColumn="0" w:lastColumn="0" w:oddVBand="0" w:evenVBand="0" w:oddHBand="1" w:evenHBand="0" w:firstRowFirstColumn="0" w:firstRowLastColumn="0" w:lastRowFirstColumn="0" w:lastRowLastColumn="0"/>
              <w:rPr>
                <w:rFonts w:cs="Arial"/>
                <w:b/>
                <w:bCs/>
              </w:rPr>
            </w:pPr>
          </w:p>
        </w:tc>
        <w:tc>
          <w:tcPr>
            <w:tcW w:w="1547" w:type="dxa"/>
            <w:shd w:val="clear" w:color="auto" w:fill="auto"/>
            <w:vAlign w:val="center"/>
          </w:tcPr>
          <w:p w14:paraId="362DB3A1" w14:textId="77777777" w:rsidR="007749AA" w:rsidRPr="00C657C6" w:rsidRDefault="007749AA">
            <w:pPr>
              <w:jc w:val="right"/>
              <w:cnfStyle w:val="000000100000" w:firstRow="0" w:lastRow="0" w:firstColumn="0" w:lastColumn="0" w:oddVBand="0" w:evenVBand="0" w:oddHBand="1" w:evenHBand="0" w:firstRowFirstColumn="0" w:firstRowLastColumn="0" w:lastRowFirstColumn="0" w:lastRowLastColumn="0"/>
              <w:rPr>
                <w:rFonts w:ascii="Arial" w:hAnsi="Arial" w:cs="Arial"/>
                <w:b/>
              </w:rPr>
            </w:pPr>
            <w:r>
              <w:rPr>
                <w:rFonts w:ascii="Arial" w:hAnsi="Arial" w:cs="Arial"/>
                <w:b/>
                <w:bCs/>
                <w:sz w:val="14"/>
                <w:szCs w:val="14"/>
              </w:rPr>
              <w:t>793.262</w:t>
            </w:r>
          </w:p>
        </w:tc>
        <w:tc>
          <w:tcPr>
            <w:tcW w:w="1522" w:type="dxa"/>
            <w:shd w:val="clear" w:color="auto" w:fill="auto"/>
            <w:vAlign w:val="center"/>
          </w:tcPr>
          <w:p w14:paraId="1250EAC7" w14:textId="77777777" w:rsidR="007749AA" w:rsidRPr="00C657C6" w:rsidRDefault="007749AA">
            <w:pPr>
              <w:jc w:val="right"/>
              <w:cnfStyle w:val="000000100000" w:firstRow="0" w:lastRow="0" w:firstColumn="0" w:lastColumn="0" w:oddVBand="0" w:evenVBand="0" w:oddHBand="1" w:evenHBand="0" w:firstRowFirstColumn="0" w:firstRowLastColumn="0" w:lastRowFirstColumn="0" w:lastRowLastColumn="0"/>
              <w:rPr>
                <w:rFonts w:ascii="Arial" w:hAnsi="Arial" w:cs="Arial"/>
                <w:b/>
              </w:rPr>
            </w:pPr>
            <w:r>
              <w:rPr>
                <w:rFonts w:ascii="Arial" w:hAnsi="Arial" w:cs="Arial"/>
                <w:b/>
                <w:bCs/>
                <w:color w:val="000000"/>
                <w:sz w:val="14"/>
                <w:szCs w:val="14"/>
              </w:rPr>
              <w:t>707.711</w:t>
            </w:r>
          </w:p>
        </w:tc>
      </w:tr>
      <w:tr w:rsidR="007749AA" w:rsidRPr="00B46BAD" w14:paraId="39DC33A5"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069" w:type="dxa"/>
            <w:shd w:val="clear" w:color="auto" w:fill="auto"/>
            <w:vAlign w:val="center"/>
          </w:tcPr>
          <w:p w14:paraId="7E4B1ABC" w14:textId="77777777" w:rsidR="007749AA" w:rsidRPr="00DA2A3D" w:rsidRDefault="007749AA">
            <w:pPr>
              <w:pStyle w:val="08-Tabelageral"/>
              <w:ind w:left="113"/>
              <w:jc w:val="left"/>
              <w:rPr>
                <w:rFonts w:cs="Arial"/>
                <w:b w:val="0"/>
                <w:szCs w:val="14"/>
              </w:rPr>
            </w:pPr>
            <w:r w:rsidRPr="00DA2A3D">
              <w:rPr>
                <w:rFonts w:cs="Arial"/>
                <w:b w:val="0"/>
                <w:szCs w:val="14"/>
              </w:rPr>
              <w:t>Outros Resultados Abrangentes</w:t>
            </w:r>
          </w:p>
        </w:tc>
        <w:tc>
          <w:tcPr>
            <w:tcW w:w="1113" w:type="dxa"/>
            <w:shd w:val="clear" w:color="auto" w:fill="auto"/>
            <w:vAlign w:val="center"/>
          </w:tcPr>
          <w:p w14:paraId="224D9536" w14:textId="77777777" w:rsidR="007749AA" w:rsidRPr="00DA2A3D" w:rsidRDefault="007749AA">
            <w:pPr>
              <w:pStyle w:val="08-Tabelageral"/>
              <w:cnfStyle w:val="000000010000" w:firstRow="0" w:lastRow="0" w:firstColumn="0" w:lastColumn="0" w:oddVBand="0" w:evenVBand="0" w:oddHBand="0" w:evenHBand="1" w:firstRowFirstColumn="0" w:firstRowLastColumn="0" w:lastRowFirstColumn="0" w:lastRowLastColumn="0"/>
              <w:rPr>
                <w:rFonts w:cs="Arial"/>
                <w:bCs/>
              </w:rPr>
            </w:pPr>
          </w:p>
        </w:tc>
        <w:tc>
          <w:tcPr>
            <w:tcW w:w="1388" w:type="dxa"/>
            <w:shd w:val="clear" w:color="auto" w:fill="auto"/>
            <w:vAlign w:val="center"/>
          </w:tcPr>
          <w:p w14:paraId="1561F649" w14:textId="77777777" w:rsidR="007749AA" w:rsidRPr="00DA2A3D" w:rsidRDefault="007749AA">
            <w:pPr>
              <w:pStyle w:val="08-Tabelageral"/>
              <w:cnfStyle w:val="000000010000" w:firstRow="0" w:lastRow="0" w:firstColumn="0" w:lastColumn="0" w:oddVBand="0" w:evenVBand="0" w:oddHBand="0" w:evenHBand="1" w:firstRowFirstColumn="0" w:firstRowLastColumn="0" w:lastRowFirstColumn="0" w:lastRowLastColumn="0"/>
              <w:rPr>
                <w:rFonts w:cs="Arial"/>
                <w:bCs/>
              </w:rPr>
            </w:pPr>
          </w:p>
        </w:tc>
        <w:tc>
          <w:tcPr>
            <w:tcW w:w="1547" w:type="dxa"/>
            <w:shd w:val="clear" w:color="auto" w:fill="auto"/>
            <w:vAlign w:val="center"/>
          </w:tcPr>
          <w:p w14:paraId="6A3214CD" w14:textId="77777777" w:rsidR="007749AA" w:rsidRPr="00DA2A3D" w:rsidRDefault="007749AA">
            <w:pPr>
              <w:pStyle w:val="08-Tabelageral"/>
              <w:cnfStyle w:val="000000010000" w:firstRow="0" w:lastRow="0" w:firstColumn="0" w:lastColumn="0" w:oddVBand="0" w:evenVBand="0" w:oddHBand="0" w:evenHBand="1" w:firstRowFirstColumn="0" w:firstRowLastColumn="0" w:lastRowFirstColumn="0" w:lastRowLastColumn="0"/>
              <w:rPr>
                <w:rFonts w:cs="Arial"/>
                <w:bCs/>
              </w:rPr>
            </w:pPr>
            <w:r>
              <w:rPr>
                <w:rFonts w:cs="Arial"/>
                <w:bCs/>
              </w:rPr>
              <w:t>246</w:t>
            </w:r>
          </w:p>
        </w:tc>
        <w:tc>
          <w:tcPr>
            <w:tcW w:w="1522" w:type="dxa"/>
            <w:shd w:val="clear" w:color="auto" w:fill="auto"/>
            <w:vAlign w:val="center"/>
          </w:tcPr>
          <w:p w14:paraId="1E54E4DA" w14:textId="77777777" w:rsidR="007749AA" w:rsidRPr="00DA2A3D" w:rsidRDefault="007749AA">
            <w:pPr>
              <w:pStyle w:val="08-Tabelageral"/>
              <w:cnfStyle w:val="000000010000" w:firstRow="0" w:lastRow="0" w:firstColumn="0" w:lastColumn="0" w:oddVBand="0" w:evenVBand="0" w:oddHBand="0" w:evenHBand="1" w:firstRowFirstColumn="0" w:firstRowLastColumn="0" w:lastRowFirstColumn="0" w:lastRowLastColumn="0"/>
              <w:rPr>
                <w:rFonts w:cs="Arial"/>
                <w:bCs/>
              </w:rPr>
            </w:pPr>
            <w:r>
              <w:rPr>
                <w:rFonts w:cs="Arial"/>
                <w:bCs/>
              </w:rPr>
              <w:t>53</w:t>
            </w:r>
          </w:p>
        </w:tc>
      </w:tr>
      <w:tr w:rsidR="007749AA" w:rsidRPr="004E4F73" w14:paraId="5EE97D0D" w14:textId="77777777">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069" w:type="dxa"/>
            <w:vAlign w:val="center"/>
          </w:tcPr>
          <w:p w14:paraId="4FB62079" w14:textId="77777777" w:rsidR="007749AA" w:rsidRPr="007F1BFE" w:rsidRDefault="007749AA">
            <w:pPr>
              <w:pStyle w:val="08-Tabelageral"/>
              <w:jc w:val="left"/>
              <w:rPr>
                <w:rFonts w:cs="Arial"/>
                <w:szCs w:val="14"/>
              </w:rPr>
            </w:pPr>
            <w:r w:rsidRPr="007F1BFE">
              <w:rPr>
                <w:rFonts w:cs="Arial"/>
                <w:szCs w:val="14"/>
              </w:rPr>
              <w:t xml:space="preserve">Resultado Abrangente do </w:t>
            </w:r>
            <w:r>
              <w:rPr>
                <w:rFonts w:cs="Arial"/>
                <w:szCs w:val="14"/>
              </w:rPr>
              <w:t>Exercício</w:t>
            </w:r>
          </w:p>
        </w:tc>
        <w:tc>
          <w:tcPr>
            <w:tcW w:w="1113" w:type="dxa"/>
            <w:shd w:val="clear" w:color="auto" w:fill="auto"/>
            <w:vAlign w:val="center"/>
          </w:tcPr>
          <w:p w14:paraId="1908B281" w14:textId="77777777" w:rsidR="007749AA" w:rsidRPr="007F1BFE" w:rsidRDefault="007749AA">
            <w:pPr>
              <w:pStyle w:val="08-Tabelageral"/>
              <w:cnfStyle w:val="000000100000" w:firstRow="0" w:lastRow="0" w:firstColumn="0" w:lastColumn="0" w:oddVBand="0" w:evenVBand="0" w:oddHBand="1" w:evenHBand="0" w:firstRowFirstColumn="0" w:firstRowLastColumn="0" w:lastRowFirstColumn="0" w:lastRowLastColumn="0"/>
              <w:rPr>
                <w:rFonts w:cs="Arial"/>
                <w:b/>
                <w:bCs/>
              </w:rPr>
            </w:pPr>
          </w:p>
        </w:tc>
        <w:tc>
          <w:tcPr>
            <w:tcW w:w="1388" w:type="dxa"/>
            <w:shd w:val="clear" w:color="auto" w:fill="auto"/>
            <w:vAlign w:val="center"/>
          </w:tcPr>
          <w:p w14:paraId="7DB4AB98" w14:textId="77777777" w:rsidR="007749AA" w:rsidRPr="007F1BFE" w:rsidRDefault="007749AA">
            <w:pPr>
              <w:pStyle w:val="08-Tabelageral"/>
              <w:cnfStyle w:val="000000100000" w:firstRow="0" w:lastRow="0" w:firstColumn="0" w:lastColumn="0" w:oddVBand="0" w:evenVBand="0" w:oddHBand="1" w:evenHBand="0" w:firstRowFirstColumn="0" w:firstRowLastColumn="0" w:lastRowFirstColumn="0" w:lastRowLastColumn="0"/>
              <w:rPr>
                <w:rFonts w:cs="Arial"/>
                <w:b/>
                <w:bCs/>
              </w:rPr>
            </w:pPr>
          </w:p>
        </w:tc>
        <w:tc>
          <w:tcPr>
            <w:tcW w:w="1547" w:type="dxa"/>
            <w:shd w:val="clear" w:color="auto" w:fill="auto"/>
            <w:vAlign w:val="center"/>
          </w:tcPr>
          <w:p w14:paraId="1727D0EB" w14:textId="77777777" w:rsidR="007749AA" w:rsidRPr="007F1BFE" w:rsidRDefault="007749AA">
            <w:pPr>
              <w:pStyle w:val="08-Tabelageral"/>
              <w:cnfStyle w:val="000000100000" w:firstRow="0" w:lastRow="0" w:firstColumn="0" w:lastColumn="0" w:oddVBand="0" w:evenVBand="0" w:oddHBand="1" w:evenHBand="0" w:firstRowFirstColumn="0" w:firstRowLastColumn="0" w:lastRowFirstColumn="0" w:lastRowLastColumn="0"/>
              <w:rPr>
                <w:rFonts w:cs="Arial"/>
                <w:b/>
                <w:bCs/>
              </w:rPr>
            </w:pPr>
            <w:r>
              <w:rPr>
                <w:rFonts w:cs="Arial"/>
                <w:b/>
                <w:bCs/>
              </w:rPr>
              <w:t>793.508</w:t>
            </w:r>
          </w:p>
        </w:tc>
        <w:tc>
          <w:tcPr>
            <w:tcW w:w="1522" w:type="dxa"/>
            <w:shd w:val="clear" w:color="auto" w:fill="auto"/>
            <w:vAlign w:val="center"/>
          </w:tcPr>
          <w:p w14:paraId="6D869405" w14:textId="77777777" w:rsidR="007749AA" w:rsidRPr="007F1BFE" w:rsidRDefault="007749AA">
            <w:pPr>
              <w:pStyle w:val="08-Tabelageral"/>
              <w:cnfStyle w:val="000000100000" w:firstRow="0" w:lastRow="0" w:firstColumn="0" w:lastColumn="0" w:oddVBand="0" w:evenVBand="0" w:oddHBand="1" w:evenHBand="0" w:firstRowFirstColumn="0" w:firstRowLastColumn="0" w:lastRowFirstColumn="0" w:lastRowLastColumn="0"/>
              <w:rPr>
                <w:rFonts w:cs="Arial"/>
                <w:b/>
                <w:bCs/>
              </w:rPr>
            </w:pPr>
            <w:r>
              <w:rPr>
                <w:rFonts w:cs="Arial"/>
                <w:b/>
                <w:bCs/>
              </w:rPr>
              <w:t>707.764</w:t>
            </w:r>
          </w:p>
        </w:tc>
      </w:tr>
      <w:tr w:rsidR="007749AA" w:rsidRPr="004E4F73" w14:paraId="18C0B42F"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069" w:type="dxa"/>
            <w:shd w:val="clear" w:color="auto" w:fill="FFFFFF" w:themeFill="background1"/>
            <w:vAlign w:val="center"/>
          </w:tcPr>
          <w:p w14:paraId="3E6F31AA" w14:textId="77777777" w:rsidR="007749AA" w:rsidRPr="004E4F73" w:rsidRDefault="007749AA">
            <w:pPr>
              <w:pStyle w:val="08-Tabelageral"/>
              <w:jc w:val="left"/>
              <w:rPr>
                <w:rFonts w:cs="Arial"/>
                <w:szCs w:val="14"/>
              </w:rPr>
            </w:pPr>
            <w:r w:rsidRPr="004E4F73">
              <w:rPr>
                <w:rFonts w:cs="Arial"/>
                <w:szCs w:val="14"/>
              </w:rPr>
              <w:t>Atribuível à BB Seguridade</w:t>
            </w:r>
          </w:p>
        </w:tc>
        <w:tc>
          <w:tcPr>
            <w:tcW w:w="1113" w:type="dxa"/>
            <w:shd w:val="clear" w:color="auto" w:fill="auto"/>
            <w:vAlign w:val="center"/>
          </w:tcPr>
          <w:p w14:paraId="4AD12DB5" w14:textId="77777777" w:rsidR="007749AA" w:rsidRPr="004E4F73" w:rsidRDefault="007749AA">
            <w:pPr>
              <w:pStyle w:val="08-Tabelageral"/>
              <w:cnfStyle w:val="000000010000" w:firstRow="0" w:lastRow="0" w:firstColumn="0" w:lastColumn="0" w:oddVBand="0" w:evenVBand="0" w:oddHBand="0" w:evenHBand="1" w:firstRowFirstColumn="0" w:firstRowLastColumn="0" w:lastRowFirstColumn="0" w:lastRowLastColumn="0"/>
              <w:rPr>
                <w:rFonts w:cs="Arial"/>
                <w:b/>
                <w:bCs/>
              </w:rPr>
            </w:pPr>
          </w:p>
        </w:tc>
        <w:tc>
          <w:tcPr>
            <w:tcW w:w="1388" w:type="dxa"/>
            <w:shd w:val="clear" w:color="auto" w:fill="auto"/>
            <w:vAlign w:val="center"/>
          </w:tcPr>
          <w:p w14:paraId="55D3689F" w14:textId="77777777" w:rsidR="007749AA" w:rsidRPr="004E4F73" w:rsidRDefault="007749AA">
            <w:pPr>
              <w:pStyle w:val="08-Tabelageral"/>
              <w:cnfStyle w:val="000000010000" w:firstRow="0" w:lastRow="0" w:firstColumn="0" w:lastColumn="0" w:oddVBand="0" w:evenVBand="0" w:oddHBand="0" w:evenHBand="1" w:firstRowFirstColumn="0" w:firstRowLastColumn="0" w:lastRowFirstColumn="0" w:lastRowLastColumn="0"/>
              <w:rPr>
                <w:rFonts w:cs="Arial"/>
                <w:b/>
                <w:bCs/>
              </w:rPr>
            </w:pPr>
          </w:p>
        </w:tc>
        <w:tc>
          <w:tcPr>
            <w:tcW w:w="1547" w:type="dxa"/>
            <w:shd w:val="clear" w:color="auto" w:fill="auto"/>
            <w:vAlign w:val="center"/>
          </w:tcPr>
          <w:p w14:paraId="2A617CDF" w14:textId="77777777" w:rsidR="007749AA" w:rsidRPr="004E4F73" w:rsidRDefault="007749AA">
            <w:pPr>
              <w:pStyle w:val="08-Tabelageral"/>
              <w:cnfStyle w:val="000000010000" w:firstRow="0" w:lastRow="0" w:firstColumn="0" w:lastColumn="0" w:oddVBand="0" w:evenVBand="0" w:oddHBand="0" w:evenHBand="1" w:firstRowFirstColumn="0" w:firstRowLastColumn="0" w:lastRowFirstColumn="0" w:lastRowLastColumn="0"/>
              <w:rPr>
                <w:rFonts w:cs="Arial"/>
                <w:b/>
                <w:bCs/>
              </w:rPr>
            </w:pPr>
            <w:r>
              <w:rPr>
                <w:rFonts w:cs="Arial"/>
                <w:b/>
                <w:bCs/>
              </w:rPr>
              <w:t>793.508</w:t>
            </w:r>
          </w:p>
        </w:tc>
        <w:tc>
          <w:tcPr>
            <w:tcW w:w="1522" w:type="dxa"/>
            <w:shd w:val="clear" w:color="auto" w:fill="auto"/>
            <w:vAlign w:val="center"/>
          </w:tcPr>
          <w:p w14:paraId="79003A12" w14:textId="77777777" w:rsidR="007749AA" w:rsidRPr="004E4F73" w:rsidRDefault="007749AA">
            <w:pPr>
              <w:pStyle w:val="08-Tabelageral"/>
              <w:cnfStyle w:val="000000010000" w:firstRow="0" w:lastRow="0" w:firstColumn="0" w:lastColumn="0" w:oddVBand="0" w:evenVBand="0" w:oddHBand="0" w:evenHBand="1" w:firstRowFirstColumn="0" w:firstRowLastColumn="0" w:lastRowFirstColumn="0" w:lastRowLastColumn="0"/>
              <w:rPr>
                <w:rFonts w:cs="Arial"/>
                <w:b/>
                <w:bCs/>
              </w:rPr>
            </w:pPr>
            <w:r>
              <w:rPr>
                <w:rFonts w:cs="Arial"/>
                <w:b/>
                <w:bCs/>
              </w:rPr>
              <w:t>707.764</w:t>
            </w:r>
          </w:p>
        </w:tc>
      </w:tr>
      <w:tr w:rsidR="007749AA" w:rsidRPr="004E4F73" w14:paraId="2519428E" w14:textId="77777777">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069" w:type="dxa"/>
            <w:vAlign w:val="center"/>
          </w:tcPr>
          <w:p w14:paraId="33CD3B6D" w14:textId="77777777" w:rsidR="007749AA" w:rsidRPr="004E4F73" w:rsidRDefault="007749AA">
            <w:pPr>
              <w:pStyle w:val="08-Tabelageral"/>
              <w:jc w:val="left"/>
              <w:rPr>
                <w:rFonts w:cs="Arial"/>
                <w:szCs w:val="14"/>
              </w:rPr>
            </w:pPr>
            <w:r w:rsidRPr="004E4F73">
              <w:rPr>
                <w:rFonts w:cs="Arial"/>
                <w:szCs w:val="14"/>
              </w:rPr>
              <w:t>Resultado de equivalência</w:t>
            </w:r>
          </w:p>
        </w:tc>
        <w:tc>
          <w:tcPr>
            <w:tcW w:w="1113" w:type="dxa"/>
            <w:shd w:val="clear" w:color="auto" w:fill="auto"/>
            <w:vAlign w:val="center"/>
          </w:tcPr>
          <w:p w14:paraId="636DA1F5" w14:textId="77777777" w:rsidR="007749AA" w:rsidRPr="004E4F73" w:rsidRDefault="007749AA">
            <w:pPr>
              <w:pStyle w:val="08-Tabelageral"/>
              <w:cnfStyle w:val="000000100000" w:firstRow="0" w:lastRow="0" w:firstColumn="0" w:lastColumn="0" w:oddVBand="0" w:evenVBand="0" w:oddHBand="1" w:evenHBand="0" w:firstRowFirstColumn="0" w:firstRowLastColumn="0" w:lastRowFirstColumn="0" w:lastRowLastColumn="0"/>
              <w:rPr>
                <w:rFonts w:cs="Arial"/>
                <w:b/>
                <w:bCs/>
              </w:rPr>
            </w:pPr>
          </w:p>
        </w:tc>
        <w:tc>
          <w:tcPr>
            <w:tcW w:w="1388" w:type="dxa"/>
            <w:shd w:val="clear" w:color="auto" w:fill="auto"/>
            <w:vAlign w:val="center"/>
          </w:tcPr>
          <w:p w14:paraId="7FEB1A47" w14:textId="77777777" w:rsidR="007749AA" w:rsidRPr="004E4F73" w:rsidRDefault="007749AA">
            <w:pPr>
              <w:pStyle w:val="08-Tabelageral"/>
              <w:cnfStyle w:val="000000100000" w:firstRow="0" w:lastRow="0" w:firstColumn="0" w:lastColumn="0" w:oddVBand="0" w:evenVBand="0" w:oddHBand="1" w:evenHBand="0" w:firstRowFirstColumn="0" w:firstRowLastColumn="0" w:lastRowFirstColumn="0" w:lastRowLastColumn="0"/>
              <w:rPr>
                <w:rFonts w:cs="Arial"/>
                <w:b/>
                <w:bCs/>
              </w:rPr>
            </w:pPr>
          </w:p>
        </w:tc>
        <w:tc>
          <w:tcPr>
            <w:tcW w:w="1547" w:type="dxa"/>
            <w:shd w:val="clear" w:color="auto" w:fill="auto"/>
            <w:vAlign w:val="center"/>
          </w:tcPr>
          <w:p w14:paraId="795C13AB" w14:textId="77777777" w:rsidR="007749AA" w:rsidRPr="004E4F73" w:rsidRDefault="007749AA">
            <w:pPr>
              <w:pStyle w:val="08-Tabelageral"/>
              <w:cnfStyle w:val="000000100000" w:firstRow="0" w:lastRow="0" w:firstColumn="0" w:lastColumn="0" w:oddVBand="0" w:evenVBand="0" w:oddHBand="1" w:evenHBand="0" w:firstRowFirstColumn="0" w:firstRowLastColumn="0" w:lastRowFirstColumn="0" w:lastRowLastColumn="0"/>
              <w:rPr>
                <w:rFonts w:cs="Arial"/>
                <w:b/>
                <w:bCs/>
              </w:rPr>
            </w:pPr>
            <w:r>
              <w:rPr>
                <w:rFonts w:cs="Arial"/>
                <w:b/>
                <w:bCs/>
              </w:rPr>
              <w:t>793.508</w:t>
            </w:r>
          </w:p>
        </w:tc>
        <w:tc>
          <w:tcPr>
            <w:tcW w:w="1522" w:type="dxa"/>
            <w:shd w:val="clear" w:color="auto" w:fill="auto"/>
            <w:vAlign w:val="center"/>
          </w:tcPr>
          <w:p w14:paraId="5C6B8D51" w14:textId="77777777" w:rsidR="007749AA" w:rsidRPr="004E4F73" w:rsidRDefault="007749AA">
            <w:pPr>
              <w:pStyle w:val="08-Tabelageral"/>
              <w:cnfStyle w:val="000000100000" w:firstRow="0" w:lastRow="0" w:firstColumn="0" w:lastColumn="0" w:oddVBand="0" w:evenVBand="0" w:oddHBand="1" w:evenHBand="0" w:firstRowFirstColumn="0" w:firstRowLastColumn="0" w:lastRowFirstColumn="0" w:lastRowLastColumn="0"/>
              <w:rPr>
                <w:rFonts w:cs="Arial"/>
                <w:b/>
                <w:bCs/>
              </w:rPr>
            </w:pPr>
            <w:r>
              <w:rPr>
                <w:rFonts w:cs="Arial"/>
                <w:b/>
                <w:bCs/>
              </w:rPr>
              <w:t>707.764</w:t>
            </w:r>
          </w:p>
        </w:tc>
      </w:tr>
    </w:tbl>
    <w:bookmarkEnd w:id="90"/>
    <w:bookmarkEnd w:id="91"/>
    <w:bookmarkEnd w:id="97"/>
    <w:p w14:paraId="551B0B2A" w14:textId="77777777" w:rsidR="007749AA" w:rsidRPr="00C657C6" w:rsidRDefault="007749AA" w:rsidP="007749AA">
      <w:pPr>
        <w:pageBreakBefore/>
        <w:spacing w:after="0" w:line="240" w:lineRule="auto"/>
        <w:rPr>
          <w:rFonts w:ascii="Arial" w:eastAsia="Times New Roman" w:hAnsi="Arial" w:cs="Arial"/>
          <w:b/>
          <w:color w:val="1F3864" w:themeColor="accent1" w:themeShade="80"/>
          <w:spacing w:val="-2"/>
          <w:sz w:val="18"/>
          <w:szCs w:val="20"/>
          <w:lang w:eastAsia="pt-BR"/>
        </w:rPr>
      </w:pPr>
      <w:r w:rsidRPr="00C657C6">
        <w:rPr>
          <w:rFonts w:ascii="Arial" w:eastAsia="Times New Roman" w:hAnsi="Arial" w:cs="Arial"/>
          <w:b/>
          <w:color w:val="1F3864" w:themeColor="accent1" w:themeShade="80"/>
          <w:spacing w:val="-2"/>
          <w:sz w:val="18"/>
          <w:szCs w:val="20"/>
          <w:lang w:eastAsia="pt-BR"/>
        </w:rPr>
        <w:lastRenderedPageBreak/>
        <w:t>Informações Patrimoniais</w:t>
      </w:r>
    </w:p>
    <w:bookmarkEnd w:id="86"/>
    <w:p w14:paraId="09883256" w14:textId="77777777" w:rsidR="007749AA" w:rsidRPr="00C657C6" w:rsidRDefault="007749AA" w:rsidP="007749AA">
      <w:pPr>
        <w:pStyle w:val="01-TtulodeNota"/>
        <w:spacing w:before="0" w:after="0"/>
        <w:jc w:val="right"/>
        <w:rPr>
          <w:rFonts w:cs="Arial"/>
          <w:sz w:val="14"/>
          <w:szCs w:val="14"/>
        </w:rPr>
      </w:pPr>
      <w:r w:rsidRPr="00C657C6">
        <w:rPr>
          <w:rFonts w:cs="Arial"/>
          <w:sz w:val="14"/>
          <w:szCs w:val="14"/>
        </w:rPr>
        <w:t>R$ mil</w:t>
      </w:r>
    </w:p>
    <w:tbl>
      <w:tblPr>
        <w:tblStyle w:val="TabeladeLista6Colorida-nfase5"/>
        <w:tblW w:w="9639" w:type="dxa"/>
        <w:jc w:val="center"/>
        <w:tblLayout w:type="fixed"/>
        <w:tblLook w:val="04A0" w:firstRow="1" w:lastRow="0" w:firstColumn="1" w:lastColumn="0" w:noHBand="0" w:noVBand="1"/>
      </w:tblPr>
      <w:tblGrid>
        <w:gridCol w:w="5271"/>
        <w:gridCol w:w="2183"/>
        <w:gridCol w:w="2185"/>
      </w:tblGrid>
      <w:tr w:rsidR="00B23F28" w:rsidRPr="00C657C6" w14:paraId="2E66C29E" w14:textId="77777777">
        <w:trPr>
          <w:cnfStyle w:val="100000000000" w:firstRow="1" w:lastRow="0" w:firstColumn="0" w:lastColumn="0" w:oddVBand="0" w:evenVBand="0" w:oddHBand="0" w:evenHBand="0" w:firstRowFirstColumn="0" w:firstRowLastColumn="0" w:lastRowFirstColumn="0" w:lastRowLastColumn="0"/>
          <w:trHeight w:hRule="exact" w:val="283"/>
          <w:jc w:val="center"/>
        </w:trPr>
        <w:tc>
          <w:tcPr>
            <w:cnfStyle w:val="001000000000" w:firstRow="0" w:lastRow="0" w:firstColumn="1" w:lastColumn="0" w:oddVBand="0" w:evenVBand="0" w:oddHBand="0" w:evenHBand="0" w:firstRowFirstColumn="0" w:firstRowLastColumn="0" w:lastRowFirstColumn="0" w:lastRowLastColumn="0"/>
            <w:tcW w:w="5271" w:type="dxa"/>
            <w:tcBorders>
              <w:top w:val="single" w:sz="2" w:space="0" w:color="1F3864" w:themeColor="accent1" w:themeShade="80"/>
              <w:bottom w:val="single" w:sz="2" w:space="0" w:color="1F3864" w:themeColor="accent1" w:themeShade="80"/>
            </w:tcBorders>
            <w:shd w:val="clear" w:color="auto" w:fill="auto"/>
            <w:vAlign w:val="center"/>
          </w:tcPr>
          <w:p w14:paraId="1E2F139A" w14:textId="77777777" w:rsidR="00B23F28" w:rsidRPr="00C657C6" w:rsidRDefault="00B23F28">
            <w:pPr>
              <w:pStyle w:val="08-Tabelageral"/>
              <w:jc w:val="left"/>
              <w:rPr>
                <w:rFonts w:cs="Arial"/>
              </w:rPr>
            </w:pPr>
            <w:bookmarkStart w:id="98" w:name="_Toc165389748"/>
            <w:bookmarkStart w:id="99" w:name="_Toc165391422"/>
            <w:bookmarkEnd w:id="92"/>
          </w:p>
        </w:tc>
        <w:tc>
          <w:tcPr>
            <w:tcW w:w="2183" w:type="dxa"/>
            <w:tcBorders>
              <w:top w:val="single" w:sz="2" w:space="0" w:color="1F3864" w:themeColor="accent1" w:themeShade="80"/>
              <w:bottom w:val="single" w:sz="2" w:space="0" w:color="1F3864" w:themeColor="accent1" w:themeShade="80"/>
            </w:tcBorders>
            <w:shd w:val="clear" w:color="auto" w:fill="auto"/>
            <w:vAlign w:val="center"/>
          </w:tcPr>
          <w:p w14:paraId="0F0FBA1D" w14:textId="77777777" w:rsidR="00B23F28" w:rsidRPr="00C657C6" w:rsidRDefault="00B23F28">
            <w:pPr>
              <w:pStyle w:val="08-Tabelageral"/>
              <w:ind w:left="113"/>
              <w:cnfStyle w:val="100000000000" w:firstRow="1" w:lastRow="0" w:firstColumn="0" w:lastColumn="0" w:oddVBand="0" w:evenVBand="0" w:oddHBand="0" w:evenHBand="0" w:firstRowFirstColumn="0" w:firstRowLastColumn="0" w:lastRowFirstColumn="0" w:lastRowLastColumn="0"/>
              <w:rPr>
                <w:rFonts w:cs="Arial"/>
              </w:rPr>
            </w:pPr>
            <w:r w:rsidRPr="00C657C6">
              <w:rPr>
                <w:rFonts w:cs="Arial"/>
              </w:rPr>
              <w:t>31.03.2024</w:t>
            </w:r>
          </w:p>
        </w:tc>
        <w:tc>
          <w:tcPr>
            <w:tcW w:w="2185" w:type="dxa"/>
            <w:tcBorders>
              <w:top w:val="single" w:sz="2" w:space="0" w:color="1F3864" w:themeColor="accent1" w:themeShade="80"/>
              <w:bottom w:val="single" w:sz="2" w:space="0" w:color="1F3864" w:themeColor="accent1" w:themeShade="80"/>
            </w:tcBorders>
            <w:shd w:val="clear" w:color="auto" w:fill="auto"/>
            <w:vAlign w:val="center"/>
          </w:tcPr>
          <w:p w14:paraId="6963A2BB" w14:textId="77777777" w:rsidR="00B23F28" w:rsidRPr="00C657C6" w:rsidRDefault="00B23F28">
            <w:pPr>
              <w:pStyle w:val="08-Tabelageral"/>
              <w:ind w:left="113"/>
              <w:cnfStyle w:val="100000000000" w:firstRow="1" w:lastRow="0" w:firstColumn="0" w:lastColumn="0" w:oddVBand="0" w:evenVBand="0" w:oddHBand="0" w:evenHBand="0" w:firstRowFirstColumn="0" w:firstRowLastColumn="0" w:lastRowFirstColumn="0" w:lastRowLastColumn="0"/>
              <w:rPr>
                <w:rFonts w:cs="Arial"/>
              </w:rPr>
            </w:pPr>
            <w:r w:rsidRPr="00C657C6">
              <w:rPr>
                <w:rFonts w:cs="Arial"/>
              </w:rPr>
              <w:t>31.12.2023</w:t>
            </w:r>
          </w:p>
        </w:tc>
      </w:tr>
      <w:tr w:rsidR="00B23F28" w:rsidRPr="00C657C6" w14:paraId="10D3E8E4" w14:textId="77777777">
        <w:trPr>
          <w:cnfStyle w:val="000000100000" w:firstRow="0" w:lastRow="0" w:firstColumn="0" w:lastColumn="0" w:oddVBand="0" w:evenVBand="0" w:oddHBand="1" w:evenHBand="0" w:firstRowFirstColumn="0" w:firstRowLastColumn="0" w:lastRowFirstColumn="0" w:lastRowLastColumn="0"/>
          <w:trHeight w:hRule="exact" w:val="238"/>
          <w:jc w:val="center"/>
        </w:trPr>
        <w:tc>
          <w:tcPr>
            <w:cnfStyle w:val="001000000000" w:firstRow="0" w:lastRow="0" w:firstColumn="1" w:lastColumn="0" w:oddVBand="0" w:evenVBand="0" w:oddHBand="0" w:evenHBand="0" w:firstRowFirstColumn="0" w:firstRowLastColumn="0" w:lastRowFirstColumn="0" w:lastRowLastColumn="0"/>
            <w:tcW w:w="5271" w:type="dxa"/>
            <w:tcBorders>
              <w:top w:val="single" w:sz="2" w:space="0" w:color="1F3864" w:themeColor="accent1" w:themeShade="80"/>
              <w:bottom w:val="nil"/>
            </w:tcBorders>
            <w:shd w:val="clear" w:color="auto" w:fill="auto"/>
            <w:vAlign w:val="center"/>
          </w:tcPr>
          <w:p w14:paraId="3744E358" w14:textId="77777777" w:rsidR="00B23F28" w:rsidRPr="00C657C6" w:rsidRDefault="00B23F28">
            <w:pPr>
              <w:pStyle w:val="08-Tabelageral"/>
              <w:jc w:val="left"/>
              <w:rPr>
                <w:rFonts w:cs="Arial"/>
                <w:szCs w:val="14"/>
              </w:rPr>
            </w:pPr>
            <w:r w:rsidRPr="00C657C6">
              <w:rPr>
                <w:rFonts w:cs="Arial"/>
                <w:szCs w:val="14"/>
              </w:rPr>
              <w:t>Ativo Circulante</w:t>
            </w:r>
          </w:p>
        </w:tc>
        <w:tc>
          <w:tcPr>
            <w:tcW w:w="2183" w:type="dxa"/>
            <w:tcBorders>
              <w:top w:val="nil"/>
              <w:left w:val="nil"/>
              <w:bottom w:val="nil"/>
              <w:right w:val="nil"/>
            </w:tcBorders>
            <w:shd w:val="clear" w:color="auto" w:fill="auto"/>
            <w:vAlign w:val="center"/>
          </w:tcPr>
          <w:p w14:paraId="68D2666E" w14:textId="77777777" w:rsidR="00B23F28" w:rsidRPr="00C657C6" w:rsidRDefault="00B23F28">
            <w:pPr>
              <w:pStyle w:val="08-Tabelageral"/>
              <w:cnfStyle w:val="000000100000" w:firstRow="0" w:lastRow="0" w:firstColumn="0" w:lastColumn="0" w:oddVBand="0" w:evenVBand="0" w:oddHBand="1" w:evenHBand="0" w:firstRowFirstColumn="0" w:firstRowLastColumn="0" w:lastRowFirstColumn="0" w:lastRowLastColumn="0"/>
              <w:rPr>
                <w:rFonts w:cs="Arial"/>
                <w:b/>
                <w:bCs/>
              </w:rPr>
            </w:pPr>
            <w:r w:rsidRPr="00C657C6">
              <w:rPr>
                <w:rFonts w:cs="Arial"/>
                <w:b/>
                <w:bCs/>
                <w:szCs w:val="14"/>
              </w:rPr>
              <w:t>3.249.311</w:t>
            </w:r>
          </w:p>
        </w:tc>
        <w:tc>
          <w:tcPr>
            <w:tcW w:w="2185" w:type="dxa"/>
            <w:tcBorders>
              <w:top w:val="nil"/>
              <w:left w:val="nil"/>
              <w:bottom w:val="nil"/>
              <w:right w:val="nil"/>
            </w:tcBorders>
            <w:shd w:val="clear" w:color="auto" w:fill="auto"/>
            <w:vAlign w:val="center"/>
          </w:tcPr>
          <w:p w14:paraId="6AB08464" w14:textId="77777777" w:rsidR="00B23F28" w:rsidRPr="00C657C6" w:rsidRDefault="00B23F28">
            <w:pPr>
              <w:pStyle w:val="08-Tabelageral"/>
              <w:ind w:left="113"/>
              <w:cnfStyle w:val="000000100000" w:firstRow="0" w:lastRow="0" w:firstColumn="0" w:lastColumn="0" w:oddVBand="0" w:evenVBand="0" w:oddHBand="1" w:evenHBand="0" w:firstRowFirstColumn="0" w:firstRowLastColumn="0" w:lastRowFirstColumn="0" w:lastRowLastColumn="0"/>
              <w:rPr>
                <w:rFonts w:cs="Arial"/>
                <w:b/>
                <w:bCs/>
                <w:color w:val="auto"/>
              </w:rPr>
            </w:pPr>
            <w:r w:rsidRPr="00C657C6">
              <w:rPr>
                <w:rFonts w:cs="Arial"/>
                <w:b/>
                <w:bCs/>
                <w:color w:val="000000"/>
                <w:szCs w:val="14"/>
              </w:rPr>
              <w:t xml:space="preserve">       4.456.686 </w:t>
            </w:r>
          </w:p>
        </w:tc>
      </w:tr>
      <w:tr w:rsidR="00B23F28" w:rsidRPr="00C657C6" w14:paraId="140C9618"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5271" w:type="dxa"/>
            <w:tcBorders>
              <w:top w:val="nil"/>
              <w:bottom w:val="nil"/>
            </w:tcBorders>
            <w:shd w:val="clear" w:color="auto" w:fill="auto"/>
            <w:vAlign w:val="center"/>
          </w:tcPr>
          <w:p w14:paraId="2C9A3045" w14:textId="77777777" w:rsidR="00B23F28" w:rsidRPr="00C657C6" w:rsidRDefault="00B23F28">
            <w:pPr>
              <w:pStyle w:val="08-Tabelageral"/>
              <w:ind w:left="113"/>
              <w:jc w:val="left"/>
              <w:rPr>
                <w:rFonts w:cs="Arial"/>
                <w:b w:val="0"/>
                <w:szCs w:val="14"/>
              </w:rPr>
            </w:pPr>
            <w:r w:rsidRPr="00C657C6">
              <w:rPr>
                <w:rFonts w:cs="Arial"/>
                <w:b w:val="0"/>
                <w:szCs w:val="14"/>
              </w:rPr>
              <w:t>Caixa e equivalentes de caixa</w:t>
            </w:r>
          </w:p>
        </w:tc>
        <w:tc>
          <w:tcPr>
            <w:tcW w:w="2183" w:type="dxa"/>
            <w:tcBorders>
              <w:top w:val="nil"/>
              <w:left w:val="nil"/>
              <w:bottom w:val="nil"/>
              <w:right w:val="nil"/>
            </w:tcBorders>
            <w:shd w:val="clear" w:color="auto" w:fill="auto"/>
            <w:vAlign w:val="center"/>
          </w:tcPr>
          <w:p w14:paraId="323A9ECF" w14:textId="77777777" w:rsidR="00B23F28" w:rsidRPr="00C657C6" w:rsidRDefault="00B23F28">
            <w:pPr>
              <w:pStyle w:val="08-Tabelageral"/>
              <w:cnfStyle w:val="000000010000" w:firstRow="0" w:lastRow="0" w:firstColumn="0" w:lastColumn="0" w:oddVBand="0" w:evenVBand="0" w:oddHBand="0" w:evenHBand="1" w:firstRowFirstColumn="0" w:firstRowLastColumn="0" w:lastRowFirstColumn="0" w:lastRowLastColumn="0"/>
              <w:rPr>
                <w:rFonts w:cs="Arial"/>
              </w:rPr>
            </w:pPr>
            <w:r w:rsidRPr="00C657C6">
              <w:rPr>
                <w:rFonts w:cs="Arial"/>
                <w:szCs w:val="14"/>
              </w:rPr>
              <w:t>2.092.444</w:t>
            </w:r>
          </w:p>
        </w:tc>
        <w:tc>
          <w:tcPr>
            <w:tcW w:w="2185" w:type="dxa"/>
            <w:tcBorders>
              <w:top w:val="nil"/>
              <w:left w:val="nil"/>
              <w:bottom w:val="nil"/>
              <w:right w:val="nil"/>
            </w:tcBorders>
            <w:shd w:val="clear" w:color="auto" w:fill="auto"/>
            <w:vAlign w:val="center"/>
          </w:tcPr>
          <w:p w14:paraId="0DEB3994" w14:textId="77777777" w:rsidR="00B23F28" w:rsidRPr="00C657C6" w:rsidRDefault="00B23F28">
            <w:pPr>
              <w:pStyle w:val="08-Tabelageral"/>
              <w:cnfStyle w:val="000000010000" w:firstRow="0" w:lastRow="0" w:firstColumn="0" w:lastColumn="0" w:oddVBand="0" w:evenVBand="0" w:oddHBand="0" w:evenHBand="1" w:firstRowFirstColumn="0" w:firstRowLastColumn="0" w:lastRowFirstColumn="0" w:lastRowLastColumn="0"/>
              <w:rPr>
                <w:rFonts w:cs="Arial"/>
              </w:rPr>
            </w:pPr>
            <w:r w:rsidRPr="00C657C6">
              <w:rPr>
                <w:rFonts w:cs="Arial"/>
                <w:color w:val="000000"/>
                <w:szCs w:val="14"/>
              </w:rPr>
              <w:t xml:space="preserve">       3.321.812 </w:t>
            </w:r>
          </w:p>
        </w:tc>
      </w:tr>
      <w:tr w:rsidR="00B23F28" w:rsidRPr="00C657C6" w14:paraId="388C3A94" w14:textId="77777777">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5271" w:type="dxa"/>
            <w:tcBorders>
              <w:top w:val="nil"/>
              <w:bottom w:val="nil"/>
            </w:tcBorders>
            <w:shd w:val="clear" w:color="auto" w:fill="auto"/>
            <w:vAlign w:val="center"/>
          </w:tcPr>
          <w:p w14:paraId="41E6DA74" w14:textId="77777777" w:rsidR="00B23F28" w:rsidRPr="00C657C6" w:rsidRDefault="00B23F28">
            <w:pPr>
              <w:pStyle w:val="08-Tabelageral"/>
              <w:ind w:left="113"/>
              <w:jc w:val="left"/>
              <w:rPr>
                <w:rFonts w:cs="Arial"/>
                <w:b w:val="0"/>
                <w:szCs w:val="14"/>
              </w:rPr>
            </w:pPr>
            <w:r w:rsidRPr="00C657C6">
              <w:rPr>
                <w:rFonts w:cs="Arial"/>
                <w:b w:val="0"/>
                <w:szCs w:val="14"/>
              </w:rPr>
              <w:t>Comissões a receber</w:t>
            </w:r>
          </w:p>
        </w:tc>
        <w:tc>
          <w:tcPr>
            <w:tcW w:w="2183" w:type="dxa"/>
            <w:tcBorders>
              <w:top w:val="nil"/>
              <w:left w:val="nil"/>
              <w:bottom w:val="nil"/>
              <w:right w:val="nil"/>
            </w:tcBorders>
            <w:shd w:val="clear" w:color="auto" w:fill="auto"/>
            <w:vAlign w:val="center"/>
          </w:tcPr>
          <w:p w14:paraId="505775C6" w14:textId="77777777" w:rsidR="00B23F28" w:rsidRPr="00C657C6" w:rsidRDefault="00B23F28">
            <w:pPr>
              <w:pStyle w:val="08-Tabelageral"/>
              <w:cnfStyle w:val="000000100000" w:firstRow="0" w:lastRow="0" w:firstColumn="0" w:lastColumn="0" w:oddVBand="0" w:evenVBand="0" w:oddHBand="1" w:evenHBand="0" w:firstRowFirstColumn="0" w:firstRowLastColumn="0" w:lastRowFirstColumn="0" w:lastRowLastColumn="0"/>
              <w:rPr>
                <w:rFonts w:cs="Arial"/>
                <w:highlight w:val="yellow"/>
              </w:rPr>
            </w:pPr>
            <w:r w:rsidRPr="00C657C6">
              <w:rPr>
                <w:rFonts w:cs="Arial"/>
                <w:szCs w:val="14"/>
              </w:rPr>
              <w:t>1.149.333</w:t>
            </w:r>
          </w:p>
        </w:tc>
        <w:tc>
          <w:tcPr>
            <w:tcW w:w="2185" w:type="dxa"/>
            <w:tcBorders>
              <w:top w:val="nil"/>
              <w:left w:val="nil"/>
              <w:bottom w:val="nil"/>
              <w:right w:val="nil"/>
            </w:tcBorders>
            <w:shd w:val="clear" w:color="auto" w:fill="auto"/>
            <w:vAlign w:val="center"/>
          </w:tcPr>
          <w:p w14:paraId="464DFA68" w14:textId="77777777" w:rsidR="00B23F28" w:rsidRPr="00C657C6" w:rsidRDefault="00B23F28">
            <w:pPr>
              <w:pStyle w:val="08-Tabelageral"/>
              <w:cnfStyle w:val="000000100000" w:firstRow="0" w:lastRow="0" w:firstColumn="0" w:lastColumn="0" w:oddVBand="0" w:evenVBand="0" w:oddHBand="1" w:evenHBand="0" w:firstRowFirstColumn="0" w:firstRowLastColumn="0" w:lastRowFirstColumn="0" w:lastRowLastColumn="0"/>
              <w:rPr>
                <w:rFonts w:cs="Arial"/>
              </w:rPr>
            </w:pPr>
            <w:r w:rsidRPr="00C657C6">
              <w:rPr>
                <w:rFonts w:cs="Arial"/>
                <w:color w:val="000000"/>
                <w:szCs w:val="14"/>
              </w:rPr>
              <w:t xml:space="preserve">       1.128.077 </w:t>
            </w:r>
          </w:p>
        </w:tc>
      </w:tr>
      <w:tr w:rsidR="00B23F28" w:rsidRPr="00C657C6" w14:paraId="3590A5B1"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5271" w:type="dxa"/>
            <w:tcBorders>
              <w:top w:val="nil"/>
              <w:bottom w:val="nil"/>
            </w:tcBorders>
            <w:shd w:val="clear" w:color="auto" w:fill="auto"/>
            <w:vAlign w:val="center"/>
          </w:tcPr>
          <w:p w14:paraId="76B00E96" w14:textId="77777777" w:rsidR="00B23F28" w:rsidRPr="00C657C6" w:rsidRDefault="00B23F28">
            <w:pPr>
              <w:pStyle w:val="08-Tabelageral"/>
              <w:ind w:left="113"/>
              <w:jc w:val="left"/>
              <w:rPr>
                <w:rFonts w:cs="Arial"/>
                <w:b w:val="0"/>
                <w:szCs w:val="14"/>
              </w:rPr>
            </w:pPr>
            <w:r w:rsidRPr="00C657C6">
              <w:rPr>
                <w:rFonts w:cs="Arial"/>
                <w:b w:val="0"/>
                <w:szCs w:val="14"/>
              </w:rPr>
              <w:t>Outros ativos</w:t>
            </w:r>
          </w:p>
        </w:tc>
        <w:tc>
          <w:tcPr>
            <w:tcW w:w="2183" w:type="dxa"/>
            <w:tcBorders>
              <w:top w:val="nil"/>
              <w:left w:val="nil"/>
              <w:bottom w:val="nil"/>
              <w:right w:val="nil"/>
            </w:tcBorders>
            <w:shd w:val="clear" w:color="auto" w:fill="auto"/>
            <w:vAlign w:val="center"/>
          </w:tcPr>
          <w:p w14:paraId="5B2C93FD" w14:textId="77777777" w:rsidR="00B23F28" w:rsidRPr="00C657C6" w:rsidRDefault="00B23F28">
            <w:pPr>
              <w:pStyle w:val="08-Tabelageral"/>
              <w:cnfStyle w:val="000000010000" w:firstRow="0" w:lastRow="0" w:firstColumn="0" w:lastColumn="0" w:oddVBand="0" w:evenVBand="0" w:oddHBand="0" w:evenHBand="1" w:firstRowFirstColumn="0" w:firstRowLastColumn="0" w:lastRowFirstColumn="0" w:lastRowLastColumn="0"/>
              <w:rPr>
                <w:rFonts w:cs="Arial"/>
              </w:rPr>
            </w:pPr>
            <w:r w:rsidRPr="00C657C6">
              <w:rPr>
                <w:rFonts w:cs="Arial"/>
                <w:szCs w:val="14"/>
              </w:rPr>
              <w:t>7.534</w:t>
            </w:r>
          </w:p>
        </w:tc>
        <w:tc>
          <w:tcPr>
            <w:tcW w:w="2185" w:type="dxa"/>
            <w:tcBorders>
              <w:top w:val="nil"/>
              <w:left w:val="nil"/>
              <w:bottom w:val="nil"/>
              <w:right w:val="nil"/>
            </w:tcBorders>
            <w:shd w:val="clear" w:color="auto" w:fill="auto"/>
            <w:vAlign w:val="center"/>
          </w:tcPr>
          <w:p w14:paraId="583648B8" w14:textId="77777777" w:rsidR="00B23F28" w:rsidRPr="00C657C6" w:rsidRDefault="00B23F28">
            <w:pPr>
              <w:pStyle w:val="08-Tabelageral"/>
              <w:cnfStyle w:val="000000010000" w:firstRow="0" w:lastRow="0" w:firstColumn="0" w:lastColumn="0" w:oddVBand="0" w:evenVBand="0" w:oddHBand="0" w:evenHBand="1" w:firstRowFirstColumn="0" w:firstRowLastColumn="0" w:lastRowFirstColumn="0" w:lastRowLastColumn="0"/>
              <w:rPr>
                <w:rFonts w:cs="Arial"/>
              </w:rPr>
            </w:pPr>
            <w:r w:rsidRPr="00C657C6">
              <w:rPr>
                <w:rFonts w:cs="Arial"/>
                <w:color w:val="000000"/>
                <w:szCs w:val="14"/>
              </w:rPr>
              <w:t xml:space="preserve">              6.797 </w:t>
            </w:r>
          </w:p>
        </w:tc>
      </w:tr>
      <w:tr w:rsidR="00B23F28" w:rsidRPr="00C657C6" w14:paraId="3D2F1355" w14:textId="77777777">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5271" w:type="dxa"/>
            <w:tcBorders>
              <w:top w:val="nil"/>
              <w:bottom w:val="nil"/>
            </w:tcBorders>
            <w:shd w:val="clear" w:color="auto" w:fill="auto"/>
            <w:vAlign w:val="center"/>
          </w:tcPr>
          <w:p w14:paraId="093151E5" w14:textId="77777777" w:rsidR="00B23F28" w:rsidRPr="00C657C6" w:rsidRDefault="00B23F28">
            <w:pPr>
              <w:pStyle w:val="08-Tabelageral"/>
              <w:jc w:val="left"/>
              <w:rPr>
                <w:rFonts w:cs="Arial"/>
                <w:szCs w:val="14"/>
              </w:rPr>
            </w:pPr>
            <w:r w:rsidRPr="00C657C6">
              <w:rPr>
                <w:rFonts w:cs="Arial"/>
                <w:szCs w:val="14"/>
              </w:rPr>
              <w:t>Ativo Não Circulante</w:t>
            </w:r>
          </w:p>
        </w:tc>
        <w:tc>
          <w:tcPr>
            <w:tcW w:w="2183" w:type="dxa"/>
            <w:tcBorders>
              <w:top w:val="nil"/>
              <w:left w:val="nil"/>
              <w:bottom w:val="nil"/>
              <w:right w:val="nil"/>
            </w:tcBorders>
            <w:shd w:val="clear" w:color="auto" w:fill="auto"/>
            <w:vAlign w:val="center"/>
          </w:tcPr>
          <w:p w14:paraId="441F6275" w14:textId="77777777" w:rsidR="00B23F28" w:rsidRPr="00C657C6" w:rsidRDefault="00B23F28">
            <w:pPr>
              <w:pStyle w:val="08-Tabelageral"/>
              <w:cnfStyle w:val="000000100000" w:firstRow="0" w:lastRow="0" w:firstColumn="0" w:lastColumn="0" w:oddVBand="0" w:evenVBand="0" w:oddHBand="1" w:evenHBand="0" w:firstRowFirstColumn="0" w:firstRowLastColumn="0" w:lastRowFirstColumn="0" w:lastRowLastColumn="0"/>
              <w:rPr>
                <w:rFonts w:cs="Arial"/>
                <w:b/>
                <w:szCs w:val="14"/>
              </w:rPr>
            </w:pPr>
            <w:r w:rsidRPr="00C657C6">
              <w:rPr>
                <w:rFonts w:cs="Arial"/>
                <w:b/>
                <w:bCs/>
                <w:color w:val="000000"/>
                <w:szCs w:val="14"/>
              </w:rPr>
              <w:t>3.090.397</w:t>
            </w:r>
          </w:p>
        </w:tc>
        <w:tc>
          <w:tcPr>
            <w:tcW w:w="2185" w:type="dxa"/>
            <w:tcBorders>
              <w:top w:val="nil"/>
              <w:bottom w:val="nil"/>
            </w:tcBorders>
            <w:shd w:val="clear" w:color="auto" w:fill="auto"/>
            <w:vAlign w:val="center"/>
          </w:tcPr>
          <w:p w14:paraId="0310F90D" w14:textId="77777777" w:rsidR="00B23F28" w:rsidRPr="00C657C6" w:rsidRDefault="00B23F28">
            <w:pPr>
              <w:pStyle w:val="08-Tabelageral"/>
              <w:cnfStyle w:val="000000100000" w:firstRow="0" w:lastRow="0" w:firstColumn="0" w:lastColumn="0" w:oddVBand="0" w:evenVBand="0" w:oddHBand="1" w:evenHBand="0" w:firstRowFirstColumn="0" w:firstRowLastColumn="0" w:lastRowFirstColumn="0" w:lastRowLastColumn="0"/>
              <w:rPr>
                <w:rFonts w:cs="Arial"/>
                <w:b/>
                <w:bCs/>
              </w:rPr>
            </w:pPr>
            <w:r w:rsidRPr="00C657C6">
              <w:rPr>
                <w:rFonts w:cs="Arial"/>
                <w:b/>
                <w:szCs w:val="14"/>
              </w:rPr>
              <w:t>2.887.911</w:t>
            </w:r>
          </w:p>
        </w:tc>
      </w:tr>
      <w:tr w:rsidR="00B23F28" w:rsidRPr="00C657C6" w14:paraId="5613AF06"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5271" w:type="dxa"/>
            <w:tcBorders>
              <w:top w:val="nil"/>
              <w:bottom w:val="nil"/>
            </w:tcBorders>
            <w:shd w:val="clear" w:color="auto" w:fill="auto"/>
            <w:vAlign w:val="center"/>
          </w:tcPr>
          <w:p w14:paraId="520572C8" w14:textId="77777777" w:rsidR="00B23F28" w:rsidRPr="00C657C6" w:rsidRDefault="00B23F28">
            <w:pPr>
              <w:pStyle w:val="08-Tabelageral"/>
              <w:ind w:left="113"/>
              <w:jc w:val="left"/>
              <w:rPr>
                <w:rFonts w:cs="Arial"/>
                <w:b w:val="0"/>
                <w:bCs w:val="0"/>
              </w:rPr>
            </w:pPr>
            <w:r w:rsidRPr="00C657C6">
              <w:rPr>
                <w:rFonts w:cs="Arial"/>
                <w:b w:val="0"/>
                <w:bCs w:val="0"/>
              </w:rPr>
              <w:t>Ativos Financeiros ao Valor Justo por Meio do Resultado</w:t>
            </w:r>
          </w:p>
        </w:tc>
        <w:tc>
          <w:tcPr>
            <w:tcW w:w="2183" w:type="dxa"/>
            <w:tcBorders>
              <w:top w:val="nil"/>
              <w:left w:val="nil"/>
              <w:bottom w:val="nil"/>
              <w:right w:val="nil"/>
            </w:tcBorders>
            <w:shd w:val="clear" w:color="auto" w:fill="auto"/>
            <w:vAlign w:val="center"/>
          </w:tcPr>
          <w:p w14:paraId="36113767" w14:textId="77777777" w:rsidR="00B23F28" w:rsidRPr="00C657C6" w:rsidRDefault="00B23F28">
            <w:pPr>
              <w:pStyle w:val="08-Tabelageral"/>
              <w:cnfStyle w:val="000000010000" w:firstRow="0" w:lastRow="0" w:firstColumn="0" w:lastColumn="0" w:oddVBand="0" w:evenVBand="0" w:oddHBand="0" w:evenHBand="1" w:firstRowFirstColumn="0" w:firstRowLastColumn="0" w:lastRowFirstColumn="0" w:lastRowLastColumn="0"/>
              <w:rPr>
                <w:rFonts w:cs="Arial"/>
              </w:rPr>
            </w:pPr>
            <w:r w:rsidRPr="00C657C6">
              <w:rPr>
                <w:rFonts w:cs="Arial"/>
                <w:szCs w:val="14"/>
              </w:rPr>
              <w:t>1.628.392</w:t>
            </w:r>
          </w:p>
        </w:tc>
        <w:tc>
          <w:tcPr>
            <w:tcW w:w="2185" w:type="dxa"/>
            <w:tcBorders>
              <w:top w:val="nil"/>
              <w:bottom w:val="nil"/>
            </w:tcBorders>
            <w:shd w:val="clear" w:color="auto" w:fill="auto"/>
            <w:vAlign w:val="center"/>
          </w:tcPr>
          <w:p w14:paraId="4D872E9A" w14:textId="77777777" w:rsidR="00B23F28" w:rsidRPr="00C657C6" w:rsidRDefault="00B23F28">
            <w:pPr>
              <w:pStyle w:val="08-Tabelageral"/>
              <w:cnfStyle w:val="000000010000" w:firstRow="0" w:lastRow="0" w:firstColumn="0" w:lastColumn="0" w:oddVBand="0" w:evenVBand="0" w:oddHBand="0" w:evenHBand="1" w:firstRowFirstColumn="0" w:firstRowLastColumn="0" w:lastRowFirstColumn="0" w:lastRowLastColumn="0"/>
              <w:rPr>
                <w:rFonts w:cs="Arial"/>
              </w:rPr>
            </w:pPr>
            <w:r w:rsidRPr="00C657C6">
              <w:rPr>
                <w:rFonts w:cs="Arial"/>
              </w:rPr>
              <w:t>1.586.371</w:t>
            </w:r>
          </w:p>
        </w:tc>
      </w:tr>
      <w:tr w:rsidR="00B23F28" w:rsidRPr="00C657C6" w14:paraId="65211625" w14:textId="77777777">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5271" w:type="dxa"/>
            <w:tcBorders>
              <w:top w:val="nil"/>
              <w:bottom w:val="nil"/>
            </w:tcBorders>
            <w:shd w:val="clear" w:color="auto" w:fill="auto"/>
            <w:vAlign w:val="center"/>
          </w:tcPr>
          <w:p w14:paraId="4C2E544B" w14:textId="77777777" w:rsidR="00B23F28" w:rsidRPr="00C657C6" w:rsidRDefault="00B23F28">
            <w:pPr>
              <w:pStyle w:val="08-Tabelageral"/>
              <w:ind w:left="113"/>
              <w:jc w:val="left"/>
              <w:rPr>
                <w:rFonts w:cs="Arial"/>
                <w:b w:val="0"/>
                <w:bCs w:val="0"/>
                <w:szCs w:val="14"/>
              </w:rPr>
            </w:pPr>
            <w:r w:rsidRPr="00C657C6">
              <w:rPr>
                <w:rFonts w:cs="Arial"/>
                <w:b w:val="0"/>
                <w:bCs w:val="0"/>
              </w:rPr>
              <w:t>Ativos por impostos correntes</w:t>
            </w:r>
          </w:p>
        </w:tc>
        <w:tc>
          <w:tcPr>
            <w:tcW w:w="2183" w:type="dxa"/>
            <w:tcBorders>
              <w:top w:val="nil"/>
              <w:left w:val="nil"/>
              <w:bottom w:val="nil"/>
              <w:right w:val="nil"/>
            </w:tcBorders>
            <w:shd w:val="clear" w:color="auto" w:fill="auto"/>
            <w:vAlign w:val="center"/>
          </w:tcPr>
          <w:p w14:paraId="2864964B" w14:textId="77777777" w:rsidR="00B23F28" w:rsidRPr="00C657C6" w:rsidRDefault="00B23F28">
            <w:pPr>
              <w:pStyle w:val="08-Tabelageral"/>
              <w:cnfStyle w:val="000000100000" w:firstRow="0" w:lastRow="0" w:firstColumn="0" w:lastColumn="0" w:oddVBand="0" w:evenVBand="0" w:oddHBand="1" w:evenHBand="0" w:firstRowFirstColumn="0" w:firstRowLastColumn="0" w:lastRowFirstColumn="0" w:lastRowLastColumn="0"/>
              <w:rPr>
                <w:rFonts w:cs="Arial"/>
              </w:rPr>
            </w:pPr>
            <w:r w:rsidRPr="00C657C6">
              <w:rPr>
                <w:rFonts w:cs="Arial"/>
                <w:szCs w:val="14"/>
              </w:rPr>
              <w:t>5.800</w:t>
            </w:r>
          </w:p>
        </w:tc>
        <w:tc>
          <w:tcPr>
            <w:tcW w:w="2185" w:type="dxa"/>
            <w:tcBorders>
              <w:top w:val="nil"/>
              <w:left w:val="nil"/>
              <w:bottom w:val="nil"/>
              <w:right w:val="nil"/>
            </w:tcBorders>
            <w:shd w:val="clear" w:color="auto" w:fill="auto"/>
            <w:vAlign w:val="center"/>
          </w:tcPr>
          <w:p w14:paraId="35E674F1" w14:textId="77777777" w:rsidR="00B23F28" w:rsidRPr="00C657C6" w:rsidRDefault="00B23F28">
            <w:pPr>
              <w:pStyle w:val="08-Tabelageral"/>
              <w:cnfStyle w:val="000000100000" w:firstRow="0" w:lastRow="0" w:firstColumn="0" w:lastColumn="0" w:oddVBand="0" w:evenVBand="0" w:oddHBand="1" w:evenHBand="0" w:firstRowFirstColumn="0" w:firstRowLastColumn="0" w:lastRowFirstColumn="0" w:lastRowLastColumn="0"/>
              <w:rPr>
                <w:rFonts w:cs="Arial"/>
              </w:rPr>
            </w:pPr>
            <w:r w:rsidRPr="00C657C6">
              <w:rPr>
                <w:rFonts w:cs="Arial"/>
              </w:rPr>
              <w:t>5.800</w:t>
            </w:r>
          </w:p>
        </w:tc>
      </w:tr>
      <w:tr w:rsidR="00B23F28" w:rsidRPr="00C657C6" w14:paraId="30E60383"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5271" w:type="dxa"/>
            <w:tcBorders>
              <w:top w:val="nil"/>
              <w:bottom w:val="nil"/>
            </w:tcBorders>
            <w:shd w:val="clear" w:color="auto" w:fill="auto"/>
            <w:vAlign w:val="center"/>
          </w:tcPr>
          <w:p w14:paraId="415B660E" w14:textId="77777777" w:rsidR="00B23F28" w:rsidRPr="00C657C6" w:rsidRDefault="00B23F28">
            <w:pPr>
              <w:pStyle w:val="08-Tabelageral"/>
              <w:ind w:left="113"/>
              <w:jc w:val="left"/>
              <w:rPr>
                <w:rFonts w:cs="Arial"/>
                <w:b w:val="0"/>
                <w:szCs w:val="14"/>
              </w:rPr>
            </w:pPr>
            <w:r w:rsidRPr="00C657C6">
              <w:rPr>
                <w:rFonts w:cs="Arial"/>
                <w:b w:val="0"/>
                <w:szCs w:val="14"/>
              </w:rPr>
              <w:t>Ativos por impostos diferidos</w:t>
            </w:r>
          </w:p>
        </w:tc>
        <w:tc>
          <w:tcPr>
            <w:tcW w:w="2183" w:type="dxa"/>
            <w:tcBorders>
              <w:top w:val="nil"/>
              <w:left w:val="nil"/>
              <w:bottom w:val="nil"/>
              <w:right w:val="nil"/>
            </w:tcBorders>
            <w:shd w:val="clear" w:color="auto" w:fill="auto"/>
            <w:vAlign w:val="center"/>
          </w:tcPr>
          <w:p w14:paraId="6A66EE0A" w14:textId="77777777" w:rsidR="00B23F28" w:rsidRPr="00C657C6" w:rsidRDefault="00B23F28">
            <w:pPr>
              <w:pStyle w:val="08-Tabelageral"/>
              <w:cnfStyle w:val="000000010000" w:firstRow="0" w:lastRow="0" w:firstColumn="0" w:lastColumn="0" w:oddVBand="0" w:evenVBand="0" w:oddHBand="0" w:evenHBand="1" w:firstRowFirstColumn="0" w:firstRowLastColumn="0" w:lastRowFirstColumn="0" w:lastRowLastColumn="0"/>
              <w:rPr>
                <w:rFonts w:cs="Arial"/>
                <w:szCs w:val="14"/>
              </w:rPr>
            </w:pPr>
            <w:r w:rsidRPr="00C657C6">
              <w:rPr>
                <w:rFonts w:cs="Arial"/>
                <w:szCs w:val="14"/>
              </w:rPr>
              <w:t>10.436</w:t>
            </w:r>
          </w:p>
        </w:tc>
        <w:tc>
          <w:tcPr>
            <w:tcW w:w="2185" w:type="dxa"/>
            <w:tcBorders>
              <w:top w:val="nil"/>
              <w:left w:val="nil"/>
              <w:bottom w:val="nil"/>
              <w:right w:val="nil"/>
            </w:tcBorders>
            <w:shd w:val="clear" w:color="auto" w:fill="auto"/>
            <w:vAlign w:val="center"/>
          </w:tcPr>
          <w:p w14:paraId="09C6F65D" w14:textId="77777777" w:rsidR="00B23F28" w:rsidRPr="00C657C6" w:rsidRDefault="00B23F28">
            <w:pPr>
              <w:pStyle w:val="08-Tabelageral"/>
              <w:cnfStyle w:val="000000010000" w:firstRow="0" w:lastRow="0" w:firstColumn="0" w:lastColumn="0" w:oddVBand="0" w:evenVBand="0" w:oddHBand="0" w:evenHBand="1" w:firstRowFirstColumn="0" w:firstRowLastColumn="0" w:lastRowFirstColumn="0" w:lastRowLastColumn="0"/>
              <w:rPr>
                <w:rFonts w:cs="Arial"/>
              </w:rPr>
            </w:pPr>
            <w:r w:rsidRPr="00C657C6">
              <w:rPr>
                <w:rFonts w:cs="Arial"/>
                <w:szCs w:val="14"/>
              </w:rPr>
              <w:t>9.659</w:t>
            </w:r>
          </w:p>
        </w:tc>
      </w:tr>
      <w:tr w:rsidR="00B23F28" w:rsidRPr="00C657C6" w14:paraId="6F569F78" w14:textId="77777777">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5271" w:type="dxa"/>
            <w:tcBorders>
              <w:top w:val="nil"/>
              <w:bottom w:val="nil"/>
            </w:tcBorders>
            <w:shd w:val="clear" w:color="auto" w:fill="auto"/>
            <w:vAlign w:val="center"/>
          </w:tcPr>
          <w:p w14:paraId="03217523" w14:textId="77777777" w:rsidR="00B23F28" w:rsidRPr="00C657C6" w:rsidRDefault="00B23F28">
            <w:pPr>
              <w:pStyle w:val="08-Tabelageral"/>
              <w:ind w:left="113"/>
              <w:jc w:val="left"/>
              <w:rPr>
                <w:rFonts w:cs="Arial"/>
                <w:b w:val="0"/>
                <w:szCs w:val="14"/>
              </w:rPr>
            </w:pPr>
            <w:r w:rsidRPr="00C657C6">
              <w:rPr>
                <w:rFonts w:cs="Arial"/>
                <w:b w:val="0"/>
                <w:szCs w:val="14"/>
              </w:rPr>
              <w:t>Comissões a receber</w:t>
            </w:r>
          </w:p>
        </w:tc>
        <w:tc>
          <w:tcPr>
            <w:tcW w:w="2183" w:type="dxa"/>
            <w:tcBorders>
              <w:top w:val="nil"/>
              <w:left w:val="nil"/>
              <w:bottom w:val="nil"/>
              <w:right w:val="nil"/>
            </w:tcBorders>
            <w:shd w:val="clear" w:color="auto" w:fill="auto"/>
            <w:vAlign w:val="center"/>
          </w:tcPr>
          <w:p w14:paraId="35976A33" w14:textId="77777777" w:rsidR="00B23F28" w:rsidRPr="00C657C6" w:rsidRDefault="00B23F28">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r w:rsidRPr="00C657C6">
              <w:rPr>
                <w:rFonts w:cs="Arial"/>
                <w:szCs w:val="14"/>
              </w:rPr>
              <w:t>1.198.016</w:t>
            </w:r>
          </w:p>
        </w:tc>
        <w:tc>
          <w:tcPr>
            <w:tcW w:w="2185" w:type="dxa"/>
            <w:tcBorders>
              <w:top w:val="nil"/>
              <w:left w:val="nil"/>
              <w:bottom w:val="nil"/>
              <w:right w:val="nil"/>
            </w:tcBorders>
            <w:shd w:val="clear" w:color="auto" w:fill="auto"/>
            <w:vAlign w:val="center"/>
          </w:tcPr>
          <w:p w14:paraId="0CD1FFFF" w14:textId="77777777" w:rsidR="00B23F28" w:rsidRPr="00C657C6" w:rsidRDefault="00B23F28">
            <w:pPr>
              <w:pStyle w:val="08-Tabelageral"/>
              <w:cnfStyle w:val="000000100000" w:firstRow="0" w:lastRow="0" w:firstColumn="0" w:lastColumn="0" w:oddVBand="0" w:evenVBand="0" w:oddHBand="1" w:evenHBand="0" w:firstRowFirstColumn="0" w:firstRowLastColumn="0" w:lastRowFirstColumn="0" w:lastRowLastColumn="0"/>
              <w:rPr>
                <w:rFonts w:cs="Arial"/>
                <w:color w:val="auto"/>
              </w:rPr>
            </w:pPr>
            <w:r w:rsidRPr="00C657C6">
              <w:rPr>
                <w:rFonts w:cs="Arial"/>
                <w:szCs w:val="14"/>
              </w:rPr>
              <w:t>1.046.897</w:t>
            </w:r>
          </w:p>
        </w:tc>
      </w:tr>
      <w:tr w:rsidR="00B23F28" w:rsidRPr="00C657C6" w14:paraId="0918B5AC"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5271" w:type="dxa"/>
            <w:tcBorders>
              <w:top w:val="nil"/>
              <w:bottom w:val="nil"/>
            </w:tcBorders>
            <w:shd w:val="clear" w:color="auto" w:fill="auto"/>
            <w:vAlign w:val="center"/>
          </w:tcPr>
          <w:p w14:paraId="6930A385" w14:textId="77777777" w:rsidR="00B23F28" w:rsidRPr="00C657C6" w:rsidRDefault="00B23F28">
            <w:pPr>
              <w:pStyle w:val="08-Tabelageral"/>
              <w:ind w:left="113"/>
              <w:jc w:val="left"/>
              <w:rPr>
                <w:rFonts w:cs="Arial"/>
                <w:b w:val="0"/>
                <w:szCs w:val="14"/>
              </w:rPr>
            </w:pPr>
            <w:r w:rsidRPr="00C657C6">
              <w:rPr>
                <w:rFonts w:cs="Arial"/>
                <w:b w:val="0"/>
              </w:rPr>
              <w:t>Investimentos em participações societárias</w:t>
            </w:r>
          </w:p>
        </w:tc>
        <w:tc>
          <w:tcPr>
            <w:tcW w:w="2183" w:type="dxa"/>
            <w:tcBorders>
              <w:top w:val="nil"/>
              <w:left w:val="nil"/>
              <w:bottom w:val="nil"/>
              <w:right w:val="nil"/>
            </w:tcBorders>
            <w:shd w:val="clear" w:color="auto" w:fill="auto"/>
            <w:vAlign w:val="center"/>
          </w:tcPr>
          <w:p w14:paraId="09FE18EF" w14:textId="77777777" w:rsidR="00B23F28" w:rsidRPr="00C657C6" w:rsidRDefault="00B23F28">
            <w:pPr>
              <w:pStyle w:val="08-Tabelageral"/>
              <w:cnfStyle w:val="000000010000" w:firstRow="0" w:lastRow="0" w:firstColumn="0" w:lastColumn="0" w:oddVBand="0" w:evenVBand="0" w:oddHBand="0" w:evenHBand="1" w:firstRowFirstColumn="0" w:firstRowLastColumn="0" w:lastRowFirstColumn="0" w:lastRowLastColumn="0"/>
              <w:rPr>
                <w:rFonts w:cs="Arial"/>
                <w:szCs w:val="14"/>
              </w:rPr>
            </w:pPr>
            <w:r w:rsidRPr="00C657C6">
              <w:rPr>
                <w:rFonts w:cs="Arial"/>
                <w:szCs w:val="14"/>
              </w:rPr>
              <w:t>5.495</w:t>
            </w:r>
          </w:p>
        </w:tc>
        <w:tc>
          <w:tcPr>
            <w:tcW w:w="2185" w:type="dxa"/>
            <w:tcBorders>
              <w:top w:val="nil"/>
              <w:left w:val="nil"/>
              <w:bottom w:val="nil"/>
              <w:right w:val="nil"/>
            </w:tcBorders>
            <w:shd w:val="clear" w:color="auto" w:fill="auto"/>
            <w:vAlign w:val="center"/>
          </w:tcPr>
          <w:p w14:paraId="740F46B6" w14:textId="77777777" w:rsidR="00B23F28" w:rsidRPr="00C657C6" w:rsidRDefault="00B23F28">
            <w:pPr>
              <w:pStyle w:val="08-Tabelageral"/>
              <w:cnfStyle w:val="000000010000" w:firstRow="0" w:lastRow="0" w:firstColumn="0" w:lastColumn="0" w:oddVBand="0" w:evenVBand="0" w:oddHBand="0" w:evenHBand="1" w:firstRowFirstColumn="0" w:firstRowLastColumn="0" w:lastRowFirstColumn="0" w:lastRowLastColumn="0"/>
              <w:rPr>
                <w:rFonts w:cs="Arial"/>
                <w:szCs w:val="14"/>
              </w:rPr>
            </w:pPr>
            <w:r w:rsidRPr="00C657C6">
              <w:rPr>
                <w:rFonts w:cs="Arial"/>
                <w:szCs w:val="14"/>
              </w:rPr>
              <w:t>4.358</w:t>
            </w:r>
          </w:p>
        </w:tc>
      </w:tr>
      <w:tr w:rsidR="00B23F28" w:rsidRPr="00C657C6" w14:paraId="5BE7F87D" w14:textId="77777777">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5271" w:type="dxa"/>
            <w:tcBorders>
              <w:top w:val="nil"/>
              <w:bottom w:val="nil"/>
            </w:tcBorders>
            <w:shd w:val="clear" w:color="auto" w:fill="auto"/>
            <w:vAlign w:val="center"/>
          </w:tcPr>
          <w:p w14:paraId="13FE3D36" w14:textId="77777777" w:rsidR="00B23F28" w:rsidRPr="00C657C6" w:rsidRDefault="00B23F28">
            <w:pPr>
              <w:pStyle w:val="08-Tabelageral"/>
              <w:ind w:left="113"/>
              <w:jc w:val="left"/>
              <w:rPr>
                <w:rFonts w:cs="Arial"/>
                <w:b w:val="0"/>
                <w:szCs w:val="14"/>
              </w:rPr>
            </w:pPr>
            <w:r w:rsidRPr="00C657C6">
              <w:rPr>
                <w:rFonts w:cs="Arial"/>
                <w:b w:val="0"/>
                <w:szCs w:val="14"/>
              </w:rPr>
              <w:t>Outros ativos</w:t>
            </w:r>
          </w:p>
        </w:tc>
        <w:tc>
          <w:tcPr>
            <w:tcW w:w="2183" w:type="dxa"/>
            <w:tcBorders>
              <w:top w:val="nil"/>
              <w:bottom w:val="nil"/>
            </w:tcBorders>
            <w:shd w:val="clear" w:color="auto" w:fill="auto"/>
            <w:vAlign w:val="center"/>
          </w:tcPr>
          <w:p w14:paraId="1B7EFD29" w14:textId="77777777" w:rsidR="00B23F28" w:rsidRPr="00C657C6" w:rsidRDefault="00B23F28">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r w:rsidRPr="00C657C6">
              <w:rPr>
                <w:rFonts w:cs="Arial"/>
                <w:szCs w:val="14"/>
              </w:rPr>
              <w:t>242.258</w:t>
            </w:r>
          </w:p>
        </w:tc>
        <w:tc>
          <w:tcPr>
            <w:tcW w:w="2185" w:type="dxa"/>
            <w:tcBorders>
              <w:top w:val="nil"/>
              <w:bottom w:val="nil"/>
            </w:tcBorders>
            <w:shd w:val="clear" w:color="auto" w:fill="auto"/>
            <w:vAlign w:val="center"/>
          </w:tcPr>
          <w:p w14:paraId="71C2DEBD" w14:textId="77777777" w:rsidR="00B23F28" w:rsidRPr="00C657C6" w:rsidRDefault="00B23F28">
            <w:pPr>
              <w:pStyle w:val="08-Tabelageral"/>
              <w:cnfStyle w:val="000000100000" w:firstRow="0" w:lastRow="0" w:firstColumn="0" w:lastColumn="0" w:oddVBand="0" w:evenVBand="0" w:oddHBand="1" w:evenHBand="0" w:firstRowFirstColumn="0" w:firstRowLastColumn="0" w:lastRowFirstColumn="0" w:lastRowLastColumn="0"/>
              <w:rPr>
                <w:rFonts w:cs="Arial"/>
              </w:rPr>
            </w:pPr>
            <w:r w:rsidRPr="00C657C6">
              <w:rPr>
                <w:rFonts w:cs="Arial"/>
                <w:szCs w:val="14"/>
              </w:rPr>
              <w:t>234.826</w:t>
            </w:r>
          </w:p>
        </w:tc>
      </w:tr>
      <w:tr w:rsidR="00B23F28" w:rsidRPr="00C657C6" w14:paraId="2571916D" w14:textId="77777777">
        <w:trPr>
          <w:cnfStyle w:val="000000010000" w:firstRow="0" w:lastRow="0" w:firstColumn="0" w:lastColumn="0" w:oddVBand="0" w:evenVBand="0" w:oddHBand="0" w:evenHBand="1" w:firstRowFirstColumn="0" w:firstRowLastColumn="0" w:lastRowFirstColumn="0" w:lastRowLastColumn="0"/>
          <w:trHeight w:val="101"/>
          <w:jc w:val="center"/>
        </w:trPr>
        <w:tc>
          <w:tcPr>
            <w:cnfStyle w:val="001000000000" w:firstRow="0" w:lastRow="0" w:firstColumn="1" w:lastColumn="0" w:oddVBand="0" w:evenVBand="0" w:oddHBand="0" w:evenHBand="0" w:firstRowFirstColumn="0" w:firstRowLastColumn="0" w:lastRowFirstColumn="0" w:lastRowLastColumn="0"/>
            <w:tcW w:w="5271" w:type="dxa"/>
            <w:tcBorders>
              <w:top w:val="nil"/>
              <w:bottom w:val="nil"/>
            </w:tcBorders>
            <w:shd w:val="clear" w:color="auto" w:fill="auto"/>
            <w:vAlign w:val="center"/>
          </w:tcPr>
          <w:p w14:paraId="6D34A8C0" w14:textId="77777777" w:rsidR="00B23F28" w:rsidRPr="00C657C6" w:rsidRDefault="00B23F28">
            <w:pPr>
              <w:pStyle w:val="08-Tabelageral"/>
              <w:jc w:val="left"/>
              <w:rPr>
                <w:rFonts w:cs="Arial"/>
                <w:szCs w:val="14"/>
              </w:rPr>
            </w:pPr>
            <w:r w:rsidRPr="00C657C6">
              <w:rPr>
                <w:rFonts w:cs="Arial"/>
                <w:szCs w:val="14"/>
              </w:rPr>
              <w:t>Total do Ativo</w:t>
            </w:r>
          </w:p>
        </w:tc>
        <w:tc>
          <w:tcPr>
            <w:tcW w:w="2183" w:type="dxa"/>
            <w:tcBorders>
              <w:top w:val="nil"/>
              <w:bottom w:val="nil"/>
            </w:tcBorders>
            <w:shd w:val="clear" w:color="auto" w:fill="auto"/>
            <w:vAlign w:val="center"/>
          </w:tcPr>
          <w:p w14:paraId="183AC9AF" w14:textId="77777777" w:rsidR="00B23F28" w:rsidRPr="00C657C6" w:rsidRDefault="00B23F28">
            <w:pPr>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bCs/>
                <w:color w:val="000000"/>
                <w:sz w:val="14"/>
                <w:szCs w:val="14"/>
              </w:rPr>
            </w:pPr>
            <w:r w:rsidRPr="00C657C6">
              <w:rPr>
                <w:rFonts w:ascii="Arial" w:hAnsi="Arial" w:cs="Arial"/>
                <w:b/>
                <w:bCs/>
                <w:color w:val="000000"/>
                <w:sz w:val="14"/>
                <w:szCs w:val="14"/>
              </w:rPr>
              <w:t>6.339.708</w:t>
            </w:r>
          </w:p>
        </w:tc>
        <w:tc>
          <w:tcPr>
            <w:tcW w:w="2185" w:type="dxa"/>
            <w:tcBorders>
              <w:top w:val="nil"/>
              <w:bottom w:val="nil"/>
            </w:tcBorders>
            <w:shd w:val="clear" w:color="auto" w:fill="auto"/>
            <w:vAlign w:val="center"/>
          </w:tcPr>
          <w:p w14:paraId="225802D6" w14:textId="77777777" w:rsidR="00B23F28" w:rsidRPr="00C657C6" w:rsidRDefault="00B23F28">
            <w:pPr>
              <w:pStyle w:val="08-Tabelageral"/>
              <w:cnfStyle w:val="000000010000" w:firstRow="0" w:lastRow="0" w:firstColumn="0" w:lastColumn="0" w:oddVBand="0" w:evenVBand="0" w:oddHBand="0" w:evenHBand="1" w:firstRowFirstColumn="0" w:firstRowLastColumn="0" w:lastRowFirstColumn="0" w:lastRowLastColumn="0"/>
              <w:rPr>
                <w:rFonts w:cs="Arial"/>
                <w:b/>
                <w:bCs/>
              </w:rPr>
            </w:pPr>
            <w:r w:rsidRPr="00C657C6">
              <w:rPr>
                <w:rFonts w:cs="Arial"/>
                <w:b/>
                <w:bCs/>
                <w:color w:val="000000"/>
                <w:szCs w:val="14"/>
              </w:rPr>
              <w:t>7.344.597</w:t>
            </w:r>
          </w:p>
        </w:tc>
      </w:tr>
      <w:tr w:rsidR="00B23F28" w:rsidRPr="00C657C6" w14:paraId="69D92215" w14:textId="77777777">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5271" w:type="dxa"/>
            <w:tcBorders>
              <w:top w:val="nil"/>
              <w:bottom w:val="nil"/>
            </w:tcBorders>
            <w:shd w:val="clear" w:color="auto" w:fill="auto"/>
            <w:vAlign w:val="center"/>
          </w:tcPr>
          <w:p w14:paraId="10E4D998" w14:textId="77777777" w:rsidR="00B23F28" w:rsidRPr="00C657C6" w:rsidRDefault="00B23F28">
            <w:pPr>
              <w:pStyle w:val="08-Tabelageral"/>
              <w:jc w:val="left"/>
              <w:rPr>
                <w:rFonts w:cs="Arial"/>
                <w:b w:val="0"/>
                <w:color w:val="FF0000"/>
                <w:szCs w:val="14"/>
              </w:rPr>
            </w:pPr>
          </w:p>
        </w:tc>
        <w:tc>
          <w:tcPr>
            <w:tcW w:w="2183" w:type="dxa"/>
            <w:tcBorders>
              <w:top w:val="nil"/>
              <w:bottom w:val="nil"/>
            </w:tcBorders>
            <w:shd w:val="clear" w:color="auto" w:fill="auto"/>
            <w:vAlign w:val="center"/>
          </w:tcPr>
          <w:p w14:paraId="367C4B46" w14:textId="77777777" w:rsidR="00B23F28" w:rsidRPr="00C657C6" w:rsidRDefault="00B23F28">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p>
        </w:tc>
        <w:tc>
          <w:tcPr>
            <w:tcW w:w="2185" w:type="dxa"/>
            <w:tcBorders>
              <w:top w:val="nil"/>
              <w:bottom w:val="nil"/>
            </w:tcBorders>
            <w:shd w:val="clear" w:color="auto" w:fill="auto"/>
            <w:vAlign w:val="center"/>
          </w:tcPr>
          <w:p w14:paraId="596098F7" w14:textId="77777777" w:rsidR="00B23F28" w:rsidRPr="00C657C6" w:rsidRDefault="00B23F28">
            <w:pPr>
              <w:pStyle w:val="08-Tabelageral"/>
              <w:cnfStyle w:val="000000100000" w:firstRow="0" w:lastRow="0" w:firstColumn="0" w:lastColumn="0" w:oddVBand="0" w:evenVBand="0" w:oddHBand="1" w:evenHBand="0" w:firstRowFirstColumn="0" w:firstRowLastColumn="0" w:lastRowFirstColumn="0" w:lastRowLastColumn="0"/>
              <w:rPr>
                <w:rFonts w:cs="Arial"/>
              </w:rPr>
            </w:pPr>
          </w:p>
        </w:tc>
      </w:tr>
      <w:tr w:rsidR="00B23F28" w:rsidRPr="00C657C6" w14:paraId="60692784"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5271" w:type="dxa"/>
            <w:tcBorders>
              <w:top w:val="nil"/>
              <w:bottom w:val="nil"/>
            </w:tcBorders>
            <w:shd w:val="clear" w:color="auto" w:fill="auto"/>
            <w:vAlign w:val="center"/>
          </w:tcPr>
          <w:p w14:paraId="49FD5E1D" w14:textId="77777777" w:rsidR="00B23F28" w:rsidRPr="00C657C6" w:rsidRDefault="00B23F28">
            <w:pPr>
              <w:pStyle w:val="08-Tabelageral"/>
              <w:jc w:val="left"/>
              <w:rPr>
                <w:rFonts w:cs="Arial"/>
              </w:rPr>
            </w:pPr>
            <w:r w:rsidRPr="00C657C6">
              <w:rPr>
                <w:rFonts w:cs="Arial"/>
              </w:rPr>
              <w:t>Passivo Circulante</w:t>
            </w:r>
          </w:p>
        </w:tc>
        <w:tc>
          <w:tcPr>
            <w:tcW w:w="2183" w:type="dxa"/>
            <w:tcBorders>
              <w:top w:val="nil"/>
              <w:left w:val="nil"/>
              <w:bottom w:val="nil"/>
              <w:right w:val="nil"/>
            </w:tcBorders>
            <w:shd w:val="clear" w:color="auto" w:fill="auto"/>
            <w:vAlign w:val="center"/>
          </w:tcPr>
          <w:p w14:paraId="18105A40" w14:textId="77777777" w:rsidR="00B23F28" w:rsidRPr="00C657C6" w:rsidRDefault="00B23F28">
            <w:pPr>
              <w:pStyle w:val="08-Tabelageral"/>
              <w:cnfStyle w:val="000000010000" w:firstRow="0" w:lastRow="0" w:firstColumn="0" w:lastColumn="0" w:oddVBand="0" w:evenVBand="0" w:oddHBand="0" w:evenHBand="1" w:firstRowFirstColumn="0" w:firstRowLastColumn="0" w:lastRowFirstColumn="0" w:lastRowLastColumn="0"/>
              <w:rPr>
                <w:rFonts w:cs="Arial"/>
                <w:b/>
                <w:szCs w:val="14"/>
              </w:rPr>
            </w:pPr>
            <w:r w:rsidRPr="00C657C6">
              <w:rPr>
                <w:rFonts w:cs="Arial"/>
                <w:b/>
                <w:bCs/>
                <w:color w:val="000000"/>
                <w:szCs w:val="14"/>
              </w:rPr>
              <w:t>2.626.957</w:t>
            </w:r>
          </w:p>
        </w:tc>
        <w:tc>
          <w:tcPr>
            <w:tcW w:w="2185" w:type="dxa"/>
            <w:tcBorders>
              <w:top w:val="nil"/>
              <w:left w:val="nil"/>
              <w:bottom w:val="nil"/>
              <w:right w:val="nil"/>
            </w:tcBorders>
            <w:shd w:val="clear" w:color="auto" w:fill="auto"/>
            <w:vAlign w:val="center"/>
          </w:tcPr>
          <w:p w14:paraId="46630950" w14:textId="77777777" w:rsidR="00B23F28" w:rsidRPr="00C657C6" w:rsidRDefault="00B23F28">
            <w:pPr>
              <w:pStyle w:val="08-Tabelageral"/>
              <w:cnfStyle w:val="000000010000" w:firstRow="0" w:lastRow="0" w:firstColumn="0" w:lastColumn="0" w:oddVBand="0" w:evenVBand="0" w:oddHBand="0" w:evenHBand="1" w:firstRowFirstColumn="0" w:firstRowLastColumn="0" w:lastRowFirstColumn="0" w:lastRowLastColumn="0"/>
              <w:rPr>
                <w:rFonts w:cs="Arial"/>
                <w:b/>
                <w:bCs/>
              </w:rPr>
            </w:pPr>
            <w:r w:rsidRPr="00C657C6">
              <w:rPr>
                <w:rFonts w:cs="Arial"/>
                <w:b/>
                <w:bCs/>
                <w:color w:val="000000"/>
                <w:szCs w:val="14"/>
              </w:rPr>
              <w:t>4.589.865</w:t>
            </w:r>
          </w:p>
        </w:tc>
      </w:tr>
      <w:tr w:rsidR="00B23F28" w:rsidRPr="00C657C6" w14:paraId="3C206D7C" w14:textId="77777777">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5271" w:type="dxa"/>
            <w:tcBorders>
              <w:top w:val="nil"/>
              <w:bottom w:val="nil"/>
            </w:tcBorders>
            <w:shd w:val="clear" w:color="auto" w:fill="auto"/>
            <w:vAlign w:val="center"/>
          </w:tcPr>
          <w:p w14:paraId="3D1DCA8B" w14:textId="77777777" w:rsidR="00B23F28" w:rsidRPr="00C657C6" w:rsidRDefault="00B23F28">
            <w:pPr>
              <w:pStyle w:val="08-Tabelageral"/>
              <w:ind w:left="113"/>
              <w:jc w:val="left"/>
              <w:rPr>
                <w:rFonts w:cs="Arial"/>
                <w:b w:val="0"/>
              </w:rPr>
            </w:pPr>
            <w:r w:rsidRPr="00C657C6">
              <w:rPr>
                <w:rFonts w:cs="Arial"/>
                <w:b w:val="0"/>
              </w:rPr>
              <w:t>Dividendos a pagar</w:t>
            </w:r>
          </w:p>
        </w:tc>
        <w:tc>
          <w:tcPr>
            <w:tcW w:w="2183" w:type="dxa"/>
            <w:tcBorders>
              <w:top w:val="nil"/>
              <w:left w:val="nil"/>
              <w:bottom w:val="nil"/>
              <w:right w:val="nil"/>
            </w:tcBorders>
            <w:shd w:val="clear" w:color="auto" w:fill="auto"/>
            <w:vAlign w:val="center"/>
          </w:tcPr>
          <w:p w14:paraId="3AF01D4C" w14:textId="77777777" w:rsidR="00B23F28" w:rsidRPr="00C657C6" w:rsidRDefault="00B23F28">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r w:rsidRPr="00C657C6">
              <w:rPr>
                <w:rFonts w:cs="Arial"/>
                <w:szCs w:val="14"/>
              </w:rPr>
              <w:t>--</w:t>
            </w:r>
          </w:p>
        </w:tc>
        <w:tc>
          <w:tcPr>
            <w:tcW w:w="2185" w:type="dxa"/>
            <w:tcBorders>
              <w:top w:val="nil"/>
              <w:left w:val="nil"/>
              <w:bottom w:val="nil"/>
              <w:right w:val="nil"/>
            </w:tcBorders>
            <w:shd w:val="clear" w:color="auto" w:fill="auto"/>
            <w:vAlign w:val="center"/>
          </w:tcPr>
          <w:p w14:paraId="28A0CE8B" w14:textId="77777777" w:rsidR="00B23F28" w:rsidRPr="00C657C6" w:rsidRDefault="00B23F28">
            <w:pPr>
              <w:pStyle w:val="08-Tabelageral"/>
              <w:cnfStyle w:val="000000100000" w:firstRow="0" w:lastRow="0" w:firstColumn="0" w:lastColumn="0" w:oddVBand="0" w:evenVBand="0" w:oddHBand="1" w:evenHBand="0" w:firstRowFirstColumn="0" w:firstRowLastColumn="0" w:lastRowFirstColumn="0" w:lastRowLastColumn="0"/>
              <w:rPr>
                <w:rFonts w:cs="Arial"/>
              </w:rPr>
            </w:pPr>
            <w:r w:rsidRPr="00C657C6">
              <w:rPr>
                <w:rFonts w:cs="Arial"/>
                <w:color w:val="000000"/>
                <w:szCs w:val="14"/>
              </w:rPr>
              <w:t>1.573.893</w:t>
            </w:r>
          </w:p>
        </w:tc>
      </w:tr>
      <w:tr w:rsidR="00B23F28" w:rsidRPr="00C657C6" w14:paraId="2C3E5B5E"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5271" w:type="dxa"/>
            <w:tcBorders>
              <w:top w:val="nil"/>
              <w:bottom w:val="nil"/>
            </w:tcBorders>
            <w:shd w:val="clear" w:color="auto" w:fill="auto"/>
            <w:vAlign w:val="center"/>
          </w:tcPr>
          <w:p w14:paraId="4314F05C" w14:textId="77777777" w:rsidR="00B23F28" w:rsidRPr="00C657C6" w:rsidRDefault="00B23F28">
            <w:pPr>
              <w:pStyle w:val="08-Tabelageral"/>
              <w:ind w:left="113"/>
              <w:jc w:val="left"/>
              <w:rPr>
                <w:rFonts w:cs="Arial"/>
                <w:b w:val="0"/>
              </w:rPr>
            </w:pPr>
            <w:r w:rsidRPr="00C657C6">
              <w:rPr>
                <w:rFonts w:cs="Arial"/>
                <w:b w:val="0"/>
              </w:rPr>
              <w:t>Provisões trabalhistas, fiscais e cíveis</w:t>
            </w:r>
          </w:p>
        </w:tc>
        <w:tc>
          <w:tcPr>
            <w:tcW w:w="2183" w:type="dxa"/>
            <w:tcBorders>
              <w:top w:val="nil"/>
              <w:left w:val="nil"/>
              <w:bottom w:val="nil"/>
              <w:right w:val="nil"/>
            </w:tcBorders>
            <w:shd w:val="clear" w:color="auto" w:fill="auto"/>
            <w:vAlign w:val="center"/>
          </w:tcPr>
          <w:p w14:paraId="1555C9BF" w14:textId="77777777" w:rsidR="00B23F28" w:rsidRPr="00C657C6" w:rsidRDefault="00B23F28">
            <w:pPr>
              <w:pStyle w:val="08-Tabelageral"/>
              <w:cnfStyle w:val="000000010000" w:firstRow="0" w:lastRow="0" w:firstColumn="0" w:lastColumn="0" w:oddVBand="0" w:evenVBand="0" w:oddHBand="0" w:evenHBand="1" w:firstRowFirstColumn="0" w:firstRowLastColumn="0" w:lastRowFirstColumn="0" w:lastRowLastColumn="0"/>
              <w:rPr>
                <w:rFonts w:cs="Arial"/>
                <w:szCs w:val="14"/>
              </w:rPr>
            </w:pPr>
            <w:r w:rsidRPr="00C657C6">
              <w:rPr>
                <w:rFonts w:cs="Arial"/>
                <w:szCs w:val="14"/>
              </w:rPr>
              <w:t>16.587</w:t>
            </w:r>
          </w:p>
        </w:tc>
        <w:tc>
          <w:tcPr>
            <w:tcW w:w="2185" w:type="dxa"/>
            <w:tcBorders>
              <w:top w:val="nil"/>
              <w:left w:val="nil"/>
              <w:bottom w:val="nil"/>
              <w:right w:val="nil"/>
            </w:tcBorders>
            <w:shd w:val="clear" w:color="auto" w:fill="auto"/>
            <w:vAlign w:val="center"/>
          </w:tcPr>
          <w:p w14:paraId="17297370" w14:textId="77777777" w:rsidR="00B23F28" w:rsidRPr="00C657C6" w:rsidRDefault="00B23F28">
            <w:pPr>
              <w:pStyle w:val="08-Tabelageral"/>
              <w:cnfStyle w:val="000000010000" w:firstRow="0" w:lastRow="0" w:firstColumn="0" w:lastColumn="0" w:oddVBand="0" w:evenVBand="0" w:oddHBand="0" w:evenHBand="1" w:firstRowFirstColumn="0" w:firstRowLastColumn="0" w:lastRowFirstColumn="0" w:lastRowLastColumn="0"/>
              <w:rPr>
                <w:rFonts w:cs="Arial"/>
              </w:rPr>
            </w:pPr>
            <w:r w:rsidRPr="00C657C6">
              <w:rPr>
                <w:rFonts w:cs="Arial"/>
                <w:color w:val="000000"/>
                <w:szCs w:val="14"/>
              </w:rPr>
              <w:t>14.933</w:t>
            </w:r>
          </w:p>
        </w:tc>
      </w:tr>
      <w:tr w:rsidR="00B23F28" w:rsidRPr="00C657C6" w14:paraId="135EC62D" w14:textId="77777777">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5271" w:type="dxa"/>
            <w:tcBorders>
              <w:top w:val="nil"/>
              <w:bottom w:val="nil"/>
            </w:tcBorders>
            <w:shd w:val="clear" w:color="auto" w:fill="auto"/>
            <w:vAlign w:val="center"/>
          </w:tcPr>
          <w:p w14:paraId="6F43EA28" w14:textId="77777777" w:rsidR="00B23F28" w:rsidRPr="00C657C6" w:rsidRDefault="00B23F28">
            <w:pPr>
              <w:pStyle w:val="08-Tabelageral"/>
              <w:ind w:left="113"/>
              <w:jc w:val="left"/>
              <w:rPr>
                <w:rFonts w:cs="Arial"/>
                <w:b w:val="0"/>
              </w:rPr>
            </w:pPr>
            <w:r w:rsidRPr="00C657C6">
              <w:rPr>
                <w:rFonts w:cs="Arial"/>
                <w:b w:val="0"/>
              </w:rPr>
              <w:t>Passivos por impostos correntes</w:t>
            </w:r>
          </w:p>
        </w:tc>
        <w:tc>
          <w:tcPr>
            <w:tcW w:w="2183" w:type="dxa"/>
            <w:tcBorders>
              <w:top w:val="nil"/>
              <w:left w:val="nil"/>
              <w:bottom w:val="nil"/>
              <w:right w:val="nil"/>
            </w:tcBorders>
            <w:shd w:val="clear" w:color="auto" w:fill="auto"/>
            <w:vAlign w:val="center"/>
          </w:tcPr>
          <w:p w14:paraId="1B7AE58A" w14:textId="77777777" w:rsidR="00B23F28" w:rsidRPr="00C657C6" w:rsidRDefault="00B23F28">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r w:rsidRPr="00C657C6">
              <w:rPr>
                <w:rFonts w:cs="Arial"/>
                <w:szCs w:val="14"/>
              </w:rPr>
              <w:t>329.890</w:t>
            </w:r>
          </w:p>
        </w:tc>
        <w:tc>
          <w:tcPr>
            <w:tcW w:w="2185" w:type="dxa"/>
            <w:tcBorders>
              <w:top w:val="nil"/>
              <w:left w:val="nil"/>
              <w:bottom w:val="nil"/>
              <w:right w:val="nil"/>
            </w:tcBorders>
            <w:shd w:val="clear" w:color="auto" w:fill="auto"/>
            <w:vAlign w:val="center"/>
          </w:tcPr>
          <w:p w14:paraId="54C48CEA" w14:textId="77777777" w:rsidR="00B23F28" w:rsidRPr="00C657C6" w:rsidRDefault="00B23F28">
            <w:pPr>
              <w:pStyle w:val="08-Tabelageral"/>
              <w:cnfStyle w:val="000000100000" w:firstRow="0" w:lastRow="0" w:firstColumn="0" w:lastColumn="0" w:oddVBand="0" w:evenVBand="0" w:oddHBand="1" w:evenHBand="0" w:firstRowFirstColumn="0" w:firstRowLastColumn="0" w:lastRowFirstColumn="0" w:lastRowLastColumn="0"/>
              <w:rPr>
                <w:rFonts w:cs="Arial"/>
              </w:rPr>
            </w:pPr>
            <w:r w:rsidRPr="00C657C6">
              <w:rPr>
                <w:rFonts w:cs="Arial"/>
                <w:color w:val="000000"/>
                <w:szCs w:val="14"/>
              </w:rPr>
              <w:t>949.072</w:t>
            </w:r>
          </w:p>
        </w:tc>
      </w:tr>
      <w:tr w:rsidR="00B23F28" w:rsidRPr="00C657C6" w14:paraId="76AE6289"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5271" w:type="dxa"/>
            <w:tcBorders>
              <w:top w:val="nil"/>
              <w:bottom w:val="nil"/>
            </w:tcBorders>
            <w:shd w:val="clear" w:color="auto" w:fill="auto"/>
            <w:vAlign w:val="center"/>
          </w:tcPr>
          <w:p w14:paraId="35E565AB" w14:textId="77777777" w:rsidR="00B23F28" w:rsidRPr="00C657C6" w:rsidRDefault="00B23F28">
            <w:pPr>
              <w:pStyle w:val="08-Tabelageral"/>
              <w:ind w:left="113"/>
              <w:jc w:val="left"/>
              <w:rPr>
                <w:rFonts w:cs="Arial"/>
                <w:b w:val="0"/>
              </w:rPr>
            </w:pPr>
            <w:r w:rsidRPr="00C657C6">
              <w:rPr>
                <w:rFonts w:cs="Arial"/>
                <w:b w:val="0"/>
              </w:rPr>
              <w:t>Comissões a apropriar</w:t>
            </w:r>
          </w:p>
        </w:tc>
        <w:tc>
          <w:tcPr>
            <w:tcW w:w="2183" w:type="dxa"/>
            <w:tcBorders>
              <w:top w:val="nil"/>
              <w:left w:val="nil"/>
              <w:bottom w:val="nil"/>
              <w:right w:val="nil"/>
            </w:tcBorders>
            <w:shd w:val="clear" w:color="auto" w:fill="auto"/>
            <w:vAlign w:val="center"/>
          </w:tcPr>
          <w:p w14:paraId="3C7A293D" w14:textId="77777777" w:rsidR="00B23F28" w:rsidRPr="00C657C6" w:rsidRDefault="00B23F28">
            <w:pPr>
              <w:pStyle w:val="08-Tabelageral"/>
              <w:cnfStyle w:val="000000010000" w:firstRow="0" w:lastRow="0" w:firstColumn="0" w:lastColumn="0" w:oddVBand="0" w:evenVBand="0" w:oddHBand="0" w:evenHBand="1" w:firstRowFirstColumn="0" w:firstRowLastColumn="0" w:lastRowFirstColumn="0" w:lastRowLastColumn="0"/>
              <w:rPr>
                <w:rFonts w:cs="Arial"/>
                <w:szCs w:val="14"/>
              </w:rPr>
            </w:pPr>
            <w:r w:rsidRPr="00C657C6">
              <w:rPr>
                <w:rFonts w:cs="Arial"/>
                <w:szCs w:val="14"/>
              </w:rPr>
              <w:t>2.191.412</w:t>
            </w:r>
          </w:p>
        </w:tc>
        <w:tc>
          <w:tcPr>
            <w:tcW w:w="2185" w:type="dxa"/>
            <w:tcBorders>
              <w:top w:val="nil"/>
              <w:left w:val="nil"/>
              <w:bottom w:val="nil"/>
              <w:right w:val="nil"/>
            </w:tcBorders>
            <w:shd w:val="clear" w:color="auto" w:fill="auto"/>
            <w:vAlign w:val="center"/>
          </w:tcPr>
          <w:p w14:paraId="358CD404" w14:textId="77777777" w:rsidR="00B23F28" w:rsidRPr="00C657C6" w:rsidRDefault="00B23F28">
            <w:pPr>
              <w:pStyle w:val="08-Tabelageral"/>
              <w:cnfStyle w:val="000000010000" w:firstRow="0" w:lastRow="0" w:firstColumn="0" w:lastColumn="0" w:oddVBand="0" w:evenVBand="0" w:oddHBand="0" w:evenHBand="1" w:firstRowFirstColumn="0" w:firstRowLastColumn="0" w:lastRowFirstColumn="0" w:lastRowLastColumn="0"/>
              <w:rPr>
                <w:rFonts w:cs="Arial"/>
              </w:rPr>
            </w:pPr>
            <w:r w:rsidRPr="00C657C6">
              <w:rPr>
                <w:rFonts w:cs="Arial"/>
                <w:color w:val="000000"/>
                <w:szCs w:val="14"/>
              </w:rPr>
              <w:t>1.952.798</w:t>
            </w:r>
          </w:p>
        </w:tc>
      </w:tr>
      <w:tr w:rsidR="00B23F28" w:rsidRPr="00C657C6" w14:paraId="0FE0409C" w14:textId="77777777">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5271" w:type="dxa"/>
            <w:tcBorders>
              <w:top w:val="nil"/>
              <w:bottom w:val="nil"/>
            </w:tcBorders>
            <w:shd w:val="clear" w:color="auto" w:fill="auto"/>
            <w:vAlign w:val="center"/>
          </w:tcPr>
          <w:p w14:paraId="1B070DBE" w14:textId="77777777" w:rsidR="00B23F28" w:rsidRPr="00C657C6" w:rsidRDefault="00B23F28">
            <w:pPr>
              <w:pStyle w:val="08-Tabelageral"/>
              <w:ind w:left="113"/>
              <w:jc w:val="left"/>
              <w:rPr>
                <w:rFonts w:cs="Arial"/>
                <w:b w:val="0"/>
              </w:rPr>
            </w:pPr>
            <w:r w:rsidRPr="00C657C6">
              <w:rPr>
                <w:rFonts w:cs="Arial"/>
                <w:b w:val="0"/>
              </w:rPr>
              <w:t>Outros passivos</w:t>
            </w:r>
          </w:p>
        </w:tc>
        <w:tc>
          <w:tcPr>
            <w:tcW w:w="2183" w:type="dxa"/>
            <w:tcBorders>
              <w:top w:val="nil"/>
              <w:left w:val="nil"/>
              <w:bottom w:val="nil"/>
              <w:right w:val="nil"/>
            </w:tcBorders>
            <w:shd w:val="clear" w:color="auto" w:fill="auto"/>
            <w:vAlign w:val="center"/>
          </w:tcPr>
          <w:p w14:paraId="78A7021E" w14:textId="77777777" w:rsidR="00B23F28" w:rsidRPr="00C657C6" w:rsidRDefault="00B23F28">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r w:rsidRPr="00C657C6">
              <w:rPr>
                <w:rFonts w:cs="Arial"/>
                <w:szCs w:val="14"/>
              </w:rPr>
              <w:t>89.068</w:t>
            </w:r>
          </w:p>
        </w:tc>
        <w:tc>
          <w:tcPr>
            <w:tcW w:w="2185" w:type="dxa"/>
            <w:tcBorders>
              <w:top w:val="nil"/>
              <w:left w:val="nil"/>
              <w:bottom w:val="nil"/>
              <w:right w:val="nil"/>
            </w:tcBorders>
            <w:shd w:val="clear" w:color="auto" w:fill="auto"/>
            <w:vAlign w:val="center"/>
          </w:tcPr>
          <w:p w14:paraId="3A093FC5" w14:textId="77777777" w:rsidR="00B23F28" w:rsidRPr="00C657C6" w:rsidRDefault="00B23F28">
            <w:pPr>
              <w:pStyle w:val="08-Tabelageral"/>
              <w:cnfStyle w:val="000000100000" w:firstRow="0" w:lastRow="0" w:firstColumn="0" w:lastColumn="0" w:oddVBand="0" w:evenVBand="0" w:oddHBand="1" w:evenHBand="0" w:firstRowFirstColumn="0" w:firstRowLastColumn="0" w:lastRowFirstColumn="0" w:lastRowLastColumn="0"/>
              <w:rPr>
                <w:rFonts w:cs="Arial"/>
              </w:rPr>
            </w:pPr>
            <w:r w:rsidRPr="00C657C6">
              <w:rPr>
                <w:rFonts w:cs="Arial"/>
                <w:color w:val="000000"/>
                <w:szCs w:val="14"/>
              </w:rPr>
              <w:t>99.169</w:t>
            </w:r>
          </w:p>
        </w:tc>
      </w:tr>
      <w:tr w:rsidR="00B23F28" w:rsidRPr="00C657C6" w14:paraId="730E2CBF"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5271" w:type="dxa"/>
            <w:tcBorders>
              <w:top w:val="nil"/>
              <w:bottom w:val="nil"/>
            </w:tcBorders>
            <w:shd w:val="clear" w:color="auto" w:fill="auto"/>
            <w:vAlign w:val="center"/>
          </w:tcPr>
          <w:p w14:paraId="291B648F" w14:textId="77777777" w:rsidR="00B23F28" w:rsidRPr="00C657C6" w:rsidRDefault="00B23F28">
            <w:pPr>
              <w:pStyle w:val="08-Tabelageral"/>
              <w:jc w:val="left"/>
              <w:rPr>
                <w:rFonts w:cs="Arial"/>
              </w:rPr>
            </w:pPr>
            <w:r w:rsidRPr="00C657C6">
              <w:rPr>
                <w:rFonts w:cs="Arial"/>
              </w:rPr>
              <w:t>Passivo Não Circulante</w:t>
            </w:r>
          </w:p>
        </w:tc>
        <w:tc>
          <w:tcPr>
            <w:tcW w:w="2183" w:type="dxa"/>
            <w:tcBorders>
              <w:top w:val="nil"/>
              <w:bottom w:val="nil"/>
            </w:tcBorders>
            <w:shd w:val="clear" w:color="auto" w:fill="auto"/>
            <w:vAlign w:val="center"/>
          </w:tcPr>
          <w:p w14:paraId="1AED8B28" w14:textId="77777777" w:rsidR="00B23F28" w:rsidRPr="00C657C6" w:rsidRDefault="00B23F28">
            <w:pPr>
              <w:jc w:val="right"/>
              <w:cnfStyle w:val="000000010000" w:firstRow="0" w:lastRow="0" w:firstColumn="0" w:lastColumn="0" w:oddVBand="0" w:evenVBand="0" w:oddHBand="0" w:evenHBand="1" w:firstRowFirstColumn="0" w:firstRowLastColumn="0" w:lastRowFirstColumn="0" w:lastRowLastColumn="0"/>
              <w:rPr>
                <w:rFonts w:ascii="Arial" w:hAnsi="Arial" w:cs="Arial"/>
                <w:b/>
                <w:szCs w:val="14"/>
              </w:rPr>
            </w:pPr>
            <w:r w:rsidRPr="00C657C6">
              <w:rPr>
                <w:rFonts w:ascii="Arial" w:hAnsi="Arial" w:cs="Arial"/>
                <w:b/>
                <w:bCs/>
                <w:color w:val="000000"/>
                <w:sz w:val="14"/>
                <w:szCs w:val="14"/>
              </w:rPr>
              <w:t>2.913.371</w:t>
            </w:r>
          </w:p>
        </w:tc>
        <w:tc>
          <w:tcPr>
            <w:tcW w:w="2185" w:type="dxa"/>
            <w:tcBorders>
              <w:top w:val="nil"/>
              <w:bottom w:val="nil"/>
            </w:tcBorders>
            <w:shd w:val="clear" w:color="auto" w:fill="auto"/>
            <w:vAlign w:val="center"/>
          </w:tcPr>
          <w:p w14:paraId="260042C4" w14:textId="77777777" w:rsidR="00B23F28" w:rsidRPr="00C657C6" w:rsidRDefault="00B23F28">
            <w:pPr>
              <w:pStyle w:val="08-Tabelageral"/>
              <w:cnfStyle w:val="000000010000" w:firstRow="0" w:lastRow="0" w:firstColumn="0" w:lastColumn="0" w:oddVBand="0" w:evenVBand="0" w:oddHBand="0" w:evenHBand="1" w:firstRowFirstColumn="0" w:firstRowLastColumn="0" w:lastRowFirstColumn="0" w:lastRowLastColumn="0"/>
              <w:rPr>
                <w:rFonts w:cs="Arial"/>
                <w:b/>
                <w:bCs/>
              </w:rPr>
            </w:pPr>
            <w:r w:rsidRPr="00C657C6">
              <w:rPr>
                <w:rFonts w:cs="Arial"/>
                <w:b/>
                <w:bCs/>
                <w:color w:val="000000"/>
                <w:szCs w:val="14"/>
              </w:rPr>
              <w:t>2.748.860</w:t>
            </w:r>
          </w:p>
        </w:tc>
      </w:tr>
      <w:tr w:rsidR="00B23F28" w:rsidRPr="00C657C6" w14:paraId="641BA777" w14:textId="77777777">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5271" w:type="dxa"/>
            <w:tcBorders>
              <w:top w:val="nil"/>
              <w:bottom w:val="nil"/>
            </w:tcBorders>
            <w:shd w:val="clear" w:color="auto" w:fill="auto"/>
            <w:vAlign w:val="center"/>
          </w:tcPr>
          <w:p w14:paraId="01D78989" w14:textId="77777777" w:rsidR="00B23F28" w:rsidRPr="00C657C6" w:rsidRDefault="00B23F28">
            <w:pPr>
              <w:pStyle w:val="08-Tabelageral"/>
              <w:ind w:left="113"/>
              <w:jc w:val="left"/>
              <w:rPr>
                <w:rFonts w:cs="Arial"/>
                <w:b w:val="0"/>
              </w:rPr>
            </w:pPr>
            <w:r w:rsidRPr="00C657C6">
              <w:rPr>
                <w:rFonts w:cs="Arial"/>
                <w:b w:val="0"/>
              </w:rPr>
              <w:t>Provisões trabalhistas, fiscais e cíveis</w:t>
            </w:r>
          </w:p>
        </w:tc>
        <w:tc>
          <w:tcPr>
            <w:tcW w:w="2183" w:type="dxa"/>
            <w:tcBorders>
              <w:top w:val="nil"/>
              <w:bottom w:val="nil"/>
            </w:tcBorders>
            <w:shd w:val="clear" w:color="auto" w:fill="auto"/>
            <w:vAlign w:val="center"/>
          </w:tcPr>
          <w:p w14:paraId="44C400D8" w14:textId="77777777" w:rsidR="00B23F28" w:rsidRPr="00C657C6" w:rsidRDefault="00B23F28">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r w:rsidRPr="00C657C6">
              <w:rPr>
                <w:rFonts w:cs="Arial"/>
                <w:szCs w:val="14"/>
              </w:rPr>
              <w:t>14.104</w:t>
            </w:r>
          </w:p>
        </w:tc>
        <w:tc>
          <w:tcPr>
            <w:tcW w:w="2185" w:type="dxa"/>
            <w:tcBorders>
              <w:top w:val="nil"/>
              <w:bottom w:val="nil"/>
            </w:tcBorders>
            <w:shd w:val="clear" w:color="auto" w:fill="auto"/>
            <w:vAlign w:val="center"/>
          </w:tcPr>
          <w:p w14:paraId="2E614187" w14:textId="77777777" w:rsidR="00B23F28" w:rsidRPr="00C657C6" w:rsidRDefault="00B23F28">
            <w:pPr>
              <w:pStyle w:val="08-Tabelageral"/>
              <w:cnfStyle w:val="000000100000" w:firstRow="0" w:lastRow="0" w:firstColumn="0" w:lastColumn="0" w:oddVBand="0" w:evenVBand="0" w:oddHBand="1" w:evenHBand="0" w:firstRowFirstColumn="0" w:firstRowLastColumn="0" w:lastRowFirstColumn="0" w:lastRowLastColumn="0"/>
              <w:rPr>
                <w:rFonts w:cs="Arial"/>
              </w:rPr>
            </w:pPr>
            <w:r w:rsidRPr="00C657C6">
              <w:rPr>
                <w:rFonts w:cs="Arial"/>
                <w:color w:val="000000"/>
                <w:szCs w:val="14"/>
              </w:rPr>
              <w:t>13.501</w:t>
            </w:r>
          </w:p>
        </w:tc>
      </w:tr>
      <w:tr w:rsidR="00B23F28" w:rsidRPr="00C657C6" w14:paraId="436D85EA"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5271" w:type="dxa"/>
            <w:tcBorders>
              <w:top w:val="nil"/>
              <w:bottom w:val="nil"/>
            </w:tcBorders>
            <w:shd w:val="clear" w:color="auto" w:fill="auto"/>
            <w:vAlign w:val="center"/>
          </w:tcPr>
          <w:p w14:paraId="13F46EC1" w14:textId="77777777" w:rsidR="00B23F28" w:rsidRPr="00C657C6" w:rsidRDefault="00B23F28">
            <w:pPr>
              <w:pStyle w:val="08-Tabelageral"/>
              <w:ind w:left="113"/>
              <w:jc w:val="left"/>
              <w:rPr>
                <w:rFonts w:cs="Arial"/>
                <w:b w:val="0"/>
              </w:rPr>
            </w:pPr>
            <w:r w:rsidRPr="00C657C6">
              <w:rPr>
                <w:rFonts w:cs="Arial"/>
                <w:b w:val="0"/>
              </w:rPr>
              <w:t>Comissões a apropriar</w:t>
            </w:r>
          </w:p>
        </w:tc>
        <w:tc>
          <w:tcPr>
            <w:tcW w:w="2183" w:type="dxa"/>
            <w:tcBorders>
              <w:top w:val="nil"/>
              <w:bottom w:val="nil"/>
            </w:tcBorders>
            <w:shd w:val="clear" w:color="auto" w:fill="auto"/>
            <w:vAlign w:val="center"/>
          </w:tcPr>
          <w:p w14:paraId="23499285" w14:textId="77777777" w:rsidR="00B23F28" w:rsidRPr="00C657C6" w:rsidRDefault="00B23F28">
            <w:pPr>
              <w:pStyle w:val="08-Tabelageral"/>
              <w:cnfStyle w:val="000000010000" w:firstRow="0" w:lastRow="0" w:firstColumn="0" w:lastColumn="0" w:oddVBand="0" w:evenVBand="0" w:oddHBand="0" w:evenHBand="1" w:firstRowFirstColumn="0" w:firstRowLastColumn="0" w:lastRowFirstColumn="0" w:lastRowLastColumn="0"/>
              <w:rPr>
                <w:rFonts w:cs="Arial"/>
                <w:szCs w:val="14"/>
              </w:rPr>
            </w:pPr>
            <w:r w:rsidRPr="00C657C6">
              <w:rPr>
                <w:rFonts w:cs="Arial"/>
                <w:szCs w:val="14"/>
              </w:rPr>
              <w:t>2.899.267</w:t>
            </w:r>
          </w:p>
        </w:tc>
        <w:tc>
          <w:tcPr>
            <w:tcW w:w="2185" w:type="dxa"/>
            <w:tcBorders>
              <w:top w:val="nil"/>
              <w:bottom w:val="nil"/>
            </w:tcBorders>
            <w:shd w:val="clear" w:color="auto" w:fill="auto"/>
            <w:vAlign w:val="center"/>
          </w:tcPr>
          <w:p w14:paraId="5886B8D4" w14:textId="77777777" w:rsidR="00B23F28" w:rsidRPr="00C657C6" w:rsidRDefault="00B23F28">
            <w:pPr>
              <w:pStyle w:val="08-Tabelageral"/>
              <w:cnfStyle w:val="000000010000" w:firstRow="0" w:lastRow="0" w:firstColumn="0" w:lastColumn="0" w:oddVBand="0" w:evenVBand="0" w:oddHBand="0" w:evenHBand="1" w:firstRowFirstColumn="0" w:firstRowLastColumn="0" w:lastRowFirstColumn="0" w:lastRowLastColumn="0"/>
              <w:rPr>
                <w:rFonts w:cs="Arial"/>
              </w:rPr>
            </w:pPr>
            <w:r w:rsidRPr="00C657C6">
              <w:rPr>
                <w:rFonts w:cs="Arial"/>
                <w:color w:val="000000"/>
                <w:szCs w:val="14"/>
              </w:rPr>
              <w:t>2.735.359</w:t>
            </w:r>
          </w:p>
        </w:tc>
      </w:tr>
      <w:tr w:rsidR="00B23F28" w:rsidRPr="00C657C6" w14:paraId="3CAD8DA9" w14:textId="77777777">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5271" w:type="dxa"/>
            <w:tcBorders>
              <w:top w:val="nil"/>
              <w:bottom w:val="nil"/>
            </w:tcBorders>
            <w:shd w:val="clear" w:color="auto" w:fill="auto"/>
            <w:vAlign w:val="center"/>
          </w:tcPr>
          <w:p w14:paraId="5BB7473C" w14:textId="77777777" w:rsidR="00B23F28" w:rsidRPr="00C657C6" w:rsidRDefault="00B23F28">
            <w:pPr>
              <w:pStyle w:val="08-Tabelageral"/>
              <w:jc w:val="left"/>
              <w:rPr>
                <w:rFonts w:cs="Arial"/>
              </w:rPr>
            </w:pPr>
            <w:r w:rsidRPr="00C657C6">
              <w:rPr>
                <w:rFonts w:cs="Arial"/>
              </w:rPr>
              <w:t>Total do Passivo</w:t>
            </w:r>
          </w:p>
        </w:tc>
        <w:tc>
          <w:tcPr>
            <w:tcW w:w="2183" w:type="dxa"/>
            <w:tcBorders>
              <w:top w:val="nil"/>
              <w:bottom w:val="nil"/>
            </w:tcBorders>
            <w:shd w:val="clear" w:color="auto" w:fill="auto"/>
            <w:vAlign w:val="center"/>
          </w:tcPr>
          <w:p w14:paraId="2134B1D9" w14:textId="77777777" w:rsidR="00B23F28" w:rsidRPr="00C657C6" w:rsidRDefault="00B23F28">
            <w:pPr>
              <w:jc w:val="right"/>
              <w:cnfStyle w:val="000000100000" w:firstRow="0" w:lastRow="0" w:firstColumn="0" w:lastColumn="0" w:oddVBand="0" w:evenVBand="0" w:oddHBand="1" w:evenHBand="0" w:firstRowFirstColumn="0" w:firstRowLastColumn="0" w:lastRowFirstColumn="0" w:lastRowLastColumn="0"/>
              <w:rPr>
                <w:rFonts w:ascii="Arial" w:hAnsi="Arial" w:cs="Arial"/>
                <w:b/>
                <w:sz w:val="14"/>
                <w:szCs w:val="14"/>
              </w:rPr>
            </w:pPr>
            <w:r w:rsidRPr="00C657C6">
              <w:rPr>
                <w:rFonts w:ascii="Arial" w:hAnsi="Arial" w:cs="Arial"/>
                <w:b/>
                <w:bCs/>
                <w:color w:val="000000"/>
                <w:sz w:val="14"/>
                <w:szCs w:val="14"/>
              </w:rPr>
              <w:t>5.540.328</w:t>
            </w:r>
          </w:p>
        </w:tc>
        <w:tc>
          <w:tcPr>
            <w:tcW w:w="2185" w:type="dxa"/>
            <w:tcBorders>
              <w:top w:val="nil"/>
              <w:bottom w:val="nil"/>
            </w:tcBorders>
            <w:shd w:val="clear" w:color="auto" w:fill="auto"/>
            <w:vAlign w:val="center"/>
          </w:tcPr>
          <w:p w14:paraId="7D979EA1" w14:textId="77777777" w:rsidR="00B23F28" w:rsidRPr="00C657C6" w:rsidRDefault="00B23F28">
            <w:pPr>
              <w:pStyle w:val="08-Tabelageral"/>
              <w:cnfStyle w:val="000000100000" w:firstRow="0" w:lastRow="0" w:firstColumn="0" w:lastColumn="0" w:oddVBand="0" w:evenVBand="0" w:oddHBand="1" w:evenHBand="0" w:firstRowFirstColumn="0" w:firstRowLastColumn="0" w:lastRowFirstColumn="0" w:lastRowLastColumn="0"/>
              <w:rPr>
                <w:rFonts w:cs="Arial"/>
                <w:b/>
                <w:bCs/>
                <w:szCs w:val="14"/>
              </w:rPr>
            </w:pPr>
            <w:r w:rsidRPr="00C657C6">
              <w:rPr>
                <w:rFonts w:cs="Arial"/>
                <w:b/>
                <w:bCs/>
                <w:color w:val="000000"/>
                <w:szCs w:val="14"/>
              </w:rPr>
              <w:t>7.338.725</w:t>
            </w:r>
          </w:p>
        </w:tc>
      </w:tr>
      <w:tr w:rsidR="00B23F28" w:rsidRPr="00C657C6" w14:paraId="2A3EB985"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5271" w:type="dxa"/>
            <w:tcBorders>
              <w:top w:val="nil"/>
              <w:bottom w:val="nil"/>
            </w:tcBorders>
            <w:shd w:val="clear" w:color="auto" w:fill="auto"/>
            <w:vAlign w:val="center"/>
          </w:tcPr>
          <w:p w14:paraId="692059F1" w14:textId="77777777" w:rsidR="00B23F28" w:rsidRPr="00C657C6" w:rsidRDefault="00B23F28">
            <w:pPr>
              <w:pStyle w:val="08-Tabelageral"/>
              <w:jc w:val="left"/>
              <w:rPr>
                <w:rFonts w:cs="Arial"/>
                <w:b w:val="0"/>
              </w:rPr>
            </w:pPr>
          </w:p>
        </w:tc>
        <w:tc>
          <w:tcPr>
            <w:tcW w:w="2183" w:type="dxa"/>
            <w:tcBorders>
              <w:top w:val="nil"/>
              <w:bottom w:val="nil"/>
            </w:tcBorders>
            <w:shd w:val="clear" w:color="auto" w:fill="auto"/>
            <w:vAlign w:val="center"/>
          </w:tcPr>
          <w:p w14:paraId="192772AE" w14:textId="77777777" w:rsidR="00B23F28" w:rsidRPr="00C657C6" w:rsidRDefault="00B23F28">
            <w:pPr>
              <w:pStyle w:val="08-Tabelageral"/>
              <w:cnfStyle w:val="000000010000" w:firstRow="0" w:lastRow="0" w:firstColumn="0" w:lastColumn="0" w:oddVBand="0" w:evenVBand="0" w:oddHBand="0" w:evenHBand="1" w:firstRowFirstColumn="0" w:firstRowLastColumn="0" w:lastRowFirstColumn="0" w:lastRowLastColumn="0"/>
              <w:rPr>
                <w:rFonts w:cs="Arial"/>
                <w:szCs w:val="14"/>
              </w:rPr>
            </w:pPr>
          </w:p>
        </w:tc>
        <w:tc>
          <w:tcPr>
            <w:tcW w:w="2185" w:type="dxa"/>
            <w:tcBorders>
              <w:top w:val="nil"/>
              <w:bottom w:val="nil"/>
            </w:tcBorders>
            <w:shd w:val="clear" w:color="auto" w:fill="auto"/>
            <w:vAlign w:val="center"/>
          </w:tcPr>
          <w:p w14:paraId="196747EB" w14:textId="77777777" w:rsidR="00B23F28" w:rsidRPr="00C657C6" w:rsidRDefault="00B23F28">
            <w:pPr>
              <w:pStyle w:val="08-Tabelageral"/>
              <w:cnfStyle w:val="000000010000" w:firstRow="0" w:lastRow="0" w:firstColumn="0" w:lastColumn="0" w:oddVBand="0" w:evenVBand="0" w:oddHBand="0" w:evenHBand="1" w:firstRowFirstColumn="0" w:firstRowLastColumn="0" w:lastRowFirstColumn="0" w:lastRowLastColumn="0"/>
              <w:rPr>
                <w:rFonts w:cs="Arial"/>
              </w:rPr>
            </w:pPr>
          </w:p>
        </w:tc>
      </w:tr>
      <w:tr w:rsidR="00B23F28" w:rsidRPr="00C657C6" w14:paraId="1D1A4CF1" w14:textId="77777777">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5271" w:type="dxa"/>
            <w:tcBorders>
              <w:top w:val="nil"/>
              <w:bottom w:val="nil"/>
            </w:tcBorders>
            <w:shd w:val="clear" w:color="auto" w:fill="auto"/>
            <w:vAlign w:val="center"/>
          </w:tcPr>
          <w:p w14:paraId="435FF12B" w14:textId="77777777" w:rsidR="00B23F28" w:rsidRPr="00C657C6" w:rsidRDefault="00B23F28">
            <w:pPr>
              <w:pStyle w:val="08-Tabelageral"/>
              <w:jc w:val="left"/>
              <w:rPr>
                <w:rFonts w:cs="Arial"/>
              </w:rPr>
            </w:pPr>
            <w:r w:rsidRPr="00C657C6">
              <w:rPr>
                <w:rFonts w:cs="Arial"/>
              </w:rPr>
              <w:t>Patrimônio Líquido</w:t>
            </w:r>
          </w:p>
        </w:tc>
        <w:tc>
          <w:tcPr>
            <w:tcW w:w="2183" w:type="dxa"/>
            <w:tcBorders>
              <w:top w:val="nil"/>
              <w:left w:val="nil"/>
              <w:bottom w:val="nil"/>
              <w:right w:val="nil"/>
            </w:tcBorders>
            <w:shd w:val="clear" w:color="auto" w:fill="auto"/>
            <w:vAlign w:val="center"/>
          </w:tcPr>
          <w:p w14:paraId="52B3CDE5" w14:textId="77777777" w:rsidR="00B23F28" w:rsidRPr="00C657C6" w:rsidRDefault="00B23F28">
            <w:pPr>
              <w:pStyle w:val="08-Tabelageral"/>
              <w:cnfStyle w:val="000000100000" w:firstRow="0" w:lastRow="0" w:firstColumn="0" w:lastColumn="0" w:oddVBand="0" w:evenVBand="0" w:oddHBand="1" w:evenHBand="0" w:firstRowFirstColumn="0" w:firstRowLastColumn="0" w:lastRowFirstColumn="0" w:lastRowLastColumn="0"/>
              <w:rPr>
                <w:rFonts w:cs="Arial"/>
                <w:b/>
                <w:bCs/>
              </w:rPr>
            </w:pPr>
            <w:r w:rsidRPr="00C657C6">
              <w:rPr>
                <w:rFonts w:cs="Arial"/>
                <w:b/>
                <w:bCs/>
                <w:szCs w:val="14"/>
              </w:rPr>
              <w:t>799.380</w:t>
            </w:r>
          </w:p>
        </w:tc>
        <w:tc>
          <w:tcPr>
            <w:tcW w:w="2185" w:type="dxa"/>
            <w:tcBorders>
              <w:top w:val="nil"/>
              <w:bottom w:val="nil"/>
            </w:tcBorders>
            <w:shd w:val="clear" w:color="auto" w:fill="auto"/>
            <w:vAlign w:val="center"/>
          </w:tcPr>
          <w:p w14:paraId="56EEAAC6" w14:textId="77777777" w:rsidR="00B23F28" w:rsidRPr="00C657C6" w:rsidRDefault="00B23F28">
            <w:pPr>
              <w:pStyle w:val="08-Tabelageral"/>
              <w:cnfStyle w:val="000000100000" w:firstRow="0" w:lastRow="0" w:firstColumn="0" w:lastColumn="0" w:oddVBand="0" w:evenVBand="0" w:oddHBand="1" w:evenHBand="0" w:firstRowFirstColumn="0" w:firstRowLastColumn="0" w:lastRowFirstColumn="0" w:lastRowLastColumn="0"/>
              <w:rPr>
                <w:rFonts w:cs="Arial"/>
                <w:b/>
                <w:bCs/>
              </w:rPr>
            </w:pPr>
            <w:r w:rsidRPr="00C657C6">
              <w:rPr>
                <w:rFonts w:cs="Arial"/>
                <w:b/>
                <w:bCs/>
                <w:color w:val="000000"/>
                <w:szCs w:val="14"/>
              </w:rPr>
              <w:t>5.872</w:t>
            </w:r>
          </w:p>
        </w:tc>
      </w:tr>
      <w:tr w:rsidR="00B23F28" w:rsidRPr="00C657C6" w14:paraId="122335FE"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5271" w:type="dxa"/>
            <w:tcBorders>
              <w:top w:val="nil"/>
              <w:bottom w:val="nil"/>
            </w:tcBorders>
            <w:shd w:val="clear" w:color="auto" w:fill="auto"/>
            <w:vAlign w:val="center"/>
          </w:tcPr>
          <w:p w14:paraId="15067951" w14:textId="77777777" w:rsidR="00B23F28" w:rsidRPr="00C657C6" w:rsidRDefault="00B23F28">
            <w:pPr>
              <w:pStyle w:val="08-Tabelageral"/>
              <w:ind w:left="113"/>
              <w:jc w:val="left"/>
              <w:rPr>
                <w:rFonts w:cs="Arial"/>
                <w:b w:val="0"/>
              </w:rPr>
            </w:pPr>
            <w:r w:rsidRPr="00C657C6">
              <w:rPr>
                <w:rFonts w:cs="Arial"/>
                <w:b w:val="0"/>
              </w:rPr>
              <w:t>Capital social</w:t>
            </w:r>
          </w:p>
        </w:tc>
        <w:tc>
          <w:tcPr>
            <w:tcW w:w="2183" w:type="dxa"/>
            <w:tcBorders>
              <w:top w:val="nil"/>
              <w:left w:val="nil"/>
              <w:bottom w:val="nil"/>
              <w:right w:val="nil"/>
            </w:tcBorders>
            <w:shd w:val="clear" w:color="auto" w:fill="auto"/>
            <w:vAlign w:val="center"/>
          </w:tcPr>
          <w:p w14:paraId="3468E202" w14:textId="77777777" w:rsidR="00B23F28" w:rsidRPr="00C657C6" w:rsidRDefault="00B23F28">
            <w:pPr>
              <w:pStyle w:val="08-Tabelageral"/>
              <w:cnfStyle w:val="000000010000" w:firstRow="0" w:lastRow="0" w:firstColumn="0" w:lastColumn="0" w:oddVBand="0" w:evenVBand="0" w:oddHBand="0" w:evenHBand="1" w:firstRowFirstColumn="0" w:firstRowLastColumn="0" w:lastRowFirstColumn="0" w:lastRowLastColumn="0"/>
              <w:rPr>
                <w:rFonts w:cs="Arial"/>
              </w:rPr>
            </w:pPr>
            <w:r w:rsidRPr="00C657C6">
              <w:rPr>
                <w:rFonts w:cs="Arial"/>
                <w:szCs w:val="14"/>
              </w:rPr>
              <w:t>1.000</w:t>
            </w:r>
          </w:p>
        </w:tc>
        <w:tc>
          <w:tcPr>
            <w:tcW w:w="2185" w:type="dxa"/>
            <w:tcBorders>
              <w:top w:val="nil"/>
              <w:bottom w:val="nil"/>
            </w:tcBorders>
            <w:shd w:val="clear" w:color="auto" w:fill="auto"/>
            <w:vAlign w:val="center"/>
          </w:tcPr>
          <w:p w14:paraId="36B32871" w14:textId="77777777" w:rsidR="00B23F28" w:rsidRPr="00C657C6" w:rsidRDefault="00B23F28">
            <w:pPr>
              <w:pStyle w:val="08-Tabelageral"/>
              <w:cnfStyle w:val="000000010000" w:firstRow="0" w:lastRow="0" w:firstColumn="0" w:lastColumn="0" w:oddVBand="0" w:evenVBand="0" w:oddHBand="0" w:evenHBand="1" w:firstRowFirstColumn="0" w:firstRowLastColumn="0" w:lastRowFirstColumn="0" w:lastRowLastColumn="0"/>
              <w:rPr>
                <w:rFonts w:cs="Arial"/>
              </w:rPr>
            </w:pPr>
            <w:r w:rsidRPr="00C657C6">
              <w:rPr>
                <w:rFonts w:cs="Arial"/>
                <w:color w:val="000000"/>
                <w:szCs w:val="14"/>
              </w:rPr>
              <w:t>1.000</w:t>
            </w:r>
          </w:p>
        </w:tc>
      </w:tr>
      <w:tr w:rsidR="00B23F28" w:rsidRPr="00C657C6" w14:paraId="47ACCF1C" w14:textId="77777777">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5271" w:type="dxa"/>
            <w:tcBorders>
              <w:top w:val="nil"/>
              <w:bottom w:val="nil"/>
            </w:tcBorders>
            <w:shd w:val="clear" w:color="auto" w:fill="auto"/>
            <w:vAlign w:val="center"/>
          </w:tcPr>
          <w:p w14:paraId="6BDB1AED" w14:textId="77777777" w:rsidR="00B23F28" w:rsidRPr="00C657C6" w:rsidRDefault="00B23F28">
            <w:pPr>
              <w:pStyle w:val="08-Tabelageral"/>
              <w:ind w:left="113"/>
              <w:jc w:val="left"/>
              <w:rPr>
                <w:rFonts w:cs="Arial"/>
                <w:b w:val="0"/>
              </w:rPr>
            </w:pPr>
            <w:r w:rsidRPr="00C657C6">
              <w:rPr>
                <w:rFonts w:cs="Arial"/>
                <w:b w:val="0"/>
              </w:rPr>
              <w:t>Reservas de capital</w:t>
            </w:r>
          </w:p>
        </w:tc>
        <w:tc>
          <w:tcPr>
            <w:tcW w:w="2183" w:type="dxa"/>
            <w:tcBorders>
              <w:top w:val="nil"/>
              <w:left w:val="nil"/>
              <w:bottom w:val="nil"/>
              <w:right w:val="nil"/>
            </w:tcBorders>
            <w:shd w:val="clear" w:color="auto" w:fill="auto"/>
            <w:vAlign w:val="center"/>
          </w:tcPr>
          <w:p w14:paraId="4FA4E524" w14:textId="77777777" w:rsidR="00B23F28" w:rsidRPr="00C657C6" w:rsidRDefault="00B23F28">
            <w:pPr>
              <w:pStyle w:val="08-Tabelageral"/>
              <w:cnfStyle w:val="000000100000" w:firstRow="0" w:lastRow="0" w:firstColumn="0" w:lastColumn="0" w:oddVBand="0" w:evenVBand="0" w:oddHBand="1" w:evenHBand="0" w:firstRowFirstColumn="0" w:firstRowLastColumn="0" w:lastRowFirstColumn="0" w:lastRowLastColumn="0"/>
              <w:rPr>
                <w:rFonts w:cs="Arial"/>
              </w:rPr>
            </w:pPr>
            <w:r w:rsidRPr="00C657C6">
              <w:rPr>
                <w:rFonts w:cs="Arial"/>
                <w:szCs w:val="14"/>
              </w:rPr>
              <w:t>4.975</w:t>
            </w:r>
          </w:p>
        </w:tc>
        <w:tc>
          <w:tcPr>
            <w:tcW w:w="2185" w:type="dxa"/>
            <w:tcBorders>
              <w:top w:val="nil"/>
              <w:bottom w:val="nil"/>
            </w:tcBorders>
            <w:shd w:val="clear" w:color="auto" w:fill="auto"/>
            <w:vAlign w:val="center"/>
          </w:tcPr>
          <w:p w14:paraId="03F7776A" w14:textId="77777777" w:rsidR="00B23F28" w:rsidRPr="00C657C6" w:rsidRDefault="00B23F28">
            <w:pPr>
              <w:pStyle w:val="08-Tabelageral"/>
              <w:cnfStyle w:val="000000100000" w:firstRow="0" w:lastRow="0" w:firstColumn="0" w:lastColumn="0" w:oddVBand="0" w:evenVBand="0" w:oddHBand="1" w:evenHBand="0" w:firstRowFirstColumn="0" w:firstRowLastColumn="0" w:lastRowFirstColumn="0" w:lastRowLastColumn="0"/>
              <w:rPr>
                <w:rFonts w:cs="Arial"/>
              </w:rPr>
            </w:pPr>
            <w:r w:rsidRPr="00C657C6">
              <w:rPr>
                <w:rFonts w:cs="Arial"/>
                <w:color w:val="000000"/>
                <w:szCs w:val="14"/>
              </w:rPr>
              <w:t>4.975</w:t>
            </w:r>
          </w:p>
        </w:tc>
      </w:tr>
      <w:tr w:rsidR="00B23F28" w:rsidRPr="00C657C6" w14:paraId="444B4835"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5271" w:type="dxa"/>
            <w:tcBorders>
              <w:top w:val="nil"/>
              <w:bottom w:val="nil"/>
            </w:tcBorders>
            <w:shd w:val="clear" w:color="auto" w:fill="auto"/>
            <w:vAlign w:val="center"/>
          </w:tcPr>
          <w:p w14:paraId="4B924874" w14:textId="77777777" w:rsidR="00B23F28" w:rsidRPr="00C657C6" w:rsidRDefault="00B23F28">
            <w:pPr>
              <w:pStyle w:val="08-Tabelageral"/>
              <w:ind w:left="113"/>
              <w:jc w:val="left"/>
              <w:rPr>
                <w:rFonts w:cs="Arial"/>
                <w:b w:val="0"/>
              </w:rPr>
            </w:pPr>
            <w:r w:rsidRPr="00C657C6">
              <w:rPr>
                <w:rFonts w:cs="Arial"/>
                <w:b w:val="0"/>
              </w:rPr>
              <w:t>Reservas de lucros</w:t>
            </w:r>
          </w:p>
        </w:tc>
        <w:tc>
          <w:tcPr>
            <w:tcW w:w="2183" w:type="dxa"/>
            <w:tcBorders>
              <w:top w:val="nil"/>
              <w:left w:val="nil"/>
              <w:bottom w:val="nil"/>
              <w:right w:val="nil"/>
            </w:tcBorders>
            <w:shd w:val="clear" w:color="auto" w:fill="auto"/>
            <w:vAlign w:val="center"/>
          </w:tcPr>
          <w:p w14:paraId="45F25777" w14:textId="77777777" w:rsidR="00B23F28" w:rsidRPr="00C657C6" w:rsidRDefault="00B23F28">
            <w:pPr>
              <w:pStyle w:val="08-Tabelageral"/>
              <w:cnfStyle w:val="000000010000" w:firstRow="0" w:lastRow="0" w:firstColumn="0" w:lastColumn="0" w:oddVBand="0" w:evenVBand="0" w:oddHBand="0" w:evenHBand="1" w:firstRowFirstColumn="0" w:firstRowLastColumn="0" w:lastRowFirstColumn="0" w:lastRowLastColumn="0"/>
              <w:rPr>
                <w:rFonts w:cs="Arial"/>
              </w:rPr>
            </w:pPr>
            <w:r w:rsidRPr="00C657C6">
              <w:rPr>
                <w:rFonts w:cs="Arial"/>
                <w:szCs w:val="14"/>
              </w:rPr>
              <w:t>200</w:t>
            </w:r>
          </w:p>
        </w:tc>
        <w:tc>
          <w:tcPr>
            <w:tcW w:w="2185" w:type="dxa"/>
            <w:tcBorders>
              <w:top w:val="nil"/>
              <w:bottom w:val="nil"/>
            </w:tcBorders>
            <w:shd w:val="clear" w:color="auto" w:fill="auto"/>
            <w:vAlign w:val="center"/>
          </w:tcPr>
          <w:p w14:paraId="7D125B73" w14:textId="77777777" w:rsidR="00B23F28" w:rsidRPr="00C657C6" w:rsidRDefault="00B23F28">
            <w:pPr>
              <w:pStyle w:val="08-Tabelageral"/>
              <w:cnfStyle w:val="000000010000" w:firstRow="0" w:lastRow="0" w:firstColumn="0" w:lastColumn="0" w:oddVBand="0" w:evenVBand="0" w:oddHBand="0" w:evenHBand="1" w:firstRowFirstColumn="0" w:firstRowLastColumn="0" w:lastRowFirstColumn="0" w:lastRowLastColumn="0"/>
              <w:rPr>
                <w:rFonts w:cs="Arial"/>
              </w:rPr>
            </w:pPr>
            <w:r w:rsidRPr="00C657C6">
              <w:rPr>
                <w:rFonts w:cs="Arial"/>
                <w:color w:val="000000"/>
                <w:szCs w:val="14"/>
              </w:rPr>
              <w:t>200</w:t>
            </w:r>
          </w:p>
        </w:tc>
      </w:tr>
      <w:tr w:rsidR="00B23F28" w:rsidRPr="00C657C6" w14:paraId="23310272" w14:textId="77777777">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5271" w:type="dxa"/>
            <w:tcBorders>
              <w:top w:val="nil"/>
              <w:bottom w:val="nil"/>
            </w:tcBorders>
            <w:shd w:val="clear" w:color="auto" w:fill="auto"/>
            <w:vAlign w:val="center"/>
          </w:tcPr>
          <w:p w14:paraId="171DF5CB" w14:textId="77777777" w:rsidR="00B23F28" w:rsidRPr="00C657C6" w:rsidRDefault="00B23F28">
            <w:pPr>
              <w:pStyle w:val="08-Tabelageral"/>
              <w:ind w:left="113"/>
              <w:jc w:val="left"/>
              <w:rPr>
                <w:rFonts w:cs="Arial"/>
                <w:b w:val="0"/>
              </w:rPr>
            </w:pPr>
            <w:r w:rsidRPr="00C657C6">
              <w:rPr>
                <w:rFonts w:cs="Arial"/>
                <w:b w:val="0"/>
              </w:rPr>
              <w:t>Outros resultados abrangentes acumulados</w:t>
            </w:r>
          </w:p>
        </w:tc>
        <w:tc>
          <w:tcPr>
            <w:tcW w:w="2183" w:type="dxa"/>
            <w:tcBorders>
              <w:top w:val="nil"/>
              <w:left w:val="nil"/>
              <w:bottom w:val="nil"/>
              <w:right w:val="nil"/>
            </w:tcBorders>
            <w:shd w:val="clear" w:color="auto" w:fill="auto"/>
            <w:vAlign w:val="center"/>
          </w:tcPr>
          <w:p w14:paraId="736B2CBB" w14:textId="77777777" w:rsidR="00B23F28" w:rsidRPr="00C657C6" w:rsidRDefault="00B23F28">
            <w:pPr>
              <w:pStyle w:val="08-Tabelageral"/>
              <w:cnfStyle w:val="000000100000" w:firstRow="0" w:lastRow="0" w:firstColumn="0" w:lastColumn="0" w:oddVBand="0" w:evenVBand="0" w:oddHBand="1" w:evenHBand="0" w:firstRowFirstColumn="0" w:firstRowLastColumn="0" w:lastRowFirstColumn="0" w:lastRowLastColumn="0"/>
              <w:rPr>
                <w:rFonts w:cs="Arial"/>
              </w:rPr>
            </w:pPr>
            <w:r w:rsidRPr="00C657C6">
              <w:rPr>
                <w:rFonts w:cs="Arial"/>
                <w:szCs w:val="14"/>
              </w:rPr>
              <w:t>-57</w:t>
            </w:r>
          </w:p>
        </w:tc>
        <w:tc>
          <w:tcPr>
            <w:tcW w:w="2185" w:type="dxa"/>
            <w:tcBorders>
              <w:top w:val="nil"/>
              <w:bottom w:val="nil"/>
            </w:tcBorders>
            <w:shd w:val="clear" w:color="auto" w:fill="auto"/>
            <w:vAlign w:val="center"/>
          </w:tcPr>
          <w:p w14:paraId="71A006C7" w14:textId="77777777" w:rsidR="00B23F28" w:rsidRPr="00C657C6" w:rsidRDefault="00B23F28">
            <w:pPr>
              <w:pStyle w:val="08-Tabelageral"/>
              <w:cnfStyle w:val="000000100000" w:firstRow="0" w:lastRow="0" w:firstColumn="0" w:lastColumn="0" w:oddVBand="0" w:evenVBand="0" w:oddHBand="1" w:evenHBand="0" w:firstRowFirstColumn="0" w:firstRowLastColumn="0" w:lastRowFirstColumn="0" w:lastRowLastColumn="0"/>
              <w:rPr>
                <w:rFonts w:cs="Arial"/>
              </w:rPr>
            </w:pPr>
            <w:r w:rsidRPr="00C657C6">
              <w:rPr>
                <w:rFonts w:cs="Arial"/>
                <w:color w:val="000000"/>
                <w:szCs w:val="14"/>
              </w:rPr>
              <w:t>(303)</w:t>
            </w:r>
          </w:p>
        </w:tc>
      </w:tr>
      <w:tr w:rsidR="00B23F28" w:rsidRPr="00C657C6" w14:paraId="798AFF2D"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5271" w:type="dxa"/>
            <w:tcBorders>
              <w:top w:val="nil"/>
              <w:bottom w:val="nil"/>
            </w:tcBorders>
            <w:shd w:val="clear" w:color="auto" w:fill="auto"/>
            <w:vAlign w:val="center"/>
          </w:tcPr>
          <w:p w14:paraId="2A379686" w14:textId="77777777" w:rsidR="00B23F28" w:rsidRPr="00C657C6" w:rsidRDefault="00B23F28">
            <w:pPr>
              <w:pStyle w:val="08-Tabelageral"/>
              <w:ind w:left="113"/>
              <w:jc w:val="left"/>
              <w:rPr>
                <w:rFonts w:cs="Arial"/>
                <w:b w:val="0"/>
              </w:rPr>
            </w:pPr>
            <w:r w:rsidRPr="00C657C6">
              <w:rPr>
                <w:rFonts w:cs="Arial"/>
                <w:b w:val="0"/>
              </w:rPr>
              <w:t>Lucros Acumulados</w:t>
            </w:r>
          </w:p>
        </w:tc>
        <w:tc>
          <w:tcPr>
            <w:tcW w:w="2183" w:type="dxa"/>
            <w:tcBorders>
              <w:top w:val="nil"/>
              <w:bottom w:val="nil"/>
            </w:tcBorders>
            <w:shd w:val="clear" w:color="auto" w:fill="auto"/>
            <w:vAlign w:val="center"/>
          </w:tcPr>
          <w:p w14:paraId="3196549E" w14:textId="77777777" w:rsidR="00B23F28" w:rsidRPr="00C657C6" w:rsidRDefault="00B23F28">
            <w:pPr>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C657C6">
              <w:rPr>
                <w:rFonts w:ascii="Arial" w:hAnsi="Arial" w:cs="Arial"/>
                <w:sz w:val="14"/>
                <w:szCs w:val="14"/>
              </w:rPr>
              <w:t>793.262</w:t>
            </w:r>
          </w:p>
        </w:tc>
        <w:tc>
          <w:tcPr>
            <w:tcW w:w="2185" w:type="dxa"/>
            <w:tcBorders>
              <w:top w:val="nil"/>
              <w:bottom w:val="nil"/>
            </w:tcBorders>
            <w:shd w:val="clear" w:color="auto" w:fill="auto"/>
            <w:vAlign w:val="center"/>
          </w:tcPr>
          <w:p w14:paraId="6F39053E" w14:textId="77777777" w:rsidR="00B23F28" w:rsidRPr="00C657C6" w:rsidRDefault="00B23F28">
            <w:pPr>
              <w:pStyle w:val="08-Tabelageral"/>
              <w:cnfStyle w:val="000000010000" w:firstRow="0" w:lastRow="0" w:firstColumn="0" w:lastColumn="0" w:oddVBand="0" w:evenVBand="0" w:oddHBand="0" w:evenHBand="1" w:firstRowFirstColumn="0" w:firstRowLastColumn="0" w:lastRowFirstColumn="0" w:lastRowLastColumn="0"/>
              <w:rPr>
                <w:rFonts w:cs="Arial"/>
                <w:b/>
                <w:bCs/>
                <w:color w:val="000000"/>
                <w:szCs w:val="14"/>
              </w:rPr>
            </w:pPr>
            <w:r w:rsidRPr="00C657C6">
              <w:rPr>
                <w:rFonts w:cs="Arial"/>
                <w:color w:val="000000"/>
                <w:szCs w:val="14"/>
              </w:rPr>
              <w:t>--</w:t>
            </w:r>
          </w:p>
        </w:tc>
      </w:tr>
      <w:tr w:rsidR="00B23F28" w:rsidRPr="00C657C6" w14:paraId="2ECC4A42" w14:textId="77777777">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5271" w:type="dxa"/>
            <w:tcBorders>
              <w:top w:val="nil"/>
              <w:bottom w:val="nil"/>
            </w:tcBorders>
            <w:shd w:val="clear" w:color="auto" w:fill="auto"/>
            <w:vAlign w:val="center"/>
          </w:tcPr>
          <w:p w14:paraId="646C51AA" w14:textId="77777777" w:rsidR="00B23F28" w:rsidRPr="00C657C6" w:rsidRDefault="00B23F28">
            <w:pPr>
              <w:pStyle w:val="08-Tabelageral"/>
              <w:jc w:val="left"/>
              <w:rPr>
                <w:rFonts w:cs="Arial"/>
              </w:rPr>
            </w:pPr>
            <w:r w:rsidRPr="00C657C6">
              <w:rPr>
                <w:rFonts w:cs="Arial"/>
              </w:rPr>
              <w:t>Total do Patrimônio Líquido</w:t>
            </w:r>
          </w:p>
        </w:tc>
        <w:tc>
          <w:tcPr>
            <w:tcW w:w="2183" w:type="dxa"/>
            <w:tcBorders>
              <w:top w:val="nil"/>
              <w:bottom w:val="nil"/>
            </w:tcBorders>
            <w:shd w:val="clear" w:color="auto" w:fill="auto"/>
            <w:vAlign w:val="center"/>
          </w:tcPr>
          <w:p w14:paraId="2A85CB63" w14:textId="77777777" w:rsidR="00B23F28" w:rsidRPr="00C657C6" w:rsidRDefault="00B23F28">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14"/>
                <w:szCs w:val="14"/>
              </w:rPr>
            </w:pPr>
            <w:r w:rsidRPr="00C657C6">
              <w:rPr>
                <w:rFonts w:ascii="Arial" w:hAnsi="Arial" w:cs="Arial"/>
                <w:b/>
                <w:bCs/>
                <w:color w:val="000000"/>
                <w:sz w:val="14"/>
                <w:szCs w:val="14"/>
              </w:rPr>
              <w:t>799.380</w:t>
            </w:r>
          </w:p>
        </w:tc>
        <w:tc>
          <w:tcPr>
            <w:tcW w:w="2185" w:type="dxa"/>
            <w:tcBorders>
              <w:top w:val="nil"/>
              <w:bottom w:val="nil"/>
            </w:tcBorders>
            <w:shd w:val="clear" w:color="auto" w:fill="auto"/>
            <w:vAlign w:val="center"/>
          </w:tcPr>
          <w:p w14:paraId="69D86CA1" w14:textId="77777777" w:rsidR="00B23F28" w:rsidRPr="00C657C6" w:rsidRDefault="00B23F28">
            <w:pPr>
              <w:pStyle w:val="08-Tabelageral"/>
              <w:cnfStyle w:val="000000100000" w:firstRow="0" w:lastRow="0" w:firstColumn="0" w:lastColumn="0" w:oddVBand="0" w:evenVBand="0" w:oddHBand="1" w:evenHBand="0" w:firstRowFirstColumn="0" w:firstRowLastColumn="0" w:lastRowFirstColumn="0" w:lastRowLastColumn="0"/>
              <w:rPr>
                <w:rFonts w:cs="Arial"/>
                <w:b/>
                <w:bCs/>
                <w:color w:val="000000"/>
                <w:szCs w:val="14"/>
              </w:rPr>
            </w:pPr>
            <w:r w:rsidRPr="00C657C6">
              <w:rPr>
                <w:rFonts w:cs="Arial"/>
                <w:b/>
                <w:bCs/>
                <w:color w:val="000000"/>
                <w:szCs w:val="14"/>
              </w:rPr>
              <w:t>5.872</w:t>
            </w:r>
          </w:p>
        </w:tc>
      </w:tr>
      <w:tr w:rsidR="00B23F28" w:rsidRPr="00C657C6" w14:paraId="368B1D4D"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5271" w:type="dxa"/>
            <w:tcBorders>
              <w:top w:val="nil"/>
              <w:bottom w:val="nil"/>
            </w:tcBorders>
            <w:shd w:val="clear" w:color="auto" w:fill="auto"/>
            <w:vAlign w:val="center"/>
          </w:tcPr>
          <w:p w14:paraId="6E49A3C9" w14:textId="77777777" w:rsidR="00B23F28" w:rsidRPr="00C657C6" w:rsidRDefault="00B23F28">
            <w:pPr>
              <w:pStyle w:val="08-Tabelageral"/>
              <w:jc w:val="left"/>
              <w:rPr>
                <w:rFonts w:cs="Arial"/>
              </w:rPr>
            </w:pPr>
            <w:r w:rsidRPr="00C657C6">
              <w:rPr>
                <w:rFonts w:cs="Arial"/>
              </w:rPr>
              <w:t>Total do Passivo e Patrimônio Líquido</w:t>
            </w:r>
          </w:p>
        </w:tc>
        <w:tc>
          <w:tcPr>
            <w:tcW w:w="2183" w:type="dxa"/>
            <w:tcBorders>
              <w:top w:val="nil"/>
              <w:bottom w:val="nil"/>
            </w:tcBorders>
            <w:shd w:val="clear" w:color="auto" w:fill="auto"/>
            <w:vAlign w:val="center"/>
          </w:tcPr>
          <w:p w14:paraId="1A1D3FBF" w14:textId="77777777" w:rsidR="00B23F28" w:rsidRPr="00C657C6" w:rsidRDefault="00B23F28">
            <w:pPr>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bCs/>
                <w:color w:val="000000"/>
                <w:sz w:val="14"/>
                <w:szCs w:val="14"/>
              </w:rPr>
            </w:pPr>
            <w:r w:rsidRPr="00C657C6">
              <w:rPr>
                <w:rFonts w:ascii="Arial" w:hAnsi="Arial" w:cs="Arial"/>
                <w:b/>
                <w:bCs/>
                <w:color w:val="000000"/>
                <w:sz w:val="14"/>
                <w:szCs w:val="14"/>
              </w:rPr>
              <w:t>6.339.708</w:t>
            </w:r>
          </w:p>
        </w:tc>
        <w:tc>
          <w:tcPr>
            <w:tcW w:w="2185" w:type="dxa"/>
            <w:tcBorders>
              <w:top w:val="nil"/>
              <w:bottom w:val="nil"/>
            </w:tcBorders>
            <w:shd w:val="clear" w:color="auto" w:fill="auto"/>
            <w:vAlign w:val="center"/>
          </w:tcPr>
          <w:p w14:paraId="6F234140" w14:textId="77777777" w:rsidR="00B23F28" w:rsidRPr="00C657C6" w:rsidRDefault="00B23F28">
            <w:pPr>
              <w:pStyle w:val="08-Tabelageral"/>
              <w:cnfStyle w:val="000000010000" w:firstRow="0" w:lastRow="0" w:firstColumn="0" w:lastColumn="0" w:oddVBand="0" w:evenVBand="0" w:oddHBand="0" w:evenHBand="1" w:firstRowFirstColumn="0" w:firstRowLastColumn="0" w:lastRowFirstColumn="0" w:lastRowLastColumn="0"/>
              <w:rPr>
                <w:rFonts w:cs="Arial"/>
                <w:b/>
                <w:bCs/>
                <w:szCs w:val="14"/>
              </w:rPr>
            </w:pPr>
            <w:r w:rsidRPr="00C657C6">
              <w:rPr>
                <w:rFonts w:cs="Arial"/>
                <w:b/>
                <w:bCs/>
                <w:color w:val="000000"/>
                <w:szCs w:val="14"/>
              </w:rPr>
              <w:t>7.344.597</w:t>
            </w:r>
          </w:p>
        </w:tc>
      </w:tr>
      <w:tr w:rsidR="00B23F28" w:rsidRPr="00C657C6" w14:paraId="590978C9" w14:textId="77777777">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5271" w:type="dxa"/>
            <w:tcBorders>
              <w:top w:val="nil"/>
              <w:bottom w:val="nil"/>
            </w:tcBorders>
            <w:shd w:val="clear" w:color="auto" w:fill="auto"/>
            <w:vAlign w:val="center"/>
          </w:tcPr>
          <w:p w14:paraId="11EFDFED" w14:textId="77777777" w:rsidR="00B23F28" w:rsidRPr="00C657C6" w:rsidRDefault="00B23F28">
            <w:pPr>
              <w:pStyle w:val="08-Tabelageral"/>
              <w:jc w:val="left"/>
              <w:rPr>
                <w:rFonts w:cs="Arial"/>
              </w:rPr>
            </w:pPr>
            <w:r w:rsidRPr="00C657C6">
              <w:rPr>
                <w:rFonts w:cs="Arial"/>
              </w:rPr>
              <w:t>Atribuível à BB Seguridade</w:t>
            </w:r>
          </w:p>
        </w:tc>
        <w:tc>
          <w:tcPr>
            <w:tcW w:w="2183" w:type="dxa"/>
            <w:tcBorders>
              <w:top w:val="nil"/>
              <w:bottom w:val="nil"/>
            </w:tcBorders>
            <w:shd w:val="clear" w:color="auto" w:fill="auto"/>
            <w:vAlign w:val="center"/>
          </w:tcPr>
          <w:p w14:paraId="3A6E4F7B" w14:textId="77777777" w:rsidR="00B23F28" w:rsidRPr="00C657C6" w:rsidRDefault="00B23F28">
            <w:pPr>
              <w:pStyle w:val="08-Tabelageral"/>
              <w:cnfStyle w:val="000000100000" w:firstRow="0" w:lastRow="0" w:firstColumn="0" w:lastColumn="0" w:oddVBand="0" w:evenVBand="0" w:oddHBand="1" w:evenHBand="0" w:firstRowFirstColumn="0" w:firstRowLastColumn="0" w:lastRowFirstColumn="0" w:lastRowLastColumn="0"/>
              <w:rPr>
                <w:rFonts w:cs="Arial"/>
                <w:b/>
                <w:szCs w:val="14"/>
              </w:rPr>
            </w:pPr>
            <w:r w:rsidRPr="00C657C6">
              <w:rPr>
                <w:rFonts w:cs="Arial"/>
                <w:b/>
                <w:szCs w:val="14"/>
              </w:rPr>
              <w:t>799.380</w:t>
            </w:r>
          </w:p>
        </w:tc>
        <w:tc>
          <w:tcPr>
            <w:tcW w:w="2185" w:type="dxa"/>
            <w:tcBorders>
              <w:top w:val="nil"/>
              <w:bottom w:val="nil"/>
            </w:tcBorders>
            <w:shd w:val="clear" w:color="auto" w:fill="auto"/>
            <w:vAlign w:val="center"/>
          </w:tcPr>
          <w:p w14:paraId="34EBE6FE" w14:textId="77777777" w:rsidR="00B23F28" w:rsidRPr="00C657C6" w:rsidRDefault="00B23F28">
            <w:pPr>
              <w:pStyle w:val="08-Tabelageral"/>
              <w:cnfStyle w:val="000000100000" w:firstRow="0" w:lastRow="0" w:firstColumn="0" w:lastColumn="0" w:oddVBand="0" w:evenVBand="0" w:oddHBand="1" w:evenHBand="0" w:firstRowFirstColumn="0" w:firstRowLastColumn="0" w:lastRowFirstColumn="0" w:lastRowLastColumn="0"/>
              <w:rPr>
                <w:rFonts w:cs="Arial"/>
                <w:b/>
                <w:szCs w:val="14"/>
              </w:rPr>
            </w:pPr>
            <w:r w:rsidRPr="00C657C6">
              <w:rPr>
                <w:rFonts w:cs="Arial"/>
                <w:b/>
                <w:szCs w:val="14"/>
              </w:rPr>
              <w:t>5.872</w:t>
            </w:r>
          </w:p>
        </w:tc>
      </w:tr>
      <w:tr w:rsidR="00B23F28" w:rsidRPr="00C657C6" w14:paraId="262A9BB2"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5271" w:type="dxa"/>
            <w:tcBorders>
              <w:top w:val="nil"/>
              <w:bottom w:val="single" w:sz="2" w:space="0" w:color="1F3864" w:themeColor="accent1" w:themeShade="80"/>
            </w:tcBorders>
            <w:shd w:val="clear" w:color="auto" w:fill="auto"/>
            <w:vAlign w:val="center"/>
          </w:tcPr>
          <w:p w14:paraId="5B6BA10B" w14:textId="77777777" w:rsidR="00B23F28" w:rsidRPr="00C657C6" w:rsidRDefault="00B23F28">
            <w:pPr>
              <w:pStyle w:val="08-Tabelageral"/>
              <w:jc w:val="left"/>
              <w:rPr>
                <w:rFonts w:cs="Arial"/>
              </w:rPr>
            </w:pPr>
            <w:r w:rsidRPr="00C657C6">
              <w:rPr>
                <w:rFonts w:cs="Arial"/>
              </w:rPr>
              <w:t>Saldo do investimento</w:t>
            </w:r>
          </w:p>
        </w:tc>
        <w:tc>
          <w:tcPr>
            <w:tcW w:w="2183" w:type="dxa"/>
            <w:tcBorders>
              <w:top w:val="nil"/>
              <w:bottom w:val="single" w:sz="2" w:space="0" w:color="1F3864" w:themeColor="accent1" w:themeShade="80"/>
            </w:tcBorders>
            <w:shd w:val="clear" w:color="auto" w:fill="auto"/>
            <w:vAlign w:val="center"/>
          </w:tcPr>
          <w:p w14:paraId="4B0DFDA9" w14:textId="77777777" w:rsidR="00B23F28" w:rsidRPr="00C657C6" w:rsidRDefault="00B23F28">
            <w:pPr>
              <w:pStyle w:val="08-Tabelageral"/>
              <w:cnfStyle w:val="000000010000" w:firstRow="0" w:lastRow="0" w:firstColumn="0" w:lastColumn="0" w:oddVBand="0" w:evenVBand="0" w:oddHBand="0" w:evenHBand="1" w:firstRowFirstColumn="0" w:firstRowLastColumn="0" w:lastRowFirstColumn="0" w:lastRowLastColumn="0"/>
              <w:rPr>
                <w:rFonts w:cs="Arial"/>
                <w:b/>
                <w:szCs w:val="14"/>
              </w:rPr>
            </w:pPr>
            <w:r w:rsidRPr="00C657C6">
              <w:rPr>
                <w:rFonts w:cs="Arial"/>
                <w:b/>
                <w:szCs w:val="14"/>
              </w:rPr>
              <w:t>799.380</w:t>
            </w:r>
          </w:p>
        </w:tc>
        <w:tc>
          <w:tcPr>
            <w:tcW w:w="2185" w:type="dxa"/>
            <w:tcBorders>
              <w:top w:val="nil"/>
              <w:bottom w:val="single" w:sz="2" w:space="0" w:color="1F3864" w:themeColor="accent1" w:themeShade="80"/>
            </w:tcBorders>
            <w:shd w:val="clear" w:color="auto" w:fill="auto"/>
            <w:vAlign w:val="center"/>
          </w:tcPr>
          <w:p w14:paraId="72C90DFD" w14:textId="77777777" w:rsidR="00B23F28" w:rsidRPr="00C657C6" w:rsidRDefault="00B23F28">
            <w:pPr>
              <w:pStyle w:val="08-Tabelageral"/>
              <w:cnfStyle w:val="000000010000" w:firstRow="0" w:lastRow="0" w:firstColumn="0" w:lastColumn="0" w:oddVBand="0" w:evenVBand="0" w:oddHBand="0" w:evenHBand="1" w:firstRowFirstColumn="0" w:firstRowLastColumn="0" w:lastRowFirstColumn="0" w:lastRowLastColumn="0"/>
              <w:rPr>
                <w:rFonts w:cs="Arial"/>
                <w:b/>
                <w:szCs w:val="14"/>
              </w:rPr>
            </w:pPr>
            <w:r w:rsidRPr="00C657C6">
              <w:rPr>
                <w:rFonts w:cs="Arial"/>
                <w:b/>
                <w:szCs w:val="14"/>
              </w:rPr>
              <w:t>5.872</w:t>
            </w:r>
          </w:p>
        </w:tc>
      </w:tr>
    </w:tbl>
    <w:p w14:paraId="01FACAED" w14:textId="77777777" w:rsidR="00416E1B" w:rsidRPr="00BF2AAF" w:rsidRDefault="00416E1B" w:rsidP="00416E1B">
      <w:pPr>
        <w:pStyle w:val="Ttulo1"/>
        <w:rPr>
          <w:rFonts w:ascii="Arial" w:hAnsi="Arial" w:cs="Arial"/>
          <w:b/>
          <w:color w:val="1F3864" w:themeColor="accent1" w:themeShade="80"/>
          <w:sz w:val="20"/>
          <w:szCs w:val="20"/>
        </w:rPr>
      </w:pPr>
      <w:r w:rsidRPr="00BF2AAF">
        <w:rPr>
          <w:rFonts w:ascii="Arial" w:hAnsi="Arial" w:cs="Arial"/>
          <w:b/>
          <w:color w:val="1F3864" w:themeColor="accent1" w:themeShade="80"/>
          <w:sz w:val="20"/>
          <w:szCs w:val="20"/>
        </w:rPr>
        <w:t>8 – RECEITAS DE COMISSÕES</w:t>
      </w:r>
      <w:bookmarkEnd w:id="85"/>
      <w:bookmarkEnd w:id="98"/>
      <w:bookmarkEnd w:id="99"/>
    </w:p>
    <w:p w14:paraId="571AC2CC" w14:textId="77777777" w:rsidR="002B6DBE" w:rsidRPr="00C657C6" w:rsidRDefault="002B6DBE" w:rsidP="002B6DBE">
      <w:pPr>
        <w:pStyle w:val="01-TtulodeNota"/>
        <w:spacing w:before="0" w:after="0"/>
        <w:jc w:val="right"/>
        <w:rPr>
          <w:rFonts w:cs="Arial"/>
          <w:sz w:val="14"/>
          <w:szCs w:val="14"/>
        </w:rPr>
      </w:pPr>
      <w:r w:rsidRPr="00C657C6">
        <w:rPr>
          <w:rFonts w:cs="Arial"/>
          <w:sz w:val="14"/>
          <w:szCs w:val="14"/>
        </w:rPr>
        <w:tab/>
        <w:t xml:space="preserve"> R$ mil</w:t>
      </w:r>
    </w:p>
    <w:tbl>
      <w:tblPr>
        <w:tblW w:w="9639" w:type="dxa"/>
        <w:tblBorders>
          <w:top w:val="single" w:sz="2" w:space="0" w:color="9CC2E5" w:themeColor="accent5" w:themeTint="99"/>
          <w:bottom w:val="single" w:sz="2" w:space="0" w:color="9CC2E5" w:themeColor="accent5" w:themeTint="99"/>
        </w:tblBorders>
        <w:tblLook w:val="04A0" w:firstRow="1" w:lastRow="0" w:firstColumn="1" w:lastColumn="0" w:noHBand="0" w:noVBand="1"/>
      </w:tblPr>
      <w:tblGrid>
        <w:gridCol w:w="2467"/>
        <w:gridCol w:w="583"/>
        <w:gridCol w:w="595"/>
        <w:gridCol w:w="56"/>
        <w:gridCol w:w="1341"/>
        <w:gridCol w:w="1400"/>
        <w:gridCol w:w="43"/>
        <w:gridCol w:w="239"/>
        <w:gridCol w:w="1404"/>
        <w:gridCol w:w="1511"/>
      </w:tblGrid>
      <w:tr w:rsidR="002B6DBE" w:rsidRPr="00A47279" w14:paraId="1D5613C0" w14:textId="77777777">
        <w:trPr>
          <w:trHeight w:val="238"/>
        </w:trPr>
        <w:tc>
          <w:tcPr>
            <w:tcW w:w="2467" w:type="dxa"/>
            <w:tcBorders>
              <w:top w:val="single" w:sz="2" w:space="0" w:color="1F3864" w:themeColor="accent1" w:themeShade="80"/>
              <w:bottom w:val="nil"/>
            </w:tcBorders>
            <w:shd w:val="clear" w:color="auto" w:fill="auto"/>
          </w:tcPr>
          <w:p w14:paraId="38AFE9B2" w14:textId="77777777" w:rsidR="002B6DBE" w:rsidRPr="00890AEB" w:rsidRDefault="002B6DBE">
            <w:pPr>
              <w:keepNext/>
              <w:keepLines/>
              <w:tabs>
                <w:tab w:val="left" w:pos="2244"/>
                <w:tab w:val="center" w:pos="3294"/>
                <w:tab w:val="left" w:pos="4208"/>
                <w:tab w:val="left" w:pos="5816"/>
                <w:tab w:val="left" w:pos="5872"/>
              </w:tabs>
              <w:spacing w:before="40" w:after="40"/>
              <w:jc w:val="right"/>
              <w:rPr>
                <w:rFonts w:ascii="Arial" w:hAnsi="Arial" w:cs="Arial"/>
                <w:bCs/>
                <w:spacing w:val="-2"/>
                <w:sz w:val="14"/>
                <w:szCs w:val="14"/>
              </w:rPr>
            </w:pPr>
          </w:p>
        </w:tc>
        <w:tc>
          <w:tcPr>
            <w:tcW w:w="1234" w:type="dxa"/>
            <w:gridSpan w:val="3"/>
            <w:tcBorders>
              <w:top w:val="single" w:sz="2" w:space="0" w:color="1F3864" w:themeColor="accent1" w:themeShade="80"/>
              <w:bottom w:val="nil"/>
            </w:tcBorders>
            <w:shd w:val="clear" w:color="auto" w:fill="auto"/>
          </w:tcPr>
          <w:p w14:paraId="4FA531F2" w14:textId="77777777" w:rsidR="002B6DBE" w:rsidRPr="00890AEB" w:rsidRDefault="002B6DBE">
            <w:pPr>
              <w:keepNext/>
              <w:keepLines/>
              <w:spacing w:before="40" w:after="40"/>
              <w:jc w:val="center"/>
              <w:rPr>
                <w:rFonts w:ascii="Arial" w:hAnsi="Arial" w:cs="Arial"/>
                <w:b/>
                <w:spacing w:val="-2"/>
                <w:sz w:val="14"/>
                <w:szCs w:val="14"/>
              </w:rPr>
            </w:pPr>
          </w:p>
        </w:tc>
        <w:tc>
          <w:tcPr>
            <w:tcW w:w="2784" w:type="dxa"/>
            <w:gridSpan w:val="3"/>
            <w:tcBorders>
              <w:top w:val="single" w:sz="2" w:space="0" w:color="1F3864" w:themeColor="accent1" w:themeShade="80"/>
              <w:bottom w:val="nil"/>
            </w:tcBorders>
            <w:shd w:val="clear" w:color="auto" w:fill="auto"/>
            <w:vAlign w:val="center"/>
          </w:tcPr>
          <w:p w14:paraId="0F79FA6B" w14:textId="77777777" w:rsidR="002B6DBE" w:rsidRPr="00890AEB" w:rsidRDefault="002B6DBE">
            <w:pPr>
              <w:keepNext/>
              <w:keepLines/>
              <w:spacing w:before="40" w:after="40"/>
              <w:jc w:val="center"/>
              <w:rPr>
                <w:rFonts w:ascii="Arial" w:hAnsi="Arial" w:cs="Arial"/>
                <w:b/>
                <w:spacing w:val="-2"/>
                <w:sz w:val="14"/>
                <w:szCs w:val="14"/>
              </w:rPr>
            </w:pPr>
          </w:p>
        </w:tc>
        <w:tc>
          <w:tcPr>
            <w:tcW w:w="239" w:type="dxa"/>
            <w:tcBorders>
              <w:top w:val="single" w:sz="2" w:space="0" w:color="1F3864" w:themeColor="accent1" w:themeShade="80"/>
              <w:bottom w:val="nil"/>
            </w:tcBorders>
            <w:shd w:val="clear" w:color="auto" w:fill="auto"/>
            <w:vAlign w:val="center"/>
          </w:tcPr>
          <w:p w14:paraId="558884C1" w14:textId="77777777" w:rsidR="002B6DBE" w:rsidRPr="00A47279" w:rsidRDefault="002B6DBE">
            <w:pPr>
              <w:keepNext/>
              <w:keepLines/>
              <w:spacing w:before="40" w:after="40"/>
              <w:jc w:val="right"/>
              <w:rPr>
                <w:rFonts w:ascii="Arial" w:hAnsi="Arial" w:cs="Arial"/>
                <w:b/>
                <w:spacing w:val="-2"/>
                <w:sz w:val="14"/>
                <w:szCs w:val="14"/>
              </w:rPr>
            </w:pPr>
          </w:p>
        </w:tc>
        <w:tc>
          <w:tcPr>
            <w:tcW w:w="2915" w:type="dxa"/>
            <w:gridSpan w:val="2"/>
            <w:tcBorders>
              <w:top w:val="single" w:sz="2" w:space="0" w:color="1F3864" w:themeColor="accent1" w:themeShade="80"/>
              <w:bottom w:val="single" w:sz="2" w:space="0" w:color="1F3864" w:themeColor="accent1" w:themeShade="80"/>
            </w:tcBorders>
            <w:shd w:val="clear" w:color="auto" w:fill="auto"/>
            <w:vAlign w:val="center"/>
          </w:tcPr>
          <w:p w14:paraId="7159CE8E" w14:textId="77777777" w:rsidR="002B6DBE" w:rsidRPr="00A47279" w:rsidRDefault="002B6DBE">
            <w:pPr>
              <w:keepNext/>
              <w:keepLines/>
              <w:spacing w:before="40" w:after="40"/>
              <w:jc w:val="center"/>
              <w:rPr>
                <w:rFonts w:ascii="Arial" w:hAnsi="Arial" w:cs="Arial"/>
                <w:b/>
                <w:spacing w:val="-2"/>
                <w:sz w:val="14"/>
                <w:szCs w:val="14"/>
              </w:rPr>
            </w:pPr>
            <w:r w:rsidRPr="00A47279">
              <w:rPr>
                <w:rFonts w:ascii="Arial" w:hAnsi="Arial" w:cs="Arial"/>
                <w:b/>
                <w:spacing w:val="-2"/>
                <w:sz w:val="14"/>
                <w:szCs w:val="14"/>
              </w:rPr>
              <w:t>Consolidado</w:t>
            </w:r>
          </w:p>
        </w:tc>
      </w:tr>
      <w:tr w:rsidR="002B6DBE" w:rsidRPr="00A47279" w14:paraId="65FF547A" w14:textId="77777777">
        <w:trPr>
          <w:trHeight w:val="238"/>
        </w:trPr>
        <w:tc>
          <w:tcPr>
            <w:tcW w:w="3050" w:type="dxa"/>
            <w:gridSpan w:val="2"/>
            <w:tcBorders>
              <w:top w:val="nil"/>
              <w:bottom w:val="single" w:sz="2" w:space="0" w:color="1F3864" w:themeColor="accent1" w:themeShade="80"/>
            </w:tcBorders>
            <w:shd w:val="clear" w:color="auto" w:fill="auto"/>
          </w:tcPr>
          <w:p w14:paraId="0A407176" w14:textId="77777777" w:rsidR="002B6DBE" w:rsidRPr="00A47279" w:rsidRDefault="002B6DBE">
            <w:pPr>
              <w:keepNext/>
              <w:keepLines/>
              <w:spacing w:before="40" w:after="40"/>
              <w:rPr>
                <w:rFonts w:ascii="Arial" w:hAnsi="Arial" w:cs="Arial"/>
                <w:b/>
                <w:spacing w:val="-2"/>
                <w:sz w:val="14"/>
                <w:szCs w:val="14"/>
              </w:rPr>
            </w:pPr>
          </w:p>
        </w:tc>
        <w:tc>
          <w:tcPr>
            <w:tcW w:w="595" w:type="dxa"/>
            <w:tcBorders>
              <w:top w:val="nil"/>
              <w:bottom w:val="single" w:sz="2" w:space="0" w:color="1F3864" w:themeColor="accent1" w:themeShade="80"/>
            </w:tcBorders>
            <w:shd w:val="clear" w:color="auto" w:fill="auto"/>
          </w:tcPr>
          <w:p w14:paraId="654D84FF" w14:textId="77777777" w:rsidR="002B6DBE" w:rsidRPr="00890AEB" w:rsidRDefault="002B6DBE">
            <w:pPr>
              <w:keepNext/>
              <w:keepLines/>
              <w:spacing w:before="40" w:after="40"/>
              <w:jc w:val="right"/>
              <w:rPr>
                <w:rFonts w:ascii="Arial" w:hAnsi="Arial" w:cs="Arial"/>
                <w:bCs/>
                <w:spacing w:val="-2"/>
                <w:sz w:val="14"/>
                <w:szCs w:val="14"/>
              </w:rPr>
            </w:pPr>
          </w:p>
        </w:tc>
        <w:tc>
          <w:tcPr>
            <w:tcW w:w="1397" w:type="dxa"/>
            <w:gridSpan w:val="2"/>
            <w:tcBorders>
              <w:top w:val="nil"/>
              <w:bottom w:val="single" w:sz="2" w:space="0" w:color="1F3864" w:themeColor="accent1" w:themeShade="80"/>
            </w:tcBorders>
            <w:shd w:val="clear" w:color="auto" w:fill="auto"/>
            <w:vAlign w:val="center"/>
          </w:tcPr>
          <w:p w14:paraId="69F40F43" w14:textId="77777777" w:rsidR="002B6DBE" w:rsidRPr="00890AEB" w:rsidRDefault="002B6DBE">
            <w:pPr>
              <w:keepNext/>
              <w:keepLines/>
              <w:spacing w:before="40" w:after="40"/>
              <w:jc w:val="right"/>
              <w:rPr>
                <w:rFonts w:ascii="Arial" w:hAnsi="Arial" w:cs="Arial"/>
                <w:b/>
                <w:spacing w:val="-2"/>
                <w:sz w:val="14"/>
                <w:szCs w:val="14"/>
              </w:rPr>
            </w:pPr>
          </w:p>
        </w:tc>
        <w:tc>
          <w:tcPr>
            <w:tcW w:w="1400" w:type="dxa"/>
            <w:tcBorders>
              <w:top w:val="nil"/>
              <w:bottom w:val="single" w:sz="2" w:space="0" w:color="1F3864" w:themeColor="accent1" w:themeShade="80"/>
            </w:tcBorders>
            <w:shd w:val="clear" w:color="auto" w:fill="auto"/>
            <w:vAlign w:val="center"/>
          </w:tcPr>
          <w:p w14:paraId="52FA7B5E" w14:textId="77777777" w:rsidR="002B6DBE" w:rsidRPr="00890AEB" w:rsidRDefault="002B6DBE">
            <w:pPr>
              <w:keepNext/>
              <w:keepLines/>
              <w:spacing w:before="40" w:after="40"/>
              <w:jc w:val="right"/>
              <w:rPr>
                <w:rFonts w:ascii="Arial" w:hAnsi="Arial" w:cs="Arial"/>
                <w:b/>
                <w:spacing w:val="-2"/>
                <w:sz w:val="14"/>
                <w:szCs w:val="14"/>
              </w:rPr>
            </w:pPr>
          </w:p>
        </w:tc>
        <w:tc>
          <w:tcPr>
            <w:tcW w:w="282" w:type="dxa"/>
            <w:gridSpan w:val="2"/>
            <w:tcBorders>
              <w:top w:val="nil"/>
              <w:bottom w:val="single" w:sz="2" w:space="0" w:color="1F3864" w:themeColor="accent1" w:themeShade="80"/>
            </w:tcBorders>
            <w:shd w:val="clear" w:color="auto" w:fill="auto"/>
            <w:vAlign w:val="center"/>
          </w:tcPr>
          <w:p w14:paraId="6E5BB2EA" w14:textId="77777777" w:rsidR="002B6DBE" w:rsidRPr="00A47279" w:rsidRDefault="002B6DBE">
            <w:pPr>
              <w:keepNext/>
              <w:keepLines/>
              <w:spacing w:before="40" w:after="40"/>
              <w:jc w:val="right"/>
              <w:rPr>
                <w:rFonts w:ascii="Arial" w:hAnsi="Arial" w:cs="Arial"/>
                <w:b/>
                <w:spacing w:val="-2"/>
                <w:sz w:val="14"/>
                <w:szCs w:val="18"/>
              </w:rPr>
            </w:pPr>
          </w:p>
        </w:tc>
        <w:tc>
          <w:tcPr>
            <w:tcW w:w="1404" w:type="dxa"/>
            <w:tcBorders>
              <w:top w:val="single" w:sz="2" w:space="0" w:color="1F3864" w:themeColor="accent1" w:themeShade="80"/>
              <w:bottom w:val="single" w:sz="2" w:space="0" w:color="1F3864" w:themeColor="accent1" w:themeShade="80"/>
            </w:tcBorders>
            <w:shd w:val="clear" w:color="auto" w:fill="auto"/>
            <w:vAlign w:val="center"/>
          </w:tcPr>
          <w:p w14:paraId="4EEBBF2E" w14:textId="77777777" w:rsidR="002B6DBE" w:rsidRPr="00A47279" w:rsidRDefault="002B6DBE">
            <w:pPr>
              <w:keepNext/>
              <w:keepLines/>
              <w:spacing w:before="40" w:after="40"/>
              <w:jc w:val="right"/>
              <w:rPr>
                <w:rFonts w:ascii="Arial" w:hAnsi="Arial" w:cs="Arial"/>
                <w:b/>
                <w:spacing w:val="-2"/>
                <w:sz w:val="14"/>
                <w:szCs w:val="18"/>
              </w:rPr>
            </w:pPr>
            <w:r>
              <w:rPr>
                <w:rFonts w:ascii="Arial" w:hAnsi="Arial" w:cs="Arial"/>
                <w:b/>
                <w:spacing w:val="-2"/>
                <w:sz w:val="14"/>
                <w:szCs w:val="18"/>
              </w:rPr>
              <w:t xml:space="preserve">1º </w:t>
            </w:r>
            <w:proofErr w:type="spellStart"/>
            <w:r>
              <w:rPr>
                <w:rFonts w:ascii="Arial" w:hAnsi="Arial" w:cs="Arial"/>
                <w:b/>
                <w:spacing w:val="-2"/>
                <w:sz w:val="14"/>
                <w:szCs w:val="18"/>
              </w:rPr>
              <w:t>Trim</w:t>
            </w:r>
            <w:proofErr w:type="spellEnd"/>
            <w:r>
              <w:rPr>
                <w:rFonts w:ascii="Arial" w:hAnsi="Arial" w:cs="Arial"/>
                <w:b/>
                <w:spacing w:val="-2"/>
                <w:sz w:val="14"/>
                <w:szCs w:val="18"/>
              </w:rPr>
              <w:t>/2024</w:t>
            </w:r>
          </w:p>
        </w:tc>
        <w:tc>
          <w:tcPr>
            <w:tcW w:w="1511" w:type="dxa"/>
            <w:tcBorders>
              <w:top w:val="single" w:sz="2" w:space="0" w:color="1F3864" w:themeColor="accent1" w:themeShade="80"/>
              <w:bottom w:val="single" w:sz="2" w:space="0" w:color="1F3864" w:themeColor="accent1" w:themeShade="80"/>
            </w:tcBorders>
            <w:shd w:val="clear" w:color="auto" w:fill="auto"/>
            <w:vAlign w:val="center"/>
          </w:tcPr>
          <w:p w14:paraId="4512316F" w14:textId="77777777" w:rsidR="002B6DBE" w:rsidRPr="00CC0B19" w:rsidRDefault="002B6DBE">
            <w:pPr>
              <w:keepNext/>
              <w:keepLines/>
              <w:spacing w:before="40" w:after="40"/>
              <w:jc w:val="right"/>
              <w:rPr>
                <w:rFonts w:ascii="Arial" w:hAnsi="Arial" w:cs="Arial"/>
                <w:b/>
                <w:spacing w:val="-2"/>
                <w:sz w:val="14"/>
                <w:szCs w:val="18"/>
              </w:rPr>
            </w:pPr>
            <w:r>
              <w:rPr>
                <w:rFonts w:ascii="Arial" w:hAnsi="Arial" w:cs="Arial"/>
                <w:b/>
                <w:spacing w:val="-2"/>
                <w:sz w:val="14"/>
                <w:szCs w:val="18"/>
              </w:rPr>
              <w:t xml:space="preserve">1º </w:t>
            </w:r>
            <w:proofErr w:type="spellStart"/>
            <w:r>
              <w:rPr>
                <w:rFonts w:ascii="Arial" w:hAnsi="Arial" w:cs="Arial"/>
                <w:b/>
                <w:spacing w:val="-2"/>
                <w:sz w:val="14"/>
                <w:szCs w:val="18"/>
              </w:rPr>
              <w:t>Trim</w:t>
            </w:r>
            <w:proofErr w:type="spellEnd"/>
            <w:r>
              <w:rPr>
                <w:rFonts w:ascii="Arial" w:hAnsi="Arial" w:cs="Arial"/>
                <w:b/>
                <w:spacing w:val="-2"/>
                <w:sz w:val="14"/>
                <w:szCs w:val="18"/>
              </w:rPr>
              <w:t>/2023</w:t>
            </w:r>
          </w:p>
        </w:tc>
      </w:tr>
      <w:tr w:rsidR="00865986" w:rsidRPr="00A47279" w14:paraId="645163B7" w14:textId="77777777">
        <w:trPr>
          <w:trHeight w:val="238"/>
        </w:trPr>
        <w:tc>
          <w:tcPr>
            <w:tcW w:w="3050" w:type="dxa"/>
            <w:gridSpan w:val="2"/>
            <w:tcBorders>
              <w:top w:val="single" w:sz="2" w:space="0" w:color="1F3864" w:themeColor="accent1" w:themeShade="80"/>
              <w:bottom w:val="nil"/>
            </w:tcBorders>
            <w:shd w:val="clear" w:color="auto" w:fill="auto"/>
            <w:vAlign w:val="center"/>
          </w:tcPr>
          <w:p w14:paraId="0F58AE68" w14:textId="77777777" w:rsidR="00865986" w:rsidRPr="00496EA7" w:rsidRDefault="00865986" w:rsidP="00865986">
            <w:pPr>
              <w:pStyle w:val="08-Tabelageral"/>
              <w:jc w:val="left"/>
              <w:rPr>
                <w:rFonts w:cs="Arial"/>
                <w:b/>
                <w:szCs w:val="14"/>
                <w:vertAlign w:val="superscript"/>
              </w:rPr>
            </w:pPr>
            <w:r w:rsidRPr="00C657C6">
              <w:rPr>
                <w:rFonts w:cs="Arial"/>
                <w:b/>
              </w:rPr>
              <w:t>Receitas de comissões bruta</w:t>
            </w:r>
          </w:p>
        </w:tc>
        <w:tc>
          <w:tcPr>
            <w:tcW w:w="595" w:type="dxa"/>
            <w:tcBorders>
              <w:top w:val="single" w:sz="2" w:space="0" w:color="1F3864" w:themeColor="accent1" w:themeShade="80"/>
              <w:bottom w:val="nil"/>
            </w:tcBorders>
            <w:shd w:val="clear" w:color="auto" w:fill="auto"/>
          </w:tcPr>
          <w:p w14:paraId="58277657" w14:textId="77777777" w:rsidR="00865986" w:rsidRPr="00890AEB" w:rsidRDefault="00865986" w:rsidP="00865986">
            <w:pPr>
              <w:pStyle w:val="08-Tabelageral"/>
              <w:rPr>
                <w:rFonts w:cs="Arial"/>
                <w:bCs/>
                <w:szCs w:val="14"/>
              </w:rPr>
            </w:pPr>
          </w:p>
        </w:tc>
        <w:tc>
          <w:tcPr>
            <w:tcW w:w="1397" w:type="dxa"/>
            <w:gridSpan w:val="2"/>
            <w:tcBorders>
              <w:top w:val="single" w:sz="2" w:space="0" w:color="1F3864" w:themeColor="accent1" w:themeShade="80"/>
              <w:bottom w:val="nil"/>
            </w:tcBorders>
            <w:shd w:val="clear" w:color="auto" w:fill="auto"/>
            <w:vAlign w:val="center"/>
          </w:tcPr>
          <w:p w14:paraId="7CF3C809" w14:textId="77777777" w:rsidR="00865986" w:rsidRPr="00496EA7" w:rsidRDefault="00865986" w:rsidP="00865986">
            <w:pPr>
              <w:pStyle w:val="08-Tabelageral"/>
              <w:rPr>
                <w:rFonts w:cs="Arial"/>
              </w:rPr>
            </w:pPr>
          </w:p>
        </w:tc>
        <w:tc>
          <w:tcPr>
            <w:tcW w:w="1400" w:type="dxa"/>
            <w:tcBorders>
              <w:top w:val="single" w:sz="2" w:space="0" w:color="1F3864" w:themeColor="accent1" w:themeShade="80"/>
              <w:bottom w:val="nil"/>
            </w:tcBorders>
            <w:shd w:val="clear" w:color="auto" w:fill="auto"/>
            <w:vAlign w:val="center"/>
          </w:tcPr>
          <w:p w14:paraId="2F4DF8B5" w14:textId="77777777" w:rsidR="00865986" w:rsidRPr="00496EA7" w:rsidRDefault="00865986" w:rsidP="00865986">
            <w:pPr>
              <w:pStyle w:val="08-Tabelageral"/>
              <w:rPr>
                <w:rFonts w:cs="Arial"/>
              </w:rPr>
            </w:pPr>
          </w:p>
        </w:tc>
        <w:tc>
          <w:tcPr>
            <w:tcW w:w="282" w:type="dxa"/>
            <w:gridSpan w:val="2"/>
            <w:tcBorders>
              <w:top w:val="single" w:sz="2" w:space="0" w:color="1F3864" w:themeColor="accent1" w:themeShade="80"/>
              <w:bottom w:val="nil"/>
            </w:tcBorders>
            <w:shd w:val="clear" w:color="auto" w:fill="auto"/>
            <w:vAlign w:val="center"/>
          </w:tcPr>
          <w:p w14:paraId="5D4AFFE9" w14:textId="77777777" w:rsidR="00865986" w:rsidRPr="00496EA7" w:rsidRDefault="00865986" w:rsidP="00865986">
            <w:pPr>
              <w:pStyle w:val="08-Tabelageral"/>
              <w:rPr>
                <w:rFonts w:cs="Arial"/>
              </w:rPr>
            </w:pPr>
          </w:p>
        </w:tc>
        <w:tc>
          <w:tcPr>
            <w:tcW w:w="1404" w:type="dxa"/>
            <w:tcBorders>
              <w:top w:val="single" w:sz="2" w:space="0" w:color="1F3864" w:themeColor="accent1" w:themeShade="80"/>
              <w:bottom w:val="nil"/>
            </w:tcBorders>
            <w:shd w:val="clear" w:color="auto" w:fill="auto"/>
          </w:tcPr>
          <w:p w14:paraId="2148646A" w14:textId="5CD05E23" w:rsidR="00865986" w:rsidRPr="007C0ADC" w:rsidRDefault="00865986" w:rsidP="00865986">
            <w:pPr>
              <w:pStyle w:val="08-Tabelageral"/>
              <w:rPr>
                <w:rFonts w:cs="Arial"/>
                <w:b/>
                <w:bCs/>
              </w:rPr>
            </w:pPr>
            <w:r>
              <w:rPr>
                <w:rFonts w:cs="Arial"/>
                <w:b/>
                <w:bCs/>
              </w:rPr>
              <w:t>1.375.270</w:t>
            </w:r>
          </w:p>
        </w:tc>
        <w:tc>
          <w:tcPr>
            <w:tcW w:w="1511" w:type="dxa"/>
            <w:tcBorders>
              <w:top w:val="single" w:sz="2" w:space="0" w:color="1F3864" w:themeColor="accent1" w:themeShade="80"/>
              <w:bottom w:val="nil"/>
            </w:tcBorders>
            <w:shd w:val="clear" w:color="auto" w:fill="auto"/>
          </w:tcPr>
          <w:p w14:paraId="7140F705" w14:textId="79DF8140" w:rsidR="00865986" w:rsidRPr="00CC0B19" w:rsidRDefault="00865986" w:rsidP="00865986">
            <w:pPr>
              <w:pStyle w:val="08-Tabelageral"/>
              <w:rPr>
                <w:rFonts w:cs="Arial"/>
                <w:b/>
                <w:bCs/>
              </w:rPr>
            </w:pPr>
            <w:r>
              <w:rPr>
                <w:rFonts w:cs="Arial"/>
                <w:b/>
                <w:bCs/>
              </w:rPr>
              <w:t>1.237.694</w:t>
            </w:r>
          </w:p>
        </w:tc>
      </w:tr>
      <w:tr w:rsidR="00865986" w:rsidRPr="00A47279" w14:paraId="0BF73AF3" w14:textId="77777777">
        <w:trPr>
          <w:trHeight w:val="238"/>
        </w:trPr>
        <w:tc>
          <w:tcPr>
            <w:tcW w:w="3050" w:type="dxa"/>
            <w:gridSpan w:val="2"/>
            <w:tcBorders>
              <w:top w:val="nil"/>
              <w:bottom w:val="nil"/>
            </w:tcBorders>
            <w:shd w:val="clear" w:color="auto" w:fill="auto"/>
            <w:vAlign w:val="center"/>
          </w:tcPr>
          <w:p w14:paraId="216B48B6" w14:textId="77777777" w:rsidR="00865986" w:rsidRPr="00A47279" w:rsidRDefault="00865986" w:rsidP="00865986">
            <w:pPr>
              <w:pStyle w:val="08-Tabelageral"/>
              <w:ind w:left="113"/>
              <w:jc w:val="left"/>
              <w:rPr>
                <w:rFonts w:cs="Arial"/>
                <w:szCs w:val="14"/>
              </w:rPr>
            </w:pPr>
            <w:proofErr w:type="spellStart"/>
            <w:r w:rsidRPr="00C657C6">
              <w:rPr>
                <w:rFonts w:cs="Arial"/>
              </w:rPr>
              <w:t>Brasilseg</w:t>
            </w:r>
            <w:proofErr w:type="spellEnd"/>
            <w:r w:rsidRPr="00C657C6">
              <w:rPr>
                <w:rFonts w:cs="Arial"/>
              </w:rPr>
              <w:t>/ABS</w:t>
            </w:r>
          </w:p>
        </w:tc>
        <w:tc>
          <w:tcPr>
            <w:tcW w:w="595" w:type="dxa"/>
            <w:tcBorders>
              <w:top w:val="nil"/>
            </w:tcBorders>
            <w:shd w:val="clear" w:color="auto" w:fill="auto"/>
          </w:tcPr>
          <w:p w14:paraId="2BD130CE" w14:textId="77777777" w:rsidR="00865986" w:rsidRPr="00890AEB" w:rsidRDefault="00865986" w:rsidP="00865986">
            <w:pPr>
              <w:pStyle w:val="08-Tabelageral"/>
              <w:rPr>
                <w:rFonts w:cs="Arial"/>
                <w:bCs/>
                <w:szCs w:val="14"/>
              </w:rPr>
            </w:pPr>
          </w:p>
        </w:tc>
        <w:tc>
          <w:tcPr>
            <w:tcW w:w="1397" w:type="dxa"/>
            <w:gridSpan w:val="2"/>
            <w:tcBorders>
              <w:top w:val="nil"/>
              <w:bottom w:val="nil"/>
            </w:tcBorders>
            <w:shd w:val="clear" w:color="auto" w:fill="auto"/>
            <w:vAlign w:val="center"/>
          </w:tcPr>
          <w:p w14:paraId="134A1BA4" w14:textId="77777777" w:rsidR="00865986" w:rsidRPr="00496EA7" w:rsidRDefault="00865986" w:rsidP="00865986">
            <w:pPr>
              <w:pStyle w:val="08-Tabelageral"/>
              <w:rPr>
                <w:rFonts w:cs="Arial"/>
              </w:rPr>
            </w:pPr>
          </w:p>
        </w:tc>
        <w:tc>
          <w:tcPr>
            <w:tcW w:w="1400" w:type="dxa"/>
            <w:tcBorders>
              <w:top w:val="nil"/>
              <w:bottom w:val="nil"/>
            </w:tcBorders>
            <w:shd w:val="clear" w:color="auto" w:fill="auto"/>
            <w:vAlign w:val="center"/>
          </w:tcPr>
          <w:p w14:paraId="1D131D06" w14:textId="77777777" w:rsidR="00865986" w:rsidRPr="00496EA7" w:rsidRDefault="00865986" w:rsidP="00865986">
            <w:pPr>
              <w:pStyle w:val="08-Tabelageral"/>
              <w:rPr>
                <w:rFonts w:cs="Arial"/>
              </w:rPr>
            </w:pPr>
          </w:p>
        </w:tc>
        <w:tc>
          <w:tcPr>
            <w:tcW w:w="282" w:type="dxa"/>
            <w:gridSpan w:val="2"/>
            <w:tcBorders>
              <w:top w:val="nil"/>
              <w:bottom w:val="nil"/>
            </w:tcBorders>
            <w:shd w:val="clear" w:color="auto" w:fill="auto"/>
            <w:vAlign w:val="center"/>
          </w:tcPr>
          <w:p w14:paraId="014D3CBC" w14:textId="77777777" w:rsidR="00865986" w:rsidRPr="00496EA7" w:rsidRDefault="00865986" w:rsidP="00865986">
            <w:pPr>
              <w:pStyle w:val="08-Tabelageral"/>
              <w:rPr>
                <w:rFonts w:cs="Arial"/>
              </w:rPr>
            </w:pPr>
          </w:p>
        </w:tc>
        <w:tc>
          <w:tcPr>
            <w:tcW w:w="1404" w:type="dxa"/>
            <w:tcBorders>
              <w:top w:val="nil"/>
              <w:bottom w:val="nil"/>
            </w:tcBorders>
            <w:shd w:val="clear" w:color="auto" w:fill="auto"/>
          </w:tcPr>
          <w:p w14:paraId="0B1FABB4" w14:textId="3ED8137E" w:rsidR="00865986" w:rsidRPr="007C0ADC" w:rsidRDefault="00865986" w:rsidP="00865986">
            <w:pPr>
              <w:pStyle w:val="08-Tabelageral"/>
              <w:rPr>
                <w:rFonts w:cs="Arial"/>
                <w:highlight w:val="yellow"/>
              </w:rPr>
            </w:pPr>
            <w:r w:rsidRPr="005E1E6E">
              <w:rPr>
                <w:rFonts w:cs="Arial"/>
              </w:rPr>
              <w:t>1.000.421</w:t>
            </w:r>
          </w:p>
        </w:tc>
        <w:tc>
          <w:tcPr>
            <w:tcW w:w="1511" w:type="dxa"/>
            <w:tcBorders>
              <w:top w:val="nil"/>
              <w:bottom w:val="nil"/>
            </w:tcBorders>
            <w:shd w:val="clear" w:color="auto" w:fill="auto"/>
          </w:tcPr>
          <w:p w14:paraId="590ABCBB" w14:textId="335532A7" w:rsidR="00865986" w:rsidRPr="00CC0B19" w:rsidRDefault="00865986" w:rsidP="00865986">
            <w:pPr>
              <w:pStyle w:val="08-Tabelageral"/>
              <w:rPr>
                <w:rFonts w:cs="Arial"/>
              </w:rPr>
            </w:pPr>
            <w:r>
              <w:rPr>
                <w:rFonts w:cs="Arial"/>
              </w:rPr>
              <w:t>922.541</w:t>
            </w:r>
          </w:p>
        </w:tc>
      </w:tr>
      <w:tr w:rsidR="00865986" w:rsidRPr="00A47279" w14:paraId="13364B8D" w14:textId="77777777">
        <w:trPr>
          <w:trHeight w:val="238"/>
        </w:trPr>
        <w:tc>
          <w:tcPr>
            <w:tcW w:w="3050" w:type="dxa"/>
            <w:gridSpan w:val="2"/>
            <w:tcBorders>
              <w:top w:val="nil"/>
              <w:bottom w:val="nil"/>
            </w:tcBorders>
            <w:shd w:val="clear" w:color="auto" w:fill="auto"/>
            <w:vAlign w:val="center"/>
          </w:tcPr>
          <w:p w14:paraId="269D3261" w14:textId="77777777" w:rsidR="00865986" w:rsidRPr="00A47279" w:rsidRDefault="00865986" w:rsidP="00865986">
            <w:pPr>
              <w:pStyle w:val="08-Tabelageral"/>
              <w:ind w:left="113"/>
              <w:jc w:val="left"/>
              <w:rPr>
                <w:rFonts w:cs="Arial"/>
                <w:szCs w:val="14"/>
              </w:rPr>
            </w:pPr>
            <w:r w:rsidRPr="00C657C6">
              <w:rPr>
                <w:rFonts w:cs="Arial"/>
              </w:rPr>
              <w:t>Brasilprev</w:t>
            </w:r>
          </w:p>
        </w:tc>
        <w:tc>
          <w:tcPr>
            <w:tcW w:w="595" w:type="dxa"/>
            <w:tcBorders>
              <w:top w:val="nil"/>
            </w:tcBorders>
            <w:shd w:val="clear" w:color="auto" w:fill="auto"/>
          </w:tcPr>
          <w:p w14:paraId="77A26C41" w14:textId="77777777" w:rsidR="00865986" w:rsidRPr="00890AEB" w:rsidRDefault="00865986" w:rsidP="00865986">
            <w:pPr>
              <w:pStyle w:val="08-Tabelageral"/>
              <w:rPr>
                <w:rFonts w:cs="Arial"/>
                <w:bCs/>
                <w:szCs w:val="14"/>
              </w:rPr>
            </w:pPr>
          </w:p>
        </w:tc>
        <w:tc>
          <w:tcPr>
            <w:tcW w:w="1397" w:type="dxa"/>
            <w:gridSpan w:val="2"/>
            <w:tcBorders>
              <w:top w:val="nil"/>
              <w:bottom w:val="nil"/>
            </w:tcBorders>
            <w:shd w:val="clear" w:color="auto" w:fill="auto"/>
            <w:vAlign w:val="center"/>
          </w:tcPr>
          <w:p w14:paraId="2D200295" w14:textId="77777777" w:rsidR="00865986" w:rsidRPr="00496EA7" w:rsidRDefault="00865986" w:rsidP="00865986">
            <w:pPr>
              <w:pStyle w:val="08-Tabelageral"/>
              <w:rPr>
                <w:rFonts w:cs="Arial"/>
              </w:rPr>
            </w:pPr>
          </w:p>
        </w:tc>
        <w:tc>
          <w:tcPr>
            <w:tcW w:w="1400" w:type="dxa"/>
            <w:tcBorders>
              <w:top w:val="nil"/>
              <w:bottom w:val="nil"/>
            </w:tcBorders>
            <w:shd w:val="clear" w:color="auto" w:fill="auto"/>
            <w:vAlign w:val="center"/>
          </w:tcPr>
          <w:p w14:paraId="400FE978" w14:textId="77777777" w:rsidR="00865986" w:rsidRPr="00496EA7" w:rsidRDefault="00865986" w:rsidP="00865986">
            <w:pPr>
              <w:pStyle w:val="08-Tabelageral"/>
              <w:rPr>
                <w:rFonts w:cs="Arial"/>
              </w:rPr>
            </w:pPr>
          </w:p>
        </w:tc>
        <w:tc>
          <w:tcPr>
            <w:tcW w:w="282" w:type="dxa"/>
            <w:gridSpan w:val="2"/>
            <w:tcBorders>
              <w:top w:val="nil"/>
              <w:bottom w:val="nil"/>
            </w:tcBorders>
            <w:shd w:val="clear" w:color="auto" w:fill="auto"/>
            <w:vAlign w:val="center"/>
          </w:tcPr>
          <w:p w14:paraId="3D7C642E" w14:textId="77777777" w:rsidR="00865986" w:rsidRPr="00496EA7" w:rsidRDefault="00865986" w:rsidP="00865986">
            <w:pPr>
              <w:pStyle w:val="08-Tabelageral"/>
              <w:rPr>
                <w:rFonts w:cs="Arial"/>
              </w:rPr>
            </w:pPr>
          </w:p>
        </w:tc>
        <w:tc>
          <w:tcPr>
            <w:tcW w:w="1404" w:type="dxa"/>
            <w:tcBorders>
              <w:top w:val="nil"/>
              <w:bottom w:val="nil"/>
            </w:tcBorders>
            <w:shd w:val="clear" w:color="auto" w:fill="auto"/>
          </w:tcPr>
          <w:p w14:paraId="681C0C67" w14:textId="1630C597" w:rsidR="00865986" w:rsidRPr="007C0ADC" w:rsidRDefault="00865986" w:rsidP="00865986">
            <w:pPr>
              <w:pStyle w:val="08-Tabelageral"/>
              <w:rPr>
                <w:rFonts w:cs="Arial"/>
                <w:highlight w:val="yellow"/>
              </w:rPr>
            </w:pPr>
            <w:r>
              <w:rPr>
                <w:rFonts w:cs="Arial"/>
              </w:rPr>
              <w:t>198.003</w:t>
            </w:r>
          </w:p>
        </w:tc>
        <w:tc>
          <w:tcPr>
            <w:tcW w:w="1511" w:type="dxa"/>
            <w:tcBorders>
              <w:top w:val="nil"/>
              <w:bottom w:val="nil"/>
            </w:tcBorders>
            <w:shd w:val="clear" w:color="auto" w:fill="auto"/>
          </w:tcPr>
          <w:p w14:paraId="1714C781" w14:textId="1E8A3AE6" w:rsidR="00865986" w:rsidRPr="00CC0B19" w:rsidRDefault="00865986" w:rsidP="00865986">
            <w:pPr>
              <w:pStyle w:val="08-Tabelageral"/>
              <w:rPr>
                <w:rFonts w:cs="Arial"/>
              </w:rPr>
            </w:pPr>
            <w:r>
              <w:rPr>
                <w:rFonts w:cs="Arial"/>
              </w:rPr>
              <w:t>166.665</w:t>
            </w:r>
          </w:p>
        </w:tc>
      </w:tr>
      <w:tr w:rsidR="00865986" w:rsidRPr="00A47279" w14:paraId="76083B29" w14:textId="77777777">
        <w:trPr>
          <w:trHeight w:val="238"/>
        </w:trPr>
        <w:tc>
          <w:tcPr>
            <w:tcW w:w="3050" w:type="dxa"/>
            <w:gridSpan w:val="2"/>
            <w:tcBorders>
              <w:top w:val="nil"/>
              <w:bottom w:val="nil"/>
            </w:tcBorders>
            <w:shd w:val="clear" w:color="auto" w:fill="auto"/>
            <w:vAlign w:val="center"/>
          </w:tcPr>
          <w:p w14:paraId="24FD0FBB" w14:textId="77777777" w:rsidR="00865986" w:rsidRPr="00A47279" w:rsidRDefault="00865986" w:rsidP="00865986">
            <w:pPr>
              <w:pStyle w:val="08-Tabelageral"/>
              <w:ind w:left="113"/>
              <w:jc w:val="left"/>
              <w:rPr>
                <w:rFonts w:cs="Arial"/>
                <w:szCs w:val="14"/>
              </w:rPr>
            </w:pPr>
            <w:proofErr w:type="spellStart"/>
            <w:r>
              <w:rPr>
                <w:rFonts w:cs="Arial"/>
                <w:szCs w:val="14"/>
              </w:rPr>
              <w:t>Brasilcap</w:t>
            </w:r>
            <w:proofErr w:type="spellEnd"/>
          </w:p>
        </w:tc>
        <w:tc>
          <w:tcPr>
            <w:tcW w:w="595" w:type="dxa"/>
            <w:tcBorders>
              <w:top w:val="nil"/>
            </w:tcBorders>
            <w:shd w:val="clear" w:color="auto" w:fill="auto"/>
          </w:tcPr>
          <w:p w14:paraId="1B51328E" w14:textId="77777777" w:rsidR="00865986" w:rsidRPr="00890AEB" w:rsidRDefault="00865986" w:rsidP="00865986">
            <w:pPr>
              <w:pStyle w:val="08-Tabelageral"/>
              <w:rPr>
                <w:rFonts w:cs="Arial"/>
                <w:bCs/>
                <w:szCs w:val="14"/>
              </w:rPr>
            </w:pPr>
          </w:p>
        </w:tc>
        <w:tc>
          <w:tcPr>
            <w:tcW w:w="1397" w:type="dxa"/>
            <w:gridSpan w:val="2"/>
            <w:tcBorders>
              <w:top w:val="nil"/>
              <w:bottom w:val="nil"/>
            </w:tcBorders>
            <w:shd w:val="clear" w:color="auto" w:fill="auto"/>
          </w:tcPr>
          <w:p w14:paraId="150D3F37" w14:textId="77777777" w:rsidR="00865986" w:rsidRPr="00496EA7" w:rsidRDefault="00865986" w:rsidP="00865986">
            <w:pPr>
              <w:pStyle w:val="08-Tabelageral"/>
              <w:rPr>
                <w:rFonts w:cs="Arial"/>
              </w:rPr>
            </w:pPr>
          </w:p>
        </w:tc>
        <w:tc>
          <w:tcPr>
            <w:tcW w:w="1400" w:type="dxa"/>
            <w:tcBorders>
              <w:top w:val="nil"/>
              <w:bottom w:val="nil"/>
            </w:tcBorders>
            <w:shd w:val="clear" w:color="auto" w:fill="auto"/>
          </w:tcPr>
          <w:p w14:paraId="383EDB5A" w14:textId="77777777" w:rsidR="00865986" w:rsidRPr="00496EA7" w:rsidRDefault="00865986" w:rsidP="00865986">
            <w:pPr>
              <w:pStyle w:val="08-Tabelageral"/>
              <w:rPr>
                <w:rFonts w:cs="Arial"/>
              </w:rPr>
            </w:pPr>
          </w:p>
        </w:tc>
        <w:tc>
          <w:tcPr>
            <w:tcW w:w="282" w:type="dxa"/>
            <w:gridSpan w:val="2"/>
            <w:tcBorders>
              <w:top w:val="nil"/>
              <w:bottom w:val="nil"/>
            </w:tcBorders>
            <w:shd w:val="clear" w:color="auto" w:fill="auto"/>
            <w:vAlign w:val="center"/>
          </w:tcPr>
          <w:p w14:paraId="5E71D247" w14:textId="77777777" w:rsidR="00865986" w:rsidRPr="00496EA7" w:rsidRDefault="00865986" w:rsidP="00865986">
            <w:pPr>
              <w:pStyle w:val="08-Tabelageral"/>
              <w:rPr>
                <w:rFonts w:cs="Arial"/>
              </w:rPr>
            </w:pPr>
          </w:p>
        </w:tc>
        <w:tc>
          <w:tcPr>
            <w:tcW w:w="1404" w:type="dxa"/>
            <w:tcBorders>
              <w:top w:val="nil"/>
              <w:bottom w:val="nil"/>
            </w:tcBorders>
            <w:shd w:val="clear" w:color="auto" w:fill="auto"/>
          </w:tcPr>
          <w:p w14:paraId="4F9CCBAD" w14:textId="499E658F" w:rsidR="00865986" w:rsidRPr="007C0ADC" w:rsidRDefault="00865986" w:rsidP="00865986">
            <w:pPr>
              <w:pStyle w:val="08-Tabelageral"/>
              <w:rPr>
                <w:rFonts w:cs="Arial"/>
                <w:highlight w:val="yellow"/>
              </w:rPr>
            </w:pPr>
            <w:r>
              <w:rPr>
                <w:rFonts w:cs="Arial"/>
              </w:rPr>
              <w:t>135.270</w:t>
            </w:r>
          </w:p>
        </w:tc>
        <w:tc>
          <w:tcPr>
            <w:tcW w:w="1511" w:type="dxa"/>
            <w:tcBorders>
              <w:top w:val="nil"/>
              <w:bottom w:val="nil"/>
            </w:tcBorders>
            <w:shd w:val="clear" w:color="auto" w:fill="auto"/>
          </w:tcPr>
          <w:p w14:paraId="4D3E9C8A" w14:textId="27FA1954" w:rsidR="00865986" w:rsidRPr="00CC0B19" w:rsidRDefault="00865986" w:rsidP="00865986">
            <w:pPr>
              <w:pStyle w:val="08-Tabelageral"/>
              <w:rPr>
                <w:rFonts w:cs="Arial"/>
              </w:rPr>
            </w:pPr>
            <w:r>
              <w:rPr>
                <w:rFonts w:cs="Arial"/>
              </w:rPr>
              <w:t>103.310</w:t>
            </w:r>
          </w:p>
        </w:tc>
      </w:tr>
      <w:tr w:rsidR="00865986" w:rsidRPr="00A47279" w14:paraId="669E3912" w14:textId="77777777">
        <w:trPr>
          <w:trHeight w:val="238"/>
        </w:trPr>
        <w:tc>
          <w:tcPr>
            <w:tcW w:w="3050" w:type="dxa"/>
            <w:gridSpan w:val="2"/>
            <w:tcBorders>
              <w:top w:val="nil"/>
              <w:bottom w:val="nil"/>
            </w:tcBorders>
            <w:shd w:val="clear" w:color="auto" w:fill="auto"/>
            <w:vAlign w:val="center"/>
          </w:tcPr>
          <w:p w14:paraId="34D29CB7" w14:textId="77777777" w:rsidR="00865986" w:rsidRPr="00A47279" w:rsidRDefault="00865986" w:rsidP="00865986">
            <w:pPr>
              <w:pStyle w:val="08-Tabelageral"/>
              <w:ind w:left="113"/>
              <w:jc w:val="left"/>
              <w:rPr>
                <w:rFonts w:cs="Arial"/>
                <w:szCs w:val="14"/>
              </w:rPr>
            </w:pPr>
            <w:r w:rsidRPr="00C657C6">
              <w:rPr>
                <w:rFonts w:cs="Arial"/>
              </w:rPr>
              <w:t xml:space="preserve">MAPFRE Seguros Gerais </w:t>
            </w:r>
            <w:r w:rsidRPr="00C657C6">
              <w:rPr>
                <w:rFonts w:cs="Arial"/>
                <w:vertAlign w:val="superscript"/>
              </w:rPr>
              <w:t>(1)</w:t>
            </w:r>
          </w:p>
        </w:tc>
        <w:tc>
          <w:tcPr>
            <w:tcW w:w="595" w:type="dxa"/>
            <w:tcBorders>
              <w:top w:val="nil"/>
            </w:tcBorders>
            <w:shd w:val="clear" w:color="auto" w:fill="auto"/>
          </w:tcPr>
          <w:p w14:paraId="0ED2E609" w14:textId="77777777" w:rsidR="00865986" w:rsidRPr="00890AEB" w:rsidRDefault="00865986" w:rsidP="00865986">
            <w:pPr>
              <w:pStyle w:val="08-Tabelageral"/>
              <w:rPr>
                <w:rFonts w:cs="Arial"/>
                <w:bCs/>
                <w:szCs w:val="14"/>
              </w:rPr>
            </w:pPr>
          </w:p>
        </w:tc>
        <w:tc>
          <w:tcPr>
            <w:tcW w:w="1397" w:type="dxa"/>
            <w:gridSpan w:val="2"/>
            <w:tcBorders>
              <w:top w:val="nil"/>
              <w:bottom w:val="nil"/>
            </w:tcBorders>
            <w:shd w:val="clear" w:color="auto" w:fill="auto"/>
            <w:vAlign w:val="center"/>
          </w:tcPr>
          <w:p w14:paraId="4BCF9AAC" w14:textId="77777777" w:rsidR="00865986" w:rsidRPr="00496EA7" w:rsidRDefault="00865986" w:rsidP="00865986">
            <w:pPr>
              <w:pStyle w:val="08-Tabelageral"/>
              <w:rPr>
                <w:rFonts w:cs="Arial"/>
              </w:rPr>
            </w:pPr>
          </w:p>
        </w:tc>
        <w:tc>
          <w:tcPr>
            <w:tcW w:w="1400" w:type="dxa"/>
            <w:tcBorders>
              <w:top w:val="nil"/>
              <w:bottom w:val="nil"/>
            </w:tcBorders>
            <w:shd w:val="clear" w:color="auto" w:fill="auto"/>
            <w:vAlign w:val="center"/>
          </w:tcPr>
          <w:p w14:paraId="766D832F" w14:textId="77777777" w:rsidR="00865986" w:rsidRPr="00496EA7" w:rsidRDefault="00865986" w:rsidP="00865986">
            <w:pPr>
              <w:pStyle w:val="08-Tabelageral"/>
              <w:rPr>
                <w:rFonts w:cs="Arial"/>
              </w:rPr>
            </w:pPr>
          </w:p>
        </w:tc>
        <w:tc>
          <w:tcPr>
            <w:tcW w:w="282" w:type="dxa"/>
            <w:gridSpan w:val="2"/>
            <w:tcBorders>
              <w:top w:val="nil"/>
              <w:bottom w:val="nil"/>
            </w:tcBorders>
            <w:shd w:val="clear" w:color="auto" w:fill="auto"/>
            <w:vAlign w:val="center"/>
          </w:tcPr>
          <w:p w14:paraId="624EA5F2" w14:textId="77777777" w:rsidR="00865986" w:rsidRPr="00496EA7" w:rsidRDefault="00865986" w:rsidP="00865986">
            <w:pPr>
              <w:pStyle w:val="08-Tabelageral"/>
              <w:rPr>
                <w:rFonts w:cs="Arial"/>
              </w:rPr>
            </w:pPr>
          </w:p>
        </w:tc>
        <w:tc>
          <w:tcPr>
            <w:tcW w:w="1404" w:type="dxa"/>
            <w:tcBorders>
              <w:top w:val="nil"/>
              <w:bottom w:val="nil"/>
            </w:tcBorders>
            <w:shd w:val="clear" w:color="auto" w:fill="auto"/>
          </w:tcPr>
          <w:p w14:paraId="7E412920" w14:textId="6874899C" w:rsidR="00865986" w:rsidRPr="007C0ADC" w:rsidRDefault="00865986" w:rsidP="00865986">
            <w:pPr>
              <w:pStyle w:val="08-Tabelageral"/>
              <w:rPr>
                <w:rFonts w:cs="Arial"/>
                <w:highlight w:val="yellow"/>
              </w:rPr>
            </w:pPr>
            <w:r>
              <w:rPr>
                <w:rFonts w:cs="Arial"/>
              </w:rPr>
              <w:t>39.530</w:t>
            </w:r>
          </w:p>
        </w:tc>
        <w:tc>
          <w:tcPr>
            <w:tcW w:w="1511" w:type="dxa"/>
            <w:tcBorders>
              <w:top w:val="nil"/>
              <w:bottom w:val="nil"/>
            </w:tcBorders>
            <w:shd w:val="clear" w:color="auto" w:fill="auto"/>
          </w:tcPr>
          <w:p w14:paraId="24D3A644" w14:textId="1CC0884C" w:rsidR="00865986" w:rsidRPr="00CC0B19" w:rsidRDefault="00865986" w:rsidP="00865986">
            <w:pPr>
              <w:pStyle w:val="08-Tabelageral"/>
              <w:rPr>
                <w:rFonts w:cs="Arial"/>
              </w:rPr>
            </w:pPr>
            <w:r>
              <w:rPr>
                <w:rFonts w:cs="Arial"/>
              </w:rPr>
              <w:t>43.408</w:t>
            </w:r>
          </w:p>
        </w:tc>
      </w:tr>
      <w:tr w:rsidR="00865986" w:rsidRPr="00A47279" w14:paraId="373FB8C1" w14:textId="77777777">
        <w:trPr>
          <w:trHeight w:val="238"/>
        </w:trPr>
        <w:tc>
          <w:tcPr>
            <w:tcW w:w="3050" w:type="dxa"/>
            <w:gridSpan w:val="2"/>
            <w:tcBorders>
              <w:top w:val="nil"/>
              <w:bottom w:val="nil"/>
            </w:tcBorders>
            <w:shd w:val="clear" w:color="auto" w:fill="auto"/>
            <w:vAlign w:val="center"/>
          </w:tcPr>
          <w:p w14:paraId="5F00547C" w14:textId="77777777" w:rsidR="00865986" w:rsidRPr="00A47279" w:rsidRDefault="00865986" w:rsidP="00865986">
            <w:pPr>
              <w:pStyle w:val="08-Tabelageral"/>
              <w:ind w:left="113"/>
              <w:jc w:val="left"/>
              <w:rPr>
                <w:rFonts w:cs="Arial"/>
                <w:szCs w:val="14"/>
              </w:rPr>
            </w:pPr>
            <w:r w:rsidRPr="00C657C6">
              <w:rPr>
                <w:rFonts w:cs="Arial"/>
              </w:rPr>
              <w:t>Outras empresas</w:t>
            </w:r>
          </w:p>
        </w:tc>
        <w:tc>
          <w:tcPr>
            <w:tcW w:w="595" w:type="dxa"/>
            <w:tcBorders>
              <w:top w:val="nil"/>
            </w:tcBorders>
            <w:shd w:val="clear" w:color="auto" w:fill="auto"/>
          </w:tcPr>
          <w:p w14:paraId="2AB5F6EF" w14:textId="77777777" w:rsidR="00865986" w:rsidRPr="00890AEB" w:rsidRDefault="00865986" w:rsidP="00865986">
            <w:pPr>
              <w:pStyle w:val="08-Tabelageral"/>
              <w:rPr>
                <w:rFonts w:cs="Arial"/>
                <w:bCs/>
                <w:szCs w:val="14"/>
              </w:rPr>
            </w:pPr>
          </w:p>
        </w:tc>
        <w:tc>
          <w:tcPr>
            <w:tcW w:w="1397" w:type="dxa"/>
            <w:gridSpan w:val="2"/>
            <w:tcBorders>
              <w:top w:val="nil"/>
              <w:bottom w:val="nil"/>
            </w:tcBorders>
            <w:shd w:val="clear" w:color="auto" w:fill="auto"/>
            <w:vAlign w:val="center"/>
          </w:tcPr>
          <w:p w14:paraId="21CEF928" w14:textId="77777777" w:rsidR="00865986" w:rsidRPr="00496EA7" w:rsidRDefault="00865986" w:rsidP="00865986">
            <w:pPr>
              <w:pStyle w:val="08-Tabelageral"/>
              <w:rPr>
                <w:rFonts w:cs="Arial"/>
              </w:rPr>
            </w:pPr>
          </w:p>
        </w:tc>
        <w:tc>
          <w:tcPr>
            <w:tcW w:w="1400" w:type="dxa"/>
            <w:tcBorders>
              <w:top w:val="nil"/>
              <w:bottom w:val="nil"/>
            </w:tcBorders>
            <w:shd w:val="clear" w:color="auto" w:fill="auto"/>
            <w:vAlign w:val="center"/>
          </w:tcPr>
          <w:p w14:paraId="1C392E34" w14:textId="77777777" w:rsidR="00865986" w:rsidRPr="00496EA7" w:rsidRDefault="00865986" w:rsidP="00865986">
            <w:pPr>
              <w:pStyle w:val="08-Tabelageral"/>
              <w:rPr>
                <w:rFonts w:cs="Arial"/>
              </w:rPr>
            </w:pPr>
          </w:p>
        </w:tc>
        <w:tc>
          <w:tcPr>
            <w:tcW w:w="282" w:type="dxa"/>
            <w:gridSpan w:val="2"/>
            <w:tcBorders>
              <w:top w:val="nil"/>
              <w:bottom w:val="nil"/>
            </w:tcBorders>
            <w:shd w:val="clear" w:color="auto" w:fill="auto"/>
            <w:vAlign w:val="center"/>
          </w:tcPr>
          <w:p w14:paraId="58AE3CFB" w14:textId="77777777" w:rsidR="00865986" w:rsidRPr="00496EA7" w:rsidRDefault="00865986" w:rsidP="00865986">
            <w:pPr>
              <w:pStyle w:val="08-Tabelageral"/>
              <w:rPr>
                <w:rFonts w:cs="Arial"/>
              </w:rPr>
            </w:pPr>
          </w:p>
        </w:tc>
        <w:tc>
          <w:tcPr>
            <w:tcW w:w="1404" w:type="dxa"/>
            <w:tcBorders>
              <w:top w:val="nil"/>
              <w:bottom w:val="nil"/>
            </w:tcBorders>
            <w:shd w:val="clear" w:color="auto" w:fill="auto"/>
          </w:tcPr>
          <w:p w14:paraId="2F665CF3" w14:textId="3806670F" w:rsidR="00865986" w:rsidRPr="007C0ADC" w:rsidRDefault="00865986" w:rsidP="00865986">
            <w:pPr>
              <w:pStyle w:val="08-Tabelageral"/>
              <w:rPr>
                <w:rFonts w:cs="Arial"/>
                <w:highlight w:val="yellow"/>
              </w:rPr>
            </w:pPr>
            <w:r>
              <w:rPr>
                <w:rFonts w:cs="Arial"/>
              </w:rPr>
              <w:t>2.046</w:t>
            </w:r>
          </w:p>
        </w:tc>
        <w:tc>
          <w:tcPr>
            <w:tcW w:w="1511" w:type="dxa"/>
            <w:tcBorders>
              <w:top w:val="nil"/>
              <w:bottom w:val="nil"/>
            </w:tcBorders>
            <w:shd w:val="clear" w:color="auto" w:fill="auto"/>
          </w:tcPr>
          <w:p w14:paraId="0508A21C" w14:textId="3BBDEF2E" w:rsidR="00865986" w:rsidRPr="00CC0B19" w:rsidRDefault="00865986" w:rsidP="00865986">
            <w:pPr>
              <w:pStyle w:val="08-Tabelageral"/>
              <w:rPr>
                <w:rFonts w:cs="Arial"/>
              </w:rPr>
            </w:pPr>
            <w:r>
              <w:rPr>
                <w:rFonts w:cs="Arial"/>
              </w:rPr>
              <w:t>1.770</w:t>
            </w:r>
          </w:p>
        </w:tc>
      </w:tr>
      <w:tr w:rsidR="00865986" w:rsidRPr="00A47279" w14:paraId="7029C66B" w14:textId="77777777">
        <w:trPr>
          <w:trHeight w:val="238"/>
        </w:trPr>
        <w:tc>
          <w:tcPr>
            <w:tcW w:w="3050" w:type="dxa"/>
            <w:gridSpan w:val="2"/>
            <w:tcBorders>
              <w:top w:val="nil"/>
              <w:bottom w:val="nil"/>
            </w:tcBorders>
            <w:shd w:val="clear" w:color="auto" w:fill="auto"/>
            <w:vAlign w:val="center"/>
          </w:tcPr>
          <w:p w14:paraId="229FA0E0" w14:textId="77777777" w:rsidR="00865986" w:rsidRPr="00C657C6" w:rsidRDefault="00865986" w:rsidP="00865986">
            <w:pPr>
              <w:pStyle w:val="08-Tabelageral"/>
              <w:jc w:val="left"/>
              <w:rPr>
                <w:rFonts w:cs="Arial"/>
              </w:rPr>
            </w:pPr>
            <w:r w:rsidRPr="00C657C6">
              <w:rPr>
                <w:rFonts w:cs="Arial"/>
                <w:b/>
              </w:rPr>
              <w:t>Cancelamentos</w:t>
            </w:r>
          </w:p>
        </w:tc>
        <w:tc>
          <w:tcPr>
            <w:tcW w:w="595" w:type="dxa"/>
            <w:tcBorders>
              <w:top w:val="nil"/>
            </w:tcBorders>
            <w:shd w:val="clear" w:color="auto" w:fill="auto"/>
          </w:tcPr>
          <w:p w14:paraId="60EB8644" w14:textId="77777777" w:rsidR="00865986" w:rsidRPr="00890AEB" w:rsidRDefault="00865986" w:rsidP="00865986">
            <w:pPr>
              <w:pStyle w:val="08-Tabelageral"/>
              <w:rPr>
                <w:rFonts w:cs="Arial"/>
                <w:bCs/>
                <w:szCs w:val="14"/>
              </w:rPr>
            </w:pPr>
          </w:p>
        </w:tc>
        <w:tc>
          <w:tcPr>
            <w:tcW w:w="1397" w:type="dxa"/>
            <w:gridSpan w:val="2"/>
            <w:tcBorders>
              <w:top w:val="nil"/>
              <w:bottom w:val="nil"/>
            </w:tcBorders>
            <w:shd w:val="clear" w:color="auto" w:fill="auto"/>
            <w:vAlign w:val="center"/>
          </w:tcPr>
          <w:p w14:paraId="468AD730" w14:textId="77777777" w:rsidR="00865986" w:rsidRPr="00496EA7" w:rsidRDefault="00865986" w:rsidP="00865986">
            <w:pPr>
              <w:pStyle w:val="08-Tabelageral"/>
              <w:rPr>
                <w:rFonts w:cs="Arial"/>
              </w:rPr>
            </w:pPr>
          </w:p>
        </w:tc>
        <w:tc>
          <w:tcPr>
            <w:tcW w:w="1400" w:type="dxa"/>
            <w:tcBorders>
              <w:top w:val="nil"/>
              <w:bottom w:val="nil"/>
            </w:tcBorders>
            <w:shd w:val="clear" w:color="auto" w:fill="auto"/>
            <w:vAlign w:val="center"/>
          </w:tcPr>
          <w:p w14:paraId="576E2946" w14:textId="77777777" w:rsidR="00865986" w:rsidRPr="00496EA7" w:rsidRDefault="00865986" w:rsidP="00865986">
            <w:pPr>
              <w:pStyle w:val="08-Tabelageral"/>
              <w:rPr>
                <w:rFonts w:cs="Arial"/>
              </w:rPr>
            </w:pPr>
          </w:p>
        </w:tc>
        <w:tc>
          <w:tcPr>
            <w:tcW w:w="282" w:type="dxa"/>
            <w:gridSpan w:val="2"/>
            <w:tcBorders>
              <w:top w:val="nil"/>
              <w:bottom w:val="nil"/>
            </w:tcBorders>
            <w:shd w:val="clear" w:color="auto" w:fill="auto"/>
            <w:vAlign w:val="center"/>
          </w:tcPr>
          <w:p w14:paraId="38323E4B" w14:textId="77777777" w:rsidR="00865986" w:rsidRPr="00496EA7" w:rsidRDefault="00865986" w:rsidP="00865986">
            <w:pPr>
              <w:pStyle w:val="08-Tabelageral"/>
              <w:rPr>
                <w:rFonts w:cs="Arial"/>
              </w:rPr>
            </w:pPr>
          </w:p>
        </w:tc>
        <w:tc>
          <w:tcPr>
            <w:tcW w:w="1404" w:type="dxa"/>
            <w:tcBorders>
              <w:top w:val="nil"/>
              <w:bottom w:val="nil"/>
            </w:tcBorders>
            <w:shd w:val="clear" w:color="auto" w:fill="auto"/>
          </w:tcPr>
          <w:p w14:paraId="7A8C913E" w14:textId="4EF683D9" w:rsidR="00865986" w:rsidRPr="002A6D06" w:rsidRDefault="00865986" w:rsidP="00865986">
            <w:pPr>
              <w:pStyle w:val="08-Tabelageral"/>
              <w:rPr>
                <w:rFonts w:cs="Arial"/>
                <w:b/>
                <w:bCs/>
              </w:rPr>
            </w:pPr>
            <w:r w:rsidRPr="002A6D06">
              <w:rPr>
                <w:rFonts w:cs="Arial"/>
                <w:b/>
                <w:bCs/>
              </w:rPr>
              <w:t>(</w:t>
            </w:r>
            <w:r>
              <w:rPr>
                <w:rFonts w:cs="Arial"/>
                <w:b/>
                <w:bCs/>
              </w:rPr>
              <w:t>29.087</w:t>
            </w:r>
            <w:r w:rsidRPr="002A6D06">
              <w:rPr>
                <w:rFonts w:cs="Arial"/>
                <w:b/>
                <w:bCs/>
              </w:rPr>
              <w:t>)</w:t>
            </w:r>
          </w:p>
        </w:tc>
        <w:tc>
          <w:tcPr>
            <w:tcW w:w="1511" w:type="dxa"/>
            <w:tcBorders>
              <w:top w:val="nil"/>
              <w:bottom w:val="nil"/>
            </w:tcBorders>
            <w:shd w:val="clear" w:color="auto" w:fill="auto"/>
          </w:tcPr>
          <w:p w14:paraId="7DACFB18" w14:textId="70FF2E72" w:rsidR="00865986" w:rsidRPr="002A6D06" w:rsidRDefault="00865986" w:rsidP="00865986">
            <w:pPr>
              <w:pStyle w:val="08-Tabelageral"/>
              <w:rPr>
                <w:rFonts w:cs="Arial"/>
                <w:b/>
                <w:bCs/>
              </w:rPr>
            </w:pPr>
            <w:r w:rsidRPr="002A6D06">
              <w:rPr>
                <w:rFonts w:cs="Arial"/>
                <w:b/>
                <w:bCs/>
              </w:rPr>
              <w:t>(30.517)</w:t>
            </w:r>
          </w:p>
        </w:tc>
      </w:tr>
      <w:tr w:rsidR="00865986" w:rsidRPr="00A47279" w14:paraId="30619144" w14:textId="77777777">
        <w:trPr>
          <w:trHeight w:val="238"/>
        </w:trPr>
        <w:tc>
          <w:tcPr>
            <w:tcW w:w="3050" w:type="dxa"/>
            <w:gridSpan w:val="2"/>
            <w:tcBorders>
              <w:top w:val="nil"/>
              <w:bottom w:val="nil"/>
            </w:tcBorders>
            <w:shd w:val="clear" w:color="auto" w:fill="auto"/>
            <w:vAlign w:val="center"/>
          </w:tcPr>
          <w:p w14:paraId="0DADFD12" w14:textId="77777777" w:rsidR="00865986" w:rsidRPr="00C657C6" w:rsidRDefault="00865986" w:rsidP="00865986">
            <w:pPr>
              <w:pStyle w:val="08-Tabelageral"/>
              <w:ind w:left="113"/>
              <w:jc w:val="left"/>
              <w:rPr>
                <w:rFonts w:cs="Arial"/>
              </w:rPr>
            </w:pPr>
            <w:proofErr w:type="spellStart"/>
            <w:r w:rsidRPr="00C657C6">
              <w:rPr>
                <w:rFonts w:cs="Arial"/>
              </w:rPr>
              <w:t>Brasilseg</w:t>
            </w:r>
            <w:proofErr w:type="spellEnd"/>
            <w:r w:rsidRPr="00C657C6">
              <w:rPr>
                <w:rFonts w:cs="Arial"/>
              </w:rPr>
              <w:t>/ABS</w:t>
            </w:r>
          </w:p>
        </w:tc>
        <w:tc>
          <w:tcPr>
            <w:tcW w:w="595" w:type="dxa"/>
            <w:tcBorders>
              <w:top w:val="nil"/>
            </w:tcBorders>
            <w:shd w:val="clear" w:color="auto" w:fill="auto"/>
          </w:tcPr>
          <w:p w14:paraId="66D25B4D" w14:textId="77777777" w:rsidR="00865986" w:rsidRPr="00890AEB" w:rsidRDefault="00865986" w:rsidP="00865986">
            <w:pPr>
              <w:pStyle w:val="08-Tabelageral"/>
              <w:rPr>
                <w:rFonts w:cs="Arial"/>
                <w:bCs/>
                <w:szCs w:val="14"/>
              </w:rPr>
            </w:pPr>
          </w:p>
        </w:tc>
        <w:tc>
          <w:tcPr>
            <w:tcW w:w="1397" w:type="dxa"/>
            <w:gridSpan w:val="2"/>
            <w:tcBorders>
              <w:top w:val="nil"/>
              <w:bottom w:val="nil"/>
            </w:tcBorders>
            <w:shd w:val="clear" w:color="auto" w:fill="auto"/>
            <w:vAlign w:val="center"/>
          </w:tcPr>
          <w:p w14:paraId="2F0588EB" w14:textId="77777777" w:rsidR="00865986" w:rsidRPr="00496EA7" w:rsidRDefault="00865986" w:rsidP="00865986">
            <w:pPr>
              <w:pStyle w:val="08-Tabelageral"/>
              <w:rPr>
                <w:rFonts w:cs="Arial"/>
              </w:rPr>
            </w:pPr>
          </w:p>
        </w:tc>
        <w:tc>
          <w:tcPr>
            <w:tcW w:w="1400" w:type="dxa"/>
            <w:tcBorders>
              <w:top w:val="nil"/>
              <w:bottom w:val="nil"/>
            </w:tcBorders>
            <w:shd w:val="clear" w:color="auto" w:fill="auto"/>
            <w:vAlign w:val="center"/>
          </w:tcPr>
          <w:p w14:paraId="02626116" w14:textId="77777777" w:rsidR="00865986" w:rsidRPr="00496EA7" w:rsidRDefault="00865986" w:rsidP="00865986">
            <w:pPr>
              <w:pStyle w:val="08-Tabelageral"/>
              <w:rPr>
                <w:rFonts w:cs="Arial"/>
              </w:rPr>
            </w:pPr>
          </w:p>
        </w:tc>
        <w:tc>
          <w:tcPr>
            <w:tcW w:w="282" w:type="dxa"/>
            <w:gridSpan w:val="2"/>
            <w:tcBorders>
              <w:top w:val="nil"/>
              <w:bottom w:val="nil"/>
            </w:tcBorders>
            <w:shd w:val="clear" w:color="auto" w:fill="auto"/>
            <w:vAlign w:val="center"/>
          </w:tcPr>
          <w:p w14:paraId="133347EF" w14:textId="77777777" w:rsidR="00865986" w:rsidRPr="00496EA7" w:rsidRDefault="00865986" w:rsidP="00865986">
            <w:pPr>
              <w:pStyle w:val="08-Tabelageral"/>
              <w:rPr>
                <w:rFonts w:cs="Arial"/>
              </w:rPr>
            </w:pPr>
          </w:p>
        </w:tc>
        <w:tc>
          <w:tcPr>
            <w:tcW w:w="1404" w:type="dxa"/>
            <w:tcBorders>
              <w:top w:val="nil"/>
              <w:bottom w:val="nil"/>
            </w:tcBorders>
            <w:shd w:val="clear" w:color="auto" w:fill="auto"/>
          </w:tcPr>
          <w:p w14:paraId="315B657B" w14:textId="5B2DE1F8" w:rsidR="00865986" w:rsidRPr="002A6D06" w:rsidRDefault="00865986" w:rsidP="00865986">
            <w:pPr>
              <w:pStyle w:val="08-Tabelageral"/>
              <w:rPr>
                <w:rFonts w:cs="Arial"/>
              </w:rPr>
            </w:pPr>
            <w:r w:rsidRPr="002A6D06">
              <w:rPr>
                <w:rFonts w:cs="Arial"/>
              </w:rPr>
              <w:t>(16.597)</w:t>
            </w:r>
          </w:p>
        </w:tc>
        <w:tc>
          <w:tcPr>
            <w:tcW w:w="1511" w:type="dxa"/>
            <w:tcBorders>
              <w:top w:val="nil"/>
              <w:bottom w:val="nil"/>
            </w:tcBorders>
            <w:shd w:val="clear" w:color="auto" w:fill="auto"/>
          </w:tcPr>
          <w:p w14:paraId="1A50FF5F" w14:textId="409F6396" w:rsidR="00865986" w:rsidRPr="002A6D06" w:rsidRDefault="00865986" w:rsidP="00865986">
            <w:pPr>
              <w:pStyle w:val="08-Tabelageral"/>
              <w:rPr>
                <w:rFonts w:cs="Arial"/>
              </w:rPr>
            </w:pPr>
            <w:r w:rsidRPr="002A6D06">
              <w:rPr>
                <w:rFonts w:cs="Arial"/>
              </w:rPr>
              <w:t>(15.390)</w:t>
            </w:r>
          </w:p>
        </w:tc>
      </w:tr>
      <w:tr w:rsidR="00865986" w:rsidRPr="00A47279" w14:paraId="3C0FC7EE" w14:textId="77777777">
        <w:trPr>
          <w:trHeight w:val="238"/>
        </w:trPr>
        <w:tc>
          <w:tcPr>
            <w:tcW w:w="3050" w:type="dxa"/>
            <w:gridSpan w:val="2"/>
            <w:tcBorders>
              <w:top w:val="nil"/>
              <w:bottom w:val="nil"/>
            </w:tcBorders>
            <w:shd w:val="clear" w:color="auto" w:fill="auto"/>
            <w:vAlign w:val="center"/>
          </w:tcPr>
          <w:p w14:paraId="2A0EA88F" w14:textId="77777777" w:rsidR="00865986" w:rsidRPr="00C657C6" w:rsidRDefault="00865986" w:rsidP="00865986">
            <w:pPr>
              <w:pStyle w:val="08-Tabelageral"/>
              <w:ind w:left="113"/>
              <w:jc w:val="left"/>
              <w:rPr>
                <w:rFonts w:cs="Arial"/>
              </w:rPr>
            </w:pPr>
            <w:r w:rsidRPr="00C657C6">
              <w:rPr>
                <w:rFonts w:cs="Arial"/>
              </w:rPr>
              <w:t>Brasilprev</w:t>
            </w:r>
          </w:p>
        </w:tc>
        <w:tc>
          <w:tcPr>
            <w:tcW w:w="595" w:type="dxa"/>
            <w:tcBorders>
              <w:top w:val="nil"/>
            </w:tcBorders>
            <w:shd w:val="clear" w:color="auto" w:fill="auto"/>
          </w:tcPr>
          <w:p w14:paraId="0F653B09" w14:textId="77777777" w:rsidR="00865986" w:rsidRPr="00890AEB" w:rsidRDefault="00865986" w:rsidP="00865986">
            <w:pPr>
              <w:pStyle w:val="08-Tabelageral"/>
              <w:rPr>
                <w:rFonts w:cs="Arial"/>
                <w:bCs/>
                <w:szCs w:val="14"/>
              </w:rPr>
            </w:pPr>
          </w:p>
        </w:tc>
        <w:tc>
          <w:tcPr>
            <w:tcW w:w="1397" w:type="dxa"/>
            <w:gridSpan w:val="2"/>
            <w:tcBorders>
              <w:top w:val="nil"/>
              <w:bottom w:val="nil"/>
            </w:tcBorders>
            <w:shd w:val="clear" w:color="auto" w:fill="auto"/>
            <w:vAlign w:val="center"/>
          </w:tcPr>
          <w:p w14:paraId="39968DE1" w14:textId="77777777" w:rsidR="00865986" w:rsidRPr="00496EA7" w:rsidRDefault="00865986" w:rsidP="00865986">
            <w:pPr>
              <w:pStyle w:val="08-Tabelageral"/>
              <w:rPr>
                <w:rFonts w:cs="Arial"/>
              </w:rPr>
            </w:pPr>
          </w:p>
        </w:tc>
        <w:tc>
          <w:tcPr>
            <w:tcW w:w="1400" w:type="dxa"/>
            <w:tcBorders>
              <w:top w:val="nil"/>
              <w:bottom w:val="nil"/>
            </w:tcBorders>
            <w:shd w:val="clear" w:color="auto" w:fill="auto"/>
            <w:vAlign w:val="center"/>
          </w:tcPr>
          <w:p w14:paraId="5FCDC0C3" w14:textId="77777777" w:rsidR="00865986" w:rsidRPr="00496EA7" w:rsidRDefault="00865986" w:rsidP="00865986">
            <w:pPr>
              <w:pStyle w:val="08-Tabelageral"/>
              <w:rPr>
                <w:rFonts w:cs="Arial"/>
              </w:rPr>
            </w:pPr>
          </w:p>
        </w:tc>
        <w:tc>
          <w:tcPr>
            <w:tcW w:w="282" w:type="dxa"/>
            <w:gridSpan w:val="2"/>
            <w:tcBorders>
              <w:top w:val="nil"/>
              <w:bottom w:val="nil"/>
            </w:tcBorders>
            <w:shd w:val="clear" w:color="auto" w:fill="auto"/>
            <w:vAlign w:val="center"/>
          </w:tcPr>
          <w:p w14:paraId="7368D260" w14:textId="77777777" w:rsidR="00865986" w:rsidRPr="00496EA7" w:rsidRDefault="00865986" w:rsidP="00865986">
            <w:pPr>
              <w:pStyle w:val="08-Tabelageral"/>
              <w:rPr>
                <w:rFonts w:cs="Arial"/>
              </w:rPr>
            </w:pPr>
          </w:p>
        </w:tc>
        <w:tc>
          <w:tcPr>
            <w:tcW w:w="1404" w:type="dxa"/>
            <w:tcBorders>
              <w:top w:val="nil"/>
              <w:bottom w:val="nil"/>
            </w:tcBorders>
            <w:shd w:val="clear" w:color="auto" w:fill="auto"/>
          </w:tcPr>
          <w:p w14:paraId="175BAF67" w14:textId="7D7198BA" w:rsidR="00865986" w:rsidRPr="002A6D06" w:rsidRDefault="00865986" w:rsidP="00865986">
            <w:pPr>
              <w:pStyle w:val="08-Tabelageral"/>
              <w:rPr>
                <w:rFonts w:cs="Arial"/>
              </w:rPr>
            </w:pPr>
            <w:r w:rsidRPr="002A6D06">
              <w:rPr>
                <w:rFonts w:cs="Arial"/>
              </w:rPr>
              <w:t>(11.279)</w:t>
            </w:r>
          </w:p>
        </w:tc>
        <w:tc>
          <w:tcPr>
            <w:tcW w:w="1511" w:type="dxa"/>
            <w:tcBorders>
              <w:top w:val="nil"/>
              <w:bottom w:val="nil"/>
            </w:tcBorders>
            <w:shd w:val="clear" w:color="auto" w:fill="auto"/>
          </w:tcPr>
          <w:p w14:paraId="3364C614" w14:textId="4BC28D0E" w:rsidR="00865986" w:rsidRPr="002A6D06" w:rsidRDefault="00865986" w:rsidP="00865986">
            <w:pPr>
              <w:pStyle w:val="08-Tabelageral"/>
              <w:rPr>
                <w:rFonts w:cs="Arial"/>
              </w:rPr>
            </w:pPr>
            <w:r w:rsidRPr="002A6D06">
              <w:rPr>
                <w:rFonts w:cs="Arial"/>
              </w:rPr>
              <w:t>(13.750)</w:t>
            </w:r>
          </w:p>
        </w:tc>
      </w:tr>
      <w:tr w:rsidR="00865986" w:rsidRPr="00A47279" w14:paraId="13F77B8E" w14:textId="77777777">
        <w:trPr>
          <w:trHeight w:val="238"/>
        </w:trPr>
        <w:tc>
          <w:tcPr>
            <w:tcW w:w="3050" w:type="dxa"/>
            <w:gridSpan w:val="2"/>
            <w:tcBorders>
              <w:top w:val="nil"/>
              <w:bottom w:val="nil"/>
            </w:tcBorders>
            <w:shd w:val="clear" w:color="auto" w:fill="auto"/>
            <w:vAlign w:val="center"/>
          </w:tcPr>
          <w:p w14:paraId="4475C70F" w14:textId="77777777" w:rsidR="00865986" w:rsidRPr="00C657C6" w:rsidRDefault="00865986" w:rsidP="00865986">
            <w:pPr>
              <w:pStyle w:val="08-Tabelageral"/>
              <w:ind w:left="113"/>
              <w:jc w:val="left"/>
              <w:rPr>
                <w:rFonts w:cs="Arial"/>
              </w:rPr>
            </w:pPr>
            <w:proofErr w:type="spellStart"/>
            <w:r>
              <w:rPr>
                <w:rFonts w:cs="Arial"/>
                <w:szCs w:val="14"/>
              </w:rPr>
              <w:t>Brasilcap</w:t>
            </w:r>
            <w:proofErr w:type="spellEnd"/>
          </w:p>
        </w:tc>
        <w:tc>
          <w:tcPr>
            <w:tcW w:w="595" w:type="dxa"/>
            <w:tcBorders>
              <w:top w:val="nil"/>
            </w:tcBorders>
            <w:shd w:val="clear" w:color="auto" w:fill="auto"/>
          </w:tcPr>
          <w:p w14:paraId="75625CDE" w14:textId="77777777" w:rsidR="00865986" w:rsidRPr="00890AEB" w:rsidRDefault="00865986" w:rsidP="00865986">
            <w:pPr>
              <w:pStyle w:val="08-Tabelageral"/>
              <w:rPr>
                <w:rFonts w:cs="Arial"/>
                <w:bCs/>
                <w:szCs w:val="14"/>
              </w:rPr>
            </w:pPr>
          </w:p>
        </w:tc>
        <w:tc>
          <w:tcPr>
            <w:tcW w:w="1397" w:type="dxa"/>
            <w:gridSpan w:val="2"/>
            <w:tcBorders>
              <w:top w:val="nil"/>
              <w:bottom w:val="nil"/>
            </w:tcBorders>
            <w:shd w:val="clear" w:color="auto" w:fill="auto"/>
            <w:vAlign w:val="center"/>
          </w:tcPr>
          <w:p w14:paraId="5991A95B" w14:textId="77777777" w:rsidR="00865986" w:rsidRPr="00496EA7" w:rsidRDefault="00865986" w:rsidP="00865986">
            <w:pPr>
              <w:pStyle w:val="08-Tabelageral"/>
              <w:rPr>
                <w:rFonts w:cs="Arial"/>
              </w:rPr>
            </w:pPr>
          </w:p>
        </w:tc>
        <w:tc>
          <w:tcPr>
            <w:tcW w:w="1400" w:type="dxa"/>
            <w:tcBorders>
              <w:top w:val="nil"/>
              <w:bottom w:val="nil"/>
            </w:tcBorders>
            <w:shd w:val="clear" w:color="auto" w:fill="auto"/>
            <w:vAlign w:val="center"/>
          </w:tcPr>
          <w:p w14:paraId="441AF9E0" w14:textId="77777777" w:rsidR="00865986" w:rsidRPr="00496EA7" w:rsidRDefault="00865986" w:rsidP="00865986">
            <w:pPr>
              <w:pStyle w:val="08-Tabelageral"/>
              <w:rPr>
                <w:rFonts w:cs="Arial"/>
              </w:rPr>
            </w:pPr>
          </w:p>
        </w:tc>
        <w:tc>
          <w:tcPr>
            <w:tcW w:w="282" w:type="dxa"/>
            <w:gridSpan w:val="2"/>
            <w:tcBorders>
              <w:top w:val="nil"/>
              <w:bottom w:val="nil"/>
            </w:tcBorders>
            <w:shd w:val="clear" w:color="auto" w:fill="auto"/>
            <w:vAlign w:val="center"/>
          </w:tcPr>
          <w:p w14:paraId="59F0DCD7" w14:textId="77777777" w:rsidR="00865986" w:rsidRPr="00496EA7" w:rsidRDefault="00865986" w:rsidP="00865986">
            <w:pPr>
              <w:pStyle w:val="08-Tabelageral"/>
              <w:rPr>
                <w:rFonts w:cs="Arial"/>
              </w:rPr>
            </w:pPr>
          </w:p>
        </w:tc>
        <w:tc>
          <w:tcPr>
            <w:tcW w:w="1404" w:type="dxa"/>
            <w:tcBorders>
              <w:top w:val="nil"/>
              <w:bottom w:val="nil"/>
            </w:tcBorders>
            <w:shd w:val="clear" w:color="auto" w:fill="auto"/>
          </w:tcPr>
          <w:p w14:paraId="0855157A" w14:textId="79A30669" w:rsidR="00865986" w:rsidRPr="002A6D06" w:rsidRDefault="00865986" w:rsidP="00865986">
            <w:pPr>
              <w:pStyle w:val="08-Tabelageral"/>
              <w:rPr>
                <w:rFonts w:cs="Arial"/>
              </w:rPr>
            </w:pPr>
            <w:r w:rsidRPr="002A6D06">
              <w:rPr>
                <w:rFonts w:cs="Arial"/>
              </w:rPr>
              <w:t>(</w:t>
            </w:r>
            <w:r>
              <w:rPr>
                <w:rFonts w:cs="Arial"/>
              </w:rPr>
              <w:t>715</w:t>
            </w:r>
            <w:r w:rsidRPr="002A6D06">
              <w:rPr>
                <w:rFonts w:cs="Arial"/>
              </w:rPr>
              <w:t>)</w:t>
            </w:r>
          </w:p>
        </w:tc>
        <w:tc>
          <w:tcPr>
            <w:tcW w:w="1511" w:type="dxa"/>
            <w:tcBorders>
              <w:top w:val="nil"/>
              <w:bottom w:val="nil"/>
            </w:tcBorders>
            <w:shd w:val="clear" w:color="auto" w:fill="auto"/>
          </w:tcPr>
          <w:p w14:paraId="432595FA" w14:textId="0F3F1147" w:rsidR="00865986" w:rsidRPr="002A6D06" w:rsidRDefault="00865986" w:rsidP="00865986">
            <w:pPr>
              <w:pStyle w:val="08-Tabelageral"/>
              <w:rPr>
                <w:rFonts w:cs="Arial"/>
              </w:rPr>
            </w:pPr>
            <w:r w:rsidRPr="002A6D06">
              <w:rPr>
                <w:rFonts w:cs="Arial"/>
              </w:rPr>
              <w:t>(147)</w:t>
            </w:r>
          </w:p>
        </w:tc>
      </w:tr>
      <w:tr w:rsidR="00865986" w:rsidRPr="00A47279" w14:paraId="4F375506" w14:textId="77777777">
        <w:trPr>
          <w:trHeight w:val="238"/>
        </w:trPr>
        <w:tc>
          <w:tcPr>
            <w:tcW w:w="3050" w:type="dxa"/>
            <w:gridSpan w:val="2"/>
            <w:tcBorders>
              <w:top w:val="nil"/>
              <w:bottom w:val="nil"/>
            </w:tcBorders>
            <w:shd w:val="clear" w:color="auto" w:fill="auto"/>
            <w:vAlign w:val="center"/>
          </w:tcPr>
          <w:p w14:paraId="184BA100" w14:textId="77777777" w:rsidR="00865986" w:rsidRPr="00C657C6" w:rsidRDefault="00865986" w:rsidP="00865986">
            <w:pPr>
              <w:pStyle w:val="08-Tabelageral"/>
              <w:ind w:left="113"/>
              <w:jc w:val="left"/>
              <w:rPr>
                <w:rFonts w:cs="Arial"/>
              </w:rPr>
            </w:pPr>
            <w:r w:rsidRPr="00C657C6">
              <w:rPr>
                <w:rFonts w:cs="Arial"/>
              </w:rPr>
              <w:t xml:space="preserve">MAPFRE Seguros Gerais </w:t>
            </w:r>
            <w:r w:rsidRPr="00C657C6">
              <w:rPr>
                <w:rFonts w:cs="Arial"/>
                <w:vertAlign w:val="superscript"/>
              </w:rPr>
              <w:t>(1)</w:t>
            </w:r>
          </w:p>
        </w:tc>
        <w:tc>
          <w:tcPr>
            <w:tcW w:w="595" w:type="dxa"/>
            <w:tcBorders>
              <w:top w:val="nil"/>
            </w:tcBorders>
            <w:shd w:val="clear" w:color="auto" w:fill="auto"/>
          </w:tcPr>
          <w:p w14:paraId="286C2922" w14:textId="77777777" w:rsidR="00865986" w:rsidRPr="00890AEB" w:rsidRDefault="00865986" w:rsidP="00865986">
            <w:pPr>
              <w:pStyle w:val="08-Tabelageral"/>
              <w:rPr>
                <w:rFonts w:cs="Arial"/>
                <w:bCs/>
                <w:szCs w:val="14"/>
              </w:rPr>
            </w:pPr>
          </w:p>
        </w:tc>
        <w:tc>
          <w:tcPr>
            <w:tcW w:w="1397" w:type="dxa"/>
            <w:gridSpan w:val="2"/>
            <w:tcBorders>
              <w:top w:val="nil"/>
              <w:bottom w:val="nil"/>
            </w:tcBorders>
            <w:shd w:val="clear" w:color="auto" w:fill="auto"/>
            <w:vAlign w:val="center"/>
          </w:tcPr>
          <w:p w14:paraId="5872D6AA" w14:textId="77777777" w:rsidR="00865986" w:rsidRPr="00496EA7" w:rsidRDefault="00865986" w:rsidP="00865986">
            <w:pPr>
              <w:pStyle w:val="08-Tabelageral"/>
              <w:rPr>
                <w:rFonts w:cs="Arial"/>
              </w:rPr>
            </w:pPr>
          </w:p>
        </w:tc>
        <w:tc>
          <w:tcPr>
            <w:tcW w:w="1400" w:type="dxa"/>
            <w:tcBorders>
              <w:top w:val="nil"/>
              <w:bottom w:val="nil"/>
            </w:tcBorders>
            <w:shd w:val="clear" w:color="auto" w:fill="auto"/>
            <w:vAlign w:val="center"/>
          </w:tcPr>
          <w:p w14:paraId="48A22561" w14:textId="77777777" w:rsidR="00865986" w:rsidRPr="00496EA7" w:rsidRDefault="00865986" w:rsidP="00865986">
            <w:pPr>
              <w:pStyle w:val="08-Tabelageral"/>
              <w:rPr>
                <w:rFonts w:cs="Arial"/>
              </w:rPr>
            </w:pPr>
          </w:p>
        </w:tc>
        <w:tc>
          <w:tcPr>
            <w:tcW w:w="282" w:type="dxa"/>
            <w:gridSpan w:val="2"/>
            <w:tcBorders>
              <w:top w:val="nil"/>
              <w:bottom w:val="nil"/>
            </w:tcBorders>
            <w:shd w:val="clear" w:color="auto" w:fill="auto"/>
            <w:vAlign w:val="center"/>
          </w:tcPr>
          <w:p w14:paraId="0F80CA1D" w14:textId="77777777" w:rsidR="00865986" w:rsidRPr="00496EA7" w:rsidRDefault="00865986" w:rsidP="00865986">
            <w:pPr>
              <w:pStyle w:val="08-Tabelageral"/>
              <w:rPr>
                <w:rFonts w:cs="Arial"/>
              </w:rPr>
            </w:pPr>
          </w:p>
        </w:tc>
        <w:tc>
          <w:tcPr>
            <w:tcW w:w="1404" w:type="dxa"/>
            <w:tcBorders>
              <w:top w:val="nil"/>
              <w:bottom w:val="nil"/>
            </w:tcBorders>
            <w:shd w:val="clear" w:color="auto" w:fill="auto"/>
          </w:tcPr>
          <w:p w14:paraId="5AD68623" w14:textId="22F44111" w:rsidR="00865986" w:rsidRPr="002A6D06" w:rsidRDefault="00865986" w:rsidP="00865986">
            <w:pPr>
              <w:pStyle w:val="08-Tabelageral"/>
              <w:rPr>
                <w:rFonts w:cs="Arial"/>
              </w:rPr>
            </w:pPr>
            <w:r w:rsidRPr="002A6D06">
              <w:rPr>
                <w:rFonts w:cs="Arial"/>
              </w:rPr>
              <w:t>(496)</w:t>
            </w:r>
          </w:p>
        </w:tc>
        <w:tc>
          <w:tcPr>
            <w:tcW w:w="1511" w:type="dxa"/>
            <w:tcBorders>
              <w:top w:val="nil"/>
              <w:bottom w:val="nil"/>
            </w:tcBorders>
            <w:shd w:val="clear" w:color="auto" w:fill="auto"/>
          </w:tcPr>
          <w:p w14:paraId="72E4D11E" w14:textId="77CDCFD7" w:rsidR="00865986" w:rsidRPr="002A6D06" w:rsidRDefault="00865986" w:rsidP="00865986">
            <w:pPr>
              <w:pStyle w:val="08-Tabelageral"/>
              <w:rPr>
                <w:rFonts w:cs="Arial"/>
              </w:rPr>
            </w:pPr>
            <w:r w:rsidRPr="002A6D06">
              <w:rPr>
                <w:rFonts w:cs="Arial"/>
              </w:rPr>
              <w:t>(1.230)</w:t>
            </w:r>
          </w:p>
        </w:tc>
      </w:tr>
      <w:tr w:rsidR="00865986" w:rsidRPr="00A47279" w14:paraId="435E0B9D" w14:textId="77777777">
        <w:trPr>
          <w:trHeight w:val="238"/>
        </w:trPr>
        <w:tc>
          <w:tcPr>
            <w:tcW w:w="3050" w:type="dxa"/>
            <w:gridSpan w:val="2"/>
            <w:tcBorders>
              <w:top w:val="nil"/>
              <w:bottom w:val="nil"/>
            </w:tcBorders>
            <w:shd w:val="clear" w:color="auto" w:fill="auto"/>
            <w:vAlign w:val="center"/>
          </w:tcPr>
          <w:p w14:paraId="18C59B07" w14:textId="77777777" w:rsidR="00865986" w:rsidRPr="00496EA7" w:rsidRDefault="00865986" w:rsidP="00865986">
            <w:pPr>
              <w:pStyle w:val="08-Tabelageral"/>
              <w:jc w:val="left"/>
              <w:rPr>
                <w:rFonts w:cs="Arial"/>
                <w:b/>
                <w:szCs w:val="14"/>
              </w:rPr>
            </w:pPr>
            <w:r w:rsidRPr="00C657C6">
              <w:rPr>
                <w:rFonts w:cs="Arial"/>
                <w:b/>
              </w:rPr>
              <w:t>Deduções das Receitas de comissões</w:t>
            </w:r>
          </w:p>
        </w:tc>
        <w:tc>
          <w:tcPr>
            <w:tcW w:w="595" w:type="dxa"/>
            <w:tcBorders>
              <w:top w:val="nil"/>
            </w:tcBorders>
            <w:shd w:val="clear" w:color="auto" w:fill="auto"/>
          </w:tcPr>
          <w:p w14:paraId="6FD918D5" w14:textId="77777777" w:rsidR="00865986" w:rsidRPr="00890AEB" w:rsidRDefault="00865986" w:rsidP="00865986">
            <w:pPr>
              <w:pStyle w:val="08-Tabelageral"/>
              <w:rPr>
                <w:rFonts w:cs="Arial"/>
                <w:bCs/>
                <w:szCs w:val="14"/>
              </w:rPr>
            </w:pPr>
          </w:p>
        </w:tc>
        <w:tc>
          <w:tcPr>
            <w:tcW w:w="1397" w:type="dxa"/>
            <w:gridSpan w:val="2"/>
            <w:tcBorders>
              <w:top w:val="nil"/>
              <w:bottom w:val="nil"/>
            </w:tcBorders>
            <w:shd w:val="clear" w:color="auto" w:fill="auto"/>
            <w:vAlign w:val="center"/>
          </w:tcPr>
          <w:p w14:paraId="769A938B" w14:textId="77777777" w:rsidR="00865986" w:rsidRPr="00496EA7" w:rsidRDefault="00865986" w:rsidP="00865986">
            <w:pPr>
              <w:pStyle w:val="08-Tabelageral"/>
              <w:rPr>
                <w:rFonts w:cs="Arial"/>
              </w:rPr>
            </w:pPr>
          </w:p>
        </w:tc>
        <w:tc>
          <w:tcPr>
            <w:tcW w:w="1400" w:type="dxa"/>
            <w:tcBorders>
              <w:top w:val="nil"/>
              <w:bottom w:val="nil"/>
            </w:tcBorders>
            <w:shd w:val="clear" w:color="auto" w:fill="auto"/>
            <w:vAlign w:val="center"/>
          </w:tcPr>
          <w:p w14:paraId="231B388E" w14:textId="77777777" w:rsidR="00865986" w:rsidRPr="00496EA7" w:rsidRDefault="00865986" w:rsidP="00865986">
            <w:pPr>
              <w:pStyle w:val="08-Tabelageral"/>
              <w:rPr>
                <w:rFonts w:cs="Arial"/>
              </w:rPr>
            </w:pPr>
          </w:p>
        </w:tc>
        <w:tc>
          <w:tcPr>
            <w:tcW w:w="282" w:type="dxa"/>
            <w:gridSpan w:val="2"/>
            <w:tcBorders>
              <w:top w:val="nil"/>
              <w:bottom w:val="nil"/>
            </w:tcBorders>
            <w:shd w:val="clear" w:color="auto" w:fill="auto"/>
            <w:vAlign w:val="center"/>
          </w:tcPr>
          <w:p w14:paraId="66555934" w14:textId="77777777" w:rsidR="00865986" w:rsidRPr="00496EA7" w:rsidRDefault="00865986" w:rsidP="00865986">
            <w:pPr>
              <w:pStyle w:val="08-Tabelageral"/>
              <w:rPr>
                <w:rFonts w:cs="Arial"/>
              </w:rPr>
            </w:pPr>
          </w:p>
        </w:tc>
        <w:tc>
          <w:tcPr>
            <w:tcW w:w="1404" w:type="dxa"/>
            <w:tcBorders>
              <w:top w:val="nil"/>
              <w:bottom w:val="nil"/>
            </w:tcBorders>
            <w:shd w:val="clear" w:color="auto" w:fill="auto"/>
          </w:tcPr>
          <w:p w14:paraId="734C13E0" w14:textId="20A18131" w:rsidR="00865986" w:rsidRPr="002A6D06" w:rsidRDefault="00865986" w:rsidP="00865986">
            <w:pPr>
              <w:pStyle w:val="08-Tabelageral"/>
              <w:rPr>
                <w:rFonts w:cs="Arial"/>
                <w:b/>
                <w:bCs/>
              </w:rPr>
            </w:pPr>
            <w:r w:rsidRPr="002A6D06">
              <w:rPr>
                <w:rFonts w:cs="Arial"/>
                <w:b/>
                <w:bCs/>
              </w:rPr>
              <w:t>(155.466)</w:t>
            </w:r>
          </w:p>
        </w:tc>
        <w:tc>
          <w:tcPr>
            <w:tcW w:w="1511" w:type="dxa"/>
            <w:tcBorders>
              <w:top w:val="nil"/>
              <w:bottom w:val="nil"/>
            </w:tcBorders>
            <w:shd w:val="clear" w:color="auto" w:fill="auto"/>
          </w:tcPr>
          <w:p w14:paraId="48A37F78" w14:textId="0A3FA197" w:rsidR="00865986" w:rsidRPr="002A6D06" w:rsidRDefault="00865986" w:rsidP="00865986">
            <w:pPr>
              <w:pStyle w:val="08-Tabelageral"/>
              <w:rPr>
                <w:rFonts w:cs="Arial"/>
              </w:rPr>
            </w:pPr>
            <w:r w:rsidRPr="002A6D06">
              <w:rPr>
                <w:rFonts w:cs="Arial"/>
                <w:b/>
                <w:bCs/>
              </w:rPr>
              <w:t>(138.910)</w:t>
            </w:r>
          </w:p>
        </w:tc>
      </w:tr>
      <w:tr w:rsidR="00865986" w:rsidRPr="00A47279" w14:paraId="423E767A" w14:textId="77777777">
        <w:trPr>
          <w:trHeight w:val="238"/>
        </w:trPr>
        <w:tc>
          <w:tcPr>
            <w:tcW w:w="3050" w:type="dxa"/>
            <w:gridSpan w:val="2"/>
            <w:tcBorders>
              <w:top w:val="nil"/>
              <w:bottom w:val="nil"/>
            </w:tcBorders>
            <w:shd w:val="clear" w:color="auto" w:fill="auto"/>
            <w:vAlign w:val="center"/>
          </w:tcPr>
          <w:p w14:paraId="09F06AE4" w14:textId="77777777" w:rsidR="00865986" w:rsidRPr="00A47279" w:rsidRDefault="00865986" w:rsidP="00865986">
            <w:pPr>
              <w:pStyle w:val="08-Tabelageral"/>
              <w:ind w:left="113"/>
              <w:jc w:val="left"/>
              <w:rPr>
                <w:rFonts w:cs="Arial"/>
                <w:szCs w:val="14"/>
              </w:rPr>
            </w:pPr>
            <w:proofErr w:type="spellStart"/>
            <w:r w:rsidRPr="00C657C6">
              <w:rPr>
                <w:rFonts w:cs="Arial"/>
              </w:rPr>
              <w:t>Cofins</w:t>
            </w:r>
            <w:proofErr w:type="spellEnd"/>
          </w:p>
        </w:tc>
        <w:tc>
          <w:tcPr>
            <w:tcW w:w="595" w:type="dxa"/>
            <w:tcBorders>
              <w:top w:val="nil"/>
            </w:tcBorders>
            <w:shd w:val="clear" w:color="auto" w:fill="auto"/>
          </w:tcPr>
          <w:p w14:paraId="67417309" w14:textId="77777777" w:rsidR="00865986" w:rsidRPr="00890AEB" w:rsidRDefault="00865986" w:rsidP="00865986">
            <w:pPr>
              <w:pStyle w:val="08-Tabelageral"/>
              <w:rPr>
                <w:rFonts w:cs="Arial"/>
                <w:bCs/>
                <w:szCs w:val="14"/>
              </w:rPr>
            </w:pPr>
          </w:p>
        </w:tc>
        <w:tc>
          <w:tcPr>
            <w:tcW w:w="1397" w:type="dxa"/>
            <w:gridSpan w:val="2"/>
            <w:tcBorders>
              <w:top w:val="nil"/>
              <w:bottom w:val="nil"/>
            </w:tcBorders>
            <w:shd w:val="clear" w:color="auto" w:fill="auto"/>
          </w:tcPr>
          <w:p w14:paraId="54E701AD" w14:textId="77777777" w:rsidR="00865986" w:rsidRPr="00496EA7" w:rsidRDefault="00865986" w:rsidP="00865986">
            <w:pPr>
              <w:pStyle w:val="08-Tabelageral"/>
              <w:rPr>
                <w:rFonts w:cs="Arial"/>
              </w:rPr>
            </w:pPr>
          </w:p>
        </w:tc>
        <w:tc>
          <w:tcPr>
            <w:tcW w:w="1400" w:type="dxa"/>
            <w:tcBorders>
              <w:top w:val="nil"/>
              <w:bottom w:val="nil"/>
            </w:tcBorders>
            <w:shd w:val="clear" w:color="auto" w:fill="auto"/>
          </w:tcPr>
          <w:p w14:paraId="3D3828C8" w14:textId="77777777" w:rsidR="00865986" w:rsidRPr="00496EA7" w:rsidRDefault="00865986" w:rsidP="00865986">
            <w:pPr>
              <w:pStyle w:val="08-Tabelageral"/>
              <w:rPr>
                <w:rFonts w:cs="Arial"/>
              </w:rPr>
            </w:pPr>
          </w:p>
        </w:tc>
        <w:tc>
          <w:tcPr>
            <w:tcW w:w="282" w:type="dxa"/>
            <w:gridSpan w:val="2"/>
            <w:tcBorders>
              <w:top w:val="nil"/>
              <w:bottom w:val="nil"/>
            </w:tcBorders>
            <w:shd w:val="clear" w:color="auto" w:fill="auto"/>
            <w:vAlign w:val="center"/>
          </w:tcPr>
          <w:p w14:paraId="2E815FD1" w14:textId="77777777" w:rsidR="00865986" w:rsidRPr="00496EA7" w:rsidRDefault="00865986" w:rsidP="00865986">
            <w:pPr>
              <w:pStyle w:val="08-Tabelageral"/>
              <w:rPr>
                <w:rFonts w:cs="Arial"/>
              </w:rPr>
            </w:pPr>
          </w:p>
        </w:tc>
        <w:tc>
          <w:tcPr>
            <w:tcW w:w="1404" w:type="dxa"/>
            <w:tcBorders>
              <w:top w:val="nil"/>
              <w:bottom w:val="nil"/>
            </w:tcBorders>
            <w:shd w:val="clear" w:color="auto" w:fill="auto"/>
          </w:tcPr>
          <w:p w14:paraId="3445A2A1" w14:textId="5BAF2ABD" w:rsidR="00865986" w:rsidRPr="00496EA7" w:rsidRDefault="00865986" w:rsidP="00865986">
            <w:pPr>
              <w:pStyle w:val="08-Tabelageral"/>
              <w:rPr>
                <w:rFonts w:cs="Arial"/>
              </w:rPr>
            </w:pPr>
            <w:r>
              <w:rPr>
                <w:rFonts w:cs="Arial"/>
              </w:rPr>
              <w:t>(102.121)</w:t>
            </w:r>
          </w:p>
        </w:tc>
        <w:tc>
          <w:tcPr>
            <w:tcW w:w="1511" w:type="dxa"/>
            <w:tcBorders>
              <w:top w:val="nil"/>
              <w:bottom w:val="nil"/>
            </w:tcBorders>
            <w:shd w:val="clear" w:color="auto" w:fill="auto"/>
          </w:tcPr>
          <w:p w14:paraId="6E7CBBD3" w14:textId="3A49749F" w:rsidR="00865986" w:rsidRPr="00DE2960" w:rsidRDefault="00865986" w:rsidP="00865986">
            <w:pPr>
              <w:pStyle w:val="08-Tabelageral"/>
              <w:rPr>
                <w:rFonts w:cs="Arial"/>
              </w:rPr>
            </w:pPr>
            <w:r>
              <w:rPr>
                <w:rFonts w:cs="Arial"/>
              </w:rPr>
              <w:t>(91.620)</w:t>
            </w:r>
          </w:p>
        </w:tc>
      </w:tr>
      <w:tr w:rsidR="00865986" w:rsidRPr="00A47279" w14:paraId="6191B12E" w14:textId="77777777">
        <w:trPr>
          <w:trHeight w:val="238"/>
        </w:trPr>
        <w:tc>
          <w:tcPr>
            <w:tcW w:w="3050" w:type="dxa"/>
            <w:gridSpan w:val="2"/>
            <w:tcBorders>
              <w:top w:val="nil"/>
              <w:bottom w:val="nil"/>
            </w:tcBorders>
            <w:shd w:val="clear" w:color="auto" w:fill="auto"/>
            <w:vAlign w:val="center"/>
          </w:tcPr>
          <w:p w14:paraId="715404A7" w14:textId="77777777" w:rsidR="00865986" w:rsidRPr="00A47279" w:rsidRDefault="00865986" w:rsidP="00865986">
            <w:pPr>
              <w:pStyle w:val="08-Tabelageral"/>
              <w:ind w:left="113"/>
              <w:jc w:val="left"/>
              <w:rPr>
                <w:rFonts w:cs="Arial"/>
                <w:szCs w:val="14"/>
              </w:rPr>
            </w:pPr>
            <w:r w:rsidRPr="00C657C6">
              <w:rPr>
                <w:rFonts w:cs="Arial"/>
              </w:rPr>
              <w:t>ISS</w:t>
            </w:r>
          </w:p>
        </w:tc>
        <w:tc>
          <w:tcPr>
            <w:tcW w:w="595" w:type="dxa"/>
            <w:tcBorders>
              <w:top w:val="nil"/>
            </w:tcBorders>
            <w:shd w:val="clear" w:color="auto" w:fill="auto"/>
          </w:tcPr>
          <w:p w14:paraId="3F436ECF" w14:textId="77777777" w:rsidR="00865986" w:rsidRPr="00890AEB" w:rsidRDefault="00865986" w:rsidP="00865986">
            <w:pPr>
              <w:pStyle w:val="08-Tabelageral"/>
              <w:rPr>
                <w:rFonts w:cs="Arial"/>
                <w:bCs/>
                <w:szCs w:val="14"/>
              </w:rPr>
            </w:pPr>
          </w:p>
        </w:tc>
        <w:tc>
          <w:tcPr>
            <w:tcW w:w="1397" w:type="dxa"/>
            <w:gridSpan w:val="2"/>
            <w:tcBorders>
              <w:top w:val="nil"/>
              <w:bottom w:val="nil"/>
            </w:tcBorders>
            <w:shd w:val="clear" w:color="auto" w:fill="auto"/>
            <w:vAlign w:val="center"/>
          </w:tcPr>
          <w:p w14:paraId="18FEC3A8" w14:textId="77777777" w:rsidR="00865986" w:rsidRPr="00496EA7" w:rsidRDefault="00865986" w:rsidP="00865986">
            <w:pPr>
              <w:pStyle w:val="08-Tabelageral"/>
              <w:rPr>
                <w:rFonts w:cs="Arial"/>
              </w:rPr>
            </w:pPr>
          </w:p>
        </w:tc>
        <w:tc>
          <w:tcPr>
            <w:tcW w:w="1400" w:type="dxa"/>
            <w:tcBorders>
              <w:top w:val="nil"/>
              <w:bottom w:val="nil"/>
            </w:tcBorders>
            <w:shd w:val="clear" w:color="auto" w:fill="auto"/>
            <w:vAlign w:val="center"/>
          </w:tcPr>
          <w:p w14:paraId="00A4D050" w14:textId="77777777" w:rsidR="00865986" w:rsidRPr="00496EA7" w:rsidRDefault="00865986" w:rsidP="00865986">
            <w:pPr>
              <w:pStyle w:val="08-Tabelageral"/>
              <w:rPr>
                <w:rFonts w:cs="Arial"/>
              </w:rPr>
            </w:pPr>
          </w:p>
        </w:tc>
        <w:tc>
          <w:tcPr>
            <w:tcW w:w="282" w:type="dxa"/>
            <w:gridSpan w:val="2"/>
            <w:tcBorders>
              <w:top w:val="nil"/>
              <w:bottom w:val="nil"/>
            </w:tcBorders>
            <w:shd w:val="clear" w:color="auto" w:fill="auto"/>
            <w:vAlign w:val="center"/>
          </w:tcPr>
          <w:p w14:paraId="4DD83D17" w14:textId="77777777" w:rsidR="00865986" w:rsidRPr="00496EA7" w:rsidRDefault="00865986" w:rsidP="00865986">
            <w:pPr>
              <w:pStyle w:val="08-Tabelageral"/>
              <w:rPr>
                <w:rFonts w:cs="Arial"/>
              </w:rPr>
            </w:pPr>
          </w:p>
        </w:tc>
        <w:tc>
          <w:tcPr>
            <w:tcW w:w="1404" w:type="dxa"/>
            <w:tcBorders>
              <w:top w:val="nil"/>
              <w:bottom w:val="nil"/>
            </w:tcBorders>
            <w:shd w:val="clear" w:color="auto" w:fill="auto"/>
          </w:tcPr>
          <w:p w14:paraId="7BAC85C0" w14:textId="71BA2688" w:rsidR="00865986" w:rsidRPr="00496EA7" w:rsidRDefault="00865986" w:rsidP="00865986">
            <w:pPr>
              <w:pStyle w:val="08-Tabelageral"/>
              <w:rPr>
                <w:rFonts w:cs="Arial"/>
              </w:rPr>
            </w:pPr>
            <w:r>
              <w:rPr>
                <w:rFonts w:cs="Arial"/>
              </w:rPr>
              <w:t>(31.174)</w:t>
            </w:r>
          </w:p>
        </w:tc>
        <w:tc>
          <w:tcPr>
            <w:tcW w:w="1511" w:type="dxa"/>
            <w:tcBorders>
              <w:top w:val="nil"/>
              <w:bottom w:val="nil"/>
            </w:tcBorders>
            <w:shd w:val="clear" w:color="auto" w:fill="auto"/>
          </w:tcPr>
          <w:p w14:paraId="24941FB9" w14:textId="7B2E6474" w:rsidR="00865986" w:rsidRPr="00DE2960" w:rsidRDefault="00865986" w:rsidP="00865986">
            <w:pPr>
              <w:pStyle w:val="08-Tabelageral"/>
              <w:rPr>
                <w:rFonts w:cs="Arial"/>
              </w:rPr>
            </w:pPr>
            <w:r>
              <w:rPr>
                <w:rFonts w:cs="Arial"/>
              </w:rPr>
              <w:t>(27.399)</w:t>
            </w:r>
          </w:p>
        </w:tc>
      </w:tr>
      <w:tr w:rsidR="00865986" w:rsidRPr="00A47279" w14:paraId="62FEDD70" w14:textId="77777777">
        <w:trPr>
          <w:trHeight w:val="238"/>
        </w:trPr>
        <w:tc>
          <w:tcPr>
            <w:tcW w:w="3050" w:type="dxa"/>
            <w:gridSpan w:val="2"/>
            <w:tcBorders>
              <w:top w:val="nil"/>
              <w:bottom w:val="nil"/>
            </w:tcBorders>
            <w:shd w:val="clear" w:color="auto" w:fill="auto"/>
            <w:vAlign w:val="center"/>
          </w:tcPr>
          <w:p w14:paraId="2D471BA9" w14:textId="77777777" w:rsidR="00865986" w:rsidRPr="00A47279" w:rsidRDefault="00865986" w:rsidP="00865986">
            <w:pPr>
              <w:pStyle w:val="08-Tabelageral"/>
              <w:ind w:left="113"/>
              <w:jc w:val="left"/>
              <w:rPr>
                <w:rFonts w:cs="Arial"/>
                <w:szCs w:val="14"/>
              </w:rPr>
            </w:pPr>
            <w:r w:rsidRPr="00C657C6">
              <w:rPr>
                <w:rFonts w:cs="Arial"/>
              </w:rPr>
              <w:t>PIS</w:t>
            </w:r>
          </w:p>
        </w:tc>
        <w:tc>
          <w:tcPr>
            <w:tcW w:w="595" w:type="dxa"/>
            <w:tcBorders>
              <w:bottom w:val="nil"/>
            </w:tcBorders>
            <w:shd w:val="clear" w:color="auto" w:fill="auto"/>
          </w:tcPr>
          <w:p w14:paraId="1BFCF618" w14:textId="77777777" w:rsidR="00865986" w:rsidRPr="00890AEB" w:rsidRDefault="00865986" w:rsidP="00865986">
            <w:pPr>
              <w:pStyle w:val="08-Tabelageral"/>
              <w:rPr>
                <w:rFonts w:cs="Arial"/>
                <w:bCs/>
                <w:szCs w:val="14"/>
              </w:rPr>
            </w:pPr>
          </w:p>
        </w:tc>
        <w:tc>
          <w:tcPr>
            <w:tcW w:w="1397" w:type="dxa"/>
            <w:gridSpan w:val="2"/>
            <w:tcBorders>
              <w:top w:val="nil"/>
              <w:bottom w:val="nil"/>
            </w:tcBorders>
            <w:shd w:val="clear" w:color="auto" w:fill="auto"/>
          </w:tcPr>
          <w:p w14:paraId="5279A613" w14:textId="77777777" w:rsidR="00865986" w:rsidRPr="00496EA7" w:rsidRDefault="00865986" w:rsidP="00865986">
            <w:pPr>
              <w:pStyle w:val="08-Tabelageral"/>
              <w:rPr>
                <w:rFonts w:cs="Arial"/>
              </w:rPr>
            </w:pPr>
          </w:p>
        </w:tc>
        <w:tc>
          <w:tcPr>
            <w:tcW w:w="1400" w:type="dxa"/>
            <w:tcBorders>
              <w:top w:val="nil"/>
              <w:bottom w:val="nil"/>
            </w:tcBorders>
            <w:shd w:val="clear" w:color="auto" w:fill="auto"/>
          </w:tcPr>
          <w:p w14:paraId="1FE4F8F3" w14:textId="77777777" w:rsidR="00865986" w:rsidRPr="00496EA7" w:rsidRDefault="00865986" w:rsidP="00865986">
            <w:pPr>
              <w:pStyle w:val="08-Tabelageral"/>
              <w:rPr>
                <w:rFonts w:cs="Arial"/>
              </w:rPr>
            </w:pPr>
          </w:p>
        </w:tc>
        <w:tc>
          <w:tcPr>
            <w:tcW w:w="282" w:type="dxa"/>
            <w:gridSpan w:val="2"/>
            <w:tcBorders>
              <w:top w:val="nil"/>
              <w:bottom w:val="nil"/>
            </w:tcBorders>
            <w:shd w:val="clear" w:color="auto" w:fill="auto"/>
            <w:vAlign w:val="center"/>
          </w:tcPr>
          <w:p w14:paraId="2E2F5826" w14:textId="77777777" w:rsidR="00865986" w:rsidRPr="00496EA7" w:rsidRDefault="00865986" w:rsidP="00865986">
            <w:pPr>
              <w:pStyle w:val="08-Tabelageral"/>
              <w:rPr>
                <w:rFonts w:cs="Arial"/>
              </w:rPr>
            </w:pPr>
          </w:p>
        </w:tc>
        <w:tc>
          <w:tcPr>
            <w:tcW w:w="1404" w:type="dxa"/>
            <w:tcBorders>
              <w:top w:val="nil"/>
              <w:bottom w:val="nil"/>
            </w:tcBorders>
            <w:shd w:val="clear" w:color="auto" w:fill="auto"/>
          </w:tcPr>
          <w:p w14:paraId="6955636C" w14:textId="0AA84307" w:rsidR="00865986" w:rsidRPr="00496EA7" w:rsidRDefault="00865986" w:rsidP="00865986">
            <w:pPr>
              <w:pStyle w:val="08-Tabelageral"/>
              <w:rPr>
                <w:rFonts w:cs="Arial"/>
              </w:rPr>
            </w:pPr>
            <w:r>
              <w:rPr>
                <w:rFonts w:cs="Arial"/>
              </w:rPr>
              <w:t>(22.171)</w:t>
            </w:r>
          </w:p>
        </w:tc>
        <w:tc>
          <w:tcPr>
            <w:tcW w:w="1511" w:type="dxa"/>
            <w:tcBorders>
              <w:top w:val="nil"/>
              <w:bottom w:val="nil"/>
            </w:tcBorders>
            <w:shd w:val="clear" w:color="auto" w:fill="auto"/>
          </w:tcPr>
          <w:p w14:paraId="0BD41A3A" w14:textId="0E568A09" w:rsidR="00865986" w:rsidRPr="00DE2960" w:rsidRDefault="00865986" w:rsidP="00865986">
            <w:pPr>
              <w:pStyle w:val="08-Tabelageral"/>
              <w:rPr>
                <w:rFonts w:cs="Arial"/>
              </w:rPr>
            </w:pPr>
            <w:r>
              <w:rPr>
                <w:rFonts w:cs="Arial"/>
              </w:rPr>
              <w:t>(19.891)</w:t>
            </w:r>
          </w:p>
        </w:tc>
      </w:tr>
      <w:tr w:rsidR="00865986" w:rsidRPr="00A47279" w14:paraId="04B0B814" w14:textId="77777777">
        <w:trPr>
          <w:trHeight w:val="238"/>
        </w:trPr>
        <w:tc>
          <w:tcPr>
            <w:tcW w:w="3050" w:type="dxa"/>
            <w:gridSpan w:val="2"/>
            <w:tcBorders>
              <w:top w:val="nil"/>
              <w:bottom w:val="single" w:sz="2" w:space="0" w:color="1F3864" w:themeColor="accent1" w:themeShade="80"/>
            </w:tcBorders>
            <w:shd w:val="clear" w:color="auto" w:fill="auto"/>
            <w:vAlign w:val="center"/>
          </w:tcPr>
          <w:p w14:paraId="6681FEA2" w14:textId="77777777" w:rsidR="00865986" w:rsidRPr="00496EA7" w:rsidRDefault="00865986" w:rsidP="00865986">
            <w:pPr>
              <w:keepNext/>
              <w:keepLines/>
              <w:spacing w:before="40" w:after="40" w:line="240" w:lineRule="auto"/>
              <w:rPr>
                <w:rFonts w:ascii="Arial" w:hAnsi="Arial" w:cs="Arial"/>
                <w:b/>
                <w:spacing w:val="-2"/>
                <w:sz w:val="14"/>
                <w:szCs w:val="14"/>
              </w:rPr>
            </w:pPr>
            <w:r w:rsidRPr="00496EA7">
              <w:rPr>
                <w:rFonts w:ascii="Arial" w:hAnsi="Arial" w:cs="Arial"/>
                <w:b/>
                <w:spacing w:val="-2"/>
                <w:sz w:val="14"/>
                <w:szCs w:val="14"/>
              </w:rPr>
              <w:t>Receitas de comissões líquida</w:t>
            </w:r>
          </w:p>
        </w:tc>
        <w:tc>
          <w:tcPr>
            <w:tcW w:w="595" w:type="dxa"/>
            <w:tcBorders>
              <w:top w:val="nil"/>
              <w:bottom w:val="single" w:sz="2" w:space="0" w:color="1F3864" w:themeColor="accent1" w:themeShade="80"/>
            </w:tcBorders>
            <w:shd w:val="clear" w:color="auto" w:fill="auto"/>
          </w:tcPr>
          <w:p w14:paraId="24126ABD" w14:textId="77777777" w:rsidR="00865986" w:rsidRPr="00890AEB" w:rsidRDefault="00865986" w:rsidP="00865986">
            <w:pPr>
              <w:keepNext/>
              <w:keepLines/>
              <w:spacing w:before="40" w:after="40"/>
              <w:jc w:val="right"/>
              <w:rPr>
                <w:rFonts w:ascii="Arial" w:hAnsi="Arial" w:cs="Arial"/>
                <w:bCs/>
                <w:spacing w:val="-2"/>
                <w:sz w:val="14"/>
                <w:szCs w:val="14"/>
              </w:rPr>
            </w:pPr>
          </w:p>
        </w:tc>
        <w:tc>
          <w:tcPr>
            <w:tcW w:w="1397" w:type="dxa"/>
            <w:gridSpan w:val="2"/>
            <w:tcBorders>
              <w:top w:val="nil"/>
              <w:bottom w:val="single" w:sz="2" w:space="0" w:color="1F3864" w:themeColor="accent1" w:themeShade="80"/>
            </w:tcBorders>
            <w:shd w:val="clear" w:color="auto" w:fill="auto"/>
            <w:vAlign w:val="center"/>
          </w:tcPr>
          <w:p w14:paraId="71959EFC" w14:textId="77777777" w:rsidR="00865986" w:rsidRPr="00496EA7" w:rsidRDefault="00865986" w:rsidP="00865986">
            <w:pPr>
              <w:pStyle w:val="08-Tabelageral"/>
              <w:rPr>
                <w:rFonts w:cs="Arial"/>
                <w:b/>
              </w:rPr>
            </w:pPr>
          </w:p>
        </w:tc>
        <w:tc>
          <w:tcPr>
            <w:tcW w:w="1400" w:type="dxa"/>
            <w:tcBorders>
              <w:top w:val="nil"/>
              <w:bottom w:val="single" w:sz="2" w:space="0" w:color="1F3864" w:themeColor="accent1" w:themeShade="80"/>
            </w:tcBorders>
            <w:shd w:val="clear" w:color="auto" w:fill="auto"/>
            <w:vAlign w:val="center"/>
          </w:tcPr>
          <w:p w14:paraId="140130F2" w14:textId="77777777" w:rsidR="00865986" w:rsidRPr="00496EA7" w:rsidRDefault="00865986" w:rsidP="00865986">
            <w:pPr>
              <w:pStyle w:val="08-Tabelageral"/>
              <w:rPr>
                <w:rFonts w:cs="Arial"/>
                <w:b/>
              </w:rPr>
            </w:pPr>
          </w:p>
        </w:tc>
        <w:tc>
          <w:tcPr>
            <w:tcW w:w="282" w:type="dxa"/>
            <w:gridSpan w:val="2"/>
            <w:tcBorders>
              <w:top w:val="nil"/>
              <w:bottom w:val="single" w:sz="2" w:space="0" w:color="1F3864" w:themeColor="accent1" w:themeShade="80"/>
            </w:tcBorders>
            <w:shd w:val="clear" w:color="auto" w:fill="auto"/>
            <w:vAlign w:val="center"/>
          </w:tcPr>
          <w:p w14:paraId="0CBF7016" w14:textId="77777777" w:rsidR="00865986" w:rsidRPr="00496EA7" w:rsidRDefault="00865986" w:rsidP="00865986">
            <w:pPr>
              <w:pStyle w:val="08-Tabelageral"/>
              <w:rPr>
                <w:rFonts w:cs="Arial"/>
                <w:b/>
              </w:rPr>
            </w:pPr>
          </w:p>
        </w:tc>
        <w:tc>
          <w:tcPr>
            <w:tcW w:w="1404" w:type="dxa"/>
            <w:tcBorders>
              <w:top w:val="nil"/>
              <w:bottom w:val="single" w:sz="2" w:space="0" w:color="1F3864" w:themeColor="accent1" w:themeShade="80"/>
            </w:tcBorders>
            <w:shd w:val="clear" w:color="auto" w:fill="auto"/>
          </w:tcPr>
          <w:p w14:paraId="273BAA00" w14:textId="20956A6C" w:rsidR="00865986" w:rsidRPr="002A6D06" w:rsidRDefault="00865986" w:rsidP="00865986">
            <w:pPr>
              <w:pStyle w:val="08-Tabelageral"/>
              <w:rPr>
                <w:rFonts w:cs="Arial"/>
                <w:b/>
              </w:rPr>
            </w:pPr>
            <w:r w:rsidRPr="002A6D06">
              <w:rPr>
                <w:rFonts w:cs="Arial"/>
                <w:b/>
              </w:rPr>
              <w:t>1.</w:t>
            </w:r>
            <w:r>
              <w:rPr>
                <w:rFonts w:cs="Arial"/>
                <w:b/>
              </w:rPr>
              <w:t>190.717</w:t>
            </w:r>
          </w:p>
        </w:tc>
        <w:tc>
          <w:tcPr>
            <w:tcW w:w="1511" w:type="dxa"/>
            <w:tcBorders>
              <w:top w:val="nil"/>
              <w:bottom w:val="single" w:sz="2" w:space="0" w:color="1F3864" w:themeColor="accent1" w:themeShade="80"/>
            </w:tcBorders>
            <w:shd w:val="clear" w:color="auto" w:fill="auto"/>
          </w:tcPr>
          <w:p w14:paraId="36F589B5" w14:textId="3D42380F" w:rsidR="00865986" w:rsidRPr="002A6D06" w:rsidRDefault="00865986" w:rsidP="00865986">
            <w:pPr>
              <w:pStyle w:val="08-Tabelageral"/>
              <w:rPr>
                <w:rFonts w:cs="Arial"/>
                <w:b/>
              </w:rPr>
            </w:pPr>
            <w:r w:rsidRPr="002A6D06">
              <w:rPr>
                <w:rFonts w:cs="Arial"/>
                <w:b/>
              </w:rPr>
              <w:t>1.0</w:t>
            </w:r>
            <w:r>
              <w:rPr>
                <w:rFonts w:cs="Arial"/>
                <w:b/>
              </w:rPr>
              <w:t>68</w:t>
            </w:r>
            <w:r w:rsidRPr="002A6D06">
              <w:rPr>
                <w:rFonts w:cs="Arial"/>
                <w:b/>
              </w:rPr>
              <w:t>.</w:t>
            </w:r>
            <w:r>
              <w:rPr>
                <w:rFonts w:cs="Arial"/>
                <w:b/>
              </w:rPr>
              <w:t>267</w:t>
            </w:r>
          </w:p>
        </w:tc>
      </w:tr>
    </w:tbl>
    <w:p w14:paraId="7981DBF9" w14:textId="77777777" w:rsidR="00CF04E8" w:rsidRPr="00C657C6" w:rsidRDefault="00CF04E8" w:rsidP="00C021EB">
      <w:pPr>
        <w:pStyle w:val="07-Legenda"/>
        <w:numPr>
          <w:ilvl w:val="0"/>
          <w:numId w:val="17"/>
        </w:numPr>
        <w:tabs>
          <w:tab w:val="clear" w:pos="284"/>
          <w:tab w:val="left" w:pos="0"/>
        </w:tabs>
        <w:ind w:left="284" w:hanging="284"/>
        <w:rPr>
          <w:rFonts w:cs="Arial"/>
        </w:rPr>
      </w:pPr>
      <w:r w:rsidRPr="00C657C6">
        <w:rPr>
          <w:rFonts w:cs="Arial"/>
        </w:rPr>
        <w:t>Contemplam os Seguros de Automóvel e Grandes Riscos.</w:t>
      </w:r>
    </w:p>
    <w:p w14:paraId="1C14290C" w14:textId="77777777" w:rsidR="00CF04E8" w:rsidRPr="00C657C6" w:rsidRDefault="00CF04E8" w:rsidP="00CF04E8">
      <w:pPr>
        <w:pStyle w:val="07-Legenda"/>
        <w:tabs>
          <w:tab w:val="left" w:pos="4797"/>
        </w:tabs>
        <w:spacing w:before="120" w:after="120" w:line="276" w:lineRule="auto"/>
        <w:ind w:left="0" w:firstLine="0"/>
        <w:rPr>
          <w:rFonts w:cs="Arial"/>
          <w:sz w:val="18"/>
        </w:rPr>
      </w:pPr>
      <w:r w:rsidRPr="00C657C6">
        <w:rPr>
          <w:rFonts w:cs="Arial"/>
          <w:sz w:val="18"/>
        </w:rPr>
        <w:t>Não há saldo de receitas de comissões no controlador.</w:t>
      </w:r>
    </w:p>
    <w:p w14:paraId="2A13E8BB" w14:textId="77777777" w:rsidR="005C6C41" w:rsidRPr="00BF2AAF" w:rsidRDefault="005C6C41" w:rsidP="00E94DDD">
      <w:pPr>
        <w:pStyle w:val="Ttulo1"/>
        <w:rPr>
          <w:rFonts w:ascii="Arial" w:hAnsi="Arial" w:cs="Arial"/>
          <w:b/>
          <w:color w:val="1F3864" w:themeColor="accent1" w:themeShade="80"/>
          <w:sz w:val="20"/>
          <w:szCs w:val="20"/>
        </w:rPr>
      </w:pPr>
      <w:bookmarkStart w:id="100" w:name="_Toc146905622"/>
      <w:bookmarkStart w:id="101" w:name="_Toc164357684"/>
      <w:bookmarkStart w:id="102" w:name="_Toc165389749"/>
      <w:bookmarkStart w:id="103" w:name="_Toc165391423"/>
      <w:r w:rsidRPr="00BF2AAF">
        <w:rPr>
          <w:rFonts w:ascii="Arial" w:hAnsi="Arial" w:cs="Arial"/>
          <w:b/>
          <w:color w:val="1F3864" w:themeColor="accent1" w:themeShade="80"/>
          <w:sz w:val="20"/>
          <w:szCs w:val="20"/>
        </w:rPr>
        <w:lastRenderedPageBreak/>
        <w:t>9 – CUSTOS DOS SERVIÇOS PRESTADOS</w:t>
      </w:r>
      <w:bookmarkEnd w:id="100"/>
      <w:bookmarkEnd w:id="101"/>
      <w:bookmarkEnd w:id="102"/>
      <w:bookmarkEnd w:id="103"/>
    </w:p>
    <w:p w14:paraId="08C80FB5" w14:textId="77777777" w:rsidR="00155FBA" w:rsidRPr="0065736B" w:rsidRDefault="00155FBA" w:rsidP="00155FBA">
      <w:pPr>
        <w:pStyle w:val="06-Rmil"/>
        <w:rPr>
          <w:rFonts w:cs="Arial"/>
          <w:szCs w:val="14"/>
        </w:rPr>
      </w:pPr>
      <w:r w:rsidRPr="0065736B">
        <w:rPr>
          <w:rFonts w:cs="Arial"/>
          <w:szCs w:val="14"/>
        </w:rPr>
        <w:t>R$ mil</w:t>
      </w:r>
    </w:p>
    <w:tbl>
      <w:tblPr>
        <w:tblW w:w="9639" w:type="dxa"/>
        <w:jc w:val="center"/>
        <w:tblBorders>
          <w:top w:val="single" w:sz="2" w:space="0" w:color="9CC2E5" w:themeColor="accent5" w:themeTint="99"/>
          <w:bottom w:val="single" w:sz="2" w:space="0" w:color="9CC2E5" w:themeColor="accent5" w:themeTint="99"/>
        </w:tblBorders>
        <w:tblLook w:val="04A0" w:firstRow="1" w:lastRow="0" w:firstColumn="1" w:lastColumn="0" w:noHBand="0" w:noVBand="1"/>
      </w:tblPr>
      <w:tblGrid>
        <w:gridCol w:w="2467"/>
        <w:gridCol w:w="583"/>
        <w:gridCol w:w="779"/>
        <w:gridCol w:w="1213"/>
        <w:gridCol w:w="1400"/>
        <w:gridCol w:w="43"/>
        <w:gridCol w:w="239"/>
        <w:gridCol w:w="1404"/>
        <w:gridCol w:w="1511"/>
      </w:tblGrid>
      <w:tr w:rsidR="00155FBA" w:rsidRPr="00155FBA" w14:paraId="20DE18CE" w14:textId="77777777" w:rsidTr="005A1F70">
        <w:trPr>
          <w:trHeight w:val="238"/>
          <w:jc w:val="center"/>
        </w:trPr>
        <w:tc>
          <w:tcPr>
            <w:tcW w:w="2467" w:type="dxa"/>
            <w:tcBorders>
              <w:top w:val="single" w:sz="2" w:space="0" w:color="1F3864" w:themeColor="accent1" w:themeShade="80"/>
              <w:bottom w:val="nil"/>
            </w:tcBorders>
            <w:shd w:val="clear" w:color="auto" w:fill="auto"/>
          </w:tcPr>
          <w:p w14:paraId="7E0F555D" w14:textId="77777777" w:rsidR="00155FBA" w:rsidRPr="00155FBA" w:rsidRDefault="00155FBA" w:rsidP="00FE16AE">
            <w:pPr>
              <w:keepNext/>
              <w:keepLines/>
              <w:tabs>
                <w:tab w:val="left" w:pos="2244"/>
                <w:tab w:val="center" w:pos="3294"/>
                <w:tab w:val="left" w:pos="4208"/>
                <w:tab w:val="left" w:pos="5816"/>
                <w:tab w:val="left" w:pos="5872"/>
              </w:tabs>
              <w:spacing w:before="40" w:after="40" w:line="240" w:lineRule="auto"/>
              <w:jc w:val="right"/>
              <w:rPr>
                <w:rFonts w:ascii="Arial" w:hAnsi="Arial" w:cs="Arial"/>
                <w:bCs/>
                <w:spacing w:val="-2"/>
                <w:sz w:val="14"/>
                <w:szCs w:val="14"/>
              </w:rPr>
            </w:pPr>
          </w:p>
        </w:tc>
        <w:tc>
          <w:tcPr>
            <w:tcW w:w="1362" w:type="dxa"/>
            <w:gridSpan w:val="2"/>
            <w:tcBorders>
              <w:top w:val="single" w:sz="2" w:space="0" w:color="1F3864" w:themeColor="accent1" w:themeShade="80"/>
              <w:bottom w:val="nil"/>
            </w:tcBorders>
            <w:shd w:val="clear" w:color="auto" w:fill="auto"/>
          </w:tcPr>
          <w:p w14:paraId="2D4ABCFC" w14:textId="77777777" w:rsidR="00155FBA" w:rsidRPr="00155FBA" w:rsidRDefault="00155FBA" w:rsidP="00FE16AE">
            <w:pPr>
              <w:keepNext/>
              <w:keepLines/>
              <w:spacing w:before="40" w:after="40" w:line="240" w:lineRule="auto"/>
              <w:jc w:val="center"/>
              <w:rPr>
                <w:rFonts w:ascii="Arial" w:hAnsi="Arial" w:cs="Arial"/>
                <w:b/>
                <w:spacing w:val="-2"/>
                <w:sz w:val="14"/>
                <w:szCs w:val="14"/>
              </w:rPr>
            </w:pPr>
          </w:p>
        </w:tc>
        <w:tc>
          <w:tcPr>
            <w:tcW w:w="2656" w:type="dxa"/>
            <w:gridSpan w:val="3"/>
            <w:tcBorders>
              <w:top w:val="single" w:sz="2" w:space="0" w:color="1F3864" w:themeColor="accent1" w:themeShade="80"/>
              <w:bottom w:val="nil"/>
            </w:tcBorders>
            <w:shd w:val="clear" w:color="auto" w:fill="auto"/>
            <w:vAlign w:val="center"/>
          </w:tcPr>
          <w:p w14:paraId="2740CE1D" w14:textId="77777777" w:rsidR="00155FBA" w:rsidRPr="00155FBA" w:rsidRDefault="00155FBA" w:rsidP="00FE16AE">
            <w:pPr>
              <w:keepNext/>
              <w:keepLines/>
              <w:spacing w:before="40" w:after="40" w:line="240" w:lineRule="auto"/>
              <w:jc w:val="center"/>
              <w:rPr>
                <w:rFonts w:ascii="Arial" w:hAnsi="Arial" w:cs="Arial"/>
                <w:b/>
                <w:spacing w:val="-2"/>
                <w:sz w:val="14"/>
                <w:szCs w:val="14"/>
              </w:rPr>
            </w:pPr>
          </w:p>
        </w:tc>
        <w:tc>
          <w:tcPr>
            <w:tcW w:w="239" w:type="dxa"/>
            <w:tcBorders>
              <w:top w:val="single" w:sz="2" w:space="0" w:color="1F3864" w:themeColor="accent1" w:themeShade="80"/>
              <w:bottom w:val="single" w:sz="2" w:space="0" w:color="1F3864" w:themeColor="accent1" w:themeShade="80"/>
            </w:tcBorders>
            <w:shd w:val="clear" w:color="auto" w:fill="auto"/>
            <w:vAlign w:val="center"/>
          </w:tcPr>
          <w:p w14:paraId="7C2FFBB5" w14:textId="77777777" w:rsidR="00155FBA" w:rsidRPr="00155FBA" w:rsidRDefault="00155FBA" w:rsidP="00FE16AE">
            <w:pPr>
              <w:keepNext/>
              <w:keepLines/>
              <w:spacing w:before="40" w:after="40" w:line="240" w:lineRule="auto"/>
              <w:jc w:val="center"/>
              <w:rPr>
                <w:rFonts w:ascii="Arial" w:hAnsi="Arial" w:cs="Arial"/>
                <w:b/>
                <w:spacing w:val="-2"/>
                <w:sz w:val="14"/>
                <w:szCs w:val="14"/>
              </w:rPr>
            </w:pPr>
          </w:p>
        </w:tc>
        <w:tc>
          <w:tcPr>
            <w:tcW w:w="2915" w:type="dxa"/>
            <w:gridSpan w:val="2"/>
            <w:tcBorders>
              <w:top w:val="single" w:sz="2" w:space="0" w:color="1F3864" w:themeColor="accent1" w:themeShade="80"/>
              <w:bottom w:val="single" w:sz="2" w:space="0" w:color="1F3864" w:themeColor="accent1" w:themeShade="80"/>
            </w:tcBorders>
            <w:shd w:val="clear" w:color="auto" w:fill="auto"/>
            <w:vAlign w:val="center"/>
          </w:tcPr>
          <w:p w14:paraId="57D85267" w14:textId="77777777" w:rsidR="00155FBA" w:rsidRPr="00155FBA" w:rsidRDefault="00155FBA" w:rsidP="00FE16AE">
            <w:pPr>
              <w:keepNext/>
              <w:keepLines/>
              <w:spacing w:before="40" w:after="40" w:line="240" w:lineRule="auto"/>
              <w:jc w:val="center"/>
              <w:rPr>
                <w:rFonts w:ascii="Arial" w:hAnsi="Arial" w:cs="Arial"/>
                <w:b/>
                <w:spacing w:val="-2"/>
                <w:sz w:val="14"/>
                <w:szCs w:val="14"/>
              </w:rPr>
            </w:pPr>
            <w:r w:rsidRPr="00155FBA">
              <w:rPr>
                <w:rFonts w:ascii="Arial" w:hAnsi="Arial" w:cs="Arial"/>
                <w:b/>
                <w:spacing w:val="-2"/>
                <w:sz w:val="14"/>
                <w:szCs w:val="14"/>
              </w:rPr>
              <w:t>Consolidado</w:t>
            </w:r>
          </w:p>
        </w:tc>
      </w:tr>
      <w:tr w:rsidR="00155FBA" w:rsidRPr="00155FBA" w14:paraId="34C0FE1F" w14:textId="77777777" w:rsidTr="00155FBA">
        <w:trPr>
          <w:trHeight w:val="238"/>
          <w:jc w:val="center"/>
        </w:trPr>
        <w:tc>
          <w:tcPr>
            <w:tcW w:w="3050" w:type="dxa"/>
            <w:gridSpan w:val="2"/>
            <w:tcBorders>
              <w:top w:val="nil"/>
              <w:bottom w:val="single" w:sz="2" w:space="0" w:color="1F3864" w:themeColor="accent1" w:themeShade="80"/>
            </w:tcBorders>
            <w:shd w:val="clear" w:color="auto" w:fill="auto"/>
          </w:tcPr>
          <w:p w14:paraId="036A5315" w14:textId="77777777" w:rsidR="00155FBA" w:rsidRPr="00155FBA" w:rsidRDefault="00155FBA" w:rsidP="00FE16AE">
            <w:pPr>
              <w:keepNext/>
              <w:keepLines/>
              <w:spacing w:before="40" w:after="40" w:line="240" w:lineRule="auto"/>
              <w:rPr>
                <w:rFonts w:ascii="Arial" w:hAnsi="Arial" w:cs="Arial"/>
                <w:b/>
                <w:spacing w:val="-2"/>
                <w:sz w:val="14"/>
                <w:szCs w:val="14"/>
              </w:rPr>
            </w:pPr>
          </w:p>
        </w:tc>
        <w:tc>
          <w:tcPr>
            <w:tcW w:w="779" w:type="dxa"/>
            <w:tcBorders>
              <w:top w:val="nil"/>
              <w:bottom w:val="single" w:sz="2" w:space="0" w:color="1F3864" w:themeColor="accent1" w:themeShade="80"/>
            </w:tcBorders>
            <w:shd w:val="clear" w:color="auto" w:fill="auto"/>
          </w:tcPr>
          <w:p w14:paraId="2102019B" w14:textId="77777777" w:rsidR="00155FBA" w:rsidRPr="00155FBA" w:rsidRDefault="00155FBA" w:rsidP="00FE16AE">
            <w:pPr>
              <w:keepNext/>
              <w:keepLines/>
              <w:spacing w:before="40" w:after="40" w:line="240" w:lineRule="auto"/>
              <w:jc w:val="right"/>
              <w:rPr>
                <w:rFonts w:ascii="Arial" w:hAnsi="Arial" w:cs="Arial"/>
                <w:bCs/>
                <w:spacing w:val="-2"/>
                <w:sz w:val="14"/>
                <w:szCs w:val="14"/>
              </w:rPr>
            </w:pPr>
          </w:p>
        </w:tc>
        <w:tc>
          <w:tcPr>
            <w:tcW w:w="1213" w:type="dxa"/>
            <w:tcBorders>
              <w:top w:val="nil"/>
              <w:bottom w:val="single" w:sz="2" w:space="0" w:color="1F3864" w:themeColor="accent1" w:themeShade="80"/>
            </w:tcBorders>
            <w:shd w:val="clear" w:color="auto" w:fill="auto"/>
          </w:tcPr>
          <w:p w14:paraId="65045AE4" w14:textId="77777777" w:rsidR="00155FBA" w:rsidRPr="00155FBA" w:rsidRDefault="00155FBA" w:rsidP="00FE16AE">
            <w:pPr>
              <w:keepNext/>
              <w:keepLines/>
              <w:spacing w:before="40" w:after="40" w:line="240" w:lineRule="auto"/>
              <w:jc w:val="right"/>
              <w:rPr>
                <w:rFonts w:ascii="Arial" w:hAnsi="Arial" w:cs="Arial"/>
                <w:bCs/>
                <w:spacing w:val="-2"/>
                <w:sz w:val="14"/>
                <w:szCs w:val="14"/>
              </w:rPr>
            </w:pPr>
          </w:p>
        </w:tc>
        <w:tc>
          <w:tcPr>
            <w:tcW w:w="1443" w:type="dxa"/>
            <w:gridSpan w:val="2"/>
            <w:tcBorders>
              <w:top w:val="nil"/>
              <w:bottom w:val="single" w:sz="2" w:space="0" w:color="1F3864" w:themeColor="accent1" w:themeShade="80"/>
            </w:tcBorders>
            <w:shd w:val="clear" w:color="auto" w:fill="auto"/>
          </w:tcPr>
          <w:p w14:paraId="731FD6E2" w14:textId="77777777" w:rsidR="00155FBA" w:rsidRPr="00155FBA" w:rsidRDefault="00155FBA" w:rsidP="00FE16AE">
            <w:pPr>
              <w:keepNext/>
              <w:keepLines/>
              <w:spacing w:before="40" w:after="40" w:line="240" w:lineRule="auto"/>
              <w:jc w:val="right"/>
              <w:rPr>
                <w:rFonts w:ascii="Arial" w:hAnsi="Arial" w:cs="Arial"/>
                <w:bCs/>
                <w:spacing w:val="-2"/>
                <w:sz w:val="14"/>
                <w:szCs w:val="14"/>
              </w:rPr>
            </w:pPr>
          </w:p>
        </w:tc>
        <w:tc>
          <w:tcPr>
            <w:tcW w:w="239" w:type="dxa"/>
            <w:tcBorders>
              <w:top w:val="single" w:sz="2" w:space="0" w:color="1F3864" w:themeColor="accent1" w:themeShade="80"/>
              <w:bottom w:val="single" w:sz="2" w:space="0" w:color="1F3864" w:themeColor="accent1" w:themeShade="80"/>
            </w:tcBorders>
            <w:shd w:val="clear" w:color="auto" w:fill="auto"/>
            <w:vAlign w:val="center"/>
          </w:tcPr>
          <w:p w14:paraId="2783982F" w14:textId="77777777" w:rsidR="00155FBA" w:rsidRPr="00155FBA" w:rsidRDefault="00155FBA" w:rsidP="00FE16AE">
            <w:pPr>
              <w:keepNext/>
              <w:keepLines/>
              <w:spacing w:before="40" w:after="40" w:line="240" w:lineRule="auto"/>
              <w:jc w:val="right"/>
              <w:rPr>
                <w:rFonts w:ascii="Arial" w:hAnsi="Arial" w:cs="Arial"/>
                <w:b/>
                <w:spacing w:val="-2"/>
                <w:sz w:val="14"/>
                <w:szCs w:val="18"/>
              </w:rPr>
            </w:pPr>
          </w:p>
        </w:tc>
        <w:tc>
          <w:tcPr>
            <w:tcW w:w="1404" w:type="dxa"/>
            <w:tcBorders>
              <w:top w:val="single" w:sz="2" w:space="0" w:color="1F3864" w:themeColor="accent1" w:themeShade="80"/>
              <w:bottom w:val="single" w:sz="2" w:space="0" w:color="1F3864" w:themeColor="accent1" w:themeShade="80"/>
            </w:tcBorders>
            <w:shd w:val="clear" w:color="auto" w:fill="auto"/>
            <w:vAlign w:val="center"/>
          </w:tcPr>
          <w:p w14:paraId="7E72151E" w14:textId="2EAFE292" w:rsidR="00155FBA" w:rsidRPr="00155FBA" w:rsidRDefault="00155FBA" w:rsidP="00FE16AE">
            <w:pPr>
              <w:keepNext/>
              <w:keepLines/>
              <w:spacing w:before="40" w:after="40" w:line="240" w:lineRule="auto"/>
              <w:jc w:val="right"/>
              <w:rPr>
                <w:rFonts w:ascii="Arial" w:hAnsi="Arial" w:cs="Arial"/>
                <w:b/>
                <w:spacing w:val="-2"/>
                <w:sz w:val="14"/>
                <w:szCs w:val="18"/>
              </w:rPr>
            </w:pPr>
            <w:r w:rsidRPr="00155FBA">
              <w:rPr>
                <w:rFonts w:ascii="Arial" w:hAnsi="Arial" w:cs="Arial"/>
                <w:b/>
                <w:spacing w:val="-2"/>
                <w:sz w:val="14"/>
                <w:szCs w:val="18"/>
              </w:rPr>
              <w:t xml:space="preserve">1º </w:t>
            </w:r>
            <w:proofErr w:type="spellStart"/>
            <w:r w:rsidRPr="00155FBA">
              <w:rPr>
                <w:rFonts w:ascii="Arial" w:hAnsi="Arial" w:cs="Arial"/>
                <w:b/>
                <w:spacing w:val="-2"/>
                <w:sz w:val="14"/>
                <w:szCs w:val="18"/>
              </w:rPr>
              <w:t>Trim</w:t>
            </w:r>
            <w:proofErr w:type="spellEnd"/>
            <w:r w:rsidRPr="00155FBA">
              <w:rPr>
                <w:rFonts w:ascii="Arial" w:hAnsi="Arial" w:cs="Arial"/>
                <w:b/>
                <w:spacing w:val="-2"/>
                <w:sz w:val="14"/>
                <w:szCs w:val="18"/>
              </w:rPr>
              <w:t>/202</w:t>
            </w:r>
            <w:r w:rsidR="0061595B">
              <w:rPr>
                <w:rFonts w:ascii="Arial" w:hAnsi="Arial" w:cs="Arial"/>
                <w:b/>
                <w:spacing w:val="-2"/>
                <w:sz w:val="14"/>
                <w:szCs w:val="18"/>
              </w:rPr>
              <w:t>4</w:t>
            </w:r>
          </w:p>
        </w:tc>
        <w:tc>
          <w:tcPr>
            <w:tcW w:w="1511" w:type="dxa"/>
            <w:tcBorders>
              <w:top w:val="single" w:sz="2" w:space="0" w:color="1F3864" w:themeColor="accent1" w:themeShade="80"/>
              <w:bottom w:val="single" w:sz="2" w:space="0" w:color="1F3864" w:themeColor="accent1" w:themeShade="80"/>
            </w:tcBorders>
            <w:shd w:val="clear" w:color="auto" w:fill="auto"/>
            <w:vAlign w:val="center"/>
          </w:tcPr>
          <w:p w14:paraId="79A11C20" w14:textId="0DEA4185" w:rsidR="00155FBA" w:rsidRPr="00155FBA" w:rsidRDefault="00155FBA" w:rsidP="00FE16AE">
            <w:pPr>
              <w:keepNext/>
              <w:keepLines/>
              <w:spacing w:before="40" w:after="40" w:line="240" w:lineRule="auto"/>
              <w:jc w:val="right"/>
              <w:rPr>
                <w:rFonts w:ascii="Arial" w:hAnsi="Arial" w:cs="Arial"/>
                <w:b/>
                <w:spacing w:val="-2"/>
                <w:sz w:val="14"/>
                <w:szCs w:val="18"/>
              </w:rPr>
            </w:pPr>
            <w:r w:rsidRPr="00155FBA">
              <w:rPr>
                <w:rFonts w:ascii="Arial" w:hAnsi="Arial" w:cs="Arial"/>
                <w:b/>
                <w:spacing w:val="-2"/>
                <w:sz w:val="14"/>
                <w:szCs w:val="18"/>
              </w:rPr>
              <w:t xml:space="preserve">1º </w:t>
            </w:r>
            <w:proofErr w:type="spellStart"/>
            <w:r w:rsidRPr="00155FBA">
              <w:rPr>
                <w:rFonts w:ascii="Arial" w:hAnsi="Arial" w:cs="Arial"/>
                <w:b/>
                <w:spacing w:val="-2"/>
                <w:sz w:val="14"/>
                <w:szCs w:val="18"/>
              </w:rPr>
              <w:t>Trim</w:t>
            </w:r>
            <w:proofErr w:type="spellEnd"/>
            <w:r w:rsidRPr="00155FBA">
              <w:rPr>
                <w:rFonts w:ascii="Arial" w:hAnsi="Arial" w:cs="Arial"/>
                <w:b/>
                <w:spacing w:val="-2"/>
                <w:sz w:val="14"/>
                <w:szCs w:val="18"/>
              </w:rPr>
              <w:t>/202</w:t>
            </w:r>
            <w:r w:rsidR="0061595B">
              <w:rPr>
                <w:rFonts w:ascii="Arial" w:hAnsi="Arial" w:cs="Arial"/>
                <w:b/>
                <w:spacing w:val="-2"/>
                <w:sz w:val="14"/>
                <w:szCs w:val="18"/>
              </w:rPr>
              <w:t>3</w:t>
            </w:r>
          </w:p>
        </w:tc>
      </w:tr>
      <w:tr w:rsidR="00822F7B" w:rsidRPr="00155FBA" w14:paraId="222DF1E1" w14:textId="77777777" w:rsidTr="005A1F70">
        <w:trPr>
          <w:trHeight w:val="238"/>
          <w:jc w:val="center"/>
        </w:trPr>
        <w:tc>
          <w:tcPr>
            <w:tcW w:w="3050" w:type="dxa"/>
            <w:gridSpan w:val="2"/>
            <w:tcBorders>
              <w:top w:val="single" w:sz="2" w:space="0" w:color="1F3864" w:themeColor="accent1" w:themeShade="80"/>
              <w:bottom w:val="nil"/>
            </w:tcBorders>
            <w:shd w:val="clear" w:color="auto" w:fill="auto"/>
            <w:vAlign w:val="center"/>
          </w:tcPr>
          <w:p w14:paraId="6AE1C6E6" w14:textId="77777777" w:rsidR="00822F7B" w:rsidRPr="00155FBA" w:rsidRDefault="00822F7B" w:rsidP="00FE16AE">
            <w:pPr>
              <w:pStyle w:val="08-Tabelageral"/>
              <w:jc w:val="left"/>
              <w:rPr>
                <w:rFonts w:cs="Arial"/>
                <w:szCs w:val="14"/>
                <w:vertAlign w:val="superscript"/>
              </w:rPr>
            </w:pPr>
            <w:r w:rsidRPr="00155FBA">
              <w:rPr>
                <w:rFonts w:cs="Arial"/>
                <w:szCs w:val="14"/>
              </w:rPr>
              <w:t>Custo administrativo de produtos</w:t>
            </w:r>
          </w:p>
        </w:tc>
        <w:tc>
          <w:tcPr>
            <w:tcW w:w="779" w:type="dxa"/>
            <w:tcBorders>
              <w:top w:val="single" w:sz="2" w:space="0" w:color="1F3864" w:themeColor="accent1" w:themeShade="80"/>
              <w:bottom w:val="nil"/>
            </w:tcBorders>
            <w:shd w:val="clear" w:color="auto" w:fill="auto"/>
          </w:tcPr>
          <w:p w14:paraId="72984503" w14:textId="77777777" w:rsidR="00822F7B" w:rsidRPr="00155FBA" w:rsidRDefault="00822F7B" w:rsidP="00FE16AE">
            <w:pPr>
              <w:pStyle w:val="08-Tabelageral"/>
              <w:rPr>
                <w:rFonts w:cs="Arial"/>
                <w:bCs/>
                <w:szCs w:val="14"/>
              </w:rPr>
            </w:pPr>
          </w:p>
        </w:tc>
        <w:tc>
          <w:tcPr>
            <w:tcW w:w="1213" w:type="dxa"/>
            <w:tcBorders>
              <w:top w:val="single" w:sz="2" w:space="0" w:color="1F3864" w:themeColor="accent1" w:themeShade="80"/>
            </w:tcBorders>
            <w:shd w:val="clear" w:color="auto" w:fill="auto"/>
            <w:vAlign w:val="center"/>
          </w:tcPr>
          <w:p w14:paraId="569C6DD0" w14:textId="77777777" w:rsidR="00822F7B" w:rsidRPr="00155FBA" w:rsidRDefault="00822F7B" w:rsidP="00FE16AE">
            <w:pPr>
              <w:pStyle w:val="08-Tabelageral"/>
              <w:rPr>
                <w:rFonts w:cs="Arial"/>
              </w:rPr>
            </w:pPr>
          </w:p>
        </w:tc>
        <w:tc>
          <w:tcPr>
            <w:tcW w:w="1400" w:type="dxa"/>
            <w:tcBorders>
              <w:top w:val="single" w:sz="2" w:space="0" w:color="1F3864" w:themeColor="accent1" w:themeShade="80"/>
            </w:tcBorders>
            <w:shd w:val="clear" w:color="auto" w:fill="auto"/>
            <w:vAlign w:val="center"/>
          </w:tcPr>
          <w:p w14:paraId="4A2DA9CA" w14:textId="77777777" w:rsidR="00822F7B" w:rsidRPr="00155FBA" w:rsidRDefault="00822F7B" w:rsidP="00FE16AE">
            <w:pPr>
              <w:pStyle w:val="08-Tabelageral"/>
              <w:rPr>
                <w:rFonts w:cs="Arial"/>
              </w:rPr>
            </w:pPr>
          </w:p>
        </w:tc>
        <w:tc>
          <w:tcPr>
            <w:tcW w:w="282" w:type="dxa"/>
            <w:gridSpan w:val="2"/>
            <w:tcBorders>
              <w:top w:val="single" w:sz="2" w:space="0" w:color="1F3864" w:themeColor="accent1" w:themeShade="80"/>
              <w:bottom w:val="nil"/>
            </w:tcBorders>
            <w:shd w:val="clear" w:color="auto" w:fill="auto"/>
            <w:vAlign w:val="center"/>
          </w:tcPr>
          <w:p w14:paraId="54D7936E" w14:textId="77777777" w:rsidR="00822F7B" w:rsidRPr="00155FBA" w:rsidRDefault="00822F7B" w:rsidP="00FE16AE">
            <w:pPr>
              <w:pStyle w:val="08-Tabelageral"/>
              <w:rPr>
                <w:rFonts w:cs="Arial"/>
              </w:rPr>
            </w:pPr>
          </w:p>
        </w:tc>
        <w:tc>
          <w:tcPr>
            <w:tcW w:w="1404" w:type="dxa"/>
            <w:tcBorders>
              <w:top w:val="single" w:sz="2" w:space="0" w:color="1F3864" w:themeColor="accent1" w:themeShade="80"/>
            </w:tcBorders>
            <w:shd w:val="clear" w:color="auto" w:fill="auto"/>
          </w:tcPr>
          <w:p w14:paraId="6D3FD620" w14:textId="5DE7B062" w:rsidR="00822F7B" w:rsidRPr="00155FBA" w:rsidRDefault="00822F7B" w:rsidP="00FE16AE">
            <w:pPr>
              <w:pStyle w:val="08-Tabelageral"/>
              <w:rPr>
                <w:rFonts w:cs="Arial"/>
              </w:rPr>
            </w:pPr>
            <w:r w:rsidRPr="00C657C6">
              <w:rPr>
                <w:rFonts w:cs="Arial"/>
              </w:rPr>
              <w:t xml:space="preserve"> (29.571) </w:t>
            </w:r>
          </w:p>
        </w:tc>
        <w:tc>
          <w:tcPr>
            <w:tcW w:w="1511" w:type="dxa"/>
            <w:tcBorders>
              <w:top w:val="single" w:sz="2" w:space="0" w:color="1F3864" w:themeColor="accent1" w:themeShade="80"/>
              <w:bottom w:val="nil"/>
            </w:tcBorders>
            <w:shd w:val="clear" w:color="auto" w:fill="auto"/>
            <w:vAlign w:val="center"/>
          </w:tcPr>
          <w:p w14:paraId="45066A6F" w14:textId="22845344" w:rsidR="00822F7B" w:rsidRPr="00155FBA" w:rsidRDefault="00822F7B" w:rsidP="00FE16AE">
            <w:pPr>
              <w:pStyle w:val="08-Tabelageral"/>
              <w:rPr>
                <w:rFonts w:cs="Arial"/>
              </w:rPr>
            </w:pPr>
            <w:r w:rsidRPr="00C657C6">
              <w:rPr>
                <w:rFonts w:cs="Arial"/>
              </w:rPr>
              <w:t>(32.602)</w:t>
            </w:r>
          </w:p>
        </w:tc>
      </w:tr>
      <w:tr w:rsidR="00822F7B" w:rsidRPr="00155FBA" w14:paraId="1281D5FF" w14:textId="77777777" w:rsidTr="005A1F70">
        <w:trPr>
          <w:trHeight w:val="238"/>
          <w:jc w:val="center"/>
        </w:trPr>
        <w:tc>
          <w:tcPr>
            <w:tcW w:w="3050" w:type="dxa"/>
            <w:gridSpan w:val="2"/>
            <w:tcBorders>
              <w:top w:val="nil"/>
            </w:tcBorders>
            <w:shd w:val="clear" w:color="auto" w:fill="auto"/>
            <w:vAlign w:val="center"/>
          </w:tcPr>
          <w:p w14:paraId="57A4F823" w14:textId="77777777" w:rsidR="00822F7B" w:rsidRPr="00155FBA" w:rsidRDefault="00822F7B" w:rsidP="00FE16AE">
            <w:pPr>
              <w:pStyle w:val="08-Tabelageral"/>
              <w:jc w:val="left"/>
              <w:rPr>
                <w:rFonts w:cs="Arial"/>
                <w:szCs w:val="14"/>
              </w:rPr>
            </w:pPr>
            <w:r w:rsidRPr="00155FBA">
              <w:rPr>
                <w:rFonts w:cs="Arial"/>
                <w:szCs w:val="14"/>
              </w:rPr>
              <w:t>Custo suporte operacional</w:t>
            </w:r>
          </w:p>
        </w:tc>
        <w:tc>
          <w:tcPr>
            <w:tcW w:w="779" w:type="dxa"/>
            <w:tcBorders>
              <w:top w:val="nil"/>
            </w:tcBorders>
            <w:shd w:val="clear" w:color="auto" w:fill="auto"/>
          </w:tcPr>
          <w:p w14:paraId="6ED047C7" w14:textId="77777777" w:rsidR="00822F7B" w:rsidRPr="00155FBA" w:rsidRDefault="00822F7B" w:rsidP="00FE16AE">
            <w:pPr>
              <w:pStyle w:val="08-Tabelageral"/>
              <w:rPr>
                <w:rFonts w:cs="Arial"/>
                <w:bCs/>
                <w:szCs w:val="14"/>
              </w:rPr>
            </w:pPr>
          </w:p>
        </w:tc>
        <w:tc>
          <w:tcPr>
            <w:tcW w:w="1213" w:type="dxa"/>
            <w:shd w:val="clear" w:color="auto" w:fill="auto"/>
            <w:vAlign w:val="center"/>
          </w:tcPr>
          <w:p w14:paraId="475EA12B" w14:textId="77777777" w:rsidR="00822F7B" w:rsidRPr="00155FBA" w:rsidRDefault="00822F7B" w:rsidP="00FE16AE">
            <w:pPr>
              <w:pStyle w:val="08-Tabelageral"/>
              <w:rPr>
                <w:rFonts w:cs="Arial"/>
              </w:rPr>
            </w:pPr>
          </w:p>
        </w:tc>
        <w:tc>
          <w:tcPr>
            <w:tcW w:w="1400" w:type="dxa"/>
            <w:shd w:val="clear" w:color="auto" w:fill="auto"/>
            <w:vAlign w:val="center"/>
          </w:tcPr>
          <w:p w14:paraId="1459BC79" w14:textId="77777777" w:rsidR="00822F7B" w:rsidRPr="00155FBA" w:rsidRDefault="00822F7B" w:rsidP="00FE16AE">
            <w:pPr>
              <w:pStyle w:val="08-Tabelageral"/>
              <w:rPr>
                <w:rFonts w:cs="Arial"/>
              </w:rPr>
            </w:pPr>
          </w:p>
        </w:tc>
        <w:tc>
          <w:tcPr>
            <w:tcW w:w="282" w:type="dxa"/>
            <w:gridSpan w:val="2"/>
            <w:tcBorders>
              <w:top w:val="nil"/>
            </w:tcBorders>
            <w:shd w:val="clear" w:color="auto" w:fill="auto"/>
            <w:vAlign w:val="center"/>
          </w:tcPr>
          <w:p w14:paraId="51A03D3B" w14:textId="77777777" w:rsidR="00822F7B" w:rsidRPr="00155FBA" w:rsidRDefault="00822F7B" w:rsidP="00FE16AE">
            <w:pPr>
              <w:pStyle w:val="08-Tabelageral"/>
              <w:rPr>
                <w:rFonts w:cs="Arial"/>
              </w:rPr>
            </w:pPr>
          </w:p>
        </w:tc>
        <w:tc>
          <w:tcPr>
            <w:tcW w:w="1404" w:type="dxa"/>
            <w:shd w:val="clear" w:color="auto" w:fill="auto"/>
          </w:tcPr>
          <w:p w14:paraId="0B59E105" w14:textId="497B2F85" w:rsidR="00822F7B" w:rsidRPr="00155FBA" w:rsidRDefault="00822F7B" w:rsidP="00FE16AE">
            <w:pPr>
              <w:pStyle w:val="08-Tabelageral"/>
              <w:rPr>
                <w:rFonts w:cs="Arial"/>
              </w:rPr>
            </w:pPr>
            <w:r w:rsidRPr="00C657C6">
              <w:rPr>
                <w:rFonts w:cs="Arial"/>
              </w:rPr>
              <w:t xml:space="preserve"> (10.300) </w:t>
            </w:r>
          </w:p>
        </w:tc>
        <w:tc>
          <w:tcPr>
            <w:tcW w:w="1511" w:type="dxa"/>
            <w:tcBorders>
              <w:top w:val="nil"/>
            </w:tcBorders>
            <w:shd w:val="clear" w:color="auto" w:fill="auto"/>
            <w:vAlign w:val="center"/>
          </w:tcPr>
          <w:p w14:paraId="121A3577" w14:textId="0769E6F7" w:rsidR="00822F7B" w:rsidRPr="00155FBA" w:rsidRDefault="00822F7B" w:rsidP="00FE16AE">
            <w:pPr>
              <w:pStyle w:val="08-Tabelageral"/>
              <w:rPr>
                <w:rFonts w:cs="Arial"/>
              </w:rPr>
            </w:pPr>
            <w:r w:rsidRPr="00C657C6">
              <w:rPr>
                <w:rFonts w:cs="Arial"/>
              </w:rPr>
              <w:t>(11.995)</w:t>
            </w:r>
          </w:p>
        </w:tc>
      </w:tr>
      <w:tr w:rsidR="00822F7B" w:rsidRPr="00155FBA" w14:paraId="3D97DE4E" w14:textId="77777777" w:rsidTr="00155FBA">
        <w:trPr>
          <w:trHeight w:val="238"/>
          <w:jc w:val="center"/>
        </w:trPr>
        <w:tc>
          <w:tcPr>
            <w:tcW w:w="3050" w:type="dxa"/>
            <w:gridSpan w:val="2"/>
            <w:tcBorders>
              <w:bottom w:val="nil"/>
            </w:tcBorders>
            <w:shd w:val="clear" w:color="auto" w:fill="auto"/>
            <w:vAlign w:val="center"/>
          </w:tcPr>
          <w:p w14:paraId="19FB6138" w14:textId="77777777" w:rsidR="00822F7B" w:rsidRPr="00155FBA" w:rsidRDefault="00822F7B" w:rsidP="00FE16AE">
            <w:pPr>
              <w:pStyle w:val="08-Tabelageral"/>
              <w:jc w:val="left"/>
              <w:rPr>
                <w:rFonts w:cs="Arial"/>
                <w:szCs w:val="14"/>
              </w:rPr>
            </w:pPr>
            <w:r w:rsidRPr="00155FBA">
              <w:rPr>
                <w:rFonts w:cs="Arial"/>
                <w:szCs w:val="14"/>
              </w:rPr>
              <w:t>Custo processamento de dados</w:t>
            </w:r>
          </w:p>
        </w:tc>
        <w:tc>
          <w:tcPr>
            <w:tcW w:w="779" w:type="dxa"/>
            <w:tcBorders>
              <w:bottom w:val="nil"/>
            </w:tcBorders>
            <w:shd w:val="clear" w:color="auto" w:fill="auto"/>
          </w:tcPr>
          <w:p w14:paraId="5BCD630E" w14:textId="77777777" w:rsidR="00822F7B" w:rsidRPr="00155FBA" w:rsidRDefault="00822F7B" w:rsidP="00FE16AE">
            <w:pPr>
              <w:pStyle w:val="08-Tabelageral"/>
              <w:rPr>
                <w:rFonts w:cs="Arial"/>
                <w:bCs/>
                <w:szCs w:val="14"/>
              </w:rPr>
            </w:pPr>
          </w:p>
        </w:tc>
        <w:tc>
          <w:tcPr>
            <w:tcW w:w="1213" w:type="dxa"/>
            <w:tcBorders>
              <w:bottom w:val="nil"/>
            </w:tcBorders>
            <w:shd w:val="clear" w:color="auto" w:fill="auto"/>
            <w:vAlign w:val="center"/>
          </w:tcPr>
          <w:p w14:paraId="715DF563" w14:textId="77777777" w:rsidR="00822F7B" w:rsidRPr="00155FBA" w:rsidRDefault="00822F7B" w:rsidP="00FE16AE">
            <w:pPr>
              <w:pStyle w:val="08-Tabelageral"/>
              <w:rPr>
                <w:rFonts w:cs="Arial"/>
              </w:rPr>
            </w:pPr>
          </w:p>
        </w:tc>
        <w:tc>
          <w:tcPr>
            <w:tcW w:w="1400" w:type="dxa"/>
            <w:tcBorders>
              <w:bottom w:val="nil"/>
            </w:tcBorders>
            <w:shd w:val="clear" w:color="auto" w:fill="auto"/>
            <w:vAlign w:val="center"/>
          </w:tcPr>
          <w:p w14:paraId="3C9BC6FC" w14:textId="77777777" w:rsidR="00822F7B" w:rsidRPr="00155FBA" w:rsidRDefault="00822F7B" w:rsidP="00FE16AE">
            <w:pPr>
              <w:pStyle w:val="08-Tabelageral"/>
              <w:rPr>
                <w:rFonts w:cs="Arial"/>
              </w:rPr>
            </w:pPr>
          </w:p>
        </w:tc>
        <w:tc>
          <w:tcPr>
            <w:tcW w:w="282" w:type="dxa"/>
            <w:gridSpan w:val="2"/>
            <w:tcBorders>
              <w:bottom w:val="nil"/>
            </w:tcBorders>
            <w:shd w:val="clear" w:color="auto" w:fill="auto"/>
            <w:vAlign w:val="center"/>
          </w:tcPr>
          <w:p w14:paraId="3F2D7A4D" w14:textId="77777777" w:rsidR="00822F7B" w:rsidRPr="00155FBA" w:rsidRDefault="00822F7B" w:rsidP="00FE16AE">
            <w:pPr>
              <w:pStyle w:val="08-Tabelageral"/>
              <w:rPr>
                <w:rFonts w:cs="Arial"/>
              </w:rPr>
            </w:pPr>
          </w:p>
        </w:tc>
        <w:tc>
          <w:tcPr>
            <w:tcW w:w="1404" w:type="dxa"/>
            <w:tcBorders>
              <w:bottom w:val="nil"/>
            </w:tcBorders>
            <w:shd w:val="clear" w:color="auto" w:fill="auto"/>
            <w:vAlign w:val="center"/>
          </w:tcPr>
          <w:p w14:paraId="4EB9C41F" w14:textId="04CE55D8" w:rsidR="00822F7B" w:rsidRPr="00155FBA" w:rsidRDefault="00822F7B" w:rsidP="00FE16AE">
            <w:pPr>
              <w:pStyle w:val="08-Tabelageral"/>
              <w:rPr>
                <w:rFonts w:cs="Arial"/>
              </w:rPr>
            </w:pPr>
            <w:r w:rsidRPr="00C657C6">
              <w:rPr>
                <w:rFonts w:cs="Arial"/>
              </w:rPr>
              <w:t>(6.145)</w:t>
            </w:r>
          </w:p>
        </w:tc>
        <w:tc>
          <w:tcPr>
            <w:tcW w:w="1511" w:type="dxa"/>
            <w:tcBorders>
              <w:bottom w:val="nil"/>
            </w:tcBorders>
            <w:shd w:val="clear" w:color="auto" w:fill="auto"/>
            <w:vAlign w:val="center"/>
          </w:tcPr>
          <w:p w14:paraId="47A5C588" w14:textId="317BD837" w:rsidR="00822F7B" w:rsidRPr="00155FBA" w:rsidRDefault="00822F7B" w:rsidP="00FE16AE">
            <w:pPr>
              <w:pStyle w:val="08-Tabelageral"/>
              <w:rPr>
                <w:rFonts w:cs="Arial"/>
              </w:rPr>
            </w:pPr>
            <w:r w:rsidRPr="00C657C6">
              <w:rPr>
                <w:rFonts w:cs="Arial"/>
              </w:rPr>
              <w:t>(6.125)</w:t>
            </w:r>
          </w:p>
        </w:tc>
      </w:tr>
      <w:tr w:rsidR="00822F7B" w:rsidRPr="00155FBA" w14:paraId="5132B552" w14:textId="77777777" w:rsidTr="00155FBA">
        <w:trPr>
          <w:trHeight w:val="238"/>
          <w:jc w:val="center"/>
        </w:trPr>
        <w:tc>
          <w:tcPr>
            <w:tcW w:w="3050" w:type="dxa"/>
            <w:gridSpan w:val="2"/>
            <w:tcBorders>
              <w:top w:val="nil"/>
              <w:bottom w:val="single" w:sz="2" w:space="0" w:color="1F3864" w:themeColor="accent1" w:themeShade="80"/>
            </w:tcBorders>
            <w:shd w:val="clear" w:color="auto" w:fill="auto"/>
            <w:vAlign w:val="center"/>
          </w:tcPr>
          <w:p w14:paraId="06381F65" w14:textId="77777777" w:rsidR="00822F7B" w:rsidRPr="00155FBA" w:rsidRDefault="00822F7B" w:rsidP="00FE16AE">
            <w:pPr>
              <w:keepNext/>
              <w:keepLines/>
              <w:spacing w:before="40" w:after="40" w:line="240" w:lineRule="auto"/>
              <w:rPr>
                <w:rFonts w:ascii="Arial" w:hAnsi="Arial" w:cs="Arial"/>
                <w:b/>
                <w:spacing w:val="-2"/>
                <w:sz w:val="14"/>
                <w:szCs w:val="14"/>
              </w:rPr>
            </w:pPr>
            <w:r w:rsidRPr="00155FBA">
              <w:rPr>
                <w:rFonts w:ascii="Arial" w:hAnsi="Arial" w:cs="Arial"/>
                <w:b/>
                <w:spacing w:val="-2"/>
                <w:sz w:val="14"/>
                <w:szCs w:val="14"/>
              </w:rPr>
              <w:t>Total</w:t>
            </w:r>
          </w:p>
        </w:tc>
        <w:tc>
          <w:tcPr>
            <w:tcW w:w="779" w:type="dxa"/>
            <w:tcBorders>
              <w:top w:val="nil"/>
              <w:bottom w:val="single" w:sz="2" w:space="0" w:color="1F3864" w:themeColor="accent1" w:themeShade="80"/>
            </w:tcBorders>
            <w:shd w:val="clear" w:color="auto" w:fill="auto"/>
          </w:tcPr>
          <w:p w14:paraId="32191CFD" w14:textId="77777777" w:rsidR="00822F7B" w:rsidRPr="00155FBA" w:rsidRDefault="00822F7B" w:rsidP="00FE16AE">
            <w:pPr>
              <w:keepNext/>
              <w:keepLines/>
              <w:spacing w:before="40" w:after="40" w:line="240" w:lineRule="auto"/>
              <w:jc w:val="right"/>
              <w:rPr>
                <w:rFonts w:ascii="Arial" w:hAnsi="Arial" w:cs="Arial"/>
                <w:b/>
                <w:spacing w:val="-2"/>
                <w:sz w:val="14"/>
                <w:szCs w:val="14"/>
              </w:rPr>
            </w:pPr>
          </w:p>
        </w:tc>
        <w:tc>
          <w:tcPr>
            <w:tcW w:w="1213" w:type="dxa"/>
            <w:tcBorders>
              <w:top w:val="nil"/>
              <w:bottom w:val="single" w:sz="2" w:space="0" w:color="1F3864" w:themeColor="accent1" w:themeShade="80"/>
            </w:tcBorders>
            <w:shd w:val="clear" w:color="auto" w:fill="auto"/>
            <w:vAlign w:val="center"/>
          </w:tcPr>
          <w:p w14:paraId="0879F1B3" w14:textId="77777777" w:rsidR="00822F7B" w:rsidRPr="00155FBA" w:rsidRDefault="00822F7B" w:rsidP="00FE16AE">
            <w:pPr>
              <w:pStyle w:val="08-Tabelageral"/>
              <w:rPr>
                <w:rFonts w:cs="Arial"/>
                <w:b/>
              </w:rPr>
            </w:pPr>
          </w:p>
        </w:tc>
        <w:tc>
          <w:tcPr>
            <w:tcW w:w="1400" w:type="dxa"/>
            <w:tcBorders>
              <w:top w:val="nil"/>
              <w:bottom w:val="single" w:sz="2" w:space="0" w:color="1F3864" w:themeColor="accent1" w:themeShade="80"/>
            </w:tcBorders>
            <w:shd w:val="clear" w:color="auto" w:fill="auto"/>
            <w:vAlign w:val="center"/>
          </w:tcPr>
          <w:p w14:paraId="493A270F" w14:textId="77777777" w:rsidR="00822F7B" w:rsidRPr="00155FBA" w:rsidRDefault="00822F7B" w:rsidP="00FE16AE">
            <w:pPr>
              <w:pStyle w:val="08-Tabelageral"/>
              <w:rPr>
                <w:rFonts w:cs="Arial"/>
                <w:b/>
              </w:rPr>
            </w:pPr>
          </w:p>
        </w:tc>
        <w:tc>
          <w:tcPr>
            <w:tcW w:w="282" w:type="dxa"/>
            <w:gridSpan w:val="2"/>
            <w:tcBorders>
              <w:top w:val="nil"/>
              <w:bottom w:val="single" w:sz="2" w:space="0" w:color="1F3864" w:themeColor="accent1" w:themeShade="80"/>
            </w:tcBorders>
            <w:shd w:val="clear" w:color="auto" w:fill="auto"/>
            <w:vAlign w:val="center"/>
          </w:tcPr>
          <w:p w14:paraId="56F94BC8" w14:textId="77777777" w:rsidR="00822F7B" w:rsidRPr="00155FBA" w:rsidRDefault="00822F7B" w:rsidP="00FE16AE">
            <w:pPr>
              <w:pStyle w:val="08-Tabelageral"/>
              <w:rPr>
                <w:rFonts w:cs="Arial"/>
                <w:b/>
              </w:rPr>
            </w:pPr>
          </w:p>
        </w:tc>
        <w:tc>
          <w:tcPr>
            <w:tcW w:w="1404" w:type="dxa"/>
            <w:tcBorders>
              <w:top w:val="nil"/>
              <w:bottom w:val="single" w:sz="2" w:space="0" w:color="1F3864" w:themeColor="accent1" w:themeShade="80"/>
            </w:tcBorders>
            <w:shd w:val="clear" w:color="auto" w:fill="auto"/>
            <w:vAlign w:val="center"/>
          </w:tcPr>
          <w:p w14:paraId="34DD0FA0" w14:textId="77228AB9" w:rsidR="00822F7B" w:rsidRPr="00155FBA" w:rsidRDefault="00822F7B" w:rsidP="00FE16AE">
            <w:pPr>
              <w:pStyle w:val="08-Tabelageral"/>
              <w:rPr>
                <w:rFonts w:cs="Arial"/>
                <w:b/>
              </w:rPr>
            </w:pPr>
            <w:r w:rsidRPr="00C657C6">
              <w:rPr>
                <w:rFonts w:cs="Arial"/>
                <w:b/>
              </w:rPr>
              <w:t>(46.016)</w:t>
            </w:r>
          </w:p>
        </w:tc>
        <w:tc>
          <w:tcPr>
            <w:tcW w:w="1511" w:type="dxa"/>
            <w:tcBorders>
              <w:top w:val="nil"/>
              <w:bottom w:val="single" w:sz="2" w:space="0" w:color="1F3864" w:themeColor="accent1" w:themeShade="80"/>
            </w:tcBorders>
            <w:shd w:val="clear" w:color="auto" w:fill="auto"/>
            <w:vAlign w:val="center"/>
          </w:tcPr>
          <w:p w14:paraId="1FAD2A0B" w14:textId="011F6258" w:rsidR="00822F7B" w:rsidRPr="00155FBA" w:rsidRDefault="00822F7B" w:rsidP="00FE16AE">
            <w:pPr>
              <w:pStyle w:val="08-Tabelageral"/>
              <w:rPr>
                <w:rFonts w:cs="Arial"/>
                <w:b/>
              </w:rPr>
            </w:pPr>
            <w:r w:rsidRPr="00C657C6">
              <w:rPr>
                <w:rFonts w:cs="Arial"/>
                <w:b/>
              </w:rPr>
              <w:t>(50.722)</w:t>
            </w:r>
          </w:p>
        </w:tc>
      </w:tr>
    </w:tbl>
    <w:p w14:paraId="2162F603" w14:textId="77777777" w:rsidR="00155FBA" w:rsidRPr="00C657C6" w:rsidRDefault="00155FBA" w:rsidP="00155FBA">
      <w:pPr>
        <w:pStyle w:val="05-Textonormal"/>
        <w:rPr>
          <w:rFonts w:cs="Arial"/>
          <w:b/>
        </w:rPr>
      </w:pPr>
      <w:r w:rsidRPr="00C657C6">
        <w:rPr>
          <w:rFonts w:cs="Arial"/>
        </w:rPr>
        <w:t>Não há custos de serviços prestados no Controlador.</w:t>
      </w:r>
    </w:p>
    <w:p w14:paraId="4D1A3115" w14:textId="42C0DD9E" w:rsidR="00A858F9" w:rsidRDefault="005C6C41" w:rsidP="00A858F9">
      <w:pPr>
        <w:pStyle w:val="Ttulo1"/>
        <w:rPr>
          <w:rFonts w:ascii="Arial" w:hAnsi="Arial" w:cs="Arial"/>
          <w:b/>
          <w:color w:val="1F3864" w:themeColor="accent1" w:themeShade="80"/>
          <w:sz w:val="20"/>
          <w:szCs w:val="20"/>
        </w:rPr>
      </w:pPr>
      <w:bookmarkStart w:id="104" w:name="_Toc146905623"/>
      <w:bookmarkStart w:id="105" w:name="_Toc164357685"/>
      <w:bookmarkStart w:id="106" w:name="_Toc165389750"/>
      <w:bookmarkStart w:id="107" w:name="_Toc165391424"/>
      <w:bookmarkStart w:id="108" w:name="OLE_LINK22"/>
      <w:r w:rsidRPr="00BF2AAF">
        <w:rPr>
          <w:rFonts w:ascii="Arial" w:hAnsi="Arial" w:cs="Arial"/>
          <w:b/>
          <w:color w:val="1F3864" w:themeColor="accent1" w:themeShade="80"/>
          <w:sz w:val="20"/>
          <w:szCs w:val="20"/>
        </w:rPr>
        <w:t>10 – DESPESAS COM PESSOAL</w:t>
      </w:r>
      <w:bookmarkEnd w:id="104"/>
      <w:bookmarkEnd w:id="105"/>
      <w:bookmarkEnd w:id="106"/>
      <w:bookmarkEnd w:id="107"/>
    </w:p>
    <w:p w14:paraId="00D9D1DE" w14:textId="77777777" w:rsidR="00A858F9" w:rsidRPr="00C657C6" w:rsidRDefault="00A858F9" w:rsidP="00A858F9">
      <w:pPr>
        <w:pStyle w:val="01-TtulodeNota"/>
        <w:spacing w:before="0" w:after="0"/>
        <w:jc w:val="right"/>
        <w:rPr>
          <w:rFonts w:cs="Arial"/>
          <w:sz w:val="14"/>
          <w:szCs w:val="14"/>
        </w:rPr>
      </w:pPr>
      <w:r w:rsidRPr="00C657C6">
        <w:rPr>
          <w:rFonts w:cs="Arial"/>
          <w:sz w:val="14"/>
          <w:szCs w:val="14"/>
        </w:rPr>
        <w:t>R$ mil</w:t>
      </w:r>
    </w:p>
    <w:tbl>
      <w:tblPr>
        <w:tblW w:w="9639" w:type="dxa"/>
        <w:jc w:val="center"/>
        <w:tblBorders>
          <w:top w:val="single" w:sz="2" w:space="0" w:color="9CC2E5" w:themeColor="accent5" w:themeTint="99"/>
          <w:bottom w:val="single" w:sz="2" w:space="0" w:color="9CC2E5" w:themeColor="accent5" w:themeTint="99"/>
        </w:tblBorders>
        <w:tblLook w:val="04A0" w:firstRow="1" w:lastRow="0" w:firstColumn="1" w:lastColumn="0" w:noHBand="0" w:noVBand="1"/>
      </w:tblPr>
      <w:tblGrid>
        <w:gridCol w:w="850"/>
        <w:gridCol w:w="2244"/>
        <w:gridCol w:w="604"/>
        <w:gridCol w:w="1411"/>
        <w:gridCol w:w="1412"/>
        <w:gridCol w:w="283"/>
        <w:gridCol w:w="1417"/>
        <w:gridCol w:w="1418"/>
      </w:tblGrid>
      <w:tr w:rsidR="00A858F9" w14:paraId="28037A1C" w14:textId="77777777" w:rsidTr="00A858F9">
        <w:trPr>
          <w:trHeight w:val="238"/>
          <w:jc w:val="center"/>
        </w:trPr>
        <w:tc>
          <w:tcPr>
            <w:tcW w:w="850" w:type="dxa"/>
            <w:tcBorders>
              <w:top w:val="single" w:sz="2" w:space="0" w:color="1F3864" w:themeColor="accent1" w:themeShade="80"/>
              <w:left w:val="nil"/>
              <w:bottom w:val="nil"/>
              <w:right w:val="nil"/>
            </w:tcBorders>
          </w:tcPr>
          <w:p w14:paraId="3F54DFF4" w14:textId="77777777" w:rsidR="00A858F9" w:rsidRDefault="00A858F9" w:rsidP="00777B94">
            <w:pPr>
              <w:keepNext/>
              <w:keepLines/>
              <w:spacing w:before="40" w:after="40" w:line="240" w:lineRule="auto"/>
              <w:rPr>
                <w:rFonts w:ascii="Arial" w:hAnsi="Arial" w:cs="Arial"/>
                <w:b/>
                <w:bCs/>
                <w:spacing w:val="-2"/>
                <w:sz w:val="14"/>
                <w:szCs w:val="14"/>
              </w:rPr>
            </w:pPr>
          </w:p>
        </w:tc>
        <w:tc>
          <w:tcPr>
            <w:tcW w:w="2848" w:type="dxa"/>
            <w:gridSpan w:val="2"/>
            <w:tcBorders>
              <w:top w:val="single" w:sz="2" w:space="0" w:color="1F3864" w:themeColor="accent1" w:themeShade="80"/>
              <w:left w:val="nil"/>
              <w:bottom w:val="nil"/>
              <w:right w:val="nil"/>
            </w:tcBorders>
          </w:tcPr>
          <w:p w14:paraId="36207739" w14:textId="77777777" w:rsidR="00A858F9" w:rsidRDefault="00A858F9" w:rsidP="00777B94">
            <w:pPr>
              <w:keepNext/>
              <w:keepLines/>
              <w:spacing w:before="40" w:after="40" w:line="240" w:lineRule="auto"/>
              <w:rPr>
                <w:rFonts w:ascii="Arial" w:hAnsi="Arial" w:cs="Arial"/>
                <w:b/>
                <w:spacing w:val="-2"/>
                <w:sz w:val="14"/>
                <w:szCs w:val="14"/>
              </w:rPr>
            </w:pPr>
          </w:p>
        </w:tc>
        <w:tc>
          <w:tcPr>
            <w:tcW w:w="2823" w:type="dxa"/>
            <w:gridSpan w:val="2"/>
            <w:tcBorders>
              <w:top w:val="single" w:sz="2" w:space="0" w:color="1F3864" w:themeColor="accent1" w:themeShade="80"/>
              <w:left w:val="nil"/>
              <w:bottom w:val="single" w:sz="2" w:space="0" w:color="1F3864" w:themeColor="accent1" w:themeShade="80"/>
              <w:right w:val="nil"/>
            </w:tcBorders>
            <w:vAlign w:val="center"/>
            <w:hideMark/>
          </w:tcPr>
          <w:p w14:paraId="168A9403" w14:textId="77777777" w:rsidR="00A858F9" w:rsidRDefault="00A858F9" w:rsidP="00777B94">
            <w:pPr>
              <w:keepNext/>
              <w:keepLines/>
              <w:spacing w:before="40" w:after="40" w:line="240" w:lineRule="auto"/>
              <w:jc w:val="center"/>
              <w:rPr>
                <w:rFonts w:ascii="Arial" w:hAnsi="Arial" w:cs="Arial"/>
                <w:b/>
                <w:spacing w:val="-2"/>
                <w:sz w:val="14"/>
                <w:szCs w:val="14"/>
              </w:rPr>
            </w:pPr>
            <w:r>
              <w:rPr>
                <w:rFonts w:ascii="Arial" w:hAnsi="Arial" w:cs="Arial"/>
                <w:b/>
                <w:spacing w:val="-2"/>
                <w:sz w:val="14"/>
                <w:szCs w:val="14"/>
              </w:rPr>
              <w:t>Controlador</w:t>
            </w:r>
          </w:p>
        </w:tc>
        <w:tc>
          <w:tcPr>
            <w:tcW w:w="283" w:type="dxa"/>
            <w:tcBorders>
              <w:top w:val="single" w:sz="2" w:space="0" w:color="1F3864" w:themeColor="accent1" w:themeShade="80"/>
              <w:left w:val="nil"/>
              <w:bottom w:val="nil"/>
              <w:right w:val="nil"/>
            </w:tcBorders>
            <w:vAlign w:val="center"/>
          </w:tcPr>
          <w:p w14:paraId="5D5CE372" w14:textId="77777777" w:rsidR="00A858F9" w:rsidRDefault="00A858F9" w:rsidP="00777B94">
            <w:pPr>
              <w:keepNext/>
              <w:keepLines/>
              <w:spacing w:before="40" w:after="40" w:line="240" w:lineRule="auto"/>
              <w:jc w:val="center"/>
              <w:rPr>
                <w:rFonts w:ascii="Arial" w:hAnsi="Arial" w:cs="Arial"/>
                <w:b/>
                <w:bCs/>
                <w:spacing w:val="-2"/>
                <w:sz w:val="14"/>
                <w:szCs w:val="14"/>
              </w:rPr>
            </w:pPr>
          </w:p>
        </w:tc>
        <w:tc>
          <w:tcPr>
            <w:tcW w:w="2835" w:type="dxa"/>
            <w:gridSpan w:val="2"/>
            <w:tcBorders>
              <w:top w:val="single" w:sz="2" w:space="0" w:color="1F3864" w:themeColor="accent1" w:themeShade="80"/>
              <w:left w:val="nil"/>
              <w:bottom w:val="single" w:sz="2" w:space="0" w:color="1F3864" w:themeColor="accent1" w:themeShade="80"/>
              <w:right w:val="nil"/>
            </w:tcBorders>
            <w:vAlign w:val="center"/>
            <w:hideMark/>
          </w:tcPr>
          <w:p w14:paraId="4F8E7AA2" w14:textId="77777777" w:rsidR="00A858F9" w:rsidRDefault="00A858F9" w:rsidP="00777B94">
            <w:pPr>
              <w:keepNext/>
              <w:keepLines/>
              <w:spacing w:before="40" w:after="40" w:line="240" w:lineRule="auto"/>
              <w:jc w:val="center"/>
              <w:rPr>
                <w:rFonts w:ascii="Arial" w:hAnsi="Arial" w:cs="Arial"/>
                <w:b/>
                <w:spacing w:val="-2"/>
                <w:sz w:val="14"/>
                <w:szCs w:val="14"/>
              </w:rPr>
            </w:pPr>
            <w:r>
              <w:rPr>
                <w:rFonts w:ascii="Arial" w:hAnsi="Arial" w:cs="Arial"/>
                <w:b/>
                <w:spacing w:val="-2"/>
                <w:sz w:val="14"/>
                <w:szCs w:val="14"/>
              </w:rPr>
              <w:t>Consolidado</w:t>
            </w:r>
          </w:p>
        </w:tc>
      </w:tr>
      <w:tr w:rsidR="00A858F9" w14:paraId="4211F318" w14:textId="77777777" w:rsidTr="00554984">
        <w:trPr>
          <w:trHeight w:val="238"/>
          <w:jc w:val="center"/>
        </w:trPr>
        <w:tc>
          <w:tcPr>
            <w:tcW w:w="3094" w:type="dxa"/>
            <w:gridSpan w:val="2"/>
            <w:tcBorders>
              <w:top w:val="nil"/>
              <w:left w:val="nil"/>
              <w:bottom w:val="single" w:sz="2" w:space="0" w:color="1F3864" w:themeColor="accent1" w:themeShade="80"/>
              <w:right w:val="nil"/>
            </w:tcBorders>
          </w:tcPr>
          <w:p w14:paraId="2870552C" w14:textId="77777777" w:rsidR="00A858F9" w:rsidRDefault="00A858F9" w:rsidP="00777B94">
            <w:pPr>
              <w:keepNext/>
              <w:keepLines/>
              <w:spacing w:before="40" w:after="40" w:line="240" w:lineRule="auto"/>
              <w:rPr>
                <w:rFonts w:ascii="Arial" w:hAnsi="Arial" w:cs="Arial"/>
                <w:b/>
                <w:spacing w:val="-2"/>
                <w:sz w:val="14"/>
                <w:szCs w:val="14"/>
              </w:rPr>
            </w:pPr>
          </w:p>
        </w:tc>
        <w:tc>
          <w:tcPr>
            <w:tcW w:w="604" w:type="dxa"/>
            <w:tcBorders>
              <w:top w:val="nil"/>
              <w:left w:val="nil"/>
              <w:bottom w:val="single" w:sz="2" w:space="0" w:color="1F3864" w:themeColor="accent1" w:themeShade="80"/>
              <w:right w:val="nil"/>
            </w:tcBorders>
          </w:tcPr>
          <w:p w14:paraId="78803A05" w14:textId="77777777" w:rsidR="00A858F9" w:rsidRDefault="00A858F9" w:rsidP="00777B94">
            <w:pPr>
              <w:keepNext/>
              <w:keepLines/>
              <w:spacing w:before="40" w:after="40" w:line="240" w:lineRule="auto"/>
              <w:rPr>
                <w:rFonts w:ascii="Arial" w:hAnsi="Arial" w:cs="Arial"/>
                <w:b/>
                <w:spacing w:val="-2"/>
                <w:sz w:val="14"/>
                <w:szCs w:val="14"/>
              </w:rPr>
            </w:pPr>
          </w:p>
        </w:tc>
        <w:tc>
          <w:tcPr>
            <w:tcW w:w="1411" w:type="dxa"/>
            <w:tcBorders>
              <w:top w:val="single" w:sz="2" w:space="0" w:color="1F3864" w:themeColor="accent1" w:themeShade="80"/>
              <w:left w:val="nil"/>
              <w:bottom w:val="single" w:sz="2" w:space="0" w:color="1F3864" w:themeColor="accent1" w:themeShade="80"/>
              <w:right w:val="nil"/>
            </w:tcBorders>
            <w:vAlign w:val="center"/>
            <w:hideMark/>
          </w:tcPr>
          <w:p w14:paraId="6A3EC521" w14:textId="7032473B" w:rsidR="00A858F9" w:rsidRDefault="00A858F9" w:rsidP="00777B94">
            <w:pPr>
              <w:keepNext/>
              <w:keepLines/>
              <w:spacing w:before="40" w:after="40" w:line="240" w:lineRule="auto"/>
              <w:jc w:val="right"/>
              <w:rPr>
                <w:rFonts w:ascii="Arial" w:hAnsi="Arial" w:cs="Arial"/>
                <w:b/>
                <w:spacing w:val="-2"/>
                <w:sz w:val="14"/>
                <w:szCs w:val="14"/>
              </w:rPr>
            </w:pPr>
            <w:r>
              <w:rPr>
                <w:rFonts w:ascii="Arial" w:hAnsi="Arial" w:cs="Arial"/>
                <w:b/>
                <w:spacing w:val="-2"/>
                <w:sz w:val="14"/>
                <w:szCs w:val="14"/>
              </w:rPr>
              <w:t xml:space="preserve">1º </w:t>
            </w:r>
            <w:proofErr w:type="spellStart"/>
            <w:r>
              <w:rPr>
                <w:rFonts w:ascii="Arial" w:hAnsi="Arial" w:cs="Arial"/>
                <w:b/>
                <w:spacing w:val="-2"/>
                <w:sz w:val="14"/>
                <w:szCs w:val="14"/>
              </w:rPr>
              <w:t>Trim</w:t>
            </w:r>
            <w:proofErr w:type="spellEnd"/>
            <w:r>
              <w:rPr>
                <w:rFonts w:ascii="Arial" w:hAnsi="Arial" w:cs="Arial"/>
                <w:b/>
                <w:spacing w:val="-2"/>
                <w:sz w:val="14"/>
                <w:szCs w:val="14"/>
              </w:rPr>
              <w:t>/2024</w:t>
            </w:r>
          </w:p>
        </w:tc>
        <w:tc>
          <w:tcPr>
            <w:tcW w:w="1412" w:type="dxa"/>
            <w:tcBorders>
              <w:top w:val="single" w:sz="2" w:space="0" w:color="1F3864" w:themeColor="accent1" w:themeShade="80"/>
              <w:left w:val="nil"/>
              <w:bottom w:val="single" w:sz="2" w:space="0" w:color="1F3864" w:themeColor="accent1" w:themeShade="80"/>
              <w:right w:val="nil"/>
            </w:tcBorders>
            <w:vAlign w:val="center"/>
            <w:hideMark/>
          </w:tcPr>
          <w:p w14:paraId="051D71D0" w14:textId="11663812" w:rsidR="00A858F9" w:rsidRDefault="00A858F9" w:rsidP="00777B94">
            <w:pPr>
              <w:keepNext/>
              <w:keepLines/>
              <w:spacing w:before="40" w:after="40" w:line="240" w:lineRule="auto"/>
              <w:jc w:val="right"/>
              <w:rPr>
                <w:rFonts w:ascii="Arial" w:hAnsi="Arial" w:cs="Arial"/>
                <w:b/>
                <w:spacing w:val="-2"/>
                <w:sz w:val="14"/>
                <w:szCs w:val="14"/>
              </w:rPr>
            </w:pPr>
            <w:r>
              <w:rPr>
                <w:rFonts w:ascii="Arial" w:hAnsi="Arial" w:cs="Arial"/>
                <w:b/>
                <w:spacing w:val="-2"/>
                <w:sz w:val="14"/>
                <w:szCs w:val="14"/>
              </w:rPr>
              <w:t xml:space="preserve">1º </w:t>
            </w:r>
            <w:proofErr w:type="spellStart"/>
            <w:r>
              <w:rPr>
                <w:rFonts w:ascii="Arial" w:hAnsi="Arial" w:cs="Arial"/>
                <w:b/>
                <w:spacing w:val="-2"/>
                <w:sz w:val="14"/>
                <w:szCs w:val="14"/>
              </w:rPr>
              <w:t>Trim</w:t>
            </w:r>
            <w:proofErr w:type="spellEnd"/>
            <w:r>
              <w:rPr>
                <w:rFonts w:ascii="Arial" w:hAnsi="Arial" w:cs="Arial"/>
                <w:b/>
                <w:spacing w:val="-2"/>
                <w:sz w:val="14"/>
                <w:szCs w:val="14"/>
              </w:rPr>
              <w:t>/2023</w:t>
            </w:r>
          </w:p>
        </w:tc>
        <w:tc>
          <w:tcPr>
            <w:tcW w:w="283" w:type="dxa"/>
            <w:tcBorders>
              <w:top w:val="nil"/>
              <w:left w:val="nil"/>
              <w:bottom w:val="single" w:sz="2" w:space="0" w:color="1F3864" w:themeColor="accent1" w:themeShade="80"/>
              <w:right w:val="nil"/>
            </w:tcBorders>
            <w:vAlign w:val="center"/>
          </w:tcPr>
          <w:p w14:paraId="55A3DE7A" w14:textId="77777777" w:rsidR="00A858F9" w:rsidRDefault="00A858F9" w:rsidP="00777B94">
            <w:pPr>
              <w:keepNext/>
              <w:keepLines/>
              <w:spacing w:before="40" w:after="40" w:line="240" w:lineRule="auto"/>
              <w:jc w:val="right"/>
              <w:rPr>
                <w:rFonts w:ascii="Arial" w:hAnsi="Arial" w:cs="Arial"/>
                <w:b/>
                <w:spacing w:val="-2"/>
                <w:sz w:val="14"/>
                <w:szCs w:val="14"/>
              </w:rPr>
            </w:pPr>
          </w:p>
        </w:tc>
        <w:tc>
          <w:tcPr>
            <w:tcW w:w="1417" w:type="dxa"/>
            <w:tcBorders>
              <w:top w:val="single" w:sz="2" w:space="0" w:color="1F3864" w:themeColor="accent1" w:themeShade="80"/>
              <w:left w:val="nil"/>
              <w:bottom w:val="single" w:sz="2" w:space="0" w:color="1F3864" w:themeColor="accent1" w:themeShade="80"/>
              <w:right w:val="nil"/>
            </w:tcBorders>
            <w:vAlign w:val="center"/>
            <w:hideMark/>
          </w:tcPr>
          <w:p w14:paraId="0A9AC4B7" w14:textId="5A682C7D" w:rsidR="00A858F9" w:rsidRDefault="00A858F9" w:rsidP="00777B94">
            <w:pPr>
              <w:keepNext/>
              <w:keepLines/>
              <w:spacing w:before="40" w:after="40" w:line="240" w:lineRule="auto"/>
              <w:jc w:val="right"/>
              <w:rPr>
                <w:rFonts w:ascii="Arial" w:hAnsi="Arial" w:cs="Arial"/>
                <w:b/>
                <w:spacing w:val="-2"/>
                <w:sz w:val="14"/>
                <w:szCs w:val="14"/>
              </w:rPr>
            </w:pPr>
            <w:r>
              <w:rPr>
                <w:rFonts w:ascii="Arial" w:hAnsi="Arial" w:cs="Arial"/>
                <w:b/>
                <w:spacing w:val="-2"/>
                <w:sz w:val="14"/>
                <w:szCs w:val="14"/>
              </w:rPr>
              <w:t xml:space="preserve">1º </w:t>
            </w:r>
            <w:proofErr w:type="spellStart"/>
            <w:r>
              <w:rPr>
                <w:rFonts w:ascii="Arial" w:hAnsi="Arial" w:cs="Arial"/>
                <w:b/>
                <w:spacing w:val="-2"/>
                <w:sz w:val="14"/>
                <w:szCs w:val="14"/>
              </w:rPr>
              <w:t>Trim</w:t>
            </w:r>
            <w:proofErr w:type="spellEnd"/>
            <w:r>
              <w:rPr>
                <w:rFonts w:ascii="Arial" w:hAnsi="Arial" w:cs="Arial"/>
                <w:b/>
                <w:spacing w:val="-2"/>
                <w:sz w:val="14"/>
                <w:szCs w:val="14"/>
              </w:rPr>
              <w:t>/2024</w:t>
            </w:r>
          </w:p>
        </w:tc>
        <w:tc>
          <w:tcPr>
            <w:tcW w:w="1418" w:type="dxa"/>
            <w:tcBorders>
              <w:top w:val="single" w:sz="2" w:space="0" w:color="1F3864" w:themeColor="accent1" w:themeShade="80"/>
              <w:left w:val="nil"/>
              <w:bottom w:val="single" w:sz="2" w:space="0" w:color="1F3864" w:themeColor="accent1" w:themeShade="80"/>
              <w:right w:val="nil"/>
            </w:tcBorders>
            <w:vAlign w:val="center"/>
            <w:hideMark/>
          </w:tcPr>
          <w:p w14:paraId="6E796483" w14:textId="222CA813" w:rsidR="00A858F9" w:rsidRDefault="00A858F9" w:rsidP="00777B94">
            <w:pPr>
              <w:keepNext/>
              <w:keepLines/>
              <w:spacing w:before="40" w:after="40" w:line="240" w:lineRule="auto"/>
              <w:jc w:val="right"/>
              <w:rPr>
                <w:rFonts w:ascii="Arial" w:hAnsi="Arial" w:cs="Arial"/>
                <w:b/>
                <w:spacing w:val="-2"/>
                <w:sz w:val="14"/>
                <w:szCs w:val="14"/>
              </w:rPr>
            </w:pPr>
            <w:r>
              <w:rPr>
                <w:rFonts w:ascii="Arial" w:hAnsi="Arial" w:cs="Arial"/>
                <w:b/>
                <w:spacing w:val="-2"/>
                <w:sz w:val="14"/>
                <w:szCs w:val="14"/>
              </w:rPr>
              <w:t xml:space="preserve">1º </w:t>
            </w:r>
            <w:proofErr w:type="spellStart"/>
            <w:r>
              <w:rPr>
                <w:rFonts w:ascii="Arial" w:hAnsi="Arial" w:cs="Arial"/>
                <w:b/>
                <w:spacing w:val="-2"/>
                <w:sz w:val="14"/>
                <w:szCs w:val="14"/>
              </w:rPr>
              <w:t>Trim</w:t>
            </w:r>
            <w:proofErr w:type="spellEnd"/>
            <w:r>
              <w:rPr>
                <w:rFonts w:ascii="Arial" w:hAnsi="Arial" w:cs="Arial"/>
                <w:b/>
                <w:spacing w:val="-2"/>
                <w:sz w:val="14"/>
                <w:szCs w:val="14"/>
              </w:rPr>
              <w:t>/2023</w:t>
            </w:r>
          </w:p>
        </w:tc>
      </w:tr>
      <w:tr w:rsidR="00A858F9" w14:paraId="094BFD4C" w14:textId="77777777">
        <w:trPr>
          <w:trHeight w:val="238"/>
          <w:jc w:val="center"/>
        </w:trPr>
        <w:tc>
          <w:tcPr>
            <w:tcW w:w="3094" w:type="dxa"/>
            <w:gridSpan w:val="2"/>
            <w:tcBorders>
              <w:top w:val="single" w:sz="2" w:space="0" w:color="1F3864" w:themeColor="accent1" w:themeShade="80"/>
              <w:left w:val="nil"/>
              <w:bottom w:val="nil"/>
              <w:right w:val="nil"/>
            </w:tcBorders>
            <w:hideMark/>
          </w:tcPr>
          <w:p w14:paraId="45A7C326" w14:textId="77777777" w:rsidR="00A858F9" w:rsidRPr="00FE16AE" w:rsidRDefault="00A858F9" w:rsidP="00777B94">
            <w:pPr>
              <w:pStyle w:val="08-Tabelageral"/>
              <w:jc w:val="left"/>
              <w:rPr>
                <w:rFonts w:cs="Arial"/>
                <w:color w:val="000000"/>
                <w:szCs w:val="14"/>
              </w:rPr>
            </w:pPr>
            <w:r w:rsidRPr="00FE16AE">
              <w:rPr>
                <w:rFonts w:cs="Arial"/>
                <w:color w:val="000000"/>
                <w:szCs w:val="14"/>
              </w:rPr>
              <w:t xml:space="preserve">Proventos </w:t>
            </w:r>
          </w:p>
        </w:tc>
        <w:tc>
          <w:tcPr>
            <w:tcW w:w="604" w:type="dxa"/>
            <w:tcBorders>
              <w:top w:val="single" w:sz="2" w:space="0" w:color="1F3864" w:themeColor="accent1" w:themeShade="80"/>
              <w:left w:val="nil"/>
              <w:bottom w:val="nil"/>
              <w:right w:val="nil"/>
            </w:tcBorders>
          </w:tcPr>
          <w:p w14:paraId="4FF66411" w14:textId="77777777" w:rsidR="00A858F9" w:rsidRDefault="00A858F9" w:rsidP="00777B94">
            <w:pPr>
              <w:pStyle w:val="08-Tabelageral"/>
              <w:jc w:val="left"/>
              <w:rPr>
                <w:rFonts w:cs="Arial"/>
                <w:szCs w:val="14"/>
                <w:lang w:eastAsia="en-US"/>
              </w:rPr>
            </w:pPr>
          </w:p>
        </w:tc>
        <w:tc>
          <w:tcPr>
            <w:tcW w:w="1411" w:type="dxa"/>
            <w:tcBorders>
              <w:top w:val="single" w:sz="2" w:space="0" w:color="1F3864" w:themeColor="accent1" w:themeShade="80"/>
              <w:left w:val="nil"/>
              <w:bottom w:val="nil"/>
              <w:right w:val="nil"/>
            </w:tcBorders>
          </w:tcPr>
          <w:p w14:paraId="3A69C328" w14:textId="7EED784E" w:rsidR="00A858F9" w:rsidRPr="00C657C6" w:rsidRDefault="00701575" w:rsidP="00777B94">
            <w:pPr>
              <w:pStyle w:val="08-Tabelageral"/>
              <w:rPr>
                <w:rFonts w:cs="Arial"/>
                <w:lang w:eastAsia="en-US"/>
              </w:rPr>
            </w:pPr>
            <w:r w:rsidRPr="00C657C6">
              <w:rPr>
                <w:rFonts w:cs="Arial"/>
                <w:lang w:eastAsia="en-US"/>
              </w:rPr>
              <w:t>(</w:t>
            </w:r>
            <w:r w:rsidR="00D10EF2" w:rsidRPr="00C657C6">
              <w:rPr>
                <w:rFonts w:cs="Arial"/>
                <w:lang w:eastAsia="en-US"/>
              </w:rPr>
              <w:t>1.574</w:t>
            </w:r>
            <w:r w:rsidRPr="00C657C6">
              <w:rPr>
                <w:rFonts w:cs="Arial"/>
                <w:lang w:eastAsia="en-US"/>
              </w:rPr>
              <w:t>)</w:t>
            </w:r>
          </w:p>
        </w:tc>
        <w:tc>
          <w:tcPr>
            <w:tcW w:w="1412" w:type="dxa"/>
            <w:tcBorders>
              <w:top w:val="single" w:sz="2" w:space="0" w:color="1F3864" w:themeColor="accent1" w:themeShade="80"/>
              <w:left w:val="nil"/>
              <w:bottom w:val="nil"/>
              <w:right w:val="nil"/>
            </w:tcBorders>
            <w:hideMark/>
          </w:tcPr>
          <w:p w14:paraId="0670AD5A" w14:textId="6256B45D" w:rsidR="00A858F9" w:rsidRPr="00C657C6" w:rsidRDefault="00A858F9" w:rsidP="00777B94">
            <w:pPr>
              <w:pStyle w:val="08-Tabelageral"/>
              <w:rPr>
                <w:rFonts w:cs="Arial"/>
                <w:lang w:eastAsia="en-US"/>
              </w:rPr>
            </w:pPr>
            <w:r w:rsidRPr="00C657C6">
              <w:rPr>
                <w:rFonts w:cs="Arial"/>
                <w:lang w:eastAsia="en-US"/>
              </w:rPr>
              <w:t>(1.873)</w:t>
            </w:r>
          </w:p>
        </w:tc>
        <w:tc>
          <w:tcPr>
            <w:tcW w:w="283" w:type="dxa"/>
            <w:tcBorders>
              <w:top w:val="single" w:sz="2" w:space="0" w:color="1F3864" w:themeColor="accent1" w:themeShade="80"/>
              <w:left w:val="nil"/>
              <w:bottom w:val="nil"/>
              <w:right w:val="nil"/>
            </w:tcBorders>
            <w:vAlign w:val="center"/>
          </w:tcPr>
          <w:p w14:paraId="2BB704AD" w14:textId="77777777" w:rsidR="00A858F9" w:rsidRPr="00C657C6" w:rsidRDefault="00A858F9" w:rsidP="00777B94">
            <w:pPr>
              <w:pStyle w:val="08-Tabelageral"/>
              <w:rPr>
                <w:rFonts w:cs="Arial"/>
                <w:lang w:eastAsia="en-US"/>
              </w:rPr>
            </w:pPr>
          </w:p>
        </w:tc>
        <w:tc>
          <w:tcPr>
            <w:tcW w:w="1417" w:type="dxa"/>
            <w:tcBorders>
              <w:top w:val="single" w:sz="2" w:space="0" w:color="1F3864" w:themeColor="accent1" w:themeShade="80"/>
              <w:left w:val="nil"/>
              <w:bottom w:val="nil"/>
              <w:right w:val="nil"/>
            </w:tcBorders>
          </w:tcPr>
          <w:p w14:paraId="273B366B" w14:textId="55B92D3A" w:rsidR="00A858F9" w:rsidRPr="00C657C6" w:rsidRDefault="00F55508" w:rsidP="00777B94">
            <w:pPr>
              <w:pStyle w:val="08-Tabelageral"/>
              <w:rPr>
                <w:rFonts w:cs="Arial"/>
                <w:lang w:eastAsia="en-US"/>
              </w:rPr>
            </w:pPr>
            <w:r w:rsidRPr="00C657C6">
              <w:rPr>
                <w:rFonts w:cs="Arial"/>
              </w:rPr>
              <w:t>(</w:t>
            </w:r>
            <w:r w:rsidR="003B382C" w:rsidRPr="00C657C6">
              <w:rPr>
                <w:rFonts w:cs="Arial"/>
              </w:rPr>
              <w:t>11.621</w:t>
            </w:r>
            <w:r w:rsidRPr="00C657C6">
              <w:rPr>
                <w:rFonts w:cs="Arial"/>
              </w:rPr>
              <w:t>)</w:t>
            </w:r>
          </w:p>
        </w:tc>
        <w:tc>
          <w:tcPr>
            <w:tcW w:w="1418" w:type="dxa"/>
            <w:tcBorders>
              <w:top w:val="single" w:sz="2" w:space="0" w:color="1F3864" w:themeColor="accent1" w:themeShade="80"/>
              <w:left w:val="nil"/>
              <w:bottom w:val="nil"/>
              <w:right w:val="nil"/>
            </w:tcBorders>
            <w:vAlign w:val="center"/>
            <w:hideMark/>
          </w:tcPr>
          <w:p w14:paraId="25A36AFC" w14:textId="0249BB43" w:rsidR="00A858F9" w:rsidRPr="00C657C6" w:rsidRDefault="00A858F9" w:rsidP="00777B94">
            <w:pPr>
              <w:pStyle w:val="08-Tabelageral"/>
              <w:rPr>
                <w:rFonts w:cs="Arial"/>
                <w:lang w:eastAsia="en-US"/>
              </w:rPr>
            </w:pPr>
            <w:r>
              <w:rPr>
                <w:rFonts w:cs="Arial"/>
                <w:color w:val="000000"/>
                <w:szCs w:val="14"/>
                <w:lang w:eastAsia="en-US"/>
              </w:rPr>
              <w:t>(10.497)</w:t>
            </w:r>
          </w:p>
        </w:tc>
      </w:tr>
      <w:tr w:rsidR="00A858F9" w14:paraId="08FB0591" w14:textId="77777777">
        <w:trPr>
          <w:trHeight w:val="238"/>
          <w:jc w:val="center"/>
        </w:trPr>
        <w:tc>
          <w:tcPr>
            <w:tcW w:w="3094" w:type="dxa"/>
            <w:gridSpan w:val="2"/>
            <w:tcBorders>
              <w:top w:val="nil"/>
              <w:left w:val="nil"/>
              <w:bottom w:val="nil"/>
              <w:right w:val="nil"/>
            </w:tcBorders>
            <w:hideMark/>
          </w:tcPr>
          <w:p w14:paraId="4341057B" w14:textId="77777777" w:rsidR="00A858F9" w:rsidRPr="00FE16AE" w:rsidRDefault="00A858F9" w:rsidP="00777B94">
            <w:pPr>
              <w:pStyle w:val="08-Tabelageral"/>
              <w:jc w:val="left"/>
              <w:rPr>
                <w:rFonts w:cs="Arial"/>
                <w:color w:val="000000"/>
                <w:szCs w:val="14"/>
              </w:rPr>
            </w:pPr>
            <w:r w:rsidRPr="00FE16AE">
              <w:rPr>
                <w:rFonts w:cs="Arial"/>
                <w:color w:val="000000"/>
                <w:szCs w:val="14"/>
              </w:rPr>
              <w:t>Encargos</w:t>
            </w:r>
          </w:p>
        </w:tc>
        <w:tc>
          <w:tcPr>
            <w:tcW w:w="604" w:type="dxa"/>
            <w:tcBorders>
              <w:top w:val="nil"/>
              <w:left w:val="nil"/>
              <w:bottom w:val="nil"/>
              <w:right w:val="nil"/>
            </w:tcBorders>
          </w:tcPr>
          <w:p w14:paraId="307C145B" w14:textId="77777777" w:rsidR="00A858F9" w:rsidRDefault="00A858F9" w:rsidP="00777B94">
            <w:pPr>
              <w:pStyle w:val="08-Tabelageral"/>
              <w:jc w:val="left"/>
              <w:rPr>
                <w:rFonts w:cs="Arial"/>
                <w:szCs w:val="14"/>
                <w:lang w:eastAsia="en-US"/>
              </w:rPr>
            </w:pPr>
          </w:p>
        </w:tc>
        <w:tc>
          <w:tcPr>
            <w:tcW w:w="1411" w:type="dxa"/>
            <w:tcBorders>
              <w:top w:val="nil"/>
              <w:left w:val="nil"/>
              <w:bottom w:val="nil"/>
              <w:right w:val="nil"/>
            </w:tcBorders>
          </w:tcPr>
          <w:p w14:paraId="2325A447" w14:textId="20232274" w:rsidR="00A858F9" w:rsidRPr="00C657C6" w:rsidRDefault="00701575" w:rsidP="00777B94">
            <w:pPr>
              <w:pStyle w:val="08-Tabelageral"/>
              <w:rPr>
                <w:rFonts w:cs="Arial"/>
                <w:lang w:eastAsia="en-US"/>
              </w:rPr>
            </w:pPr>
            <w:r w:rsidRPr="00C657C6">
              <w:rPr>
                <w:rFonts w:cs="Arial"/>
                <w:lang w:eastAsia="en-US"/>
              </w:rPr>
              <w:t>(</w:t>
            </w:r>
            <w:r w:rsidR="001236E7" w:rsidRPr="00C657C6">
              <w:rPr>
                <w:rFonts w:cs="Arial"/>
                <w:lang w:eastAsia="en-US"/>
              </w:rPr>
              <w:t>867</w:t>
            </w:r>
            <w:r w:rsidRPr="00C657C6">
              <w:rPr>
                <w:rFonts w:cs="Arial"/>
                <w:lang w:eastAsia="en-US"/>
              </w:rPr>
              <w:t>)</w:t>
            </w:r>
          </w:p>
        </w:tc>
        <w:tc>
          <w:tcPr>
            <w:tcW w:w="1412" w:type="dxa"/>
            <w:tcBorders>
              <w:top w:val="nil"/>
              <w:left w:val="nil"/>
              <w:bottom w:val="nil"/>
              <w:right w:val="nil"/>
            </w:tcBorders>
            <w:hideMark/>
          </w:tcPr>
          <w:p w14:paraId="761BFAA0" w14:textId="752E27F4" w:rsidR="00A858F9" w:rsidRPr="00C657C6" w:rsidRDefault="00A858F9" w:rsidP="00777B94">
            <w:pPr>
              <w:pStyle w:val="08-Tabelageral"/>
              <w:rPr>
                <w:rFonts w:cs="Arial"/>
                <w:lang w:eastAsia="en-US"/>
              </w:rPr>
            </w:pPr>
            <w:r w:rsidRPr="00C657C6">
              <w:rPr>
                <w:rFonts w:cs="Arial"/>
                <w:lang w:eastAsia="en-US"/>
              </w:rPr>
              <w:t>(1.138)</w:t>
            </w:r>
          </w:p>
        </w:tc>
        <w:tc>
          <w:tcPr>
            <w:tcW w:w="283" w:type="dxa"/>
            <w:tcBorders>
              <w:top w:val="nil"/>
              <w:left w:val="nil"/>
              <w:bottom w:val="nil"/>
              <w:right w:val="nil"/>
            </w:tcBorders>
            <w:vAlign w:val="center"/>
          </w:tcPr>
          <w:p w14:paraId="2A6ACD3A" w14:textId="77777777" w:rsidR="00A858F9" w:rsidRPr="00C657C6" w:rsidRDefault="00A858F9" w:rsidP="00777B94">
            <w:pPr>
              <w:pStyle w:val="08-Tabelageral"/>
              <w:rPr>
                <w:rFonts w:cs="Arial"/>
                <w:lang w:eastAsia="en-US"/>
              </w:rPr>
            </w:pPr>
          </w:p>
        </w:tc>
        <w:tc>
          <w:tcPr>
            <w:tcW w:w="1417" w:type="dxa"/>
            <w:tcBorders>
              <w:top w:val="nil"/>
              <w:left w:val="nil"/>
              <w:bottom w:val="nil"/>
              <w:right w:val="nil"/>
            </w:tcBorders>
          </w:tcPr>
          <w:p w14:paraId="5E5002B5" w14:textId="797D447B" w:rsidR="00A858F9" w:rsidRPr="00C657C6" w:rsidRDefault="00F55508" w:rsidP="00777B94">
            <w:pPr>
              <w:pStyle w:val="08-Tabelageral"/>
              <w:rPr>
                <w:rFonts w:cs="Arial"/>
                <w:lang w:eastAsia="en-US"/>
              </w:rPr>
            </w:pPr>
            <w:r w:rsidRPr="00C657C6">
              <w:rPr>
                <w:rFonts w:cs="Arial"/>
              </w:rPr>
              <w:t>(</w:t>
            </w:r>
            <w:r w:rsidR="003B382C" w:rsidRPr="00C657C6">
              <w:rPr>
                <w:rFonts w:cs="Arial"/>
              </w:rPr>
              <w:t>6.381</w:t>
            </w:r>
            <w:r w:rsidRPr="00C657C6">
              <w:rPr>
                <w:rFonts w:cs="Arial"/>
              </w:rPr>
              <w:t>)</w:t>
            </w:r>
          </w:p>
        </w:tc>
        <w:tc>
          <w:tcPr>
            <w:tcW w:w="1418" w:type="dxa"/>
            <w:tcBorders>
              <w:top w:val="nil"/>
              <w:left w:val="nil"/>
              <w:bottom w:val="nil"/>
              <w:right w:val="nil"/>
            </w:tcBorders>
            <w:vAlign w:val="center"/>
            <w:hideMark/>
          </w:tcPr>
          <w:p w14:paraId="3E84D563" w14:textId="102539FC" w:rsidR="00A858F9" w:rsidRPr="00C657C6" w:rsidRDefault="00A858F9" w:rsidP="00777B94">
            <w:pPr>
              <w:pStyle w:val="08-Tabelageral"/>
              <w:rPr>
                <w:rFonts w:cs="Arial"/>
                <w:lang w:eastAsia="en-US"/>
              </w:rPr>
            </w:pPr>
            <w:r>
              <w:rPr>
                <w:rFonts w:cs="Arial"/>
                <w:color w:val="000000"/>
                <w:szCs w:val="14"/>
                <w:lang w:eastAsia="en-US"/>
              </w:rPr>
              <w:t>(6.069)</w:t>
            </w:r>
          </w:p>
        </w:tc>
      </w:tr>
      <w:tr w:rsidR="00A858F9" w14:paraId="6D4D804D" w14:textId="77777777">
        <w:trPr>
          <w:trHeight w:val="238"/>
          <w:jc w:val="center"/>
        </w:trPr>
        <w:tc>
          <w:tcPr>
            <w:tcW w:w="3094" w:type="dxa"/>
            <w:gridSpan w:val="2"/>
            <w:tcBorders>
              <w:top w:val="nil"/>
              <w:left w:val="nil"/>
              <w:bottom w:val="nil"/>
              <w:right w:val="nil"/>
            </w:tcBorders>
            <w:hideMark/>
          </w:tcPr>
          <w:p w14:paraId="211153E9" w14:textId="77777777" w:rsidR="00A858F9" w:rsidRPr="00FE16AE" w:rsidRDefault="00A858F9" w:rsidP="00777B94">
            <w:pPr>
              <w:pStyle w:val="08-Tabelageral"/>
              <w:jc w:val="left"/>
              <w:rPr>
                <w:rFonts w:cs="Arial"/>
                <w:color w:val="000000"/>
                <w:szCs w:val="14"/>
              </w:rPr>
            </w:pPr>
            <w:r w:rsidRPr="00FE16AE">
              <w:rPr>
                <w:rFonts w:cs="Arial"/>
                <w:color w:val="000000"/>
                <w:szCs w:val="14"/>
              </w:rPr>
              <w:t>Benefícios</w:t>
            </w:r>
          </w:p>
        </w:tc>
        <w:tc>
          <w:tcPr>
            <w:tcW w:w="604" w:type="dxa"/>
            <w:tcBorders>
              <w:top w:val="nil"/>
              <w:left w:val="nil"/>
              <w:bottom w:val="nil"/>
              <w:right w:val="nil"/>
            </w:tcBorders>
          </w:tcPr>
          <w:p w14:paraId="30CCC905" w14:textId="77777777" w:rsidR="00A858F9" w:rsidRDefault="00A858F9" w:rsidP="00777B94">
            <w:pPr>
              <w:pStyle w:val="08-Tabelageral"/>
              <w:jc w:val="left"/>
              <w:rPr>
                <w:rFonts w:cs="Arial"/>
                <w:szCs w:val="14"/>
                <w:lang w:eastAsia="en-US"/>
              </w:rPr>
            </w:pPr>
          </w:p>
        </w:tc>
        <w:tc>
          <w:tcPr>
            <w:tcW w:w="1411" w:type="dxa"/>
            <w:tcBorders>
              <w:top w:val="nil"/>
              <w:left w:val="nil"/>
              <w:bottom w:val="nil"/>
              <w:right w:val="nil"/>
            </w:tcBorders>
          </w:tcPr>
          <w:p w14:paraId="3B488136" w14:textId="67FAEB56" w:rsidR="00A858F9" w:rsidRPr="00C657C6" w:rsidRDefault="00701575" w:rsidP="00777B94">
            <w:pPr>
              <w:pStyle w:val="08-Tabelageral"/>
              <w:rPr>
                <w:rFonts w:cs="Arial"/>
                <w:lang w:eastAsia="en-US"/>
              </w:rPr>
            </w:pPr>
            <w:r w:rsidRPr="00C657C6">
              <w:rPr>
                <w:rFonts w:cs="Arial"/>
                <w:lang w:eastAsia="en-US"/>
              </w:rPr>
              <w:t>(</w:t>
            </w:r>
            <w:r w:rsidR="001236E7" w:rsidRPr="00C657C6">
              <w:rPr>
                <w:rFonts w:cs="Arial"/>
                <w:lang w:eastAsia="en-US"/>
              </w:rPr>
              <w:t>255</w:t>
            </w:r>
            <w:r w:rsidRPr="00C657C6">
              <w:rPr>
                <w:rFonts w:cs="Arial"/>
                <w:lang w:eastAsia="en-US"/>
              </w:rPr>
              <w:t>)</w:t>
            </w:r>
          </w:p>
        </w:tc>
        <w:tc>
          <w:tcPr>
            <w:tcW w:w="1412" w:type="dxa"/>
            <w:tcBorders>
              <w:top w:val="nil"/>
              <w:left w:val="nil"/>
              <w:bottom w:val="nil"/>
              <w:right w:val="nil"/>
            </w:tcBorders>
            <w:hideMark/>
          </w:tcPr>
          <w:p w14:paraId="6791B787" w14:textId="04C6FCF2" w:rsidR="00A858F9" w:rsidRPr="00C657C6" w:rsidRDefault="00A858F9" w:rsidP="00777B94">
            <w:pPr>
              <w:pStyle w:val="08-Tabelageral"/>
              <w:rPr>
                <w:rFonts w:cs="Arial"/>
                <w:lang w:eastAsia="en-US"/>
              </w:rPr>
            </w:pPr>
            <w:r w:rsidRPr="00C657C6">
              <w:rPr>
                <w:rFonts w:cs="Arial"/>
                <w:lang w:eastAsia="en-US"/>
              </w:rPr>
              <w:t>(300)</w:t>
            </w:r>
          </w:p>
        </w:tc>
        <w:tc>
          <w:tcPr>
            <w:tcW w:w="283" w:type="dxa"/>
            <w:tcBorders>
              <w:top w:val="nil"/>
              <w:left w:val="nil"/>
              <w:bottom w:val="nil"/>
              <w:right w:val="nil"/>
            </w:tcBorders>
            <w:vAlign w:val="center"/>
          </w:tcPr>
          <w:p w14:paraId="5C3A97C0" w14:textId="77777777" w:rsidR="00A858F9" w:rsidRPr="00C657C6" w:rsidRDefault="00A858F9" w:rsidP="00777B94">
            <w:pPr>
              <w:pStyle w:val="08-Tabelageral"/>
              <w:rPr>
                <w:rFonts w:cs="Arial"/>
                <w:lang w:eastAsia="en-US"/>
              </w:rPr>
            </w:pPr>
          </w:p>
        </w:tc>
        <w:tc>
          <w:tcPr>
            <w:tcW w:w="1417" w:type="dxa"/>
            <w:tcBorders>
              <w:top w:val="nil"/>
              <w:left w:val="nil"/>
              <w:bottom w:val="nil"/>
              <w:right w:val="nil"/>
            </w:tcBorders>
          </w:tcPr>
          <w:p w14:paraId="4EDC7532" w14:textId="71F9068D" w:rsidR="00A858F9" w:rsidRPr="00C657C6" w:rsidRDefault="00F55508" w:rsidP="00777B94">
            <w:pPr>
              <w:pStyle w:val="08-Tabelageral"/>
              <w:rPr>
                <w:rFonts w:cs="Arial"/>
                <w:lang w:eastAsia="en-US"/>
              </w:rPr>
            </w:pPr>
            <w:r w:rsidRPr="00C657C6">
              <w:rPr>
                <w:rFonts w:cs="Arial"/>
              </w:rPr>
              <w:t>(</w:t>
            </w:r>
            <w:r w:rsidR="003B382C" w:rsidRPr="00C657C6">
              <w:rPr>
                <w:rFonts w:cs="Arial"/>
              </w:rPr>
              <w:t>2.017</w:t>
            </w:r>
            <w:r w:rsidRPr="00C657C6">
              <w:rPr>
                <w:rFonts w:cs="Arial"/>
              </w:rPr>
              <w:t>)</w:t>
            </w:r>
          </w:p>
        </w:tc>
        <w:tc>
          <w:tcPr>
            <w:tcW w:w="1418" w:type="dxa"/>
            <w:tcBorders>
              <w:top w:val="nil"/>
              <w:left w:val="nil"/>
              <w:bottom w:val="nil"/>
              <w:right w:val="nil"/>
            </w:tcBorders>
            <w:vAlign w:val="center"/>
            <w:hideMark/>
          </w:tcPr>
          <w:p w14:paraId="7A88CDD6" w14:textId="1B3637CE" w:rsidR="00A858F9" w:rsidRPr="00C657C6" w:rsidRDefault="00A858F9" w:rsidP="00777B94">
            <w:pPr>
              <w:pStyle w:val="08-Tabelageral"/>
              <w:rPr>
                <w:rFonts w:cs="Arial"/>
                <w:lang w:eastAsia="en-US"/>
              </w:rPr>
            </w:pPr>
            <w:r>
              <w:rPr>
                <w:rFonts w:cs="Arial"/>
                <w:color w:val="000000"/>
                <w:szCs w:val="14"/>
                <w:lang w:eastAsia="en-US"/>
              </w:rPr>
              <w:t>(1.82</w:t>
            </w:r>
            <w:r w:rsidR="00EF37D9">
              <w:rPr>
                <w:rFonts w:cs="Arial"/>
                <w:color w:val="000000"/>
                <w:szCs w:val="14"/>
                <w:lang w:eastAsia="en-US"/>
              </w:rPr>
              <w:t>2</w:t>
            </w:r>
            <w:r>
              <w:rPr>
                <w:rFonts w:cs="Arial"/>
                <w:color w:val="000000"/>
                <w:szCs w:val="14"/>
                <w:lang w:eastAsia="en-US"/>
              </w:rPr>
              <w:t>)</w:t>
            </w:r>
          </w:p>
        </w:tc>
      </w:tr>
      <w:tr w:rsidR="00A858F9" w14:paraId="77CA4C67" w14:textId="77777777">
        <w:trPr>
          <w:trHeight w:val="238"/>
          <w:jc w:val="center"/>
        </w:trPr>
        <w:tc>
          <w:tcPr>
            <w:tcW w:w="3094" w:type="dxa"/>
            <w:gridSpan w:val="2"/>
            <w:tcBorders>
              <w:top w:val="nil"/>
              <w:left w:val="nil"/>
              <w:bottom w:val="nil"/>
              <w:right w:val="nil"/>
            </w:tcBorders>
            <w:hideMark/>
          </w:tcPr>
          <w:p w14:paraId="51400A06" w14:textId="77777777" w:rsidR="00A858F9" w:rsidRPr="00FE16AE" w:rsidRDefault="00A858F9" w:rsidP="00777B94">
            <w:pPr>
              <w:pStyle w:val="08-Tabelageral"/>
              <w:jc w:val="left"/>
              <w:rPr>
                <w:rFonts w:cs="Arial"/>
                <w:color w:val="000000"/>
                <w:szCs w:val="14"/>
              </w:rPr>
            </w:pPr>
            <w:r w:rsidRPr="00FE16AE">
              <w:rPr>
                <w:rFonts w:cs="Arial"/>
                <w:color w:val="000000"/>
                <w:szCs w:val="14"/>
              </w:rPr>
              <w:t>Honorários</w:t>
            </w:r>
          </w:p>
        </w:tc>
        <w:tc>
          <w:tcPr>
            <w:tcW w:w="604" w:type="dxa"/>
            <w:tcBorders>
              <w:top w:val="nil"/>
              <w:left w:val="nil"/>
              <w:bottom w:val="nil"/>
              <w:right w:val="nil"/>
            </w:tcBorders>
          </w:tcPr>
          <w:p w14:paraId="20CD725B" w14:textId="77777777" w:rsidR="00A858F9" w:rsidRDefault="00A858F9" w:rsidP="00777B94">
            <w:pPr>
              <w:pStyle w:val="08-Tabelageral"/>
              <w:jc w:val="left"/>
              <w:rPr>
                <w:rFonts w:cs="Arial"/>
                <w:szCs w:val="14"/>
                <w:lang w:eastAsia="en-US"/>
              </w:rPr>
            </w:pPr>
          </w:p>
        </w:tc>
        <w:tc>
          <w:tcPr>
            <w:tcW w:w="1411" w:type="dxa"/>
            <w:tcBorders>
              <w:top w:val="nil"/>
              <w:left w:val="nil"/>
              <w:bottom w:val="nil"/>
              <w:right w:val="nil"/>
            </w:tcBorders>
          </w:tcPr>
          <w:p w14:paraId="04A8CF4D" w14:textId="5858F6A5" w:rsidR="00A858F9" w:rsidRPr="00C657C6" w:rsidRDefault="00701575" w:rsidP="00777B94">
            <w:pPr>
              <w:pStyle w:val="08-Tabelageral"/>
              <w:rPr>
                <w:rFonts w:cs="Arial"/>
                <w:lang w:eastAsia="en-US"/>
              </w:rPr>
            </w:pPr>
            <w:r w:rsidRPr="00C657C6">
              <w:rPr>
                <w:rFonts w:cs="Arial"/>
                <w:lang w:eastAsia="en-US"/>
              </w:rPr>
              <w:t>(</w:t>
            </w:r>
            <w:r w:rsidR="00AF2038" w:rsidRPr="00C657C6">
              <w:rPr>
                <w:rFonts w:cs="Arial"/>
                <w:lang w:eastAsia="en-US"/>
              </w:rPr>
              <w:t>194</w:t>
            </w:r>
            <w:r w:rsidRPr="00C657C6">
              <w:rPr>
                <w:rFonts w:cs="Arial"/>
                <w:lang w:eastAsia="en-US"/>
              </w:rPr>
              <w:t>)</w:t>
            </w:r>
          </w:p>
        </w:tc>
        <w:tc>
          <w:tcPr>
            <w:tcW w:w="1412" w:type="dxa"/>
            <w:tcBorders>
              <w:top w:val="nil"/>
              <w:left w:val="nil"/>
              <w:bottom w:val="nil"/>
              <w:right w:val="nil"/>
            </w:tcBorders>
            <w:hideMark/>
          </w:tcPr>
          <w:p w14:paraId="5B255FF6" w14:textId="6DC5FA43" w:rsidR="00A858F9" w:rsidRPr="00C657C6" w:rsidRDefault="00A858F9" w:rsidP="00777B94">
            <w:pPr>
              <w:pStyle w:val="08-Tabelageral"/>
              <w:rPr>
                <w:rFonts w:cs="Arial"/>
                <w:lang w:eastAsia="en-US"/>
              </w:rPr>
            </w:pPr>
            <w:r w:rsidRPr="00C657C6">
              <w:rPr>
                <w:rFonts w:cs="Arial"/>
                <w:lang w:eastAsia="en-US"/>
              </w:rPr>
              <w:t>(302)</w:t>
            </w:r>
          </w:p>
        </w:tc>
        <w:tc>
          <w:tcPr>
            <w:tcW w:w="283" w:type="dxa"/>
            <w:tcBorders>
              <w:top w:val="nil"/>
              <w:left w:val="nil"/>
              <w:bottom w:val="nil"/>
              <w:right w:val="nil"/>
            </w:tcBorders>
            <w:vAlign w:val="center"/>
          </w:tcPr>
          <w:p w14:paraId="43DF59E7" w14:textId="77777777" w:rsidR="00A858F9" w:rsidRPr="00C657C6" w:rsidRDefault="00A858F9" w:rsidP="00777B94">
            <w:pPr>
              <w:pStyle w:val="08-Tabelageral"/>
              <w:rPr>
                <w:rFonts w:cs="Arial"/>
                <w:lang w:eastAsia="en-US"/>
              </w:rPr>
            </w:pPr>
          </w:p>
        </w:tc>
        <w:tc>
          <w:tcPr>
            <w:tcW w:w="1417" w:type="dxa"/>
            <w:tcBorders>
              <w:top w:val="nil"/>
              <w:left w:val="nil"/>
              <w:bottom w:val="nil"/>
              <w:right w:val="nil"/>
            </w:tcBorders>
          </w:tcPr>
          <w:p w14:paraId="6A88BE38" w14:textId="7C3E02A9" w:rsidR="00A858F9" w:rsidRPr="00C657C6" w:rsidRDefault="00F55508" w:rsidP="00777B94">
            <w:pPr>
              <w:pStyle w:val="08-Tabelageral"/>
              <w:rPr>
                <w:rFonts w:cs="Arial"/>
                <w:lang w:eastAsia="en-US"/>
              </w:rPr>
            </w:pPr>
            <w:r w:rsidRPr="00C657C6">
              <w:rPr>
                <w:rFonts w:cs="Arial"/>
              </w:rPr>
              <w:t>(</w:t>
            </w:r>
            <w:r w:rsidR="003B382C" w:rsidRPr="00C657C6">
              <w:rPr>
                <w:rFonts w:cs="Arial"/>
              </w:rPr>
              <w:t>1.033</w:t>
            </w:r>
            <w:r w:rsidRPr="00C657C6">
              <w:rPr>
                <w:rFonts w:cs="Arial"/>
              </w:rPr>
              <w:t>)</w:t>
            </w:r>
          </w:p>
        </w:tc>
        <w:tc>
          <w:tcPr>
            <w:tcW w:w="1418" w:type="dxa"/>
            <w:tcBorders>
              <w:top w:val="nil"/>
              <w:left w:val="nil"/>
              <w:bottom w:val="nil"/>
              <w:right w:val="nil"/>
            </w:tcBorders>
            <w:vAlign w:val="center"/>
            <w:hideMark/>
          </w:tcPr>
          <w:p w14:paraId="1AF6593D" w14:textId="450A2BB3" w:rsidR="00A858F9" w:rsidRPr="00C657C6" w:rsidRDefault="00A858F9" w:rsidP="00777B94">
            <w:pPr>
              <w:pStyle w:val="08-Tabelageral"/>
              <w:rPr>
                <w:rFonts w:cs="Arial"/>
                <w:lang w:eastAsia="en-US"/>
              </w:rPr>
            </w:pPr>
            <w:r>
              <w:rPr>
                <w:rFonts w:cs="Arial"/>
                <w:color w:val="000000"/>
                <w:szCs w:val="14"/>
                <w:lang w:eastAsia="en-US"/>
              </w:rPr>
              <w:t>(1.045)</w:t>
            </w:r>
          </w:p>
        </w:tc>
      </w:tr>
      <w:tr w:rsidR="00A858F9" w14:paraId="6B8B7986" w14:textId="77777777">
        <w:trPr>
          <w:trHeight w:val="238"/>
          <w:jc w:val="center"/>
        </w:trPr>
        <w:tc>
          <w:tcPr>
            <w:tcW w:w="3094" w:type="dxa"/>
            <w:gridSpan w:val="2"/>
            <w:tcBorders>
              <w:top w:val="nil"/>
              <w:left w:val="nil"/>
              <w:bottom w:val="nil"/>
              <w:right w:val="nil"/>
            </w:tcBorders>
            <w:hideMark/>
          </w:tcPr>
          <w:p w14:paraId="26E2040E" w14:textId="77777777" w:rsidR="00A858F9" w:rsidRPr="00FE16AE" w:rsidRDefault="00A858F9" w:rsidP="00777B94">
            <w:pPr>
              <w:pStyle w:val="08-Tabelageral"/>
              <w:jc w:val="left"/>
              <w:rPr>
                <w:rFonts w:cs="Arial"/>
                <w:color w:val="000000"/>
                <w:szCs w:val="14"/>
              </w:rPr>
            </w:pPr>
            <w:r w:rsidRPr="00FE16AE">
              <w:rPr>
                <w:rFonts w:cs="Arial"/>
                <w:color w:val="000000"/>
                <w:szCs w:val="14"/>
              </w:rPr>
              <w:t>Capacitação</w:t>
            </w:r>
          </w:p>
        </w:tc>
        <w:tc>
          <w:tcPr>
            <w:tcW w:w="604" w:type="dxa"/>
            <w:tcBorders>
              <w:top w:val="nil"/>
              <w:left w:val="nil"/>
              <w:bottom w:val="nil"/>
              <w:right w:val="nil"/>
            </w:tcBorders>
          </w:tcPr>
          <w:p w14:paraId="47C251A5" w14:textId="77777777" w:rsidR="00A858F9" w:rsidRDefault="00A858F9" w:rsidP="00777B94">
            <w:pPr>
              <w:pStyle w:val="08-Tabelageral"/>
              <w:jc w:val="left"/>
              <w:rPr>
                <w:rFonts w:cs="Arial"/>
                <w:szCs w:val="14"/>
                <w:lang w:eastAsia="en-US"/>
              </w:rPr>
            </w:pPr>
          </w:p>
        </w:tc>
        <w:tc>
          <w:tcPr>
            <w:tcW w:w="1411" w:type="dxa"/>
            <w:tcBorders>
              <w:top w:val="nil"/>
              <w:left w:val="nil"/>
              <w:bottom w:val="nil"/>
              <w:right w:val="nil"/>
            </w:tcBorders>
          </w:tcPr>
          <w:p w14:paraId="04C30881" w14:textId="22880C9F" w:rsidR="00A858F9" w:rsidRPr="00C657C6" w:rsidRDefault="00701575" w:rsidP="00777B94">
            <w:pPr>
              <w:pStyle w:val="08-Tabelageral"/>
              <w:rPr>
                <w:rFonts w:cs="Arial"/>
                <w:lang w:eastAsia="en-US"/>
              </w:rPr>
            </w:pPr>
            <w:r w:rsidRPr="00C657C6">
              <w:rPr>
                <w:rFonts w:cs="Arial"/>
                <w:lang w:eastAsia="en-US"/>
              </w:rPr>
              <w:t>(</w:t>
            </w:r>
            <w:r w:rsidR="00AF2038" w:rsidRPr="00C657C6">
              <w:rPr>
                <w:rFonts w:cs="Arial"/>
                <w:lang w:eastAsia="en-US"/>
              </w:rPr>
              <w:t>7</w:t>
            </w:r>
            <w:r w:rsidRPr="00C657C6">
              <w:rPr>
                <w:rFonts w:cs="Arial"/>
                <w:lang w:eastAsia="en-US"/>
              </w:rPr>
              <w:t>)</w:t>
            </w:r>
          </w:p>
        </w:tc>
        <w:tc>
          <w:tcPr>
            <w:tcW w:w="1412" w:type="dxa"/>
            <w:tcBorders>
              <w:top w:val="nil"/>
              <w:left w:val="nil"/>
              <w:bottom w:val="nil"/>
              <w:right w:val="nil"/>
            </w:tcBorders>
            <w:hideMark/>
          </w:tcPr>
          <w:p w14:paraId="4929DD02" w14:textId="3E69ED62" w:rsidR="00A858F9" w:rsidRPr="00C657C6" w:rsidRDefault="00A858F9" w:rsidP="00777B94">
            <w:pPr>
              <w:pStyle w:val="08-Tabelageral"/>
              <w:rPr>
                <w:rFonts w:cs="Arial"/>
                <w:lang w:eastAsia="en-US"/>
              </w:rPr>
            </w:pPr>
            <w:r w:rsidRPr="00C657C6">
              <w:rPr>
                <w:rFonts w:cs="Arial"/>
                <w:lang w:eastAsia="en-US"/>
              </w:rPr>
              <w:t>(27)</w:t>
            </w:r>
          </w:p>
        </w:tc>
        <w:tc>
          <w:tcPr>
            <w:tcW w:w="283" w:type="dxa"/>
            <w:tcBorders>
              <w:top w:val="nil"/>
              <w:left w:val="nil"/>
              <w:bottom w:val="nil"/>
              <w:right w:val="nil"/>
            </w:tcBorders>
            <w:vAlign w:val="center"/>
          </w:tcPr>
          <w:p w14:paraId="66106CA4" w14:textId="77777777" w:rsidR="00A858F9" w:rsidRPr="00C657C6" w:rsidRDefault="00A858F9" w:rsidP="00777B94">
            <w:pPr>
              <w:pStyle w:val="08-Tabelageral"/>
              <w:rPr>
                <w:rFonts w:cs="Arial"/>
                <w:lang w:eastAsia="en-US"/>
              </w:rPr>
            </w:pPr>
          </w:p>
        </w:tc>
        <w:tc>
          <w:tcPr>
            <w:tcW w:w="1417" w:type="dxa"/>
            <w:tcBorders>
              <w:top w:val="nil"/>
              <w:left w:val="nil"/>
              <w:bottom w:val="nil"/>
              <w:right w:val="nil"/>
            </w:tcBorders>
          </w:tcPr>
          <w:p w14:paraId="1F24C465" w14:textId="4E3256F0" w:rsidR="00A858F9" w:rsidRPr="00C657C6" w:rsidRDefault="00F55508" w:rsidP="00777B94">
            <w:pPr>
              <w:pStyle w:val="08-Tabelageral"/>
              <w:rPr>
                <w:rFonts w:cs="Arial"/>
                <w:lang w:eastAsia="en-US"/>
              </w:rPr>
            </w:pPr>
            <w:r w:rsidRPr="00C657C6">
              <w:rPr>
                <w:rFonts w:cs="Arial"/>
              </w:rPr>
              <w:t>(</w:t>
            </w:r>
            <w:r w:rsidR="003B382C" w:rsidRPr="00C657C6">
              <w:rPr>
                <w:rFonts w:cs="Arial"/>
              </w:rPr>
              <w:t>87</w:t>
            </w:r>
            <w:r w:rsidRPr="00C657C6">
              <w:rPr>
                <w:rFonts w:cs="Arial"/>
              </w:rPr>
              <w:t>)</w:t>
            </w:r>
          </w:p>
        </w:tc>
        <w:tc>
          <w:tcPr>
            <w:tcW w:w="1418" w:type="dxa"/>
            <w:tcBorders>
              <w:top w:val="nil"/>
              <w:left w:val="nil"/>
              <w:bottom w:val="nil"/>
              <w:right w:val="nil"/>
            </w:tcBorders>
            <w:vAlign w:val="center"/>
            <w:hideMark/>
          </w:tcPr>
          <w:p w14:paraId="608F10FC" w14:textId="459EB91D" w:rsidR="00A858F9" w:rsidRPr="00C657C6" w:rsidRDefault="00A858F9" w:rsidP="00777B94">
            <w:pPr>
              <w:pStyle w:val="08-Tabelageral"/>
              <w:rPr>
                <w:rFonts w:cs="Arial"/>
                <w:lang w:eastAsia="en-US"/>
              </w:rPr>
            </w:pPr>
            <w:r>
              <w:rPr>
                <w:rFonts w:cs="Arial"/>
                <w:color w:val="000000"/>
                <w:szCs w:val="14"/>
                <w:lang w:eastAsia="en-US"/>
              </w:rPr>
              <w:t>(12</w:t>
            </w:r>
            <w:r w:rsidR="00EF37D9">
              <w:rPr>
                <w:rFonts w:cs="Arial"/>
                <w:color w:val="000000"/>
                <w:szCs w:val="14"/>
                <w:lang w:eastAsia="en-US"/>
              </w:rPr>
              <w:t>9</w:t>
            </w:r>
            <w:r>
              <w:rPr>
                <w:rFonts w:cs="Arial"/>
                <w:color w:val="000000"/>
                <w:szCs w:val="14"/>
                <w:lang w:eastAsia="en-US"/>
              </w:rPr>
              <w:t>)</w:t>
            </w:r>
          </w:p>
        </w:tc>
      </w:tr>
      <w:tr w:rsidR="00A858F9" w14:paraId="243A82F0" w14:textId="77777777" w:rsidTr="00A858F9">
        <w:trPr>
          <w:trHeight w:val="238"/>
          <w:jc w:val="center"/>
        </w:trPr>
        <w:tc>
          <w:tcPr>
            <w:tcW w:w="3094" w:type="dxa"/>
            <w:gridSpan w:val="2"/>
            <w:tcBorders>
              <w:top w:val="nil"/>
              <w:left w:val="nil"/>
              <w:bottom w:val="single" w:sz="2" w:space="0" w:color="1F3864" w:themeColor="accent1" w:themeShade="80"/>
              <w:right w:val="nil"/>
            </w:tcBorders>
            <w:hideMark/>
          </w:tcPr>
          <w:p w14:paraId="60C1EBAF" w14:textId="77777777" w:rsidR="00A858F9" w:rsidRDefault="00A858F9" w:rsidP="00777B94">
            <w:pPr>
              <w:keepNext/>
              <w:keepLines/>
              <w:spacing w:before="40" w:after="40" w:line="240" w:lineRule="auto"/>
              <w:rPr>
                <w:rFonts w:ascii="Arial" w:hAnsi="Arial" w:cs="Arial"/>
                <w:b/>
                <w:spacing w:val="-2"/>
                <w:sz w:val="14"/>
                <w:szCs w:val="14"/>
              </w:rPr>
            </w:pPr>
            <w:r>
              <w:rPr>
                <w:rFonts w:ascii="Arial" w:hAnsi="Arial" w:cs="Arial"/>
                <w:b/>
                <w:spacing w:val="-2"/>
                <w:sz w:val="14"/>
                <w:szCs w:val="14"/>
              </w:rPr>
              <w:t>Total</w:t>
            </w:r>
          </w:p>
        </w:tc>
        <w:tc>
          <w:tcPr>
            <w:tcW w:w="604" w:type="dxa"/>
            <w:tcBorders>
              <w:top w:val="nil"/>
              <w:left w:val="nil"/>
              <w:bottom w:val="single" w:sz="2" w:space="0" w:color="1F3864" w:themeColor="accent1" w:themeShade="80"/>
              <w:right w:val="nil"/>
            </w:tcBorders>
          </w:tcPr>
          <w:p w14:paraId="0A7B88E5" w14:textId="77777777" w:rsidR="00A858F9" w:rsidRDefault="00A858F9" w:rsidP="00777B94">
            <w:pPr>
              <w:pStyle w:val="08-Tabelageral"/>
              <w:jc w:val="left"/>
              <w:rPr>
                <w:rFonts w:cs="Arial"/>
                <w:b/>
                <w:szCs w:val="14"/>
                <w:lang w:eastAsia="en-US"/>
              </w:rPr>
            </w:pPr>
          </w:p>
        </w:tc>
        <w:tc>
          <w:tcPr>
            <w:tcW w:w="1411" w:type="dxa"/>
            <w:tcBorders>
              <w:top w:val="nil"/>
              <w:left w:val="nil"/>
              <w:bottom w:val="single" w:sz="2" w:space="0" w:color="1F3864" w:themeColor="accent1" w:themeShade="80"/>
              <w:right w:val="nil"/>
            </w:tcBorders>
          </w:tcPr>
          <w:p w14:paraId="403F7762" w14:textId="35EEBAFB" w:rsidR="00A858F9" w:rsidRPr="00C657C6" w:rsidRDefault="00701575" w:rsidP="00777B94">
            <w:pPr>
              <w:pStyle w:val="08-Tabelageral"/>
              <w:rPr>
                <w:rFonts w:cs="Arial"/>
                <w:b/>
                <w:lang w:eastAsia="en-US"/>
              </w:rPr>
            </w:pPr>
            <w:r w:rsidRPr="00C657C6">
              <w:rPr>
                <w:rFonts w:cs="Arial"/>
                <w:b/>
                <w:lang w:eastAsia="en-US"/>
              </w:rPr>
              <w:t>(</w:t>
            </w:r>
            <w:r w:rsidR="00C802E1" w:rsidRPr="00C657C6">
              <w:rPr>
                <w:rFonts w:cs="Arial"/>
                <w:b/>
                <w:lang w:eastAsia="en-US"/>
              </w:rPr>
              <w:t>2.897</w:t>
            </w:r>
            <w:r w:rsidRPr="00C657C6">
              <w:rPr>
                <w:rFonts w:cs="Arial"/>
                <w:b/>
                <w:lang w:eastAsia="en-US"/>
              </w:rPr>
              <w:t>)</w:t>
            </w:r>
          </w:p>
        </w:tc>
        <w:tc>
          <w:tcPr>
            <w:tcW w:w="1412" w:type="dxa"/>
            <w:tcBorders>
              <w:top w:val="nil"/>
              <w:left w:val="nil"/>
              <w:bottom w:val="single" w:sz="2" w:space="0" w:color="1F3864" w:themeColor="accent1" w:themeShade="80"/>
              <w:right w:val="nil"/>
            </w:tcBorders>
            <w:hideMark/>
          </w:tcPr>
          <w:p w14:paraId="5DD3BB4C" w14:textId="12ACB9D2" w:rsidR="00A858F9" w:rsidRPr="00C657C6" w:rsidRDefault="00A858F9" w:rsidP="00777B94">
            <w:pPr>
              <w:pStyle w:val="08-Tabelageral"/>
              <w:rPr>
                <w:rFonts w:cs="Arial"/>
                <w:b/>
                <w:lang w:eastAsia="en-US"/>
              </w:rPr>
            </w:pPr>
            <w:r w:rsidRPr="00C657C6">
              <w:rPr>
                <w:rFonts w:cs="Arial"/>
                <w:b/>
                <w:lang w:eastAsia="en-US"/>
              </w:rPr>
              <w:t>(3.640)</w:t>
            </w:r>
          </w:p>
        </w:tc>
        <w:tc>
          <w:tcPr>
            <w:tcW w:w="283" w:type="dxa"/>
            <w:tcBorders>
              <w:top w:val="nil"/>
              <w:left w:val="nil"/>
              <w:bottom w:val="single" w:sz="2" w:space="0" w:color="1F3864" w:themeColor="accent1" w:themeShade="80"/>
              <w:right w:val="nil"/>
            </w:tcBorders>
            <w:vAlign w:val="center"/>
          </w:tcPr>
          <w:p w14:paraId="1EC54481" w14:textId="77777777" w:rsidR="00A858F9" w:rsidRPr="00C657C6" w:rsidRDefault="00A858F9" w:rsidP="00777B94">
            <w:pPr>
              <w:pStyle w:val="08-Tabelageral"/>
              <w:rPr>
                <w:rFonts w:cs="Arial"/>
                <w:b/>
                <w:lang w:eastAsia="en-US"/>
              </w:rPr>
            </w:pPr>
          </w:p>
        </w:tc>
        <w:tc>
          <w:tcPr>
            <w:tcW w:w="1417" w:type="dxa"/>
            <w:tcBorders>
              <w:top w:val="nil"/>
              <w:left w:val="nil"/>
              <w:bottom w:val="single" w:sz="2" w:space="0" w:color="1F3864" w:themeColor="accent1" w:themeShade="80"/>
              <w:right w:val="nil"/>
            </w:tcBorders>
            <w:vAlign w:val="center"/>
          </w:tcPr>
          <w:p w14:paraId="10E1BFF0" w14:textId="2CAB99A7" w:rsidR="00A858F9" w:rsidRPr="00C657C6" w:rsidRDefault="00F55508" w:rsidP="00777B94">
            <w:pPr>
              <w:pStyle w:val="08-Tabelageral"/>
              <w:rPr>
                <w:rFonts w:cs="Arial"/>
                <w:b/>
                <w:lang w:eastAsia="en-US"/>
              </w:rPr>
            </w:pPr>
            <w:r w:rsidRPr="00C657C6">
              <w:rPr>
                <w:rFonts w:cs="Arial"/>
                <w:b/>
                <w:lang w:eastAsia="en-US"/>
              </w:rPr>
              <w:t>(</w:t>
            </w:r>
            <w:r w:rsidR="00273A2F" w:rsidRPr="00C657C6">
              <w:rPr>
                <w:rFonts w:cs="Arial"/>
                <w:b/>
                <w:lang w:eastAsia="en-US"/>
              </w:rPr>
              <w:t>21.139</w:t>
            </w:r>
            <w:r w:rsidRPr="00C657C6">
              <w:rPr>
                <w:rFonts w:cs="Arial"/>
                <w:b/>
                <w:lang w:eastAsia="en-US"/>
              </w:rPr>
              <w:t>)</w:t>
            </w:r>
          </w:p>
        </w:tc>
        <w:tc>
          <w:tcPr>
            <w:tcW w:w="1418" w:type="dxa"/>
            <w:tcBorders>
              <w:top w:val="nil"/>
              <w:left w:val="nil"/>
              <w:bottom w:val="single" w:sz="2" w:space="0" w:color="1F3864" w:themeColor="accent1" w:themeShade="80"/>
              <w:right w:val="nil"/>
            </w:tcBorders>
            <w:vAlign w:val="center"/>
            <w:hideMark/>
          </w:tcPr>
          <w:p w14:paraId="3F8D2112" w14:textId="7338A89D" w:rsidR="00A858F9" w:rsidRPr="00C657C6" w:rsidRDefault="00A858F9" w:rsidP="00777B94">
            <w:pPr>
              <w:pStyle w:val="08-Tabelageral"/>
              <w:rPr>
                <w:rFonts w:cs="Arial"/>
                <w:b/>
                <w:lang w:eastAsia="en-US"/>
              </w:rPr>
            </w:pPr>
            <w:r>
              <w:rPr>
                <w:rFonts w:cs="Arial"/>
                <w:b/>
                <w:color w:val="000000"/>
                <w:szCs w:val="14"/>
                <w:lang w:eastAsia="en-US"/>
              </w:rPr>
              <w:t>(19.56</w:t>
            </w:r>
            <w:r w:rsidR="00AC373E">
              <w:rPr>
                <w:rFonts w:cs="Arial"/>
                <w:b/>
                <w:color w:val="000000"/>
                <w:szCs w:val="14"/>
                <w:lang w:eastAsia="en-US"/>
              </w:rPr>
              <w:t>2</w:t>
            </w:r>
            <w:r>
              <w:rPr>
                <w:rFonts w:cs="Arial"/>
                <w:b/>
                <w:color w:val="000000"/>
                <w:szCs w:val="14"/>
                <w:lang w:eastAsia="en-US"/>
              </w:rPr>
              <w:t>)</w:t>
            </w:r>
          </w:p>
        </w:tc>
      </w:tr>
    </w:tbl>
    <w:p w14:paraId="205FB632" w14:textId="7EF72AC8" w:rsidR="005C6C41" w:rsidRDefault="005C6C41" w:rsidP="00E94DDD">
      <w:pPr>
        <w:pStyle w:val="Ttulo1"/>
        <w:rPr>
          <w:rFonts w:ascii="Arial" w:hAnsi="Arial" w:cs="Arial"/>
          <w:b/>
          <w:color w:val="1F3864" w:themeColor="accent1" w:themeShade="80"/>
          <w:sz w:val="20"/>
          <w:szCs w:val="20"/>
        </w:rPr>
      </w:pPr>
      <w:bookmarkStart w:id="109" w:name="_Toc164357686"/>
      <w:bookmarkStart w:id="110" w:name="_Toc165389751"/>
      <w:bookmarkStart w:id="111" w:name="_Toc165391425"/>
      <w:bookmarkEnd w:id="108"/>
      <w:r w:rsidRPr="00BF2AAF">
        <w:rPr>
          <w:rFonts w:ascii="Arial" w:hAnsi="Arial" w:cs="Arial"/>
          <w:b/>
          <w:color w:val="1F3864" w:themeColor="accent1" w:themeShade="80"/>
          <w:sz w:val="20"/>
          <w:szCs w:val="20"/>
        </w:rPr>
        <w:t>11 – DESPESAS ADMINISTRATIVAS E COM VENDAS</w:t>
      </w:r>
      <w:bookmarkEnd w:id="109"/>
      <w:bookmarkEnd w:id="110"/>
      <w:bookmarkEnd w:id="111"/>
    </w:p>
    <w:p w14:paraId="08D4BFB0" w14:textId="77777777" w:rsidR="00955EBC" w:rsidRPr="00901BC6" w:rsidRDefault="00955EBC" w:rsidP="00955EBC">
      <w:pPr>
        <w:pStyle w:val="06-Rmil"/>
        <w:rPr>
          <w:rFonts w:cs="Arial"/>
          <w:szCs w:val="14"/>
        </w:rPr>
      </w:pPr>
      <w:bookmarkStart w:id="112" w:name="_Hlk75863166"/>
      <w:r w:rsidRPr="00901BC6">
        <w:rPr>
          <w:rFonts w:cs="Arial"/>
          <w:szCs w:val="14"/>
        </w:rPr>
        <w:t>R$ mil</w:t>
      </w:r>
    </w:p>
    <w:bookmarkEnd w:id="112"/>
    <w:tbl>
      <w:tblPr>
        <w:tblW w:w="9639" w:type="dxa"/>
        <w:jc w:val="center"/>
        <w:tblBorders>
          <w:top w:val="single" w:sz="2" w:space="0" w:color="9CC2E5" w:themeColor="accent5" w:themeTint="99"/>
          <w:bottom w:val="single" w:sz="2" w:space="0" w:color="9CC2E5" w:themeColor="accent5" w:themeTint="99"/>
        </w:tblBorders>
        <w:tblLook w:val="04A0" w:firstRow="1" w:lastRow="0" w:firstColumn="1" w:lastColumn="0" w:noHBand="0" w:noVBand="1"/>
      </w:tblPr>
      <w:tblGrid>
        <w:gridCol w:w="742"/>
        <w:gridCol w:w="2244"/>
        <w:gridCol w:w="604"/>
        <w:gridCol w:w="1411"/>
        <w:gridCol w:w="1412"/>
        <w:gridCol w:w="283"/>
        <w:gridCol w:w="1417"/>
        <w:gridCol w:w="1526"/>
      </w:tblGrid>
      <w:tr w:rsidR="00955EBC" w:rsidRPr="00955EBC" w14:paraId="1A8C1599" w14:textId="77777777" w:rsidTr="00955EBC">
        <w:trPr>
          <w:trHeight w:val="238"/>
          <w:jc w:val="center"/>
        </w:trPr>
        <w:tc>
          <w:tcPr>
            <w:tcW w:w="742" w:type="dxa"/>
            <w:tcBorders>
              <w:top w:val="single" w:sz="2" w:space="0" w:color="1F3864" w:themeColor="accent1" w:themeShade="80"/>
              <w:bottom w:val="nil"/>
            </w:tcBorders>
            <w:shd w:val="clear" w:color="auto" w:fill="auto"/>
          </w:tcPr>
          <w:p w14:paraId="64CA7E0E" w14:textId="77777777" w:rsidR="00955EBC" w:rsidRPr="00955EBC" w:rsidRDefault="00955EBC" w:rsidP="00777B94">
            <w:pPr>
              <w:keepNext/>
              <w:keepLines/>
              <w:spacing w:before="40" w:after="40" w:line="240" w:lineRule="auto"/>
              <w:jc w:val="center"/>
              <w:rPr>
                <w:rFonts w:ascii="Arial" w:hAnsi="Arial" w:cs="Arial"/>
                <w:b/>
                <w:bCs/>
                <w:spacing w:val="-2"/>
                <w:sz w:val="14"/>
                <w:szCs w:val="14"/>
              </w:rPr>
            </w:pPr>
          </w:p>
        </w:tc>
        <w:tc>
          <w:tcPr>
            <w:tcW w:w="2848" w:type="dxa"/>
            <w:gridSpan w:val="2"/>
            <w:tcBorders>
              <w:top w:val="single" w:sz="2" w:space="0" w:color="1F3864" w:themeColor="accent1" w:themeShade="80"/>
              <w:bottom w:val="nil"/>
            </w:tcBorders>
            <w:shd w:val="clear" w:color="auto" w:fill="auto"/>
          </w:tcPr>
          <w:p w14:paraId="4752C4FD" w14:textId="77777777" w:rsidR="00955EBC" w:rsidRPr="00955EBC" w:rsidRDefault="00955EBC" w:rsidP="00777B94">
            <w:pPr>
              <w:keepNext/>
              <w:keepLines/>
              <w:spacing w:before="40" w:after="40" w:line="240" w:lineRule="auto"/>
              <w:jc w:val="center"/>
              <w:rPr>
                <w:rFonts w:ascii="Arial" w:hAnsi="Arial" w:cs="Arial"/>
                <w:b/>
                <w:spacing w:val="-2"/>
                <w:sz w:val="14"/>
                <w:szCs w:val="14"/>
              </w:rPr>
            </w:pPr>
          </w:p>
        </w:tc>
        <w:tc>
          <w:tcPr>
            <w:tcW w:w="2823" w:type="dxa"/>
            <w:gridSpan w:val="2"/>
            <w:tcBorders>
              <w:top w:val="single" w:sz="2" w:space="0" w:color="1F3864" w:themeColor="accent1" w:themeShade="80"/>
              <w:bottom w:val="single" w:sz="2" w:space="0" w:color="1F3864" w:themeColor="accent1" w:themeShade="80"/>
            </w:tcBorders>
            <w:shd w:val="clear" w:color="auto" w:fill="auto"/>
            <w:vAlign w:val="center"/>
          </w:tcPr>
          <w:p w14:paraId="4D5BF8F3" w14:textId="77777777" w:rsidR="00955EBC" w:rsidRPr="00955EBC" w:rsidRDefault="00955EBC" w:rsidP="00777B94">
            <w:pPr>
              <w:keepNext/>
              <w:keepLines/>
              <w:spacing w:before="40" w:after="40" w:line="240" w:lineRule="auto"/>
              <w:jc w:val="center"/>
              <w:rPr>
                <w:rFonts w:ascii="Arial" w:hAnsi="Arial" w:cs="Arial"/>
                <w:b/>
                <w:spacing w:val="-2"/>
                <w:sz w:val="14"/>
                <w:szCs w:val="14"/>
              </w:rPr>
            </w:pPr>
            <w:r w:rsidRPr="00955EBC">
              <w:rPr>
                <w:rFonts w:ascii="Arial" w:hAnsi="Arial" w:cs="Arial"/>
                <w:b/>
                <w:spacing w:val="-2"/>
                <w:sz w:val="14"/>
                <w:szCs w:val="14"/>
              </w:rPr>
              <w:t>Controlador</w:t>
            </w:r>
          </w:p>
        </w:tc>
        <w:tc>
          <w:tcPr>
            <w:tcW w:w="283" w:type="dxa"/>
            <w:tcBorders>
              <w:top w:val="single" w:sz="2" w:space="0" w:color="1F3864" w:themeColor="accent1" w:themeShade="80"/>
              <w:bottom w:val="nil"/>
            </w:tcBorders>
            <w:shd w:val="clear" w:color="auto" w:fill="auto"/>
            <w:vAlign w:val="center"/>
          </w:tcPr>
          <w:p w14:paraId="5C6A505A" w14:textId="77777777" w:rsidR="00955EBC" w:rsidRPr="00955EBC" w:rsidRDefault="00955EBC" w:rsidP="00777B94">
            <w:pPr>
              <w:keepNext/>
              <w:keepLines/>
              <w:spacing w:before="40" w:after="40" w:line="240" w:lineRule="auto"/>
              <w:jc w:val="center"/>
              <w:rPr>
                <w:rFonts w:ascii="Arial" w:hAnsi="Arial" w:cs="Arial"/>
                <w:b/>
                <w:bCs/>
                <w:spacing w:val="-2"/>
                <w:sz w:val="14"/>
                <w:szCs w:val="14"/>
              </w:rPr>
            </w:pPr>
          </w:p>
        </w:tc>
        <w:tc>
          <w:tcPr>
            <w:tcW w:w="2943" w:type="dxa"/>
            <w:gridSpan w:val="2"/>
            <w:tcBorders>
              <w:top w:val="single" w:sz="2" w:space="0" w:color="1F3864" w:themeColor="accent1" w:themeShade="80"/>
              <w:bottom w:val="single" w:sz="2" w:space="0" w:color="1F3864" w:themeColor="accent1" w:themeShade="80"/>
            </w:tcBorders>
            <w:shd w:val="clear" w:color="auto" w:fill="auto"/>
            <w:vAlign w:val="center"/>
          </w:tcPr>
          <w:p w14:paraId="759970DF" w14:textId="77777777" w:rsidR="00955EBC" w:rsidRPr="00955EBC" w:rsidRDefault="00955EBC" w:rsidP="00777B94">
            <w:pPr>
              <w:keepNext/>
              <w:keepLines/>
              <w:spacing w:before="40" w:after="40" w:line="240" w:lineRule="auto"/>
              <w:jc w:val="center"/>
              <w:rPr>
                <w:rFonts w:ascii="Arial" w:hAnsi="Arial" w:cs="Arial"/>
                <w:b/>
                <w:spacing w:val="-2"/>
                <w:sz w:val="14"/>
                <w:szCs w:val="14"/>
              </w:rPr>
            </w:pPr>
            <w:r w:rsidRPr="00955EBC">
              <w:rPr>
                <w:rFonts w:ascii="Arial" w:hAnsi="Arial" w:cs="Arial"/>
                <w:b/>
                <w:spacing w:val="-2"/>
                <w:sz w:val="14"/>
                <w:szCs w:val="14"/>
              </w:rPr>
              <w:t>Consolidado</w:t>
            </w:r>
          </w:p>
        </w:tc>
      </w:tr>
      <w:tr w:rsidR="00955EBC" w:rsidRPr="00955EBC" w14:paraId="5305F72E" w14:textId="77777777" w:rsidTr="00955EBC">
        <w:trPr>
          <w:trHeight w:val="238"/>
          <w:jc w:val="center"/>
        </w:trPr>
        <w:tc>
          <w:tcPr>
            <w:tcW w:w="2986" w:type="dxa"/>
            <w:gridSpan w:val="2"/>
            <w:tcBorders>
              <w:top w:val="nil"/>
              <w:bottom w:val="single" w:sz="2" w:space="0" w:color="1F3864" w:themeColor="accent1" w:themeShade="80"/>
            </w:tcBorders>
            <w:shd w:val="clear" w:color="auto" w:fill="auto"/>
          </w:tcPr>
          <w:p w14:paraId="0B25485B" w14:textId="77777777" w:rsidR="00955EBC" w:rsidRPr="00955EBC" w:rsidRDefault="00955EBC" w:rsidP="00777B94">
            <w:pPr>
              <w:keepNext/>
              <w:keepLines/>
              <w:spacing w:before="40" w:after="40" w:line="240" w:lineRule="auto"/>
              <w:rPr>
                <w:rFonts w:ascii="Arial" w:hAnsi="Arial" w:cs="Arial"/>
                <w:b/>
                <w:spacing w:val="-2"/>
                <w:sz w:val="14"/>
                <w:szCs w:val="14"/>
              </w:rPr>
            </w:pPr>
          </w:p>
        </w:tc>
        <w:tc>
          <w:tcPr>
            <w:tcW w:w="604" w:type="dxa"/>
            <w:tcBorders>
              <w:top w:val="nil"/>
              <w:bottom w:val="single" w:sz="2" w:space="0" w:color="1F3864" w:themeColor="accent1" w:themeShade="80"/>
            </w:tcBorders>
            <w:shd w:val="clear" w:color="auto" w:fill="auto"/>
          </w:tcPr>
          <w:p w14:paraId="30558042" w14:textId="77777777" w:rsidR="00955EBC" w:rsidRPr="00955EBC" w:rsidRDefault="00955EBC" w:rsidP="00777B94">
            <w:pPr>
              <w:keepNext/>
              <w:keepLines/>
              <w:spacing w:before="40" w:after="40" w:line="240" w:lineRule="auto"/>
              <w:rPr>
                <w:rFonts w:ascii="Arial" w:hAnsi="Arial" w:cs="Arial"/>
                <w:b/>
                <w:spacing w:val="-2"/>
                <w:sz w:val="14"/>
                <w:szCs w:val="14"/>
              </w:rPr>
            </w:pPr>
          </w:p>
        </w:tc>
        <w:tc>
          <w:tcPr>
            <w:tcW w:w="1411" w:type="dxa"/>
            <w:tcBorders>
              <w:top w:val="single" w:sz="2" w:space="0" w:color="1F3864" w:themeColor="accent1" w:themeShade="80"/>
              <w:bottom w:val="single" w:sz="2" w:space="0" w:color="1F3864" w:themeColor="accent1" w:themeShade="80"/>
            </w:tcBorders>
            <w:shd w:val="clear" w:color="auto" w:fill="auto"/>
            <w:vAlign w:val="center"/>
          </w:tcPr>
          <w:p w14:paraId="5B263C77" w14:textId="5413C171" w:rsidR="00955EBC" w:rsidRPr="00955EBC" w:rsidRDefault="00955EBC" w:rsidP="00777B94">
            <w:pPr>
              <w:keepNext/>
              <w:keepLines/>
              <w:spacing w:before="40" w:after="40" w:line="240" w:lineRule="auto"/>
              <w:jc w:val="right"/>
              <w:rPr>
                <w:rFonts w:ascii="Arial" w:hAnsi="Arial" w:cs="Arial"/>
                <w:b/>
                <w:spacing w:val="-2"/>
                <w:sz w:val="14"/>
                <w:szCs w:val="14"/>
              </w:rPr>
            </w:pPr>
            <w:r w:rsidRPr="00955EBC">
              <w:rPr>
                <w:rFonts w:ascii="Arial" w:hAnsi="Arial" w:cs="Arial"/>
                <w:b/>
                <w:spacing w:val="-2"/>
                <w:sz w:val="14"/>
                <w:szCs w:val="14"/>
              </w:rPr>
              <w:t xml:space="preserve">1º </w:t>
            </w:r>
            <w:proofErr w:type="spellStart"/>
            <w:r w:rsidRPr="00955EBC">
              <w:rPr>
                <w:rFonts w:ascii="Arial" w:hAnsi="Arial" w:cs="Arial"/>
                <w:b/>
                <w:spacing w:val="-2"/>
                <w:sz w:val="14"/>
                <w:szCs w:val="14"/>
              </w:rPr>
              <w:t>Trim</w:t>
            </w:r>
            <w:proofErr w:type="spellEnd"/>
            <w:r w:rsidRPr="00955EBC">
              <w:rPr>
                <w:rFonts w:ascii="Arial" w:hAnsi="Arial" w:cs="Arial"/>
                <w:b/>
                <w:spacing w:val="-2"/>
                <w:sz w:val="14"/>
                <w:szCs w:val="14"/>
              </w:rPr>
              <w:t>/202</w:t>
            </w:r>
            <w:r>
              <w:rPr>
                <w:rFonts w:ascii="Arial" w:hAnsi="Arial" w:cs="Arial"/>
                <w:b/>
                <w:spacing w:val="-2"/>
                <w:sz w:val="14"/>
                <w:szCs w:val="14"/>
              </w:rPr>
              <w:t>4</w:t>
            </w:r>
          </w:p>
        </w:tc>
        <w:tc>
          <w:tcPr>
            <w:tcW w:w="1412" w:type="dxa"/>
            <w:tcBorders>
              <w:top w:val="single" w:sz="2" w:space="0" w:color="1F3864" w:themeColor="accent1" w:themeShade="80"/>
              <w:bottom w:val="single" w:sz="2" w:space="0" w:color="1F3864" w:themeColor="accent1" w:themeShade="80"/>
            </w:tcBorders>
            <w:shd w:val="clear" w:color="auto" w:fill="auto"/>
            <w:vAlign w:val="center"/>
          </w:tcPr>
          <w:p w14:paraId="64EA8EEC" w14:textId="5BFFE44C" w:rsidR="00955EBC" w:rsidRPr="00955EBC" w:rsidRDefault="00955EBC" w:rsidP="00777B94">
            <w:pPr>
              <w:keepNext/>
              <w:keepLines/>
              <w:spacing w:before="40" w:after="40" w:line="240" w:lineRule="auto"/>
              <w:jc w:val="right"/>
              <w:rPr>
                <w:rFonts w:ascii="Arial" w:hAnsi="Arial" w:cs="Arial"/>
                <w:b/>
                <w:spacing w:val="-2"/>
                <w:sz w:val="14"/>
                <w:szCs w:val="14"/>
              </w:rPr>
            </w:pPr>
            <w:r w:rsidRPr="00955EBC">
              <w:rPr>
                <w:rFonts w:ascii="Arial" w:hAnsi="Arial" w:cs="Arial"/>
                <w:b/>
                <w:spacing w:val="-2"/>
                <w:sz w:val="14"/>
                <w:szCs w:val="14"/>
              </w:rPr>
              <w:t xml:space="preserve">1º </w:t>
            </w:r>
            <w:proofErr w:type="spellStart"/>
            <w:r w:rsidRPr="00955EBC">
              <w:rPr>
                <w:rFonts w:ascii="Arial" w:hAnsi="Arial" w:cs="Arial"/>
                <w:b/>
                <w:spacing w:val="-2"/>
                <w:sz w:val="14"/>
                <w:szCs w:val="14"/>
              </w:rPr>
              <w:t>Trim</w:t>
            </w:r>
            <w:proofErr w:type="spellEnd"/>
            <w:r w:rsidRPr="00955EBC">
              <w:rPr>
                <w:rFonts w:ascii="Arial" w:hAnsi="Arial" w:cs="Arial"/>
                <w:b/>
                <w:spacing w:val="-2"/>
                <w:sz w:val="14"/>
                <w:szCs w:val="14"/>
              </w:rPr>
              <w:t>/2023</w:t>
            </w:r>
          </w:p>
        </w:tc>
        <w:tc>
          <w:tcPr>
            <w:tcW w:w="283" w:type="dxa"/>
            <w:tcBorders>
              <w:top w:val="nil"/>
              <w:bottom w:val="single" w:sz="2" w:space="0" w:color="1F3864" w:themeColor="accent1" w:themeShade="80"/>
            </w:tcBorders>
            <w:shd w:val="clear" w:color="auto" w:fill="auto"/>
            <w:vAlign w:val="center"/>
          </w:tcPr>
          <w:p w14:paraId="1579F0F1" w14:textId="77777777" w:rsidR="00955EBC" w:rsidRPr="00955EBC" w:rsidRDefault="00955EBC" w:rsidP="00777B94">
            <w:pPr>
              <w:keepNext/>
              <w:keepLines/>
              <w:spacing w:before="40" w:after="40" w:line="240" w:lineRule="auto"/>
              <w:jc w:val="right"/>
              <w:rPr>
                <w:rFonts w:ascii="Arial" w:hAnsi="Arial" w:cs="Arial"/>
                <w:b/>
                <w:spacing w:val="-2"/>
                <w:sz w:val="14"/>
                <w:szCs w:val="14"/>
              </w:rPr>
            </w:pPr>
          </w:p>
        </w:tc>
        <w:tc>
          <w:tcPr>
            <w:tcW w:w="1417" w:type="dxa"/>
            <w:tcBorders>
              <w:top w:val="single" w:sz="2" w:space="0" w:color="1F3864" w:themeColor="accent1" w:themeShade="80"/>
              <w:bottom w:val="single" w:sz="2" w:space="0" w:color="1F3864" w:themeColor="accent1" w:themeShade="80"/>
            </w:tcBorders>
            <w:shd w:val="clear" w:color="auto" w:fill="auto"/>
            <w:vAlign w:val="center"/>
          </w:tcPr>
          <w:p w14:paraId="021D1509" w14:textId="4353909F" w:rsidR="00955EBC" w:rsidRPr="00955EBC" w:rsidRDefault="00955EBC" w:rsidP="00777B94">
            <w:pPr>
              <w:keepNext/>
              <w:keepLines/>
              <w:spacing w:before="40" w:after="40" w:line="240" w:lineRule="auto"/>
              <w:jc w:val="right"/>
              <w:rPr>
                <w:rFonts w:ascii="Arial" w:hAnsi="Arial" w:cs="Arial"/>
                <w:b/>
                <w:spacing w:val="-2"/>
                <w:sz w:val="14"/>
                <w:szCs w:val="14"/>
              </w:rPr>
            </w:pPr>
            <w:r w:rsidRPr="00955EBC">
              <w:rPr>
                <w:rFonts w:ascii="Arial" w:hAnsi="Arial" w:cs="Arial"/>
                <w:b/>
                <w:spacing w:val="-2"/>
                <w:sz w:val="14"/>
                <w:szCs w:val="14"/>
              </w:rPr>
              <w:t xml:space="preserve">1º </w:t>
            </w:r>
            <w:proofErr w:type="spellStart"/>
            <w:r w:rsidRPr="00955EBC">
              <w:rPr>
                <w:rFonts w:ascii="Arial" w:hAnsi="Arial" w:cs="Arial"/>
                <w:b/>
                <w:spacing w:val="-2"/>
                <w:sz w:val="14"/>
                <w:szCs w:val="14"/>
              </w:rPr>
              <w:t>Trim</w:t>
            </w:r>
            <w:proofErr w:type="spellEnd"/>
            <w:r w:rsidRPr="00955EBC">
              <w:rPr>
                <w:rFonts w:ascii="Arial" w:hAnsi="Arial" w:cs="Arial"/>
                <w:b/>
                <w:spacing w:val="-2"/>
                <w:sz w:val="14"/>
                <w:szCs w:val="14"/>
              </w:rPr>
              <w:t>/202</w:t>
            </w:r>
            <w:r>
              <w:rPr>
                <w:rFonts w:ascii="Arial" w:hAnsi="Arial" w:cs="Arial"/>
                <w:b/>
                <w:spacing w:val="-2"/>
                <w:sz w:val="14"/>
                <w:szCs w:val="14"/>
              </w:rPr>
              <w:t>4</w:t>
            </w:r>
          </w:p>
        </w:tc>
        <w:tc>
          <w:tcPr>
            <w:tcW w:w="1526" w:type="dxa"/>
            <w:tcBorders>
              <w:top w:val="single" w:sz="2" w:space="0" w:color="1F3864" w:themeColor="accent1" w:themeShade="80"/>
              <w:bottom w:val="single" w:sz="2" w:space="0" w:color="1F3864" w:themeColor="accent1" w:themeShade="80"/>
            </w:tcBorders>
            <w:shd w:val="clear" w:color="auto" w:fill="auto"/>
            <w:vAlign w:val="center"/>
          </w:tcPr>
          <w:p w14:paraId="30BCB8B0" w14:textId="17739223" w:rsidR="00955EBC" w:rsidRPr="00955EBC" w:rsidRDefault="00955EBC" w:rsidP="00777B94">
            <w:pPr>
              <w:keepNext/>
              <w:keepLines/>
              <w:spacing w:before="40" w:after="40" w:line="240" w:lineRule="auto"/>
              <w:jc w:val="right"/>
              <w:rPr>
                <w:rFonts w:ascii="Arial" w:hAnsi="Arial" w:cs="Arial"/>
                <w:b/>
                <w:spacing w:val="-2"/>
                <w:sz w:val="14"/>
                <w:szCs w:val="14"/>
              </w:rPr>
            </w:pPr>
            <w:r w:rsidRPr="00955EBC">
              <w:rPr>
                <w:rFonts w:ascii="Arial" w:hAnsi="Arial" w:cs="Arial"/>
                <w:b/>
                <w:spacing w:val="-2"/>
                <w:sz w:val="14"/>
                <w:szCs w:val="14"/>
              </w:rPr>
              <w:t xml:space="preserve">1º </w:t>
            </w:r>
            <w:proofErr w:type="spellStart"/>
            <w:r w:rsidRPr="00955EBC">
              <w:rPr>
                <w:rFonts w:ascii="Arial" w:hAnsi="Arial" w:cs="Arial"/>
                <w:b/>
                <w:spacing w:val="-2"/>
                <w:sz w:val="14"/>
                <w:szCs w:val="14"/>
              </w:rPr>
              <w:t>Trim</w:t>
            </w:r>
            <w:proofErr w:type="spellEnd"/>
            <w:r w:rsidRPr="00955EBC">
              <w:rPr>
                <w:rFonts w:ascii="Arial" w:hAnsi="Arial" w:cs="Arial"/>
                <w:b/>
                <w:spacing w:val="-2"/>
                <w:sz w:val="14"/>
                <w:szCs w:val="14"/>
              </w:rPr>
              <w:t>/2023</w:t>
            </w:r>
          </w:p>
        </w:tc>
      </w:tr>
      <w:tr w:rsidR="00955EBC" w:rsidRPr="00955EBC" w14:paraId="46048FBD" w14:textId="77777777" w:rsidTr="00607D22">
        <w:trPr>
          <w:trHeight w:val="238"/>
          <w:jc w:val="center"/>
        </w:trPr>
        <w:tc>
          <w:tcPr>
            <w:tcW w:w="2986" w:type="dxa"/>
            <w:gridSpan w:val="2"/>
            <w:tcBorders>
              <w:top w:val="nil"/>
              <w:left w:val="nil"/>
              <w:bottom w:val="nil"/>
              <w:right w:val="nil"/>
            </w:tcBorders>
            <w:shd w:val="clear" w:color="auto" w:fill="auto"/>
            <w:vAlign w:val="bottom"/>
          </w:tcPr>
          <w:p w14:paraId="26E875E1" w14:textId="43F29394" w:rsidR="00955EBC" w:rsidRPr="00955EBC" w:rsidRDefault="00607D22" w:rsidP="00777B94">
            <w:pPr>
              <w:pStyle w:val="08-Tabelageral"/>
              <w:jc w:val="left"/>
              <w:rPr>
                <w:rFonts w:cs="Arial"/>
                <w:szCs w:val="14"/>
              </w:rPr>
            </w:pPr>
            <w:r w:rsidRPr="00607D22">
              <w:rPr>
                <w:rFonts w:cs="Arial"/>
                <w:color w:val="000000"/>
                <w:szCs w:val="14"/>
              </w:rPr>
              <w:t>Desenvolvimento e manutenção de sistemas</w:t>
            </w:r>
          </w:p>
        </w:tc>
        <w:tc>
          <w:tcPr>
            <w:tcW w:w="604" w:type="dxa"/>
            <w:tcBorders>
              <w:top w:val="nil"/>
            </w:tcBorders>
            <w:shd w:val="clear" w:color="auto" w:fill="auto"/>
            <w:vAlign w:val="center"/>
          </w:tcPr>
          <w:p w14:paraId="3EFF0E3B" w14:textId="77777777" w:rsidR="00955EBC" w:rsidRPr="00955EBC" w:rsidRDefault="00955EBC" w:rsidP="00777B94">
            <w:pPr>
              <w:pStyle w:val="08-Tabelageral"/>
              <w:rPr>
                <w:rFonts w:cs="Arial"/>
                <w:szCs w:val="14"/>
              </w:rPr>
            </w:pPr>
          </w:p>
        </w:tc>
        <w:tc>
          <w:tcPr>
            <w:tcW w:w="1411" w:type="dxa"/>
            <w:tcBorders>
              <w:top w:val="nil"/>
            </w:tcBorders>
            <w:shd w:val="clear" w:color="auto" w:fill="auto"/>
            <w:vAlign w:val="bottom"/>
          </w:tcPr>
          <w:p w14:paraId="59D1D0F0" w14:textId="26115937" w:rsidR="00955EBC" w:rsidRPr="00955EBC" w:rsidRDefault="00930B56" w:rsidP="00777B94">
            <w:pPr>
              <w:pStyle w:val="08-Tabelageral"/>
              <w:rPr>
                <w:rFonts w:cs="Arial"/>
                <w:szCs w:val="14"/>
              </w:rPr>
            </w:pPr>
            <w:r>
              <w:rPr>
                <w:rFonts w:cs="Arial"/>
                <w:color w:val="000000"/>
                <w:szCs w:val="14"/>
              </w:rPr>
              <w:t>(</w:t>
            </w:r>
            <w:r w:rsidR="00607D22" w:rsidRPr="00607D22">
              <w:rPr>
                <w:rFonts w:cs="Arial"/>
                <w:color w:val="000000"/>
                <w:szCs w:val="14"/>
              </w:rPr>
              <w:t>166</w:t>
            </w:r>
            <w:r>
              <w:rPr>
                <w:rFonts w:cs="Arial"/>
                <w:color w:val="000000"/>
                <w:szCs w:val="14"/>
              </w:rPr>
              <w:t>)</w:t>
            </w:r>
          </w:p>
        </w:tc>
        <w:tc>
          <w:tcPr>
            <w:tcW w:w="1412" w:type="dxa"/>
            <w:tcBorders>
              <w:top w:val="nil"/>
            </w:tcBorders>
            <w:shd w:val="clear" w:color="auto" w:fill="auto"/>
            <w:vAlign w:val="bottom"/>
          </w:tcPr>
          <w:p w14:paraId="6149696B" w14:textId="21099226" w:rsidR="00955EBC" w:rsidRPr="00955EBC" w:rsidRDefault="00955EBC" w:rsidP="00777B94">
            <w:pPr>
              <w:pStyle w:val="08-Tabelageral"/>
              <w:rPr>
                <w:rFonts w:cs="Arial"/>
                <w:szCs w:val="14"/>
              </w:rPr>
            </w:pPr>
            <w:r>
              <w:rPr>
                <w:rFonts w:cs="Arial"/>
                <w:color w:val="000000"/>
                <w:szCs w:val="14"/>
              </w:rPr>
              <w:t>(</w:t>
            </w:r>
            <w:r w:rsidR="00607D22" w:rsidRPr="00607D22">
              <w:rPr>
                <w:rFonts w:cs="Arial"/>
                <w:color w:val="000000"/>
                <w:szCs w:val="14"/>
              </w:rPr>
              <w:t>152</w:t>
            </w:r>
            <w:r>
              <w:rPr>
                <w:rFonts w:cs="Arial"/>
                <w:color w:val="000000"/>
                <w:szCs w:val="14"/>
              </w:rPr>
              <w:t>)</w:t>
            </w:r>
          </w:p>
        </w:tc>
        <w:tc>
          <w:tcPr>
            <w:tcW w:w="283" w:type="dxa"/>
            <w:tcBorders>
              <w:top w:val="nil"/>
            </w:tcBorders>
            <w:shd w:val="clear" w:color="auto" w:fill="auto"/>
            <w:vAlign w:val="center"/>
          </w:tcPr>
          <w:p w14:paraId="585E0CBB" w14:textId="77777777" w:rsidR="00955EBC" w:rsidRPr="00955EBC" w:rsidRDefault="00955EBC" w:rsidP="00777B94">
            <w:pPr>
              <w:pStyle w:val="08-Tabelageral"/>
              <w:rPr>
                <w:rFonts w:cs="Arial"/>
                <w:szCs w:val="14"/>
              </w:rPr>
            </w:pPr>
          </w:p>
        </w:tc>
        <w:tc>
          <w:tcPr>
            <w:tcW w:w="1417" w:type="dxa"/>
            <w:tcBorders>
              <w:top w:val="nil"/>
            </w:tcBorders>
            <w:shd w:val="clear" w:color="auto" w:fill="auto"/>
            <w:vAlign w:val="bottom"/>
          </w:tcPr>
          <w:p w14:paraId="2B1B3A20" w14:textId="056067D7" w:rsidR="00955EBC" w:rsidRPr="00955EBC" w:rsidRDefault="009C57B1" w:rsidP="00777B94">
            <w:pPr>
              <w:pStyle w:val="08-Tabelageral"/>
              <w:rPr>
                <w:rFonts w:cs="Arial"/>
                <w:szCs w:val="14"/>
              </w:rPr>
            </w:pPr>
            <w:r>
              <w:rPr>
                <w:rFonts w:cs="Arial"/>
                <w:color w:val="000000"/>
                <w:szCs w:val="14"/>
              </w:rPr>
              <w:t>(</w:t>
            </w:r>
            <w:r w:rsidR="00607D22" w:rsidRPr="00607D22">
              <w:rPr>
                <w:rFonts w:cs="Arial"/>
                <w:color w:val="000000"/>
                <w:szCs w:val="14"/>
              </w:rPr>
              <w:t>3.978</w:t>
            </w:r>
            <w:r w:rsidR="001643C9">
              <w:rPr>
                <w:rFonts w:cs="Arial"/>
                <w:color w:val="000000"/>
                <w:szCs w:val="14"/>
              </w:rPr>
              <w:t>)</w:t>
            </w:r>
          </w:p>
        </w:tc>
        <w:tc>
          <w:tcPr>
            <w:tcW w:w="1526" w:type="dxa"/>
            <w:tcBorders>
              <w:top w:val="nil"/>
            </w:tcBorders>
            <w:shd w:val="clear" w:color="auto" w:fill="auto"/>
            <w:vAlign w:val="bottom"/>
          </w:tcPr>
          <w:p w14:paraId="4E91AF72" w14:textId="7FDAC478" w:rsidR="00955EBC" w:rsidRPr="00955EBC" w:rsidRDefault="00955EBC" w:rsidP="00777B94">
            <w:pPr>
              <w:pStyle w:val="08-Tabelageral"/>
              <w:rPr>
                <w:rFonts w:cs="Arial"/>
                <w:szCs w:val="14"/>
              </w:rPr>
            </w:pPr>
            <w:r>
              <w:rPr>
                <w:rFonts w:cs="Arial"/>
                <w:color w:val="000000"/>
                <w:szCs w:val="14"/>
              </w:rPr>
              <w:t>(</w:t>
            </w:r>
            <w:r w:rsidRPr="00607D22">
              <w:rPr>
                <w:rFonts w:cs="Arial"/>
                <w:color w:val="000000"/>
                <w:szCs w:val="14"/>
              </w:rPr>
              <w:t>2.</w:t>
            </w:r>
            <w:r w:rsidR="00607D22" w:rsidRPr="00607D22">
              <w:rPr>
                <w:rFonts w:cs="Arial"/>
                <w:color w:val="000000"/>
                <w:szCs w:val="14"/>
              </w:rPr>
              <w:t>483</w:t>
            </w:r>
            <w:r>
              <w:rPr>
                <w:rFonts w:cs="Arial"/>
                <w:color w:val="000000"/>
                <w:szCs w:val="14"/>
              </w:rPr>
              <w:t>)</w:t>
            </w:r>
          </w:p>
        </w:tc>
      </w:tr>
      <w:tr w:rsidR="00955EBC" w:rsidRPr="00955EBC" w14:paraId="11042ADC" w14:textId="77777777" w:rsidTr="00607D22">
        <w:trPr>
          <w:trHeight w:val="238"/>
          <w:jc w:val="center"/>
        </w:trPr>
        <w:tc>
          <w:tcPr>
            <w:tcW w:w="2986" w:type="dxa"/>
            <w:gridSpan w:val="2"/>
            <w:tcBorders>
              <w:top w:val="nil"/>
              <w:left w:val="nil"/>
              <w:bottom w:val="nil"/>
              <w:right w:val="nil"/>
            </w:tcBorders>
            <w:shd w:val="clear" w:color="auto" w:fill="auto"/>
            <w:vAlign w:val="bottom"/>
          </w:tcPr>
          <w:p w14:paraId="380B3202" w14:textId="3C98C304" w:rsidR="00955EBC" w:rsidRPr="00955EBC" w:rsidRDefault="00607D22" w:rsidP="00777B94">
            <w:pPr>
              <w:pStyle w:val="08-Tabelageral"/>
              <w:jc w:val="left"/>
              <w:rPr>
                <w:rFonts w:cs="Arial"/>
                <w:szCs w:val="14"/>
                <w:vertAlign w:val="superscript"/>
              </w:rPr>
            </w:pPr>
            <w:r w:rsidRPr="00607D22">
              <w:rPr>
                <w:rFonts w:cs="Arial"/>
                <w:color w:val="000000"/>
                <w:szCs w:val="14"/>
              </w:rPr>
              <w:t>Ações comerciais e apoio a vendas</w:t>
            </w:r>
          </w:p>
        </w:tc>
        <w:tc>
          <w:tcPr>
            <w:tcW w:w="604" w:type="dxa"/>
            <w:shd w:val="clear" w:color="auto" w:fill="auto"/>
            <w:vAlign w:val="center"/>
          </w:tcPr>
          <w:p w14:paraId="208A433B" w14:textId="77777777" w:rsidR="00955EBC" w:rsidRPr="00955EBC" w:rsidRDefault="00955EBC" w:rsidP="00777B94">
            <w:pPr>
              <w:pStyle w:val="08-Tabelageral"/>
              <w:rPr>
                <w:rFonts w:cs="Arial"/>
                <w:szCs w:val="14"/>
              </w:rPr>
            </w:pPr>
          </w:p>
        </w:tc>
        <w:tc>
          <w:tcPr>
            <w:tcW w:w="1411" w:type="dxa"/>
            <w:shd w:val="clear" w:color="auto" w:fill="auto"/>
            <w:vAlign w:val="bottom"/>
          </w:tcPr>
          <w:p w14:paraId="7341F35D" w14:textId="636D231F" w:rsidR="00955EBC" w:rsidRPr="00955EBC" w:rsidRDefault="005B2430" w:rsidP="00777B94">
            <w:pPr>
              <w:pStyle w:val="08-Tabelageral"/>
              <w:rPr>
                <w:rFonts w:cs="Arial"/>
                <w:szCs w:val="14"/>
              </w:rPr>
            </w:pPr>
            <w:r>
              <w:rPr>
                <w:rFonts w:cs="Arial"/>
                <w:color w:val="000000"/>
                <w:szCs w:val="14"/>
              </w:rPr>
              <w:t>--</w:t>
            </w:r>
          </w:p>
        </w:tc>
        <w:tc>
          <w:tcPr>
            <w:tcW w:w="1412" w:type="dxa"/>
            <w:shd w:val="clear" w:color="auto" w:fill="auto"/>
            <w:vAlign w:val="bottom"/>
          </w:tcPr>
          <w:p w14:paraId="44223B2F" w14:textId="16A844C1" w:rsidR="00955EBC" w:rsidRPr="00955EBC" w:rsidRDefault="00955EBC" w:rsidP="00777B94">
            <w:pPr>
              <w:pStyle w:val="08-Tabelageral"/>
              <w:rPr>
                <w:rFonts w:cs="Arial"/>
                <w:szCs w:val="14"/>
              </w:rPr>
            </w:pPr>
            <w:r>
              <w:rPr>
                <w:rFonts w:cs="Arial"/>
                <w:color w:val="000000"/>
                <w:szCs w:val="14"/>
              </w:rPr>
              <w:t>--</w:t>
            </w:r>
          </w:p>
        </w:tc>
        <w:tc>
          <w:tcPr>
            <w:tcW w:w="283" w:type="dxa"/>
            <w:shd w:val="clear" w:color="auto" w:fill="auto"/>
            <w:vAlign w:val="center"/>
          </w:tcPr>
          <w:p w14:paraId="70455269" w14:textId="77777777" w:rsidR="00955EBC" w:rsidRPr="00955EBC" w:rsidRDefault="00955EBC" w:rsidP="00777B94">
            <w:pPr>
              <w:pStyle w:val="08-Tabelageral"/>
              <w:rPr>
                <w:rFonts w:cs="Arial"/>
                <w:szCs w:val="14"/>
              </w:rPr>
            </w:pPr>
          </w:p>
        </w:tc>
        <w:tc>
          <w:tcPr>
            <w:tcW w:w="1417" w:type="dxa"/>
            <w:shd w:val="clear" w:color="auto" w:fill="auto"/>
            <w:vAlign w:val="bottom"/>
          </w:tcPr>
          <w:p w14:paraId="2E778C45" w14:textId="282A6E86" w:rsidR="00955EBC" w:rsidRPr="00955EBC" w:rsidRDefault="009C57B1" w:rsidP="00777B94">
            <w:pPr>
              <w:pStyle w:val="08-Tabelageral"/>
              <w:rPr>
                <w:rFonts w:cs="Arial"/>
                <w:szCs w:val="14"/>
              </w:rPr>
            </w:pPr>
            <w:r>
              <w:rPr>
                <w:rFonts w:cs="Arial"/>
                <w:color w:val="000000"/>
                <w:szCs w:val="14"/>
              </w:rPr>
              <w:t>(</w:t>
            </w:r>
            <w:r w:rsidR="00607D22" w:rsidRPr="00607D22">
              <w:rPr>
                <w:rFonts w:cs="Arial"/>
                <w:color w:val="000000"/>
                <w:szCs w:val="14"/>
              </w:rPr>
              <w:t>3.669</w:t>
            </w:r>
            <w:r w:rsidR="001643C9">
              <w:rPr>
                <w:rFonts w:cs="Arial"/>
                <w:color w:val="000000"/>
                <w:szCs w:val="14"/>
              </w:rPr>
              <w:t>)</w:t>
            </w:r>
          </w:p>
        </w:tc>
        <w:tc>
          <w:tcPr>
            <w:tcW w:w="1526" w:type="dxa"/>
            <w:shd w:val="clear" w:color="auto" w:fill="auto"/>
            <w:vAlign w:val="bottom"/>
          </w:tcPr>
          <w:p w14:paraId="3B4CEBF0" w14:textId="41064A4D" w:rsidR="00955EBC" w:rsidRPr="00955EBC" w:rsidRDefault="00955EBC" w:rsidP="00777B94">
            <w:pPr>
              <w:pStyle w:val="08-Tabelageral"/>
              <w:rPr>
                <w:rFonts w:cs="Arial"/>
                <w:szCs w:val="14"/>
              </w:rPr>
            </w:pPr>
            <w:r>
              <w:rPr>
                <w:rFonts w:cs="Arial"/>
                <w:color w:val="000000"/>
                <w:szCs w:val="14"/>
              </w:rPr>
              <w:t>(</w:t>
            </w:r>
            <w:r w:rsidR="00607D22" w:rsidRPr="00607D22">
              <w:rPr>
                <w:rFonts w:cs="Arial"/>
                <w:color w:val="000000"/>
                <w:szCs w:val="14"/>
              </w:rPr>
              <w:t>1.615</w:t>
            </w:r>
            <w:r>
              <w:rPr>
                <w:rFonts w:cs="Arial"/>
                <w:color w:val="000000"/>
                <w:szCs w:val="14"/>
              </w:rPr>
              <w:t>)</w:t>
            </w:r>
          </w:p>
        </w:tc>
      </w:tr>
      <w:tr w:rsidR="00955EBC" w:rsidRPr="00955EBC" w14:paraId="2B30912F" w14:textId="77777777" w:rsidTr="00607D22">
        <w:trPr>
          <w:trHeight w:val="238"/>
          <w:jc w:val="center"/>
        </w:trPr>
        <w:tc>
          <w:tcPr>
            <w:tcW w:w="2986" w:type="dxa"/>
            <w:gridSpan w:val="2"/>
            <w:tcBorders>
              <w:top w:val="nil"/>
              <w:left w:val="nil"/>
              <w:bottom w:val="nil"/>
              <w:right w:val="nil"/>
            </w:tcBorders>
            <w:shd w:val="clear" w:color="auto" w:fill="auto"/>
            <w:vAlign w:val="bottom"/>
          </w:tcPr>
          <w:p w14:paraId="67ECF723" w14:textId="70CFD76D" w:rsidR="00955EBC" w:rsidRPr="00955EBC" w:rsidRDefault="00607D22" w:rsidP="00777B94">
            <w:pPr>
              <w:pStyle w:val="08-Tabelageral"/>
              <w:jc w:val="left"/>
              <w:rPr>
                <w:rFonts w:cs="Arial"/>
                <w:szCs w:val="14"/>
              </w:rPr>
            </w:pPr>
            <w:r w:rsidRPr="00607D22">
              <w:rPr>
                <w:rFonts w:cs="Arial"/>
                <w:color w:val="000000"/>
                <w:szCs w:val="14"/>
              </w:rPr>
              <w:t>Remuneração de correspondentes bancários</w:t>
            </w:r>
          </w:p>
        </w:tc>
        <w:tc>
          <w:tcPr>
            <w:tcW w:w="604" w:type="dxa"/>
            <w:shd w:val="clear" w:color="auto" w:fill="auto"/>
            <w:vAlign w:val="center"/>
          </w:tcPr>
          <w:p w14:paraId="08D1E2EB" w14:textId="77777777" w:rsidR="00955EBC" w:rsidRPr="00955EBC" w:rsidRDefault="00955EBC" w:rsidP="00777B94">
            <w:pPr>
              <w:pStyle w:val="08-Tabelageral"/>
              <w:rPr>
                <w:rFonts w:cs="Arial"/>
                <w:szCs w:val="14"/>
              </w:rPr>
            </w:pPr>
          </w:p>
        </w:tc>
        <w:tc>
          <w:tcPr>
            <w:tcW w:w="1411" w:type="dxa"/>
            <w:shd w:val="clear" w:color="auto" w:fill="auto"/>
            <w:vAlign w:val="bottom"/>
          </w:tcPr>
          <w:p w14:paraId="76FB05BE" w14:textId="7A7E52DA" w:rsidR="00955EBC" w:rsidRPr="00955EBC" w:rsidRDefault="00453CC3" w:rsidP="00777B94">
            <w:pPr>
              <w:pStyle w:val="08-Tabelageral"/>
              <w:rPr>
                <w:rFonts w:cs="Arial"/>
                <w:szCs w:val="14"/>
              </w:rPr>
            </w:pPr>
            <w:r>
              <w:rPr>
                <w:rFonts w:cs="Arial"/>
                <w:color w:val="000000"/>
                <w:szCs w:val="14"/>
              </w:rPr>
              <w:t>--</w:t>
            </w:r>
          </w:p>
        </w:tc>
        <w:tc>
          <w:tcPr>
            <w:tcW w:w="1412" w:type="dxa"/>
            <w:shd w:val="clear" w:color="auto" w:fill="auto"/>
            <w:vAlign w:val="bottom"/>
          </w:tcPr>
          <w:p w14:paraId="171848F4" w14:textId="2B14CAF7" w:rsidR="00955EBC" w:rsidRPr="00955EBC" w:rsidRDefault="00453CC3" w:rsidP="00777B94">
            <w:pPr>
              <w:pStyle w:val="08-Tabelageral"/>
              <w:rPr>
                <w:rFonts w:cs="Arial"/>
                <w:szCs w:val="14"/>
              </w:rPr>
            </w:pPr>
            <w:r>
              <w:rPr>
                <w:rFonts w:cs="Arial"/>
                <w:color w:val="000000"/>
                <w:szCs w:val="14"/>
              </w:rPr>
              <w:t>--</w:t>
            </w:r>
          </w:p>
        </w:tc>
        <w:tc>
          <w:tcPr>
            <w:tcW w:w="283" w:type="dxa"/>
            <w:shd w:val="clear" w:color="auto" w:fill="auto"/>
            <w:vAlign w:val="center"/>
          </w:tcPr>
          <w:p w14:paraId="19B38718" w14:textId="77777777" w:rsidR="00955EBC" w:rsidRPr="00955EBC" w:rsidRDefault="00955EBC" w:rsidP="00777B94">
            <w:pPr>
              <w:pStyle w:val="08-Tabelageral"/>
              <w:rPr>
                <w:rFonts w:cs="Arial"/>
                <w:szCs w:val="14"/>
              </w:rPr>
            </w:pPr>
          </w:p>
        </w:tc>
        <w:tc>
          <w:tcPr>
            <w:tcW w:w="1417" w:type="dxa"/>
            <w:shd w:val="clear" w:color="auto" w:fill="auto"/>
            <w:vAlign w:val="bottom"/>
          </w:tcPr>
          <w:p w14:paraId="17525E04" w14:textId="7BB04D69" w:rsidR="00955EBC" w:rsidRPr="00955EBC" w:rsidRDefault="009C57B1" w:rsidP="00777B94">
            <w:pPr>
              <w:pStyle w:val="08-Tabelageral"/>
              <w:rPr>
                <w:rFonts w:cs="Arial"/>
                <w:szCs w:val="14"/>
              </w:rPr>
            </w:pPr>
            <w:r>
              <w:rPr>
                <w:rFonts w:cs="Arial"/>
                <w:color w:val="000000"/>
                <w:szCs w:val="14"/>
              </w:rPr>
              <w:t>(</w:t>
            </w:r>
            <w:r w:rsidR="007518B0" w:rsidRPr="00607D22">
              <w:rPr>
                <w:rFonts w:cs="Arial"/>
                <w:color w:val="000000"/>
                <w:szCs w:val="14"/>
              </w:rPr>
              <w:t>1.</w:t>
            </w:r>
            <w:r w:rsidR="00607D22" w:rsidRPr="00607D22">
              <w:rPr>
                <w:rFonts w:cs="Arial"/>
                <w:color w:val="000000"/>
                <w:szCs w:val="14"/>
              </w:rPr>
              <w:t>539</w:t>
            </w:r>
            <w:r w:rsidR="001643C9">
              <w:rPr>
                <w:rFonts w:cs="Arial"/>
                <w:color w:val="000000"/>
                <w:szCs w:val="14"/>
              </w:rPr>
              <w:t>)</w:t>
            </w:r>
          </w:p>
        </w:tc>
        <w:tc>
          <w:tcPr>
            <w:tcW w:w="1526" w:type="dxa"/>
            <w:shd w:val="clear" w:color="auto" w:fill="auto"/>
            <w:vAlign w:val="bottom"/>
          </w:tcPr>
          <w:p w14:paraId="4DED7F11" w14:textId="222F0FC3" w:rsidR="00955EBC" w:rsidRPr="00955EBC" w:rsidRDefault="00955EBC" w:rsidP="00777B94">
            <w:pPr>
              <w:pStyle w:val="08-Tabelageral"/>
              <w:rPr>
                <w:rFonts w:cs="Arial"/>
                <w:szCs w:val="14"/>
              </w:rPr>
            </w:pPr>
            <w:r>
              <w:rPr>
                <w:rFonts w:cs="Arial"/>
                <w:color w:val="000000"/>
                <w:szCs w:val="14"/>
              </w:rPr>
              <w:t>(</w:t>
            </w:r>
            <w:r w:rsidR="00453CC3" w:rsidRPr="00607D22">
              <w:rPr>
                <w:rFonts w:cs="Arial"/>
                <w:color w:val="000000"/>
                <w:szCs w:val="14"/>
              </w:rPr>
              <w:t>996</w:t>
            </w:r>
            <w:r>
              <w:rPr>
                <w:rFonts w:cs="Arial"/>
                <w:color w:val="000000"/>
                <w:szCs w:val="14"/>
              </w:rPr>
              <w:t>)</w:t>
            </w:r>
          </w:p>
        </w:tc>
      </w:tr>
      <w:tr w:rsidR="00955EBC" w:rsidRPr="00955EBC" w14:paraId="7F41BF3B" w14:textId="77777777" w:rsidTr="00607D22">
        <w:trPr>
          <w:trHeight w:val="238"/>
          <w:jc w:val="center"/>
        </w:trPr>
        <w:tc>
          <w:tcPr>
            <w:tcW w:w="2986" w:type="dxa"/>
            <w:gridSpan w:val="2"/>
            <w:tcBorders>
              <w:top w:val="nil"/>
              <w:left w:val="nil"/>
              <w:bottom w:val="nil"/>
              <w:right w:val="nil"/>
            </w:tcBorders>
            <w:shd w:val="clear" w:color="auto" w:fill="auto"/>
            <w:vAlign w:val="bottom"/>
          </w:tcPr>
          <w:p w14:paraId="013E8208" w14:textId="27C2384D" w:rsidR="00955EBC" w:rsidRPr="00955EBC" w:rsidRDefault="00607D22" w:rsidP="00777B94">
            <w:pPr>
              <w:pStyle w:val="08-Tabelageral"/>
              <w:jc w:val="left"/>
              <w:rPr>
                <w:rFonts w:cs="Arial"/>
                <w:szCs w:val="14"/>
              </w:rPr>
            </w:pPr>
            <w:r w:rsidRPr="00607D22">
              <w:rPr>
                <w:rFonts w:cs="Arial"/>
                <w:color w:val="000000"/>
                <w:szCs w:val="14"/>
              </w:rPr>
              <w:t>Aluguéis e taxa condominial</w:t>
            </w:r>
          </w:p>
        </w:tc>
        <w:tc>
          <w:tcPr>
            <w:tcW w:w="604" w:type="dxa"/>
            <w:shd w:val="clear" w:color="auto" w:fill="auto"/>
            <w:vAlign w:val="center"/>
          </w:tcPr>
          <w:p w14:paraId="560F2B19" w14:textId="77777777" w:rsidR="00955EBC" w:rsidRPr="00955EBC" w:rsidRDefault="00955EBC" w:rsidP="00777B94">
            <w:pPr>
              <w:pStyle w:val="08-Tabelageral"/>
              <w:rPr>
                <w:rFonts w:cs="Arial"/>
                <w:szCs w:val="14"/>
              </w:rPr>
            </w:pPr>
          </w:p>
        </w:tc>
        <w:tc>
          <w:tcPr>
            <w:tcW w:w="1411" w:type="dxa"/>
            <w:shd w:val="clear" w:color="auto" w:fill="auto"/>
            <w:vAlign w:val="bottom"/>
          </w:tcPr>
          <w:p w14:paraId="1EF52EC9" w14:textId="18D294DB" w:rsidR="00955EBC" w:rsidRPr="00955EBC" w:rsidRDefault="00930B56" w:rsidP="00777B94">
            <w:pPr>
              <w:pStyle w:val="08-Tabelageral"/>
              <w:rPr>
                <w:rFonts w:cs="Arial"/>
                <w:szCs w:val="14"/>
              </w:rPr>
            </w:pPr>
            <w:r>
              <w:rPr>
                <w:rFonts w:cs="Arial"/>
                <w:color w:val="000000"/>
                <w:szCs w:val="14"/>
              </w:rPr>
              <w:t>(</w:t>
            </w:r>
            <w:r w:rsidR="00607D22" w:rsidRPr="00607D22">
              <w:rPr>
                <w:rFonts w:cs="Arial"/>
                <w:color w:val="000000"/>
                <w:szCs w:val="14"/>
              </w:rPr>
              <w:t>257</w:t>
            </w:r>
            <w:r>
              <w:rPr>
                <w:rFonts w:cs="Arial"/>
                <w:color w:val="000000"/>
                <w:szCs w:val="14"/>
              </w:rPr>
              <w:t>)</w:t>
            </w:r>
          </w:p>
        </w:tc>
        <w:tc>
          <w:tcPr>
            <w:tcW w:w="1412" w:type="dxa"/>
            <w:shd w:val="clear" w:color="auto" w:fill="auto"/>
            <w:vAlign w:val="bottom"/>
          </w:tcPr>
          <w:p w14:paraId="3F1085A6" w14:textId="64DBD7F8" w:rsidR="00955EBC" w:rsidRPr="00955EBC" w:rsidRDefault="00453CC3" w:rsidP="00777B94">
            <w:pPr>
              <w:pStyle w:val="08-Tabelageral"/>
              <w:rPr>
                <w:rFonts w:cs="Arial"/>
                <w:szCs w:val="14"/>
              </w:rPr>
            </w:pPr>
            <w:r>
              <w:rPr>
                <w:rFonts w:cs="Arial"/>
                <w:color w:val="000000"/>
                <w:szCs w:val="14"/>
              </w:rPr>
              <w:t>(</w:t>
            </w:r>
            <w:r w:rsidR="00607D22" w:rsidRPr="00607D22">
              <w:rPr>
                <w:rFonts w:cs="Arial"/>
                <w:color w:val="000000"/>
                <w:szCs w:val="14"/>
              </w:rPr>
              <w:t>320</w:t>
            </w:r>
            <w:r w:rsidR="00410FF7">
              <w:rPr>
                <w:rFonts w:cs="Arial"/>
                <w:color w:val="000000"/>
                <w:szCs w:val="14"/>
              </w:rPr>
              <w:t>)</w:t>
            </w:r>
          </w:p>
        </w:tc>
        <w:tc>
          <w:tcPr>
            <w:tcW w:w="283" w:type="dxa"/>
            <w:shd w:val="clear" w:color="auto" w:fill="auto"/>
            <w:vAlign w:val="center"/>
          </w:tcPr>
          <w:p w14:paraId="77E406B8" w14:textId="77777777" w:rsidR="00955EBC" w:rsidRPr="00955EBC" w:rsidRDefault="00955EBC" w:rsidP="00777B94">
            <w:pPr>
              <w:pStyle w:val="08-Tabelageral"/>
              <w:rPr>
                <w:rFonts w:cs="Arial"/>
                <w:szCs w:val="14"/>
              </w:rPr>
            </w:pPr>
          </w:p>
        </w:tc>
        <w:tc>
          <w:tcPr>
            <w:tcW w:w="1417" w:type="dxa"/>
            <w:shd w:val="clear" w:color="auto" w:fill="auto"/>
            <w:vAlign w:val="bottom"/>
          </w:tcPr>
          <w:p w14:paraId="01E2C3BF" w14:textId="61B9F2A2" w:rsidR="00955EBC" w:rsidRPr="00955EBC" w:rsidRDefault="009C57B1" w:rsidP="00777B94">
            <w:pPr>
              <w:pStyle w:val="08-Tabelageral"/>
              <w:rPr>
                <w:rFonts w:cs="Arial"/>
                <w:szCs w:val="14"/>
              </w:rPr>
            </w:pPr>
            <w:r>
              <w:rPr>
                <w:rFonts w:cs="Arial"/>
                <w:color w:val="000000"/>
                <w:szCs w:val="14"/>
              </w:rPr>
              <w:t>(</w:t>
            </w:r>
            <w:r w:rsidR="00607D22" w:rsidRPr="00607D22">
              <w:rPr>
                <w:rFonts w:cs="Arial"/>
                <w:color w:val="000000"/>
                <w:szCs w:val="14"/>
              </w:rPr>
              <w:t>1.253</w:t>
            </w:r>
            <w:r w:rsidR="001643C9">
              <w:rPr>
                <w:rFonts w:cs="Arial"/>
                <w:color w:val="000000"/>
                <w:szCs w:val="14"/>
              </w:rPr>
              <w:t>)</w:t>
            </w:r>
          </w:p>
        </w:tc>
        <w:tc>
          <w:tcPr>
            <w:tcW w:w="1526" w:type="dxa"/>
            <w:shd w:val="clear" w:color="auto" w:fill="auto"/>
            <w:vAlign w:val="bottom"/>
          </w:tcPr>
          <w:p w14:paraId="737C3673" w14:textId="16F7B763" w:rsidR="00955EBC" w:rsidRPr="00955EBC" w:rsidRDefault="00955EBC" w:rsidP="00777B94">
            <w:pPr>
              <w:pStyle w:val="08-Tabelageral"/>
              <w:rPr>
                <w:rFonts w:cs="Arial"/>
                <w:szCs w:val="14"/>
              </w:rPr>
            </w:pPr>
            <w:r>
              <w:rPr>
                <w:rFonts w:cs="Arial"/>
                <w:color w:val="000000"/>
                <w:szCs w:val="14"/>
              </w:rPr>
              <w:t>(</w:t>
            </w:r>
            <w:r w:rsidR="00607D22" w:rsidRPr="00607D22">
              <w:rPr>
                <w:rFonts w:cs="Arial"/>
                <w:color w:val="000000"/>
                <w:szCs w:val="14"/>
              </w:rPr>
              <w:t>1.344</w:t>
            </w:r>
            <w:r>
              <w:rPr>
                <w:rFonts w:cs="Arial"/>
                <w:color w:val="000000"/>
                <w:szCs w:val="14"/>
              </w:rPr>
              <w:t>)</w:t>
            </w:r>
          </w:p>
        </w:tc>
      </w:tr>
      <w:tr w:rsidR="00955EBC" w:rsidRPr="00955EBC" w14:paraId="6097AD93" w14:textId="77777777" w:rsidTr="00607D22">
        <w:trPr>
          <w:trHeight w:val="238"/>
          <w:jc w:val="center"/>
        </w:trPr>
        <w:tc>
          <w:tcPr>
            <w:tcW w:w="2986" w:type="dxa"/>
            <w:gridSpan w:val="2"/>
            <w:tcBorders>
              <w:top w:val="nil"/>
              <w:left w:val="nil"/>
              <w:bottom w:val="nil"/>
              <w:right w:val="nil"/>
            </w:tcBorders>
            <w:shd w:val="clear" w:color="auto" w:fill="auto"/>
            <w:vAlign w:val="bottom"/>
          </w:tcPr>
          <w:p w14:paraId="1852291B" w14:textId="69D498D8" w:rsidR="00955EBC" w:rsidRPr="00955EBC" w:rsidRDefault="00607D22" w:rsidP="00777B94">
            <w:pPr>
              <w:pStyle w:val="08-Tabelageral"/>
              <w:jc w:val="left"/>
              <w:rPr>
                <w:rFonts w:cs="Arial"/>
                <w:szCs w:val="14"/>
              </w:rPr>
            </w:pPr>
            <w:r w:rsidRPr="00607D22">
              <w:rPr>
                <w:rFonts w:cs="Arial"/>
                <w:color w:val="000000"/>
                <w:szCs w:val="14"/>
              </w:rPr>
              <w:t>Viagens a serviço</w:t>
            </w:r>
          </w:p>
        </w:tc>
        <w:tc>
          <w:tcPr>
            <w:tcW w:w="604" w:type="dxa"/>
            <w:shd w:val="clear" w:color="auto" w:fill="auto"/>
            <w:vAlign w:val="center"/>
          </w:tcPr>
          <w:p w14:paraId="22FFAF3A" w14:textId="77777777" w:rsidR="00955EBC" w:rsidRPr="00955EBC" w:rsidRDefault="00955EBC" w:rsidP="00777B94">
            <w:pPr>
              <w:pStyle w:val="08-Tabelageral"/>
              <w:rPr>
                <w:rFonts w:cs="Arial"/>
                <w:szCs w:val="14"/>
              </w:rPr>
            </w:pPr>
          </w:p>
        </w:tc>
        <w:tc>
          <w:tcPr>
            <w:tcW w:w="1411" w:type="dxa"/>
            <w:shd w:val="clear" w:color="auto" w:fill="auto"/>
            <w:vAlign w:val="bottom"/>
          </w:tcPr>
          <w:p w14:paraId="45F2034F" w14:textId="2BB70911" w:rsidR="00955EBC" w:rsidRPr="00955EBC" w:rsidRDefault="00930B56" w:rsidP="00777B94">
            <w:pPr>
              <w:pStyle w:val="08-Tabelageral"/>
              <w:rPr>
                <w:rFonts w:cs="Arial"/>
                <w:szCs w:val="14"/>
              </w:rPr>
            </w:pPr>
            <w:r>
              <w:rPr>
                <w:rFonts w:cs="Arial"/>
                <w:color w:val="000000"/>
                <w:szCs w:val="14"/>
              </w:rPr>
              <w:t>(</w:t>
            </w:r>
            <w:r w:rsidR="00607D22" w:rsidRPr="00607D22">
              <w:rPr>
                <w:rFonts w:cs="Arial"/>
                <w:color w:val="000000"/>
                <w:szCs w:val="14"/>
              </w:rPr>
              <w:t>111</w:t>
            </w:r>
            <w:r>
              <w:rPr>
                <w:rFonts w:cs="Arial"/>
                <w:color w:val="000000"/>
                <w:szCs w:val="14"/>
              </w:rPr>
              <w:t>)</w:t>
            </w:r>
          </w:p>
        </w:tc>
        <w:tc>
          <w:tcPr>
            <w:tcW w:w="1412" w:type="dxa"/>
            <w:shd w:val="clear" w:color="auto" w:fill="auto"/>
            <w:vAlign w:val="bottom"/>
          </w:tcPr>
          <w:p w14:paraId="7075D339" w14:textId="671D05AE" w:rsidR="00955EBC" w:rsidRPr="00955EBC" w:rsidRDefault="00955EBC" w:rsidP="00777B94">
            <w:pPr>
              <w:pStyle w:val="08-Tabelageral"/>
              <w:rPr>
                <w:rFonts w:cs="Arial"/>
                <w:szCs w:val="14"/>
              </w:rPr>
            </w:pPr>
            <w:r>
              <w:rPr>
                <w:rFonts w:cs="Arial"/>
                <w:color w:val="000000"/>
                <w:szCs w:val="14"/>
              </w:rPr>
              <w:t>(</w:t>
            </w:r>
            <w:r w:rsidR="00607D22" w:rsidRPr="00607D22">
              <w:rPr>
                <w:rFonts w:cs="Arial"/>
                <w:color w:val="000000"/>
                <w:szCs w:val="14"/>
              </w:rPr>
              <w:t>85</w:t>
            </w:r>
            <w:r>
              <w:rPr>
                <w:rFonts w:cs="Arial"/>
                <w:color w:val="000000"/>
                <w:szCs w:val="14"/>
              </w:rPr>
              <w:t>)</w:t>
            </w:r>
          </w:p>
        </w:tc>
        <w:tc>
          <w:tcPr>
            <w:tcW w:w="283" w:type="dxa"/>
            <w:shd w:val="clear" w:color="auto" w:fill="auto"/>
            <w:vAlign w:val="center"/>
          </w:tcPr>
          <w:p w14:paraId="733536A1" w14:textId="77777777" w:rsidR="00955EBC" w:rsidRPr="00955EBC" w:rsidRDefault="00955EBC" w:rsidP="00777B94">
            <w:pPr>
              <w:pStyle w:val="08-Tabelageral"/>
              <w:rPr>
                <w:rFonts w:cs="Arial"/>
                <w:szCs w:val="14"/>
              </w:rPr>
            </w:pPr>
          </w:p>
        </w:tc>
        <w:tc>
          <w:tcPr>
            <w:tcW w:w="1417" w:type="dxa"/>
            <w:shd w:val="clear" w:color="auto" w:fill="auto"/>
            <w:vAlign w:val="bottom"/>
          </w:tcPr>
          <w:p w14:paraId="5B7DA151" w14:textId="188CA450" w:rsidR="00955EBC" w:rsidRPr="00955EBC" w:rsidRDefault="009C57B1" w:rsidP="00777B94">
            <w:pPr>
              <w:pStyle w:val="08-Tabelageral"/>
              <w:rPr>
                <w:rFonts w:cs="Arial"/>
                <w:szCs w:val="14"/>
              </w:rPr>
            </w:pPr>
            <w:r>
              <w:rPr>
                <w:rFonts w:cs="Arial"/>
                <w:color w:val="000000"/>
                <w:szCs w:val="14"/>
              </w:rPr>
              <w:t>(</w:t>
            </w:r>
            <w:r w:rsidR="00607D22" w:rsidRPr="00607D22">
              <w:rPr>
                <w:rFonts w:cs="Arial"/>
                <w:color w:val="000000"/>
                <w:szCs w:val="14"/>
              </w:rPr>
              <w:t>489</w:t>
            </w:r>
            <w:r w:rsidR="001643C9">
              <w:rPr>
                <w:rFonts w:cs="Arial"/>
                <w:color w:val="000000"/>
                <w:szCs w:val="14"/>
              </w:rPr>
              <w:t>)</w:t>
            </w:r>
          </w:p>
        </w:tc>
        <w:tc>
          <w:tcPr>
            <w:tcW w:w="1526" w:type="dxa"/>
            <w:shd w:val="clear" w:color="auto" w:fill="auto"/>
            <w:vAlign w:val="bottom"/>
          </w:tcPr>
          <w:p w14:paraId="7DA290BD" w14:textId="6CA6C4BF" w:rsidR="00955EBC" w:rsidRPr="00955EBC" w:rsidRDefault="00955EBC" w:rsidP="00777B94">
            <w:pPr>
              <w:pStyle w:val="08-Tabelageral"/>
              <w:rPr>
                <w:rFonts w:cs="Arial"/>
                <w:szCs w:val="14"/>
              </w:rPr>
            </w:pPr>
            <w:r>
              <w:rPr>
                <w:rFonts w:cs="Arial"/>
                <w:color w:val="000000"/>
                <w:szCs w:val="14"/>
              </w:rPr>
              <w:t>(</w:t>
            </w:r>
            <w:r w:rsidR="00607D22" w:rsidRPr="00607D22">
              <w:rPr>
                <w:rFonts w:cs="Arial"/>
                <w:color w:val="000000"/>
                <w:szCs w:val="14"/>
              </w:rPr>
              <w:t>342</w:t>
            </w:r>
            <w:r>
              <w:rPr>
                <w:rFonts w:cs="Arial"/>
                <w:color w:val="000000"/>
                <w:szCs w:val="14"/>
              </w:rPr>
              <w:t>)</w:t>
            </w:r>
          </w:p>
        </w:tc>
      </w:tr>
      <w:tr w:rsidR="00607D22" w:rsidRPr="00607D22" w14:paraId="25EA3BDB" w14:textId="77777777" w:rsidTr="00607D22">
        <w:trPr>
          <w:trHeight w:val="238"/>
          <w:jc w:val="center"/>
        </w:trPr>
        <w:tc>
          <w:tcPr>
            <w:tcW w:w="2986" w:type="dxa"/>
            <w:gridSpan w:val="2"/>
            <w:tcBorders>
              <w:top w:val="nil"/>
              <w:left w:val="nil"/>
              <w:bottom w:val="nil"/>
              <w:right w:val="nil"/>
            </w:tcBorders>
            <w:shd w:val="clear" w:color="auto" w:fill="auto"/>
            <w:vAlign w:val="bottom"/>
          </w:tcPr>
          <w:p w14:paraId="79783400" w14:textId="62F5F959" w:rsidR="00607D22" w:rsidRPr="00607D22" w:rsidRDefault="00607D22" w:rsidP="00777B94">
            <w:pPr>
              <w:pStyle w:val="08-Tabelageral"/>
              <w:jc w:val="left"/>
              <w:rPr>
                <w:rFonts w:cs="Arial"/>
                <w:szCs w:val="14"/>
              </w:rPr>
            </w:pPr>
            <w:r w:rsidRPr="00607D22">
              <w:rPr>
                <w:rFonts w:cs="Arial"/>
                <w:color w:val="000000"/>
                <w:szCs w:val="14"/>
              </w:rPr>
              <w:t>Auditoria Externa</w:t>
            </w:r>
          </w:p>
        </w:tc>
        <w:tc>
          <w:tcPr>
            <w:tcW w:w="604" w:type="dxa"/>
            <w:shd w:val="clear" w:color="auto" w:fill="auto"/>
            <w:vAlign w:val="center"/>
          </w:tcPr>
          <w:p w14:paraId="136FD9CA" w14:textId="77777777" w:rsidR="00607D22" w:rsidRPr="00607D22" w:rsidRDefault="00607D22" w:rsidP="00777B94">
            <w:pPr>
              <w:pStyle w:val="08-Tabelageral"/>
              <w:rPr>
                <w:rFonts w:cs="Arial"/>
                <w:szCs w:val="14"/>
              </w:rPr>
            </w:pPr>
          </w:p>
        </w:tc>
        <w:tc>
          <w:tcPr>
            <w:tcW w:w="1411" w:type="dxa"/>
            <w:shd w:val="clear" w:color="auto" w:fill="auto"/>
            <w:vAlign w:val="bottom"/>
          </w:tcPr>
          <w:p w14:paraId="4502E28A" w14:textId="61E30444" w:rsidR="00607D22" w:rsidRPr="00607D22" w:rsidRDefault="00453CC3" w:rsidP="00777B94">
            <w:pPr>
              <w:pStyle w:val="08-Tabelageral"/>
              <w:rPr>
                <w:rFonts w:cs="Arial"/>
                <w:szCs w:val="14"/>
              </w:rPr>
            </w:pPr>
            <w:r>
              <w:rPr>
                <w:rFonts w:cs="Arial"/>
                <w:color w:val="000000"/>
                <w:szCs w:val="14"/>
              </w:rPr>
              <w:t>(</w:t>
            </w:r>
            <w:r w:rsidR="00607D22" w:rsidRPr="00607D22">
              <w:rPr>
                <w:rFonts w:cs="Arial"/>
                <w:color w:val="000000"/>
                <w:szCs w:val="14"/>
              </w:rPr>
              <w:t>56</w:t>
            </w:r>
            <w:r w:rsidR="00410FF7">
              <w:rPr>
                <w:rFonts w:cs="Arial"/>
                <w:color w:val="000000"/>
                <w:szCs w:val="14"/>
              </w:rPr>
              <w:t>)</w:t>
            </w:r>
          </w:p>
        </w:tc>
        <w:tc>
          <w:tcPr>
            <w:tcW w:w="1412" w:type="dxa"/>
            <w:shd w:val="clear" w:color="auto" w:fill="auto"/>
            <w:vAlign w:val="bottom"/>
          </w:tcPr>
          <w:p w14:paraId="1AB99EE7" w14:textId="0C261D55" w:rsidR="00607D22" w:rsidRPr="00607D22" w:rsidRDefault="00453CC3" w:rsidP="00777B94">
            <w:pPr>
              <w:pStyle w:val="08-Tabelageral"/>
              <w:rPr>
                <w:rFonts w:cs="Arial"/>
                <w:szCs w:val="14"/>
              </w:rPr>
            </w:pPr>
            <w:r>
              <w:rPr>
                <w:rFonts w:cs="Arial"/>
                <w:color w:val="000000"/>
                <w:szCs w:val="14"/>
              </w:rPr>
              <w:t>(</w:t>
            </w:r>
            <w:r w:rsidR="00607D22" w:rsidRPr="00607D22">
              <w:rPr>
                <w:rFonts w:cs="Arial"/>
                <w:color w:val="000000"/>
                <w:szCs w:val="14"/>
              </w:rPr>
              <w:t>26</w:t>
            </w:r>
            <w:r w:rsidR="00410FF7">
              <w:rPr>
                <w:rFonts w:cs="Arial"/>
                <w:color w:val="000000"/>
                <w:szCs w:val="14"/>
              </w:rPr>
              <w:t>)</w:t>
            </w:r>
          </w:p>
        </w:tc>
        <w:tc>
          <w:tcPr>
            <w:tcW w:w="283" w:type="dxa"/>
            <w:shd w:val="clear" w:color="auto" w:fill="auto"/>
            <w:vAlign w:val="center"/>
          </w:tcPr>
          <w:p w14:paraId="5E11C46E" w14:textId="77777777" w:rsidR="00607D22" w:rsidRPr="00607D22" w:rsidRDefault="00607D22" w:rsidP="00777B94">
            <w:pPr>
              <w:pStyle w:val="08-Tabelageral"/>
              <w:rPr>
                <w:rFonts w:cs="Arial"/>
                <w:szCs w:val="14"/>
              </w:rPr>
            </w:pPr>
          </w:p>
        </w:tc>
        <w:tc>
          <w:tcPr>
            <w:tcW w:w="1417" w:type="dxa"/>
            <w:shd w:val="clear" w:color="auto" w:fill="auto"/>
            <w:vAlign w:val="bottom"/>
          </w:tcPr>
          <w:p w14:paraId="6AA998DC" w14:textId="5DCEA9E9" w:rsidR="00607D22" w:rsidRPr="00607D22" w:rsidRDefault="00453CC3" w:rsidP="00777B94">
            <w:pPr>
              <w:pStyle w:val="08-Tabelageral"/>
              <w:rPr>
                <w:rFonts w:cs="Arial"/>
                <w:szCs w:val="14"/>
              </w:rPr>
            </w:pPr>
            <w:r>
              <w:rPr>
                <w:rFonts w:cs="Arial"/>
                <w:color w:val="000000"/>
                <w:szCs w:val="14"/>
              </w:rPr>
              <w:t>(</w:t>
            </w:r>
            <w:r w:rsidR="00607D22" w:rsidRPr="00607D22">
              <w:rPr>
                <w:rFonts w:cs="Arial"/>
                <w:color w:val="000000"/>
                <w:szCs w:val="14"/>
              </w:rPr>
              <w:t>426</w:t>
            </w:r>
            <w:r w:rsidR="00410FF7">
              <w:rPr>
                <w:rFonts w:cs="Arial"/>
                <w:color w:val="000000"/>
                <w:szCs w:val="14"/>
              </w:rPr>
              <w:t>)</w:t>
            </w:r>
          </w:p>
        </w:tc>
        <w:tc>
          <w:tcPr>
            <w:tcW w:w="1526" w:type="dxa"/>
            <w:shd w:val="clear" w:color="auto" w:fill="auto"/>
            <w:vAlign w:val="bottom"/>
          </w:tcPr>
          <w:p w14:paraId="075A1527" w14:textId="28677FDC" w:rsidR="00607D22" w:rsidRPr="00607D22" w:rsidRDefault="00453CC3" w:rsidP="00777B94">
            <w:pPr>
              <w:pStyle w:val="08-Tabelageral"/>
              <w:rPr>
                <w:rFonts w:cs="Arial"/>
                <w:szCs w:val="14"/>
              </w:rPr>
            </w:pPr>
            <w:r>
              <w:rPr>
                <w:rFonts w:cs="Arial"/>
                <w:color w:val="000000"/>
                <w:szCs w:val="14"/>
              </w:rPr>
              <w:t>(</w:t>
            </w:r>
            <w:r w:rsidR="00607D22" w:rsidRPr="00607D22">
              <w:rPr>
                <w:rFonts w:cs="Arial"/>
                <w:color w:val="000000"/>
                <w:szCs w:val="14"/>
              </w:rPr>
              <w:t>211</w:t>
            </w:r>
            <w:r w:rsidR="00410FF7">
              <w:rPr>
                <w:rFonts w:cs="Arial"/>
                <w:color w:val="000000"/>
                <w:szCs w:val="14"/>
              </w:rPr>
              <w:t>)</w:t>
            </w:r>
          </w:p>
        </w:tc>
      </w:tr>
      <w:tr w:rsidR="00607D22" w:rsidRPr="00607D22" w14:paraId="71C7F879" w14:textId="77777777" w:rsidTr="00607D22">
        <w:trPr>
          <w:trHeight w:val="238"/>
          <w:jc w:val="center"/>
        </w:trPr>
        <w:tc>
          <w:tcPr>
            <w:tcW w:w="2986" w:type="dxa"/>
            <w:gridSpan w:val="2"/>
            <w:tcBorders>
              <w:top w:val="nil"/>
              <w:left w:val="nil"/>
              <w:bottom w:val="nil"/>
              <w:right w:val="nil"/>
            </w:tcBorders>
            <w:shd w:val="clear" w:color="auto" w:fill="auto"/>
            <w:vAlign w:val="bottom"/>
          </w:tcPr>
          <w:p w14:paraId="0201DDB2" w14:textId="31CE343F" w:rsidR="00607D22" w:rsidRPr="00607D22" w:rsidRDefault="00607D22" w:rsidP="00777B94">
            <w:pPr>
              <w:pStyle w:val="08-Tabelageral"/>
              <w:jc w:val="left"/>
              <w:rPr>
                <w:rFonts w:cs="Arial"/>
                <w:szCs w:val="14"/>
              </w:rPr>
            </w:pPr>
            <w:r w:rsidRPr="00607D22">
              <w:rPr>
                <w:rFonts w:cs="Arial"/>
                <w:color w:val="000000"/>
                <w:szCs w:val="14"/>
              </w:rPr>
              <w:t>Licenças de software</w:t>
            </w:r>
          </w:p>
        </w:tc>
        <w:tc>
          <w:tcPr>
            <w:tcW w:w="604" w:type="dxa"/>
            <w:shd w:val="clear" w:color="auto" w:fill="auto"/>
            <w:vAlign w:val="center"/>
          </w:tcPr>
          <w:p w14:paraId="1CA29C41" w14:textId="77777777" w:rsidR="00607D22" w:rsidRPr="00607D22" w:rsidRDefault="00607D22" w:rsidP="00777B94">
            <w:pPr>
              <w:pStyle w:val="08-Tabelageral"/>
              <w:rPr>
                <w:rFonts w:cs="Arial"/>
                <w:szCs w:val="14"/>
              </w:rPr>
            </w:pPr>
          </w:p>
        </w:tc>
        <w:tc>
          <w:tcPr>
            <w:tcW w:w="1411" w:type="dxa"/>
            <w:shd w:val="clear" w:color="auto" w:fill="auto"/>
            <w:vAlign w:val="bottom"/>
          </w:tcPr>
          <w:p w14:paraId="25513200" w14:textId="43540369" w:rsidR="00607D22" w:rsidRPr="00607D22" w:rsidRDefault="00453CC3" w:rsidP="00777B94">
            <w:pPr>
              <w:pStyle w:val="08-Tabelageral"/>
              <w:rPr>
                <w:rFonts w:cs="Arial"/>
                <w:szCs w:val="14"/>
              </w:rPr>
            </w:pPr>
            <w:r>
              <w:rPr>
                <w:rFonts w:cs="Arial"/>
                <w:color w:val="000000"/>
                <w:szCs w:val="14"/>
              </w:rPr>
              <w:t>(</w:t>
            </w:r>
            <w:r w:rsidR="00607D22" w:rsidRPr="00607D22">
              <w:rPr>
                <w:rFonts w:cs="Arial"/>
                <w:color w:val="000000"/>
                <w:szCs w:val="14"/>
              </w:rPr>
              <w:t>20</w:t>
            </w:r>
            <w:r w:rsidR="00410FF7">
              <w:rPr>
                <w:rFonts w:cs="Arial"/>
                <w:color w:val="000000"/>
                <w:szCs w:val="14"/>
              </w:rPr>
              <w:t>)</w:t>
            </w:r>
          </w:p>
        </w:tc>
        <w:tc>
          <w:tcPr>
            <w:tcW w:w="1412" w:type="dxa"/>
            <w:shd w:val="clear" w:color="auto" w:fill="auto"/>
            <w:vAlign w:val="bottom"/>
          </w:tcPr>
          <w:p w14:paraId="36F7DFF3" w14:textId="79AF8FBD" w:rsidR="00607D22" w:rsidRPr="00607D22" w:rsidRDefault="00453CC3" w:rsidP="00777B94">
            <w:pPr>
              <w:pStyle w:val="08-Tabelageral"/>
              <w:rPr>
                <w:rFonts w:cs="Arial"/>
                <w:szCs w:val="14"/>
              </w:rPr>
            </w:pPr>
            <w:r>
              <w:rPr>
                <w:rFonts w:cs="Arial"/>
                <w:color w:val="000000"/>
                <w:szCs w:val="14"/>
              </w:rPr>
              <w:t>(</w:t>
            </w:r>
            <w:r w:rsidR="00607D22" w:rsidRPr="00607D22">
              <w:rPr>
                <w:rFonts w:cs="Arial"/>
                <w:color w:val="000000"/>
                <w:szCs w:val="14"/>
              </w:rPr>
              <w:t>24</w:t>
            </w:r>
            <w:r w:rsidR="00410FF7">
              <w:rPr>
                <w:rFonts w:cs="Arial"/>
                <w:color w:val="000000"/>
                <w:szCs w:val="14"/>
              </w:rPr>
              <w:t>)</w:t>
            </w:r>
          </w:p>
        </w:tc>
        <w:tc>
          <w:tcPr>
            <w:tcW w:w="283" w:type="dxa"/>
            <w:shd w:val="clear" w:color="auto" w:fill="auto"/>
            <w:vAlign w:val="center"/>
          </w:tcPr>
          <w:p w14:paraId="5E573EB9" w14:textId="77777777" w:rsidR="00607D22" w:rsidRPr="00607D22" w:rsidRDefault="00607D22" w:rsidP="00777B94">
            <w:pPr>
              <w:pStyle w:val="08-Tabelageral"/>
              <w:rPr>
                <w:rFonts w:cs="Arial"/>
                <w:szCs w:val="14"/>
              </w:rPr>
            </w:pPr>
          </w:p>
        </w:tc>
        <w:tc>
          <w:tcPr>
            <w:tcW w:w="1417" w:type="dxa"/>
            <w:shd w:val="clear" w:color="auto" w:fill="auto"/>
            <w:vAlign w:val="bottom"/>
          </w:tcPr>
          <w:p w14:paraId="540E2A0E" w14:textId="10D60747" w:rsidR="00607D22" w:rsidRPr="00607D22" w:rsidRDefault="00453CC3" w:rsidP="00777B94">
            <w:pPr>
              <w:pStyle w:val="08-Tabelageral"/>
              <w:rPr>
                <w:rFonts w:cs="Arial"/>
                <w:szCs w:val="14"/>
              </w:rPr>
            </w:pPr>
            <w:r>
              <w:rPr>
                <w:rFonts w:cs="Arial"/>
                <w:color w:val="000000"/>
                <w:szCs w:val="14"/>
              </w:rPr>
              <w:t>(</w:t>
            </w:r>
            <w:r w:rsidR="00607D22" w:rsidRPr="00607D22">
              <w:rPr>
                <w:rFonts w:cs="Arial"/>
                <w:color w:val="000000"/>
                <w:szCs w:val="14"/>
              </w:rPr>
              <w:t>257</w:t>
            </w:r>
            <w:r w:rsidR="00410FF7">
              <w:rPr>
                <w:rFonts w:cs="Arial"/>
                <w:color w:val="000000"/>
                <w:szCs w:val="14"/>
              </w:rPr>
              <w:t>)</w:t>
            </w:r>
          </w:p>
        </w:tc>
        <w:tc>
          <w:tcPr>
            <w:tcW w:w="1526" w:type="dxa"/>
            <w:shd w:val="clear" w:color="auto" w:fill="auto"/>
            <w:vAlign w:val="bottom"/>
          </w:tcPr>
          <w:p w14:paraId="3E7035AD" w14:textId="0D51E271" w:rsidR="00607D22" w:rsidRPr="00607D22" w:rsidRDefault="00453CC3" w:rsidP="00777B94">
            <w:pPr>
              <w:pStyle w:val="08-Tabelageral"/>
              <w:rPr>
                <w:rFonts w:cs="Arial"/>
                <w:szCs w:val="14"/>
              </w:rPr>
            </w:pPr>
            <w:r>
              <w:rPr>
                <w:rFonts w:cs="Arial"/>
                <w:color w:val="000000"/>
                <w:szCs w:val="14"/>
              </w:rPr>
              <w:t>(</w:t>
            </w:r>
            <w:r w:rsidR="00607D22" w:rsidRPr="00607D22">
              <w:rPr>
                <w:rFonts w:cs="Arial"/>
                <w:color w:val="000000"/>
                <w:szCs w:val="14"/>
              </w:rPr>
              <w:t>170</w:t>
            </w:r>
            <w:r w:rsidR="00410FF7">
              <w:rPr>
                <w:rFonts w:cs="Arial"/>
                <w:color w:val="000000"/>
                <w:szCs w:val="14"/>
              </w:rPr>
              <w:t>)</w:t>
            </w:r>
          </w:p>
        </w:tc>
      </w:tr>
      <w:tr w:rsidR="00607D22" w:rsidRPr="00607D22" w14:paraId="17966BB2" w14:textId="77777777" w:rsidTr="00607D22">
        <w:trPr>
          <w:trHeight w:val="238"/>
          <w:jc w:val="center"/>
        </w:trPr>
        <w:tc>
          <w:tcPr>
            <w:tcW w:w="2986" w:type="dxa"/>
            <w:gridSpan w:val="2"/>
            <w:tcBorders>
              <w:top w:val="nil"/>
              <w:left w:val="nil"/>
              <w:bottom w:val="nil"/>
              <w:right w:val="nil"/>
            </w:tcBorders>
            <w:shd w:val="clear" w:color="auto" w:fill="auto"/>
            <w:vAlign w:val="bottom"/>
          </w:tcPr>
          <w:p w14:paraId="13DBCD6A" w14:textId="4D636C5E" w:rsidR="00607D22" w:rsidRPr="00607D22" w:rsidRDefault="00607D22" w:rsidP="00777B94">
            <w:pPr>
              <w:pStyle w:val="08-Tabelageral"/>
              <w:jc w:val="left"/>
              <w:rPr>
                <w:rFonts w:cs="Arial"/>
                <w:szCs w:val="14"/>
              </w:rPr>
            </w:pPr>
            <w:r w:rsidRPr="00607D22">
              <w:rPr>
                <w:rFonts w:cs="Arial"/>
                <w:color w:val="000000" w:themeColor="text1"/>
                <w:szCs w:val="14"/>
              </w:rPr>
              <w:t>Comunicação digital</w:t>
            </w:r>
          </w:p>
        </w:tc>
        <w:tc>
          <w:tcPr>
            <w:tcW w:w="604" w:type="dxa"/>
            <w:shd w:val="clear" w:color="auto" w:fill="auto"/>
            <w:vAlign w:val="center"/>
          </w:tcPr>
          <w:p w14:paraId="72641965" w14:textId="77777777" w:rsidR="00607D22" w:rsidRPr="00607D22" w:rsidRDefault="00607D22" w:rsidP="00777B94">
            <w:pPr>
              <w:pStyle w:val="08-Tabelageral"/>
              <w:rPr>
                <w:rFonts w:cs="Arial"/>
                <w:szCs w:val="14"/>
              </w:rPr>
            </w:pPr>
          </w:p>
        </w:tc>
        <w:tc>
          <w:tcPr>
            <w:tcW w:w="1411" w:type="dxa"/>
            <w:shd w:val="clear" w:color="auto" w:fill="auto"/>
            <w:vAlign w:val="bottom"/>
          </w:tcPr>
          <w:p w14:paraId="052F393F" w14:textId="734D1F50" w:rsidR="00607D22" w:rsidRPr="00607D22" w:rsidRDefault="00453CC3" w:rsidP="00777B94">
            <w:pPr>
              <w:pStyle w:val="08-Tabelageral"/>
              <w:rPr>
                <w:rFonts w:cs="Arial"/>
                <w:szCs w:val="14"/>
              </w:rPr>
            </w:pPr>
            <w:r>
              <w:rPr>
                <w:rFonts w:cs="Arial"/>
                <w:color w:val="000000"/>
                <w:szCs w:val="14"/>
              </w:rPr>
              <w:t>--</w:t>
            </w:r>
          </w:p>
        </w:tc>
        <w:tc>
          <w:tcPr>
            <w:tcW w:w="1412" w:type="dxa"/>
            <w:shd w:val="clear" w:color="auto" w:fill="auto"/>
            <w:vAlign w:val="bottom"/>
          </w:tcPr>
          <w:p w14:paraId="7FB3DB9B" w14:textId="11403268" w:rsidR="00607D22" w:rsidRPr="00607D22" w:rsidRDefault="00453CC3" w:rsidP="00777B94">
            <w:pPr>
              <w:pStyle w:val="08-Tabelageral"/>
              <w:rPr>
                <w:rFonts w:cs="Arial"/>
                <w:szCs w:val="14"/>
              </w:rPr>
            </w:pPr>
            <w:r>
              <w:rPr>
                <w:rFonts w:cs="Arial"/>
                <w:color w:val="000000"/>
                <w:szCs w:val="14"/>
              </w:rPr>
              <w:t>--</w:t>
            </w:r>
          </w:p>
        </w:tc>
        <w:tc>
          <w:tcPr>
            <w:tcW w:w="283" w:type="dxa"/>
            <w:shd w:val="clear" w:color="auto" w:fill="auto"/>
            <w:vAlign w:val="center"/>
          </w:tcPr>
          <w:p w14:paraId="31FCD294" w14:textId="77777777" w:rsidR="00607D22" w:rsidRPr="00607D22" w:rsidRDefault="00607D22" w:rsidP="00777B94">
            <w:pPr>
              <w:pStyle w:val="08-Tabelageral"/>
              <w:rPr>
                <w:rFonts w:cs="Arial"/>
                <w:szCs w:val="14"/>
              </w:rPr>
            </w:pPr>
          </w:p>
        </w:tc>
        <w:tc>
          <w:tcPr>
            <w:tcW w:w="1417" w:type="dxa"/>
            <w:shd w:val="clear" w:color="auto" w:fill="auto"/>
            <w:vAlign w:val="bottom"/>
          </w:tcPr>
          <w:p w14:paraId="4B27489D" w14:textId="5CBDF2BA" w:rsidR="00607D22" w:rsidRPr="00607D22" w:rsidRDefault="00453CC3" w:rsidP="00777B94">
            <w:pPr>
              <w:pStyle w:val="08-Tabelageral"/>
              <w:rPr>
                <w:rFonts w:cs="Arial"/>
                <w:szCs w:val="14"/>
              </w:rPr>
            </w:pPr>
            <w:r>
              <w:rPr>
                <w:rFonts w:cs="Arial"/>
                <w:color w:val="000000"/>
                <w:szCs w:val="14"/>
              </w:rPr>
              <w:t>(</w:t>
            </w:r>
            <w:r w:rsidRPr="00607D22">
              <w:rPr>
                <w:rFonts w:cs="Arial"/>
                <w:color w:val="000000"/>
                <w:szCs w:val="14"/>
              </w:rPr>
              <w:t>253</w:t>
            </w:r>
            <w:r w:rsidR="00410FF7">
              <w:rPr>
                <w:rFonts w:cs="Arial"/>
                <w:color w:val="000000"/>
                <w:szCs w:val="14"/>
              </w:rPr>
              <w:t>)</w:t>
            </w:r>
          </w:p>
        </w:tc>
        <w:tc>
          <w:tcPr>
            <w:tcW w:w="1526" w:type="dxa"/>
            <w:shd w:val="clear" w:color="auto" w:fill="auto"/>
            <w:vAlign w:val="bottom"/>
          </w:tcPr>
          <w:p w14:paraId="3D198880" w14:textId="644AD246" w:rsidR="00607D22" w:rsidRPr="00607D22" w:rsidRDefault="00453CC3" w:rsidP="00777B94">
            <w:pPr>
              <w:pStyle w:val="08-Tabelageral"/>
              <w:rPr>
                <w:rFonts w:cs="Arial"/>
                <w:szCs w:val="14"/>
              </w:rPr>
            </w:pPr>
            <w:r>
              <w:rPr>
                <w:rFonts w:cs="Arial"/>
                <w:color w:val="000000"/>
                <w:szCs w:val="14"/>
              </w:rPr>
              <w:t>--</w:t>
            </w:r>
          </w:p>
        </w:tc>
      </w:tr>
      <w:tr w:rsidR="00607D22" w:rsidRPr="00607D22" w14:paraId="5B993CB9" w14:textId="77777777" w:rsidTr="00607D22">
        <w:trPr>
          <w:trHeight w:val="238"/>
          <w:jc w:val="center"/>
        </w:trPr>
        <w:tc>
          <w:tcPr>
            <w:tcW w:w="2986" w:type="dxa"/>
            <w:gridSpan w:val="2"/>
            <w:tcBorders>
              <w:top w:val="nil"/>
              <w:left w:val="nil"/>
              <w:bottom w:val="nil"/>
              <w:right w:val="nil"/>
            </w:tcBorders>
            <w:shd w:val="clear" w:color="auto" w:fill="auto"/>
            <w:vAlign w:val="bottom"/>
          </w:tcPr>
          <w:p w14:paraId="25DABC66" w14:textId="7E3AA540" w:rsidR="00607D22" w:rsidRPr="00607D22" w:rsidRDefault="00607D22" w:rsidP="00777B94">
            <w:pPr>
              <w:pStyle w:val="08-Tabelageral"/>
              <w:jc w:val="left"/>
              <w:rPr>
                <w:rFonts w:cs="Arial"/>
                <w:szCs w:val="14"/>
              </w:rPr>
            </w:pPr>
            <w:r w:rsidRPr="00607D22">
              <w:rPr>
                <w:rFonts w:cs="Arial"/>
                <w:color w:val="000000" w:themeColor="text1"/>
                <w:szCs w:val="14"/>
              </w:rPr>
              <w:t>Processos judiciais</w:t>
            </w:r>
          </w:p>
        </w:tc>
        <w:tc>
          <w:tcPr>
            <w:tcW w:w="604" w:type="dxa"/>
            <w:shd w:val="clear" w:color="auto" w:fill="auto"/>
            <w:vAlign w:val="center"/>
          </w:tcPr>
          <w:p w14:paraId="537A6740" w14:textId="77777777" w:rsidR="00607D22" w:rsidRPr="00607D22" w:rsidRDefault="00607D22" w:rsidP="00777B94">
            <w:pPr>
              <w:pStyle w:val="08-Tabelageral"/>
              <w:rPr>
                <w:rFonts w:cs="Arial"/>
                <w:szCs w:val="14"/>
              </w:rPr>
            </w:pPr>
          </w:p>
        </w:tc>
        <w:tc>
          <w:tcPr>
            <w:tcW w:w="1411" w:type="dxa"/>
            <w:shd w:val="clear" w:color="auto" w:fill="auto"/>
            <w:vAlign w:val="bottom"/>
          </w:tcPr>
          <w:p w14:paraId="19D7E60F" w14:textId="407681EA" w:rsidR="00607D22" w:rsidRPr="00607D22" w:rsidRDefault="00453CC3" w:rsidP="00777B94">
            <w:pPr>
              <w:pStyle w:val="08-Tabelageral"/>
              <w:rPr>
                <w:rFonts w:cs="Arial"/>
                <w:szCs w:val="14"/>
              </w:rPr>
            </w:pPr>
            <w:r>
              <w:rPr>
                <w:rFonts w:cs="Arial"/>
                <w:color w:val="000000"/>
                <w:szCs w:val="14"/>
              </w:rPr>
              <w:t>(</w:t>
            </w:r>
            <w:r w:rsidR="00607D22" w:rsidRPr="00607D22">
              <w:rPr>
                <w:rFonts w:cs="Arial"/>
                <w:color w:val="000000"/>
                <w:szCs w:val="14"/>
              </w:rPr>
              <w:t>11</w:t>
            </w:r>
            <w:r w:rsidR="00410FF7">
              <w:rPr>
                <w:rFonts w:cs="Arial"/>
                <w:color w:val="000000"/>
                <w:szCs w:val="14"/>
              </w:rPr>
              <w:t>)</w:t>
            </w:r>
          </w:p>
        </w:tc>
        <w:tc>
          <w:tcPr>
            <w:tcW w:w="1412" w:type="dxa"/>
            <w:shd w:val="clear" w:color="auto" w:fill="auto"/>
            <w:vAlign w:val="bottom"/>
          </w:tcPr>
          <w:p w14:paraId="0AA17ED5" w14:textId="050A808B" w:rsidR="00607D22" w:rsidRPr="00607D22" w:rsidRDefault="00453CC3" w:rsidP="00777B94">
            <w:pPr>
              <w:pStyle w:val="08-Tabelageral"/>
              <w:rPr>
                <w:rFonts w:cs="Arial"/>
                <w:szCs w:val="14"/>
              </w:rPr>
            </w:pPr>
            <w:r>
              <w:rPr>
                <w:rFonts w:cs="Arial"/>
                <w:color w:val="000000"/>
                <w:szCs w:val="14"/>
              </w:rPr>
              <w:t>--</w:t>
            </w:r>
          </w:p>
        </w:tc>
        <w:tc>
          <w:tcPr>
            <w:tcW w:w="283" w:type="dxa"/>
            <w:shd w:val="clear" w:color="auto" w:fill="auto"/>
            <w:vAlign w:val="center"/>
          </w:tcPr>
          <w:p w14:paraId="708B5963" w14:textId="77777777" w:rsidR="00607D22" w:rsidRPr="00607D22" w:rsidRDefault="00607D22" w:rsidP="00777B94">
            <w:pPr>
              <w:pStyle w:val="08-Tabelageral"/>
              <w:rPr>
                <w:rFonts w:cs="Arial"/>
                <w:szCs w:val="14"/>
              </w:rPr>
            </w:pPr>
          </w:p>
        </w:tc>
        <w:tc>
          <w:tcPr>
            <w:tcW w:w="1417" w:type="dxa"/>
            <w:shd w:val="clear" w:color="auto" w:fill="auto"/>
            <w:vAlign w:val="bottom"/>
          </w:tcPr>
          <w:p w14:paraId="2CF12B05" w14:textId="4A02F72F" w:rsidR="00607D22" w:rsidRPr="00607D22" w:rsidRDefault="00453CC3" w:rsidP="00777B94">
            <w:pPr>
              <w:pStyle w:val="08-Tabelageral"/>
              <w:rPr>
                <w:rFonts w:cs="Arial"/>
                <w:szCs w:val="14"/>
              </w:rPr>
            </w:pPr>
            <w:r>
              <w:rPr>
                <w:rFonts w:cs="Arial"/>
                <w:color w:val="000000"/>
                <w:szCs w:val="14"/>
              </w:rPr>
              <w:t>(</w:t>
            </w:r>
            <w:r w:rsidRPr="00607D22">
              <w:rPr>
                <w:rFonts w:cs="Arial"/>
                <w:color w:val="000000"/>
                <w:szCs w:val="14"/>
              </w:rPr>
              <w:t>249</w:t>
            </w:r>
            <w:r w:rsidR="00410FF7">
              <w:rPr>
                <w:rFonts w:cs="Arial"/>
                <w:color w:val="000000"/>
                <w:szCs w:val="14"/>
              </w:rPr>
              <w:t>)</w:t>
            </w:r>
          </w:p>
        </w:tc>
        <w:tc>
          <w:tcPr>
            <w:tcW w:w="1526" w:type="dxa"/>
            <w:shd w:val="clear" w:color="auto" w:fill="auto"/>
            <w:vAlign w:val="bottom"/>
          </w:tcPr>
          <w:p w14:paraId="3B0C22A1" w14:textId="38B6AC56" w:rsidR="00607D22" w:rsidRPr="00607D22" w:rsidRDefault="00453CC3" w:rsidP="00777B94">
            <w:pPr>
              <w:pStyle w:val="08-Tabelageral"/>
              <w:rPr>
                <w:rFonts w:cs="Arial"/>
                <w:szCs w:val="14"/>
              </w:rPr>
            </w:pPr>
            <w:r>
              <w:rPr>
                <w:rFonts w:cs="Arial"/>
                <w:color w:val="000000"/>
                <w:szCs w:val="14"/>
              </w:rPr>
              <w:t>(</w:t>
            </w:r>
            <w:r w:rsidRPr="00607D22">
              <w:rPr>
                <w:rFonts w:cs="Arial"/>
                <w:color w:val="000000"/>
                <w:szCs w:val="14"/>
              </w:rPr>
              <w:t>736</w:t>
            </w:r>
            <w:r w:rsidR="00410FF7">
              <w:rPr>
                <w:rFonts w:cs="Arial"/>
                <w:color w:val="000000"/>
                <w:szCs w:val="14"/>
              </w:rPr>
              <w:t>)</w:t>
            </w:r>
          </w:p>
        </w:tc>
      </w:tr>
      <w:tr w:rsidR="00955EBC" w:rsidRPr="00955EBC" w14:paraId="32B12017" w14:textId="77777777" w:rsidTr="00607D22">
        <w:trPr>
          <w:trHeight w:val="238"/>
          <w:jc w:val="center"/>
        </w:trPr>
        <w:tc>
          <w:tcPr>
            <w:tcW w:w="2986" w:type="dxa"/>
            <w:gridSpan w:val="2"/>
            <w:tcBorders>
              <w:top w:val="nil"/>
              <w:left w:val="nil"/>
              <w:bottom w:val="nil"/>
              <w:right w:val="nil"/>
            </w:tcBorders>
            <w:shd w:val="clear" w:color="auto" w:fill="auto"/>
            <w:vAlign w:val="bottom"/>
          </w:tcPr>
          <w:p w14:paraId="35EAD79D" w14:textId="7415CB83" w:rsidR="00955EBC" w:rsidRPr="00955EBC" w:rsidRDefault="00607D22" w:rsidP="00777B94">
            <w:pPr>
              <w:pStyle w:val="08-Tabelageral"/>
              <w:jc w:val="left"/>
              <w:rPr>
                <w:rFonts w:cs="Arial"/>
                <w:szCs w:val="14"/>
              </w:rPr>
            </w:pPr>
            <w:r w:rsidRPr="00607D22">
              <w:rPr>
                <w:rFonts w:cs="Arial"/>
                <w:color w:val="000000"/>
                <w:szCs w:val="14"/>
              </w:rPr>
              <w:t>Transporte</w:t>
            </w:r>
          </w:p>
        </w:tc>
        <w:tc>
          <w:tcPr>
            <w:tcW w:w="604" w:type="dxa"/>
            <w:shd w:val="clear" w:color="auto" w:fill="auto"/>
            <w:vAlign w:val="center"/>
          </w:tcPr>
          <w:p w14:paraId="0D5E7B81" w14:textId="77777777" w:rsidR="00955EBC" w:rsidRPr="00955EBC" w:rsidRDefault="00955EBC" w:rsidP="00777B94">
            <w:pPr>
              <w:pStyle w:val="08-Tabelageral"/>
              <w:rPr>
                <w:rFonts w:cs="Arial"/>
                <w:szCs w:val="14"/>
              </w:rPr>
            </w:pPr>
          </w:p>
        </w:tc>
        <w:tc>
          <w:tcPr>
            <w:tcW w:w="1411" w:type="dxa"/>
            <w:shd w:val="clear" w:color="auto" w:fill="auto"/>
            <w:vAlign w:val="bottom"/>
          </w:tcPr>
          <w:p w14:paraId="7CB4B2B1" w14:textId="5BA5947E" w:rsidR="00955EBC" w:rsidRPr="00955EBC" w:rsidRDefault="00930B56" w:rsidP="00777B94">
            <w:pPr>
              <w:pStyle w:val="08-Tabelageral"/>
              <w:rPr>
                <w:rFonts w:cs="Arial"/>
                <w:szCs w:val="14"/>
              </w:rPr>
            </w:pPr>
            <w:r>
              <w:rPr>
                <w:rFonts w:cs="Arial"/>
                <w:color w:val="000000"/>
                <w:szCs w:val="14"/>
              </w:rPr>
              <w:t>(</w:t>
            </w:r>
            <w:r w:rsidR="00607D22" w:rsidRPr="00607D22">
              <w:rPr>
                <w:rFonts w:cs="Arial"/>
                <w:color w:val="000000"/>
                <w:szCs w:val="14"/>
              </w:rPr>
              <w:t>16</w:t>
            </w:r>
            <w:r>
              <w:rPr>
                <w:rFonts w:cs="Arial"/>
                <w:color w:val="000000"/>
                <w:szCs w:val="14"/>
              </w:rPr>
              <w:t>)</w:t>
            </w:r>
          </w:p>
        </w:tc>
        <w:tc>
          <w:tcPr>
            <w:tcW w:w="1412" w:type="dxa"/>
            <w:shd w:val="clear" w:color="auto" w:fill="auto"/>
            <w:vAlign w:val="bottom"/>
          </w:tcPr>
          <w:p w14:paraId="3B381E4C" w14:textId="0E3EE580" w:rsidR="00955EBC" w:rsidRPr="00955EBC" w:rsidRDefault="00955EBC" w:rsidP="00777B94">
            <w:pPr>
              <w:pStyle w:val="08-Tabelageral"/>
              <w:rPr>
                <w:rFonts w:cs="Arial"/>
                <w:szCs w:val="14"/>
              </w:rPr>
            </w:pPr>
            <w:r>
              <w:rPr>
                <w:rFonts w:cs="Arial"/>
                <w:color w:val="000000"/>
                <w:szCs w:val="14"/>
              </w:rPr>
              <w:t>(</w:t>
            </w:r>
            <w:r w:rsidR="00607D22" w:rsidRPr="00607D22">
              <w:rPr>
                <w:rFonts w:cs="Arial"/>
                <w:color w:val="000000"/>
                <w:szCs w:val="14"/>
              </w:rPr>
              <w:t>15</w:t>
            </w:r>
            <w:r>
              <w:rPr>
                <w:rFonts w:cs="Arial"/>
                <w:color w:val="000000"/>
                <w:szCs w:val="14"/>
              </w:rPr>
              <w:t>)</w:t>
            </w:r>
          </w:p>
        </w:tc>
        <w:tc>
          <w:tcPr>
            <w:tcW w:w="283" w:type="dxa"/>
            <w:shd w:val="clear" w:color="auto" w:fill="auto"/>
            <w:vAlign w:val="center"/>
          </w:tcPr>
          <w:p w14:paraId="72EF15F5" w14:textId="77777777" w:rsidR="00955EBC" w:rsidRPr="00955EBC" w:rsidRDefault="00955EBC" w:rsidP="00777B94">
            <w:pPr>
              <w:pStyle w:val="08-Tabelageral"/>
              <w:rPr>
                <w:rFonts w:cs="Arial"/>
                <w:szCs w:val="14"/>
              </w:rPr>
            </w:pPr>
          </w:p>
        </w:tc>
        <w:tc>
          <w:tcPr>
            <w:tcW w:w="1417" w:type="dxa"/>
            <w:shd w:val="clear" w:color="auto" w:fill="auto"/>
            <w:vAlign w:val="bottom"/>
          </w:tcPr>
          <w:p w14:paraId="592A5BBA" w14:textId="46A712A3" w:rsidR="00955EBC" w:rsidRPr="00955EBC" w:rsidRDefault="009C57B1" w:rsidP="00777B94">
            <w:pPr>
              <w:pStyle w:val="08-Tabelageral"/>
              <w:rPr>
                <w:rFonts w:cs="Arial"/>
                <w:szCs w:val="14"/>
              </w:rPr>
            </w:pPr>
            <w:r>
              <w:rPr>
                <w:rFonts w:cs="Arial"/>
                <w:color w:val="000000"/>
                <w:szCs w:val="14"/>
              </w:rPr>
              <w:t>(</w:t>
            </w:r>
            <w:r w:rsidR="00607D22" w:rsidRPr="00607D22">
              <w:rPr>
                <w:rFonts w:cs="Arial"/>
                <w:color w:val="000000"/>
                <w:szCs w:val="14"/>
              </w:rPr>
              <w:t>189</w:t>
            </w:r>
            <w:r w:rsidR="001643C9">
              <w:rPr>
                <w:rFonts w:cs="Arial"/>
                <w:color w:val="000000"/>
                <w:szCs w:val="14"/>
              </w:rPr>
              <w:t>)</w:t>
            </w:r>
          </w:p>
        </w:tc>
        <w:tc>
          <w:tcPr>
            <w:tcW w:w="1526" w:type="dxa"/>
            <w:shd w:val="clear" w:color="auto" w:fill="auto"/>
            <w:vAlign w:val="bottom"/>
          </w:tcPr>
          <w:p w14:paraId="490DD4FF" w14:textId="0D667CA9" w:rsidR="00955EBC" w:rsidRPr="00955EBC" w:rsidRDefault="00955EBC" w:rsidP="00777B94">
            <w:pPr>
              <w:pStyle w:val="08-Tabelageral"/>
              <w:rPr>
                <w:rFonts w:cs="Arial"/>
                <w:szCs w:val="14"/>
              </w:rPr>
            </w:pPr>
            <w:r>
              <w:rPr>
                <w:rFonts w:cs="Arial"/>
                <w:color w:val="000000"/>
                <w:szCs w:val="14"/>
              </w:rPr>
              <w:t>(</w:t>
            </w:r>
            <w:r w:rsidR="00607D22" w:rsidRPr="00607D22">
              <w:rPr>
                <w:rFonts w:cs="Arial"/>
                <w:color w:val="000000"/>
                <w:szCs w:val="14"/>
              </w:rPr>
              <w:t>154</w:t>
            </w:r>
            <w:r>
              <w:rPr>
                <w:rFonts w:cs="Arial"/>
                <w:color w:val="000000"/>
                <w:szCs w:val="14"/>
              </w:rPr>
              <w:t>)</w:t>
            </w:r>
          </w:p>
        </w:tc>
      </w:tr>
      <w:tr w:rsidR="00955EBC" w:rsidRPr="00955EBC" w14:paraId="60CB301C" w14:textId="77777777" w:rsidTr="00607D22">
        <w:trPr>
          <w:trHeight w:val="238"/>
          <w:jc w:val="center"/>
        </w:trPr>
        <w:tc>
          <w:tcPr>
            <w:tcW w:w="2986" w:type="dxa"/>
            <w:gridSpan w:val="2"/>
            <w:tcBorders>
              <w:top w:val="nil"/>
              <w:left w:val="nil"/>
              <w:bottom w:val="nil"/>
              <w:right w:val="nil"/>
            </w:tcBorders>
            <w:shd w:val="clear" w:color="auto" w:fill="auto"/>
            <w:vAlign w:val="bottom"/>
          </w:tcPr>
          <w:p w14:paraId="5028E9F2" w14:textId="582F4A64" w:rsidR="00955EBC" w:rsidRPr="00955EBC" w:rsidRDefault="00607D22" w:rsidP="00777B94">
            <w:pPr>
              <w:pStyle w:val="08-Tabelageral"/>
              <w:jc w:val="left"/>
              <w:rPr>
                <w:rFonts w:cs="Arial"/>
                <w:szCs w:val="14"/>
              </w:rPr>
            </w:pPr>
            <w:r w:rsidRPr="00607D22">
              <w:rPr>
                <w:rFonts w:cs="Arial"/>
                <w:color w:val="000000"/>
                <w:szCs w:val="14"/>
              </w:rPr>
              <w:t>Consultoria</w:t>
            </w:r>
          </w:p>
        </w:tc>
        <w:tc>
          <w:tcPr>
            <w:tcW w:w="604" w:type="dxa"/>
            <w:shd w:val="clear" w:color="auto" w:fill="auto"/>
            <w:vAlign w:val="center"/>
          </w:tcPr>
          <w:p w14:paraId="4CA3CFB7" w14:textId="77777777" w:rsidR="00955EBC" w:rsidRPr="00955EBC" w:rsidRDefault="00955EBC" w:rsidP="00777B94">
            <w:pPr>
              <w:pStyle w:val="08-Tabelageral"/>
              <w:rPr>
                <w:rFonts w:cs="Arial"/>
                <w:szCs w:val="14"/>
              </w:rPr>
            </w:pPr>
          </w:p>
        </w:tc>
        <w:tc>
          <w:tcPr>
            <w:tcW w:w="1411" w:type="dxa"/>
            <w:shd w:val="clear" w:color="auto" w:fill="auto"/>
            <w:vAlign w:val="bottom"/>
          </w:tcPr>
          <w:p w14:paraId="43648169" w14:textId="35298801" w:rsidR="00955EBC" w:rsidRPr="00955EBC" w:rsidRDefault="00930B56" w:rsidP="00777B94">
            <w:pPr>
              <w:pStyle w:val="08-Tabelageral"/>
              <w:rPr>
                <w:rFonts w:cs="Arial"/>
                <w:szCs w:val="14"/>
              </w:rPr>
            </w:pPr>
            <w:r>
              <w:rPr>
                <w:rFonts w:cs="Arial"/>
                <w:color w:val="000000"/>
                <w:szCs w:val="14"/>
              </w:rPr>
              <w:t>(</w:t>
            </w:r>
            <w:r w:rsidR="00607D22" w:rsidRPr="00607D22">
              <w:rPr>
                <w:rFonts w:cs="Arial"/>
                <w:color w:val="000000"/>
                <w:szCs w:val="14"/>
              </w:rPr>
              <w:t>40</w:t>
            </w:r>
            <w:r>
              <w:rPr>
                <w:rFonts w:cs="Arial"/>
                <w:color w:val="000000"/>
                <w:szCs w:val="14"/>
              </w:rPr>
              <w:t>)</w:t>
            </w:r>
          </w:p>
        </w:tc>
        <w:tc>
          <w:tcPr>
            <w:tcW w:w="1412" w:type="dxa"/>
            <w:shd w:val="clear" w:color="auto" w:fill="auto"/>
            <w:vAlign w:val="bottom"/>
          </w:tcPr>
          <w:p w14:paraId="01C5827F" w14:textId="1CAB641C" w:rsidR="00955EBC" w:rsidRPr="00955EBC" w:rsidRDefault="00955EBC" w:rsidP="00777B94">
            <w:pPr>
              <w:pStyle w:val="08-Tabelageral"/>
              <w:rPr>
                <w:rFonts w:cs="Arial"/>
                <w:szCs w:val="14"/>
              </w:rPr>
            </w:pPr>
            <w:r>
              <w:rPr>
                <w:rFonts w:cs="Arial"/>
                <w:color w:val="000000"/>
                <w:szCs w:val="14"/>
              </w:rPr>
              <w:t>(</w:t>
            </w:r>
            <w:r w:rsidR="00607D22" w:rsidRPr="00607D22">
              <w:rPr>
                <w:rFonts w:cs="Arial"/>
                <w:color w:val="000000"/>
                <w:szCs w:val="14"/>
              </w:rPr>
              <w:t>29</w:t>
            </w:r>
            <w:r>
              <w:rPr>
                <w:rFonts w:cs="Arial"/>
                <w:color w:val="000000"/>
                <w:szCs w:val="14"/>
              </w:rPr>
              <w:t>)</w:t>
            </w:r>
          </w:p>
        </w:tc>
        <w:tc>
          <w:tcPr>
            <w:tcW w:w="283" w:type="dxa"/>
            <w:shd w:val="clear" w:color="auto" w:fill="auto"/>
            <w:vAlign w:val="center"/>
          </w:tcPr>
          <w:p w14:paraId="112C0474" w14:textId="77777777" w:rsidR="00955EBC" w:rsidRPr="00955EBC" w:rsidRDefault="00955EBC" w:rsidP="00777B94">
            <w:pPr>
              <w:pStyle w:val="08-Tabelageral"/>
              <w:rPr>
                <w:rFonts w:cs="Arial"/>
                <w:szCs w:val="14"/>
              </w:rPr>
            </w:pPr>
          </w:p>
        </w:tc>
        <w:tc>
          <w:tcPr>
            <w:tcW w:w="1417" w:type="dxa"/>
            <w:shd w:val="clear" w:color="auto" w:fill="auto"/>
            <w:vAlign w:val="bottom"/>
          </w:tcPr>
          <w:p w14:paraId="60B3801A" w14:textId="1F9C33C2" w:rsidR="00955EBC" w:rsidRPr="00955EBC" w:rsidRDefault="009C57B1" w:rsidP="00777B94">
            <w:pPr>
              <w:pStyle w:val="08-Tabelageral"/>
              <w:rPr>
                <w:rFonts w:cs="Arial"/>
                <w:szCs w:val="14"/>
              </w:rPr>
            </w:pPr>
            <w:r>
              <w:rPr>
                <w:rFonts w:cs="Arial"/>
                <w:color w:val="000000"/>
                <w:szCs w:val="14"/>
              </w:rPr>
              <w:t>(</w:t>
            </w:r>
            <w:r w:rsidR="00607D22" w:rsidRPr="00607D22">
              <w:rPr>
                <w:rFonts w:cs="Arial"/>
                <w:color w:val="000000"/>
                <w:szCs w:val="14"/>
              </w:rPr>
              <w:t>171</w:t>
            </w:r>
            <w:r w:rsidR="001643C9">
              <w:rPr>
                <w:rFonts w:cs="Arial"/>
                <w:color w:val="000000"/>
                <w:szCs w:val="14"/>
              </w:rPr>
              <w:t>)</w:t>
            </w:r>
          </w:p>
        </w:tc>
        <w:tc>
          <w:tcPr>
            <w:tcW w:w="1526" w:type="dxa"/>
            <w:shd w:val="clear" w:color="auto" w:fill="auto"/>
            <w:vAlign w:val="bottom"/>
          </w:tcPr>
          <w:p w14:paraId="61464B7F" w14:textId="5A3C2E27" w:rsidR="00955EBC" w:rsidRPr="00955EBC" w:rsidRDefault="00955EBC" w:rsidP="00777B94">
            <w:pPr>
              <w:pStyle w:val="08-Tabelageral"/>
              <w:rPr>
                <w:rFonts w:cs="Arial"/>
                <w:szCs w:val="14"/>
              </w:rPr>
            </w:pPr>
            <w:r>
              <w:rPr>
                <w:rFonts w:cs="Arial"/>
                <w:color w:val="000000"/>
                <w:szCs w:val="14"/>
              </w:rPr>
              <w:t>(</w:t>
            </w:r>
            <w:r w:rsidR="00607D22" w:rsidRPr="00607D22">
              <w:rPr>
                <w:rFonts w:cs="Arial"/>
                <w:color w:val="000000"/>
                <w:szCs w:val="14"/>
              </w:rPr>
              <w:t>155</w:t>
            </w:r>
            <w:r>
              <w:rPr>
                <w:rFonts w:cs="Arial"/>
                <w:color w:val="000000"/>
                <w:szCs w:val="14"/>
              </w:rPr>
              <w:t>)</w:t>
            </w:r>
          </w:p>
        </w:tc>
      </w:tr>
      <w:tr w:rsidR="00C72BD7" w:rsidRPr="00955EBC" w14:paraId="3171638E" w14:textId="77777777" w:rsidTr="00607D22">
        <w:trPr>
          <w:trHeight w:val="238"/>
          <w:jc w:val="center"/>
        </w:trPr>
        <w:tc>
          <w:tcPr>
            <w:tcW w:w="2986" w:type="dxa"/>
            <w:gridSpan w:val="2"/>
            <w:tcBorders>
              <w:top w:val="nil"/>
              <w:left w:val="nil"/>
              <w:bottom w:val="nil"/>
              <w:right w:val="nil"/>
            </w:tcBorders>
            <w:shd w:val="clear" w:color="auto" w:fill="auto"/>
            <w:vAlign w:val="bottom"/>
          </w:tcPr>
          <w:p w14:paraId="3E5017A7" w14:textId="6A55C6DC" w:rsidR="00C72BD7" w:rsidRPr="00955EBC" w:rsidRDefault="00607D22" w:rsidP="00777B94">
            <w:pPr>
              <w:pStyle w:val="08-Tabelageral"/>
              <w:jc w:val="left"/>
              <w:rPr>
                <w:rFonts w:cs="Arial"/>
                <w:szCs w:val="14"/>
              </w:rPr>
            </w:pPr>
            <w:r w:rsidRPr="00607D22">
              <w:rPr>
                <w:rFonts w:cs="Arial"/>
                <w:color w:val="000000"/>
                <w:szCs w:val="14"/>
              </w:rPr>
              <w:t>Promoções e relações públicas</w:t>
            </w:r>
          </w:p>
        </w:tc>
        <w:tc>
          <w:tcPr>
            <w:tcW w:w="604" w:type="dxa"/>
            <w:tcBorders>
              <w:bottom w:val="nil"/>
            </w:tcBorders>
            <w:shd w:val="clear" w:color="auto" w:fill="auto"/>
            <w:vAlign w:val="center"/>
          </w:tcPr>
          <w:p w14:paraId="21A8319E" w14:textId="77777777" w:rsidR="00C72BD7" w:rsidRPr="00955EBC" w:rsidRDefault="00C72BD7" w:rsidP="00777B94">
            <w:pPr>
              <w:pStyle w:val="08-Tabelageral"/>
              <w:rPr>
                <w:rFonts w:cs="Arial"/>
                <w:szCs w:val="14"/>
              </w:rPr>
            </w:pPr>
          </w:p>
        </w:tc>
        <w:tc>
          <w:tcPr>
            <w:tcW w:w="1411" w:type="dxa"/>
            <w:tcBorders>
              <w:bottom w:val="nil"/>
            </w:tcBorders>
            <w:shd w:val="clear" w:color="auto" w:fill="auto"/>
            <w:vAlign w:val="bottom"/>
          </w:tcPr>
          <w:p w14:paraId="4C844CF8" w14:textId="23757A1A" w:rsidR="00C72BD7" w:rsidRDefault="00C72BD7" w:rsidP="00777B94">
            <w:pPr>
              <w:pStyle w:val="08-Tabelageral"/>
              <w:rPr>
                <w:rFonts w:cs="Arial"/>
                <w:szCs w:val="14"/>
              </w:rPr>
            </w:pPr>
            <w:r>
              <w:rPr>
                <w:rFonts w:cs="Arial"/>
                <w:color w:val="000000"/>
                <w:szCs w:val="14"/>
              </w:rPr>
              <w:t>(</w:t>
            </w:r>
            <w:r w:rsidR="00607D22" w:rsidRPr="00607D22">
              <w:rPr>
                <w:rFonts w:cs="Arial"/>
                <w:color w:val="000000"/>
                <w:szCs w:val="14"/>
              </w:rPr>
              <w:t>3</w:t>
            </w:r>
            <w:r>
              <w:rPr>
                <w:rFonts w:cs="Arial"/>
                <w:color w:val="000000"/>
                <w:szCs w:val="14"/>
              </w:rPr>
              <w:t>)</w:t>
            </w:r>
          </w:p>
        </w:tc>
        <w:tc>
          <w:tcPr>
            <w:tcW w:w="1412" w:type="dxa"/>
            <w:tcBorders>
              <w:bottom w:val="nil"/>
            </w:tcBorders>
            <w:shd w:val="clear" w:color="auto" w:fill="auto"/>
            <w:vAlign w:val="bottom"/>
          </w:tcPr>
          <w:p w14:paraId="0A89A661" w14:textId="7949664E" w:rsidR="00C72BD7" w:rsidRPr="00955EBC" w:rsidRDefault="00C72BD7" w:rsidP="00777B94">
            <w:pPr>
              <w:pStyle w:val="08-Tabelageral"/>
              <w:rPr>
                <w:rFonts w:cs="Arial"/>
                <w:szCs w:val="14"/>
              </w:rPr>
            </w:pPr>
            <w:r>
              <w:rPr>
                <w:rFonts w:cs="Arial"/>
                <w:color w:val="000000"/>
                <w:szCs w:val="14"/>
              </w:rPr>
              <w:t>(</w:t>
            </w:r>
            <w:r w:rsidR="00607D22" w:rsidRPr="00607D22">
              <w:rPr>
                <w:rFonts w:cs="Arial"/>
                <w:color w:val="000000"/>
                <w:szCs w:val="14"/>
              </w:rPr>
              <w:t>7</w:t>
            </w:r>
            <w:r>
              <w:rPr>
                <w:rFonts w:cs="Arial"/>
                <w:color w:val="000000"/>
                <w:szCs w:val="14"/>
              </w:rPr>
              <w:t>)</w:t>
            </w:r>
          </w:p>
        </w:tc>
        <w:tc>
          <w:tcPr>
            <w:tcW w:w="283" w:type="dxa"/>
            <w:tcBorders>
              <w:bottom w:val="nil"/>
            </w:tcBorders>
            <w:shd w:val="clear" w:color="auto" w:fill="auto"/>
            <w:vAlign w:val="center"/>
          </w:tcPr>
          <w:p w14:paraId="5DC09A5F" w14:textId="77777777" w:rsidR="00C72BD7" w:rsidRPr="00955EBC" w:rsidRDefault="00C72BD7" w:rsidP="00777B94">
            <w:pPr>
              <w:pStyle w:val="08-Tabelageral"/>
              <w:rPr>
                <w:rFonts w:cs="Arial"/>
                <w:szCs w:val="14"/>
              </w:rPr>
            </w:pPr>
          </w:p>
        </w:tc>
        <w:tc>
          <w:tcPr>
            <w:tcW w:w="1417" w:type="dxa"/>
            <w:tcBorders>
              <w:bottom w:val="nil"/>
            </w:tcBorders>
            <w:shd w:val="clear" w:color="auto" w:fill="auto"/>
            <w:vAlign w:val="bottom"/>
          </w:tcPr>
          <w:p w14:paraId="40EF2520" w14:textId="6CA88A04" w:rsidR="00C72BD7" w:rsidRPr="00955EBC" w:rsidRDefault="00C72BD7" w:rsidP="00777B94">
            <w:pPr>
              <w:pStyle w:val="08-Tabelageral"/>
              <w:rPr>
                <w:rFonts w:cs="Arial"/>
                <w:szCs w:val="14"/>
              </w:rPr>
            </w:pPr>
            <w:r>
              <w:rPr>
                <w:rFonts w:cs="Arial"/>
                <w:color w:val="000000"/>
                <w:szCs w:val="14"/>
              </w:rPr>
              <w:t>(</w:t>
            </w:r>
            <w:r w:rsidR="00607D22" w:rsidRPr="00607D22">
              <w:rPr>
                <w:rFonts w:cs="Arial"/>
                <w:color w:val="000000"/>
                <w:szCs w:val="14"/>
              </w:rPr>
              <w:t>146</w:t>
            </w:r>
            <w:r>
              <w:rPr>
                <w:rFonts w:cs="Arial"/>
                <w:color w:val="000000"/>
                <w:szCs w:val="14"/>
              </w:rPr>
              <w:t>)</w:t>
            </w:r>
          </w:p>
        </w:tc>
        <w:tc>
          <w:tcPr>
            <w:tcW w:w="1526" w:type="dxa"/>
            <w:tcBorders>
              <w:bottom w:val="nil"/>
            </w:tcBorders>
            <w:shd w:val="clear" w:color="auto" w:fill="auto"/>
            <w:vAlign w:val="bottom"/>
          </w:tcPr>
          <w:p w14:paraId="317004B5" w14:textId="757404A6" w:rsidR="00C72BD7" w:rsidRPr="00955EBC" w:rsidRDefault="00C72BD7" w:rsidP="00777B94">
            <w:pPr>
              <w:pStyle w:val="08-Tabelageral"/>
              <w:rPr>
                <w:rFonts w:cs="Arial"/>
                <w:szCs w:val="14"/>
              </w:rPr>
            </w:pPr>
            <w:r>
              <w:rPr>
                <w:rFonts w:cs="Arial"/>
                <w:color w:val="000000"/>
                <w:szCs w:val="14"/>
              </w:rPr>
              <w:t>(</w:t>
            </w:r>
            <w:r w:rsidR="00607D22" w:rsidRPr="00607D22">
              <w:rPr>
                <w:rFonts w:cs="Arial"/>
                <w:color w:val="000000"/>
                <w:szCs w:val="14"/>
              </w:rPr>
              <w:t>547</w:t>
            </w:r>
            <w:r>
              <w:rPr>
                <w:rFonts w:cs="Arial"/>
                <w:color w:val="000000"/>
                <w:szCs w:val="14"/>
              </w:rPr>
              <w:t>)</w:t>
            </w:r>
          </w:p>
        </w:tc>
      </w:tr>
      <w:tr w:rsidR="00955EBC" w:rsidRPr="00955EBC" w14:paraId="76D3A81F" w14:textId="77777777" w:rsidTr="00607D22">
        <w:trPr>
          <w:trHeight w:val="238"/>
          <w:jc w:val="center"/>
        </w:trPr>
        <w:tc>
          <w:tcPr>
            <w:tcW w:w="2986" w:type="dxa"/>
            <w:gridSpan w:val="2"/>
            <w:tcBorders>
              <w:top w:val="nil"/>
              <w:left w:val="nil"/>
              <w:bottom w:val="nil"/>
              <w:right w:val="nil"/>
            </w:tcBorders>
            <w:shd w:val="clear" w:color="auto" w:fill="auto"/>
            <w:vAlign w:val="bottom"/>
          </w:tcPr>
          <w:p w14:paraId="6E018E5E" w14:textId="503B2967" w:rsidR="00955EBC" w:rsidRPr="00955EBC" w:rsidRDefault="00607D22" w:rsidP="00777B94">
            <w:pPr>
              <w:pStyle w:val="08-Tabelageral"/>
              <w:jc w:val="left"/>
              <w:rPr>
                <w:rFonts w:cs="Arial"/>
                <w:szCs w:val="14"/>
              </w:rPr>
            </w:pPr>
            <w:r w:rsidRPr="00607D22">
              <w:rPr>
                <w:rFonts w:cs="Arial"/>
                <w:color w:val="000000"/>
                <w:szCs w:val="14"/>
              </w:rPr>
              <w:t>Publicações</w:t>
            </w:r>
          </w:p>
        </w:tc>
        <w:tc>
          <w:tcPr>
            <w:tcW w:w="604" w:type="dxa"/>
            <w:tcBorders>
              <w:bottom w:val="nil"/>
            </w:tcBorders>
            <w:shd w:val="clear" w:color="auto" w:fill="auto"/>
            <w:vAlign w:val="center"/>
          </w:tcPr>
          <w:p w14:paraId="4CBF9114" w14:textId="77777777" w:rsidR="00955EBC" w:rsidRPr="00955EBC" w:rsidRDefault="00955EBC" w:rsidP="00777B94">
            <w:pPr>
              <w:pStyle w:val="08-Tabelageral"/>
              <w:rPr>
                <w:rFonts w:cs="Arial"/>
                <w:szCs w:val="14"/>
              </w:rPr>
            </w:pPr>
          </w:p>
        </w:tc>
        <w:tc>
          <w:tcPr>
            <w:tcW w:w="1411" w:type="dxa"/>
            <w:tcBorders>
              <w:bottom w:val="nil"/>
            </w:tcBorders>
            <w:shd w:val="clear" w:color="auto" w:fill="auto"/>
            <w:vAlign w:val="bottom"/>
          </w:tcPr>
          <w:p w14:paraId="6C2D7984" w14:textId="22BA8481" w:rsidR="00955EBC" w:rsidRPr="00955EBC" w:rsidRDefault="00930B56" w:rsidP="00777B94">
            <w:pPr>
              <w:pStyle w:val="08-Tabelageral"/>
              <w:rPr>
                <w:rFonts w:cs="Arial"/>
                <w:szCs w:val="14"/>
              </w:rPr>
            </w:pPr>
            <w:r>
              <w:rPr>
                <w:rFonts w:cs="Arial"/>
                <w:color w:val="000000"/>
                <w:szCs w:val="14"/>
              </w:rPr>
              <w:t>(</w:t>
            </w:r>
            <w:r w:rsidR="00607D22" w:rsidRPr="00607D22">
              <w:rPr>
                <w:rFonts w:cs="Arial"/>
                <w:color w:val="000000"/>
                <w:szCs w:val="14"/>
              </w:rPr>
              <w:t>32</w:t>
            </w:r>
            <w:r>
              <w:rPr>
                <w:rFonts w:cs="Arial"/>
                <w:color w:val="000000"/>
                <w:szCs w:val="14"/>
              </w:rPr>
              <w:t>)</w:t>
            </w:r>
          </w:p>
        </w:tc>
        <w:tc>
          <w:tcPr>
            <w:tcW w:w="1412" w:type="dxa"/>
            <w:tcBorders>
              <w:bottom w:val="nil"/>
            </w:tcBorders>
            <w:shd w:val="clear" w:color="auto" w:fill="auto"/>
            <w:vAlign w:val="bottom"/>
          </w:tcPr>
          <w:p w14:paraId="279BA136" w14:textId="64A6136A" w:rsidR="00955EBC" w:rsidRPr="00955EBC" w:rsidRDefault="00955EBC" w:rsidP="00777B94">
            <w:pPr>
              <w:pStyle w:val="08-Tabelageral"/>
              <w:rPr>
                <w:rFonts w:cs="Arial"/>
                <w:szCs w:val="14"/>
              </w:rPr>
            </w:pPr>
            <w:r>
              <w:rPr>
                <w:rFonts w:cs="Arial"/>
                <w:color w:val="000000"/>
                <w:szCs w:val="14"/>
              </w:rPr>
              <w:t>(</w:t>
            </w:r>
            <w:r w:rsidR="00607D22" w:rsidRPr="00607D22">
              <w:rPr>
                <w:rFonts w:cs="Arial"/>
                <w:color w:val="000000"/>
                <w:szCs w:val="14"/>
              </w:rPr>
              <w:t>30</w:t>
            </w:r>
            <w:r>
              <w:rPr>
                <w:rFonts w:cs="Arial"/>
                <w:color w:val="000000"/>
                <w:szCs w:val="14"/>
              </w:rPr>
              <w:t>)</w:t>
            </w:r>
          </w:p>
        </w:tc>
        <w:tc>
          <w:tcPr>
            <w:tcW w:w="283" w:type="dxa"/>
            <w:tcBorders>
              <w:bottom w:val="nil"/>
            </w:tcBorders>
            <w:shd w:val="clear" w:color="auto" w:fill="auto"/>
            <w:vAlign w:val="center"/>
          </w:tcPr>
          <w:p w14:paraId="18844998" w14:textId="77777777" w:rsidR="00955EBC" w:rsidRPr="00955EBC" w:rsidRDefault="00955EBC" w:rsidP="00777B94">
            <w:pPr>
              <w:pStyle w:val="08-Tabelageral"/>
              <w:rPr>
                <w:rFonts w:cs="Arial"/>
                <w:szCs w:val="14"/>
              </w:rPr>
            </w:pPr>
          </w:p>
        </w:tc>
        <w:tc>
          <w:tcPr>
            <w:tcW w:w="1417" w:type="dxa"/>
            <w:tcBorders>
              <w:bottom w:val="nil"/>
            </w:tcBorders>
            <w:shd w:val="clear" w:color="auto" w:fill="auto"/>
            <w:vAlign w:val="bottom"/>
          </w:tcPr>
          <w:p w14:paraId="26080FCE" w14:textId="3A04A3D9" w:rsidR="00955EBC" w:rsidRPr="00955EBC" w:rsidRDefault="009C57B1" w:rsidP="00777B94">
            <w:pPr>
              <w:pStyle w:val="08-Tabelageral"/>
              <w:rPr>
                <w:rFonts w:cs="Arial"/>
                <w:szCs w:val="14"/>
              </w:rPr>
            </w:pPr>
            <w:r>
              <w:rPr>
                <w:rFonts w:cs="Arial"/>
                <w:color w:val="000000"/>
                <w:szCs w:val="14"/>
              </w:rPr>
              <w:t>(</w:t>
            </w:r>
            <w:r w:rsidR="00607D22" w:rsidRPr="00607D22">
              <w:rPr>
                <w:rFonts w:cs="Arial"/>
                <w:color w:val="000000"/>
                <w:szCs w:val="14"/>
              </w:rPr>
              <w:t>32</w:t>
            </w:r>
            <w:r w:rsidR="001643C9">
              <w:rPr>
                <w:rFonts w:cs="Arial"/>
                <w:color w:val="000000"/>
                <w:szCs w:val="14"/>
              </w:rPr>
              <w:t>)</w:t>
            </w:r>
          </w:p>
        </w:tc>
        <w:tc>
          <w:tcPr>
            <w:tcW w:w="1526" w:type="dxa"/>
            <w:tcBorders>
              <w:bottom w:val="nil"/>
            </w:tcBorders>
            <w:shd w:val="clear" w:color="auto" w:fill="auto"/>
            <w:vAlign w:val="bottom"/>
          </w:tcPr>
          <w:p w14:paraId="1E532589" w14:textId="065EEFE6" w:rsidR="00955EBC" w:rsidRPr="00955EBC" w:rsidRDefault="00955EBC" w:rsidP="00777B94">
            <w:pPr>
              <w:pStyle w:val="08-Tabelageral"/>
              <w:rPr>
                <w:rFonts w:cs="Arial"/>
                <w:szCs w:val="14"/>
              </w:rPr>
            </w:pPr>
            <w:r>
              <w:rPr>
                <w:rFonts w:cs="Arial"/>
                <w:color w:val="000000"/>
                <w:szCs w:val="14"/>
              </w:rPr>
              <w:t>(</w:t>
            </w:r>
            <w:r w:rsidR="00607D22" w:rsidRPr="00607D22">
              <w:rPr>
                <w:rFonts w:cs="Arial"/>
                <w:color w:val="000000"/>
                <w:szCs w:val="14"/>
              </w:rPr>
              <w:t>30</w:t>
            </w:r>
            <w:r>
              <w:rPr>
                <w:rFonts w:cs="Arial"/>
                <w:color w:val="000000"/>
                <w:szCs w:val="14"/>
              </w:rPr>
              <w:t>)</w:t>
            </w:r>
          </w:p>
        </w:tc>
      </w:tr>
      <w:tr w:rsidR="00955EBC" w:rsidRPr="00955EBC" w14:paraId="11C7500F" w14:textId="77777777" w:rsidTr="00607D22">
        <w:trPr>
          <w:trHeight w:val="238"/>
          <w:jc w:val="center"/>
        </w:trPr>
        <w:tc>
          <w:tcPr>
            <w:tcW w:w="2986" w:type="dxa"/>
            <w:gridSpan w:val="2"/>
            <w:tcBorders>
              <w:top w:val="nil"/>
              <w:left w:val="nil"/>
              <w:bottom w:val="nil"/>
              <w:right w:val="nil"/>
            </w:tcBorders>
            <w:shd w:val="clear" w:color="auto" w:fill="auto"/>
            <w:vAlign w:val="bottom"/>
          </w:tcPr>
          <w:p w14:paraId="30E5A5AC" w14:textId="77777777" w:rsidR="00955EBC" w:rsidRPr="00955EBC" w:rsidRDefault="00955EBC" w:rsidP="00777B94">
            <w:pPr>
              <w:pStyle w:val="08-Tabelageral"/>
              <w:jc w:val="left"/>
              <w:rPr>
                <w:rFonts w:cs="Arial"/>
                <w:szCs w:val="14"/>
              </w:rPr>
            </w:pPr>
            <w:r w:rsidRPr="00607D22">
              <w:rPr>
                <w:rFonts w:cs="Arial"/>
                <w:color w:val="000000"/>
                <w:szCs w:val="14"/>
              </w:rPr>
              <w:t>Outras</w:t>
            </w:r>
          </w:p>
        </w:tc>
        <w:tc>
          <w:tcPr>
            <w:tcW w:w="604" w:type="dxa"/>
            <w:tcBorders>
              <w:top w:val="nil"/>
              <w:bottom w:val="nil"/>
            </w:tcBorders>
            <w:shd w:val="clear" w:color="auto" w:fill="auto"/>
            <w:vAlign w:val="center"/>
          </w:tcPr>
          <w:p w14:paraId="75118D6D" w14:textId="77777777" w:rsidR="00955EBC" w:rsidRPr="00955EBC" w:rsidRDefault="00955EBC" w:rsidP="00777B94">
            <w:pPr>
              <w:pStyle w:val="08-Tabelageral"/>
              <w:rPr>
                <w:rFonts w:cs="Arial"/>
                <w:szCs w:val="14"/>
              </w:rPr>
            </w:pPr>
          </w:p>
        </w:tc>
        <w:tc>
          <w:tcPr>
            <w:tcW w:w="1411" w:type="dxa"/>
            <w:tcBorders>
              <w:top w:val="nil"/>
              <w:bottom w:val="nil"/>
            </w:tcBorders>
            <w:shd w:val="clear" w:color="auto" w:fill="auto"/>
            <w:vAlign w:val="bottom"/>
          </w:tcPr>
          <w:p w14:paraId="3D6B758D" w14:textId="2964296F" w:rsidR="00955EBC" w:rsidRPr="00955EBC" w:rsidRDefault="00930B56" w:rsidP="00777B94">
            <w:pPr>
              <w:pStyle w:val="08-Tabelageral"/>
              <w:rPr>
                <w:rFonts w:cs="Arial"/>
                <w:szCs w:val="14"/>
              </w:rPr>
            </w:pPr>
            <w:r>
              <w:rPr>
                <w:rFonts w:cs="Arial"/>
                <w:color w:val="000000"/>
                <w:szCs w:val="14"/>
              </w:rPr>
              <w:t>(</w:t>
            </w:r>
            <w:r w:rsidR="00607D22" w:rsidRPr="00607D22">
              <w:rPr>
                <w:rFonts w:cs="Arial"/>
                <w:color w:val="000000"/>
                <w:szCs w:val="14"/>
              </w:rPr>
              <w:t>56</w:t>
            </w:r>
            <w:r>
              <w:rPr>
                <w:rFonts w:cs="Arial"/>
                <w:color w:val="000000"/>
                <w:szCs w:val="14"/>
              </w:rPr>
              <w:t>)</w:t>
            </w:r>
          </w:p>
        </w:tc>
        <w:tc>
          <w:tcPr>
            <w:tcW w:w="1412" w:type="dxa"/>
            <w:tcBorders>
              <w:top w:val="nil"/>
              <w:bottom w:val="nil"/>
            </w:tcBorders>
            <w:shd w:val="clear" w:color="auto" w:fill="auto"/>
            <w:vAlign w:val="bottom"/>
          </w:tcPr>
          <w:p w14:paraId="5E896BE0" w14:textId="1DD4DD32" w:rsidR="00955EBC" w:rsidRPr="00955EBC" w:rsidRDefault="00955EBC" w:rsidP="00777B94">
            <w:pPr>
              <w:pStyle w:val="08-Tabelageral"/>
              <w:rPr>
                <w:rFonts w:cs="Arial"/>
                <w:szCs w:val="14"/>
              </w:rPr>
            </w:pPr>
            <w:r>
              <w:rPr>
                <w:rFonts w:cs="Arial"/>
                <w:color w:val="000000"/>
                <w:szCs w:val="14"/>
              </w:rPr>
              <w:t>(</w:t>
            </w:r>
            <w:r w:rsidR="00607D22" w:rsidRPr="00607D22">
              <w:rPr>
                <w:rFonts w:cs="Arial"/>
                <w:color w:val="000000"/>
                <w:szCs w:val="14"/>
              </w:rPr>
              <w:t>33</w:t>
            </w:r>
            <w:r>
              <w:rPr>
                <w:rFonts w:cs="Arial"/>
                <w:color w:val="000000"/>
                <w:szCs w:val="14"/>
              </w:rPr>
              <w:t>)</w:t>
            </w:r>
          </w:p>
        </w:tc>
        <w:tc>
          <w:tcPr>
            <w:tcW w:w="283" w:type="dxa"/>
            <w:tcBorders>
              <w:top w:val="nil"/>
              <w:bottom w:val="nil"/>
            </w:tcBorders>
            <w:shd w:val="clear" w:color="auto" w:fill="auto"/>
            <w:vAlign w:val="center"/>
          </w:tcPr>
          <w:p w14:paraId="58FC5F6B" w14:textId="77777777" w:rsidR="00955EBC" w:rsidRPr="00955EBC" w:rsidRDefault="00955EBC" w:rsidP="00777B94">
            <w:pPr>
              <w:pStyle w:val="08-Tabelageral"/>
              <w:rPr>
                <w:rFonts w:cs="Arial"/>
                <w:szCs w:val="14"/>
              </w:rPr>
            </w:pPr>
          </w:p>
        </w:tc>
        <w:tc>
          <w:tcPr>
            <w:tcW w:w="1417" w:type="dxa"/>
            <w:tcBorders>
              <w:top w:val="nil"/>
              <w:bottom w:val="nil"/>
            </w:tcBorders>
            <w:shd w:val="clear" w:color="auto" w:fill="auto"/>
            <w:vAlign w:val="bottom"/>
          </w:tcPr>
          <w:p w14:paraId="64E56D0D" w14:textId="1A51CBA5" w:rsidR="00955EBC" w:rsidRPr="00955EBC" w:rsidRDefault="009C57B1" w:rsidP="00777B94">
            <w:pPr>
              <w:pStyle w:val="08-Tabelageral"/>
              <w:rPr>
                <w:rFonts w:cs="Arial"/>
                <w:szCs w:val="14"/>
              </w:rPr>
            </w:pPr>
            <w:r>
              <w:rPr>
                <w:rFonts w:cs="Arial"/>
                <w:color w:val="000000"/>
                <w:szCs w:val="14"/>
              </w:rPr>
              <w:t>(</w:t>
            </w:r>
            <w:r w:rsidR="00607D22" w:rsidRPr="00607D22">
              <w:rPr>
                <w:rFonts w:cs="Arial"/>
                <w:color w:val="000000"/>
                <w:szCs w:val="14"/>
              </w:rPr>
              <w:t>368</w:t>
            </w:r>
            <w:r w:rsidR="001643C9">
              <w:rPr>
                <w:rFonts w:cs="Arial"/>
                <w:color w:val="000000"/>
                <w:szCs w:val="14"/>
              </w:rPr>
              <w:t>)</w:t>
            </w:r>
          </w:p>
        </w:tc>
        <w:tc>
          <w:tcPr>
            <w:tcW w:w="1526" w:type="dxa"/>
            <w:tcBorders>
              <w:top w:val="nil"/>
              <w:bottom w:val="nil"/>
            </w:tcBorders>
            <w:shd w:val="clear" w:color="auto" w:fill="auto"/>
            <w:vAlign w:val="bottom"/>
          </w:tcPr>
          <w:p w14:paraId="50957C1D" w14:textId="24242E8B" w:rsidR="00955EBC" w:rsidRPr="00955EBC" w:rsidRDefault="00955EBC" w:rsidP="00777B94">
            <w:pPr>
              <w:pStyle w:val="08-Tabelageral"/>
              <w:rPr>
                <w:rFonts w:cs="Arial"/>
                <w:szCs w:val="14"/>
              </w:rPr>
            </w:pPr>
            <w:r>
              <w:rPr>
                <w:rFonts w:cs="Arial"/>
                <w:color w:val="000000"/>
                <w:szCs w:val="14"/>
              </w:rPr>
              <w:t>(</w:t>
            </w:r>
            <w:r w:rsidR="00607D22" w:rsidRPr="00607D22">
              <w:rPr>
                <w:rFonts w:cs="Arial"/>
                <w:color w:val="000000"/>
                <w:szCs w:val="14"/>
              </w:rPr>
              <w:t>246</w:t>
            </w:r>
            <w:r>
              <w:rPr>
                <w:rFonts w:cs="Arial"/>
                <w:color w:val="000000"/>
                <w:szCs w:val="14"/>
              </w:rPr>
              <w:t>)</w:t>
            </w:r>
          </w:p>
        </w:tc>
      </w:tr>
      <w:tr w:rsidR="00955EBC" w:rsidRPr="00955EBC" w14:paraId="7DFDD715" w14:textId="77777777" w:rsidTr="00955EBC">
        <w:trPr>
          <w:trHeight w:val="238"/>
          <w:jc w:val="center"/>
        </w:trPr>
        <w:tc>
          <w:tcPr>
            <w:tcW w:w="2986" w:type="dxa"/>
            <w:gridSpan w:val="2"/>
            <w:tcBorders>
              <w:top w:val="nil"/>
              <w:left w:val="nil"/>
              <w:bottom w:val="single" w:sz="2" w:space="0" w:color="1F3864" w:themeColor="accent1" w:themeShade="80"/>
              <w:right w:val="nil"/>
            </w:tcBorders>
            <w:shd w:val="clear" w:color="auto" w:fill="auto"/>
            <w:vAlign w:val="center"/>
          </w:tcPr>
          <w:p w14:paraId="26571C07" w14:textId="77777777" w:rsidR="00955EBC" w:rsidRPr="00955EBC" w:rsidRDefault="00955EBC" w:rsidP="00777B94">
            <w:pPr>
              <w:pStyle w:val="08-Tabelageral"/>
              <w:jc w:val="left"/>
              <w:rPr>
                <w:rFonts w:cs="Arial"/>
                <w:b/>
                <w:bCs/>
                <w:szCs w:val="14"/>
              </w:rPr>
            </w:pPr>
            <w:r w:rsidRPr="00955EBC">
              <w:rPr>
                <w:rFonts w:cs="Arial"/>
                <w:b/>
                <w:bCs/>
                <w:color w:val="000000"/>
                <w:szCs w:val="14"/>
              </w:rPr>
              <w:t>Total</w:t>
            </w:r>
          </w:p>
        </w:tc>
        <w:tc>
          <w:tcPr>
            <w:tcW w:w="604" w:type="dxa"/>
            <w:tcBorders>
              <w:top w:val="nil"/>
              <w:bottom w:val="single" w:sz="2" w:space="0" w:color="1F3864" w:themeColor="accent1" w:themeShade="80"/>
            </w:tcBorders>
            <w:shd w:val="clear" w:color="auto" w:fill="auto"/>
            <w:vAlign w:val="center"/>
          </w:tcPr>
          <w:p w14:paraId="76DB0471" w14:textId="77777777" w:rsidR="00955EBC" w:rsidRPr="00955EBC" w:rsidRDefault="00955EBC" w:rsidP="00777B94">
            <w:pPr>
              <w:pStyle w:val="08-Tabelageral"/>
              <w:rPr>
                <w:rFonts w:cs="Arial"/>
                <w:b/>
                <w:bCs/>
                <w:szCs w:val="14"/>
              </w:rPr>
            </w:pPr>
          </w:p>
        </w:tc>
        <w:tc>
          <w:tcPr>
            <w:tcW w:w="1411" w:type="dxa"/>
            <w:tcBorders>
              <w:top w:val="nil"/>
              <w:bottom w:val="single" w:sz="2" w:space="0" w:color="1F3864" w:themeColor="accent1" w:themeShade="80"/>
            </w:tcBorders>
            <w:shd w:val="clear" w:color="auto" w:fill="auto"/>
            <w:vAlign w:val="center"/>
          </w:tcPr>
          <w:p w14:paraId="4B466354" w14:textId="6BBF032B" w:rsidR="00955EBC" w:rsidRPr="00955EBC" w:rsidRDefault="00930B56" w:rsidP="00777B94">
            <w:pPr>
              <w:pStyle w:val="08-Tabelageral"/>
              <w:rPr>
                <w:rFonts w:cs="Arial"/>
                <w:b/>
                <w:bCs/>
                <w:szCs w:val="14"/>
              </w:rPr>
            </w:pPr>
            <w:r>
              <w:rPr>
                <w:rFonts w:cs="Arial"/>
                <w:b/>
                <w:bCs/>
                <w:szCs w:val="14"/>
              </w:rPr>
              <w:t>(</w:t>
            </w:r>
            <w:r w:rsidR="002F34C2" w:rsidRPr="002F34C2">
              <w:rPr>
                <w:rFonts w:cs="Arial"/>
                <w:b/>
                <w:bCs/>
                <w:szCs w:val="14"/>
              </w:rPr>
              <w:t>768</w:t>
            </w:r>
            <w:r>
              <w:rPr>
                <w:rFonts w:cs="Arial"/>
                <w:b/>
                <w:bCs/>
                <w:szCs w:val="14"/>
              </w:rPr>
              <w:t>)</w:t>
            </w:r>
          </w:p>
        </w:tc>
        <w:tc>
          <w:tcPr>
            <w:tcW w:w="1412" w:type="dxa"/>
            <w:tcBorders>
              <w:top w:val="nil"/>
              <w:bottom w:val="single" w:sz="2" w:space="0" w:color="1F3864" w:themeColor="accent1" w:themeShade="80"/>
            </w:tcBorders>
            <w:shd w:val="clear" w:color="auto" w:fill="auto"/>
            <w:vAlign w:val="center"/>
          </w:tcPr>
          <w:p w14:paraId="665D6627" w14:textId="13DDE785" w:rsidR="00955EBC" w:rsidRPr="00955EBC" w:rsidRDefault="00955EBC" w:rsidP="00777B94">
            <w:pPr>
              <w:pStyle w:val="08-Tabelageral"/>
              <w:rPr>
                <w:rFonts w:cs="Arial"/>
                <w:b/>
                <w:bCs/>
                <w:szCs w:val="14"/>
              </w:rPr>
            </w:pPr>
            <w:r w:rsidRPr="00955EBC">
              <w:rPr>
                <w:rFonts w:cs="Arial"/>
                <w:b/>
                <w:bCs/>
                <w:szCs w:val="14"/>
              </w:rPr>
              <w:t>(721)</w:t>
            </w:r>
          </w:p>
        </w:tc>
        <w:tc>
          <w:tcPr>
            <w:tcW w:w="283" w:type="dxa"/>
            <w:tcBorders>
              <w:top w:val="nil"/>
              <w:bottom w:val="single" w:sz="2" w:space="0" w:color="1F3864" w:themeColor="accent1" w:themeShade="80"/>
            </w:tcBorders>
            <w:shd w:val="clear" w:color="auto" w:fill="auto"/>
            <w:vAlign w:val="center"/>
          </w:tcPr>
          <w:p w14:paraId="2824E1CD" w14:textId="77777777" w:rsidR="00955EBC" w:rsidRPr="00955EBC" w:rsidRDefault="00955EBC" w:rsidP="00777B94">
            <w:pPr>
              <w:pStyle w:val="08-Tabelageral"/>
              <w:rPr>
                <w:rFonts w:cs="Arial"/>
                <w:b/>
                <w:bCs/>
                <w:szCs w:val="14"/>
              </w:rPr>
            </w:pPr>
          </w:p>
        </w:tc>
        <w:tc>
          <w:tcPr>
            <w:tcW w:w="1417" w:type="dxa"/>
            <w:tcBorders>
              <w:top w:val="nil"/>
              <w:bottom w:val="single" w:sz="2" w:space="0" w:color="1F3864" w:themeColor="accent1" w:themeShade="80"/>
            </w:tcBorders>
            <w:shd w:val="clear" w:color="auto" w:fill="auto"/>
            <w:vAlign w:val="center"/>
          </w:tcPr>
          <w:p w14:paraId="29F74413" w14:textId="318790CB" w:rsidR="00955EBC" w:rsidRPr="00955EBC" w:rsidRDefault="009C57B1" w:rsidP="00777B94">
            <w:pPr>
              <w:pStyle w:val="08-Tabelageral"/>
              <w:rPr>
                <w:rFonts w:cs="Arial"/>
                <w:b/>
                <w:bCs/>
                <w:szCs w:val="14"/>
              </w:rPr>
            </w:pPr>
            <w:r>
              <w:rPr>
                <w:rFonts w:cs="Arial"/>
                <w:b/>
                <w:bCs/>
                <w:szCs w:val="14"/>
              </w:rPr>
              <w:t>(</w:t>
            </w:r>
            <w:r w:rsidR="00643991" w:rsidRPr="00643991">
              <w:rPr>
                <w:rFonts w:cs="Arial"/>
                <w:b/>
                <w:bCs/>
                <w:szCs w:val="14"/>
              </w:rPr>
              <w:t>13.019</w:t>
            </w:r>
            <w:r w:rsidR="001643C9">
              <w:rPr>
                <w:rFonts w:cs="Arial"/>
                <w:b/>
                <w:bCs/>
                <w:szCs w:val="14"/>
              </w:rPr>
              <w:t>)</w:t>
            </w:r>
          </w:p>
        </w:tc>
        <w:tc>
          <w:tcPr>
            <w:tcW w:w="1526" w:type="dxa"/>
            <w:tcBorders>
              <w:top w:val="nil"/>
              <w:bottom w:val="single" w:sz="2" w:space="0" w:color="1F3864" w:themeColor="accent1" w:themeShade="80"/>
            </w:tcBorders>
            <w:shd w:val="clear" w:color="auto" w:fill="auto"/>
            <w:vAlign w:val="center"/>
          </w:tcPr>
          <w:p w14:paraId="0DFB5523" w14:textId="2EFFAAA2" w:rsidR="00955EBC" w:rsidRPr="00955EBC" w:rsidRDefault="00955EBC" w:rsidP="00777B94">
            <w:pPr>
              <w:pStyle w:val="08-Tabelageral"/>
              <w:rPr>
                <w:rFonts w:cs="Arial"/>
                <w:b/>
                <w:bCs/>
                <w:szCs w:val="14"/>
              </w:rPr>
            </w:pPr>
            <w:r w:rsidRPr="00955EBC">
              <w:rPr>
                <w:rFonts w:cs="Arial"/>
                <w:b/>
                <w:bCs/>
                <w:szCs w:val="14"/>
              </w:rPr>
              <w:t>(9.029)</w:t>
            </w:r>
          </w:p>
        </w:tc>
      </w:tr>
    </w:tbl>
    <w:p w14:paraId="6B312859" w14:textId="77777777" w:rsidR="00955EBC" w:rsidRPr="00C657C6" w:rsidRDefault="00955EBC" w:rsidP="00955EBC">
      <w:pPr>
        <w:rPr>
          <w:rFonts w:ascii="Arial" w:hAnsi="Arial" w:cs="Arial"/>
        </w:rPr>
      </w:pPr>
    </w:p>
    <w:p w14:paraId="794B4F56" w14:textId="7D681270" w:rsidR="005C6C41" w:rsidRPr="00BF2AAF" w:rsidRDefault="005C6C41" w:rsidP="005C6C41">
      <w:pPr>
        <w:pStyle w:val="02-TtulodeNota"/>
        <w:keepNext/>
        <w:keepLines/>
        <w:pageBreakBefore/>
        <w:rPr>
          <w:rFonts w:cs="Arial"/>
          <w:color w:val="1F3864" w:themeColor="accent1" w:themeShade="80"/>
        </w:rPr>
      </w:pPr>
      <w:bookmarkStart w:id="113" w:name="_Toc164357687"/>
      <w:bookmarkStart w:id="114" w:name="_Toc165389752"/>
      <w:bookmarkStart w:id="115" w:name="_Toc165391426"/>
      <w:r w:rsidRPr="00BF2AAF">
        <w:rPr>
          <w:rFonts w:cs="Arial"/>
          <w:color w:val="1F3864" w:themeColor="accent1" w:themeShade="80"/>
        </w:rPr>
        <w:lastRenderedPageBreak/>
        <w:t>12 – TRIBUTOS</w:t>
      </w:r>
      <w:bookmarkEnd w:id="113"/>
      <w:bookmarkEnd w:id="114"/>
      <w:bookmarkEnd w:id="115"/>
    </w:p>
    <w:p w14:paraId="7F267C66" w14:textId="77777777" w:rsidR="00195CE5" w:rsidRPr="007A0EE9" w:rsidRDefault="00195CE5" w:rsidP="00195CE5">
      <w:pPr>
        <w:spacing w:after="40"/>
        <w:rPr>
          <w:rFonts w:ascii="Arial" w:hAnsi="Arial" w:cs="Arial"/>
          <w:b/>
          <w:color w:val="1F3864" w:themeColor="accent1" w:themeShade="80"/>
          <w:sz w:val="20"/>
          <w:szCs w:val="20"/>
        </w:rPr>
      </w:pPr>
      <w:bookmarkStart w:id="116" w:name="_Toc28866213"/>
      <w:bookmarkStart w:id="117" w:name="OLE_LINK3"/>
      <w:r w:rsidRPr="007A0EE9">
        <w:rPr>
          <w:rFonts w:ascii="Arial" w:hAnsi="Arial" w:cs="Arial"/>
          <w:b/>
          <w:color w:val="1F3864" w:themeColor="accent1" w:themeShade="80"/>
          <w:sz w:val="20"/>
          <w:szCs w:val="20"/>
        </w:rPr>
        <w:t>a</w:t>
      </w:r>
      <w:r w:rsidRPr="00DE3C51">
        <w:rPr>
          <w:rFonts w:ascii="Arial" w:hAnsi="Arial" w:cs="Arial"/>
          <w:b/>
          <w:color w:val="1F3864" w:themeColor="accent1" w:themeShade="80"/>
          <w:sz w:val="18"/>
          <w:szCs w:val="18"/>
        </w:rPr>
        <w:t>) Demonstração da Despesa de IR e CS</w:t>
      </w:r>
      <w:bookmarkEnd w:id="116"/>
    </w:p>
    <w:p w14:paraId="027F61A0" w14:textId="77777777" w:rsidR="00195CE5" w:rsidRPr="00FF3D4B" w:rsidRDefault="00195CE5" w:rsidP="00195CE5">
      <w:pPr>
        <w:spacing w:after="0" w:line="240" w:lineRule="auto"/>
        <w:jc w:val="right"/>
        <w:rPr>
          <w:rFonts w:ascii="Arial" w:hAnsi="Arial" w:cs="Arial"/>
          <w:b/>
          <w:sz w:val="14"/>
          <w:lang w:eastAsia="pt-BR"/>
        </w:rPr>
      </w:pPr>
      <w:r w:rsidRPr="00FF3D4B">
        <w:rPr>
          <w:rFonts w:ascii="Arial" w:hAnsi="Arial" w:cs="Arial"/>
          <w:b/>
          <w:sz w:val="14"/>
          <w:lang w:eastAsia="pt-BR"/>
        </w:rPr>
        <w:t>R$ mil</w:t>
      </w:r>
    </w:p>
    <w:tbl>
      <w:tblPr>
        <w:tblW w:w="9639" w:type="dxa"/>
        <w:tblBorders>
          <w:top w:val="single" w:sz="2" w:space="0" w:color="9CC2E5" w:themeColor="accent5" w:themeTint="99"/>
          <w:bottom w:val="single" w:sz="2" w:space="0" w:color="9CC2E5" w:themeColor="accent5" w:themeTint="99"/>
        </w:tblBorders>
        <w:tblLook w:val="04A0" w:firstRow="1" w:lastRow="0" w:firstColumn="1" w:lastColumn="0" w:noHBand="0" w:noVBand="1"/>
      </w:tblPr>
      <w:tblGrid>
        <w:gridCol w:w="3094"/>
        <w:gridCol w:w="604"/>
        <w:gridCol w:w="1411"/>
        <w:gridCol w:w="1412"/>
        <w:gridCol w:w="283"/>
        <w:gridCol w:w="1417"/>
        <w:gridCol w:w="1418"/>
      </w:tblGrid>
      <w:tr w:rsidR="00195CE5" w:rsidRPr="003F4B3F" w14:paraId="0F0253A2" w14:textId="77777777" w:rsidTr="00195CE5">
        <w:trPr>
          <w:trHeight w:val="238"/>
        </w:trPr>
        <w:tc>
          <w:tcPr>
            <w:tcW w:w="3094" w:type="dxa"/>
            <w:tcBorders>
              <w:top w:val="single" w:sz="2" w:space="0" w:color="1F3864" w:themeColor="accent1" w:themeShade="80"/>
              <w:bottom w:val="nil"/>
            </w:tcBorders>
            <w:shd w:val="clear" w:color="auto" w:fill="auto"/>
            <w:vAlign w:val="center"/>
          </w:tcPr>
          <w:p w14:paraId="6BD0E14F" w14:textId="77777777" w:rsidR="00195CE5" w:rsidRPr="003F4B3F" w:rsidRDefault="00195CE5" w:rsidP="00195CE5">
            <w:pPr>
              <w:spacing w:after="0"/>
              <w:jc w:val="center"/>
              <w:rPr>
                <w:rFonts w:ascii="Arial" w:hAnsi="Arial" w:cs="Arial"/>
                <w:b/>
                <w:sz w:val="18"/>
                <w:szCs w:val="18"/>
              </w:rPr>
            </w:pPr>
          </w:p>
        </w:tc>
        <w:tc>
          <w:tcPr>
            <w:tcW w:w="604" w:type="dxa"/>
            <w:tcBorders>
              <w:top w:val="single" w:sz="2" w:space="0" w:color="1F3864" w:themeColor="accent1" w:themeShade="80"/>
              <w:bottom w:val="nil"/>
            </w:tcBorders>
            <w:shd w:val="clear" w:color="auto" w:fill="auto"/>
            <w:vAlign w:val="center"/>
          </w:tcPr>
          <w:p w14:paraId="476077A8" w14:textId="77777777" w:rsidR="00195CE5" w:rsidRPr="003F4B3F" w:rsidRDefault="00195CE5" w:rsidP="00195CE5">
            <w:pPr>
              <w:spacing w:after="0"/>
              <w:jc w:val="center"/>
              <w:rPr>
                <w:rFonts w:ascii="Arial" w:hAnsi="Arial" w:cs="Arial"/>
                <w:b/>
                <w:sz w:val="18"/>
                <w:szCs w:val="18"/>
              </w:rPr>
            </w:pPr>
          </w:p>
        </w:tc>
        <w:tc>
          <w:tcPr>
            <w:tcW w:w="2823" w:type="dxa"/>
            <w:gridSpan w:val="2"/>
            <w:tcBorders>
              <w:top w:val="single" w:sz="2" w:space="0" w:color="1F3864" w:themeColor="accent1" w:themeShade="80"/>
              <w:bottom w:val="single" w:sz="2" w:space="0" w:color="1F3864" w:themeColor="accent1" w:themeShade="80"/>
            </w:tcBorders>
            <w:shd w:val="clear" w:color="auto" w:fill="auto"/>
            <w:vAlign w:val="center"/>
          </w:tcPr>
          <w:p w14:paraId="5ADB3E6C" w14:textId="77777777" w:rsidR="00195CE5" w:rsidRPr="003F4B3F" w:rsidRDefault="00195CE5" w:rsidP="00195CE5">
            <w:pPr>
              <w:spacing w:after="0"/>
              <w:jc w:val="center"/>
              <w:rPr>
                <w:rFonts w:ascii="Arial" w:hAnsi="Arial" w:cs="Arial"/>
                <w:b/>
                <w:sz w:val="14"/>
                <w:szCs w:val="18"/>
              </w:rPr>
            </w:pPr>
            <w:r w:rsidRPr="003F4B3F">
              <w:rPr>
                <w:rFonts w:ascii="Arial" w:hAnsi="Arial" w:cs="Arial"/>
                <w:b/>
                <w:sz w:val="14"/>
                <w:szCs w:val="18"/>
              </w:rPr>
              <w:t>Controlador</w:t>
            </w:r>
          </w:p>
        </w:tc>
        <w:tc>
          <w:tcPr>
            <w:tcW w:w="283" w:type="dxa"/>
            <w:tcBorders>
              <w:top w:val="single" w:sz="2" w:space="0" w:color="1F3864" w:themeColor="accent1" w:themeShade="80"/>
              <w:bottom w:val="nil"/>
            </w:tcBorders>
            <w:shd w:val="clear" w:color="auto" w:fill="auto"/>
            <w:vAlign w:val="center"/>
          </w:tcPr>
          <w:p w14:paraId="27F69FA2" w14:textId="77777777" w:rsidR="00195CE5" w:rsidRPr="003F4B3F" w:rsidRDefault="00195CE5" w:rsidP="00195CE5">
            <w:pPr>
              <w:spacing w:after="0"/>
              <w:jc w:val="center"/>
              <w:rPr>
                <w:rFonts w:ascii="Arial" w:hAnsi="Arial" w:cs="Arial"/>
                <w:b/>
                <w:sz w:val="18"/>
                <w:szCs w:val="18"/>
              </w:rPr>
            </w:pPr>
          </w:p>
        </w:tc>
        <w:tc>
          <w:tcPr>
            <w:tcW w:w="2835" w:type="dxa"/>
            <w:gridSpan w:val="2"/>
            <w:tcBorders>
              <w:top w:val="single" w:sz="2" w:space="0" w:color="1F3864" w:themeColor="accent1" w:themeShade="80"/>
              <w:bottom w:val="single" w:sz="2" w:space="0" w:color="1F3864" w:themeColor="accent1" w:themeShade="80"/>
            </w:tcBorders>
            <w:shd w:val="clear" w:color="auto" w:fill="auto"/>
            <w:vAlign w:val="center"/>
          </w:tcPr>
          <w:p w14:paraId="3B56E0FE" w14:textId="77777777" w:rsidR="00195CE5" w:rsidRPr="003F4B3F" w:rsidRDefault="00195CE5" w:rsidP="00195CE5">
            <w:pPr>
              <w:spacing w:after="0"/>
              <w:jc w:val="center"/>
              <w:rPr>
                <w:rFonts w:ascii="Arial" w:hAnsi="Arial" w:cs="Arial"/>
                <w:b/>
                <w:sz w:val="18"/>
                <w:szCs w:val="18"/>
              </w:rPr>
            </w:pPr>
            <w:r w:rsidRPr="003F4B3F">
              <w:rPr>
                <w:rFonts w:ascii="Arial" w:hAnsi="Arial" w:cs="Arial"/>
                <w:b/>
                <w:sz w:val="14"/>
                <w:szCs w:val="18"/>
              </w:rPr>
              <w:t>Consolidado</w:t>
            </w:r>
          </w:p>
        </w:tc>
      </w:tr>
      <w:tr w:rsidR="00195CE5" w:rsidRPr="003F4B3F" w14:paraId="30C77965" w14:textId="77777777" w:rsidTr="00195CE5">
        <w:trPr>
          <w:trHeight w:val="238"/>
        </w:trPr>
        <w:tc>
          <w:tcPr>
            <w:tcW w:w="3094" w:type="dxa"/>
            <w:tcBorders>
              <w:top w:val="nil"/>
              <w:bottom w:val="single" w:sz="2" w:space="0" w:color="1F3864" w:themeColor="accent1" w:themeShade="80"/>
            </w:tcBorders>
            <w:shd w:val="clear" w:color="auto" w:fill="auto"/>
            <w:vAlign w:val="center"/>
          </w:tcPr>
          <w:p w14:paraId="674F1BC8" w14:textId="77777777" w:rsidR="00195CE5" w:rsidRPr="003F4B3F" w:rsidRDefault="00195CE5" w:rsidP="00195CE5">
            <w:pPr>
              <w:pStyle w:val="08-Tabelageral"/>
              <w:rPr>
                <w:rFonts w:cs="Arial"/>
                <w:b/>
              </w:rPr>
            </w:pPr>
          </w:p>
        </w:tc>
        <w:tc>
          <w:tcPr>
            <w:tcW w:w="604" w:type="dxa"/>
            <w:tcBorders>
              <w:top w:val="nil"/>
              <w:bottom w:val="single" w:sz="2" w:space="0" w:color="1F3864" w:themeColor="accent1" w:themeShade="80"/>
            </w:tcBorders>
            <w:shd w:val="clear" w:color="auto" w:fill="auto"/>
            <w:vAlign w:val="center"/>
          </w:tcPr>
          <w:p w14:paraId="60E9AEC2" w14:textId="77777777" w:rsidR="00195CE5" w:rsidRPr="003F4B3F" w:rsidRDefault="00195CE5" w:rsidP="00195CE5">
            <w:pPr>
              <w:pStyle w:val="08-Tabelageral"/>
              <w:rPr>
                <w:rFonts w:cs="Arial"/>
                <w:b/>
              </w:rPr>
            </w:pPr>
          </w:p>
        </w:tc>
        <w:tc>
          <w:tcPr>
            <w:tcW w:w="1411" w:type="dxa"/>
            <w:tcBorders>
              <w:top w:val="single" w:sz="2" w:space="0" w:color="1F3864" w:themeColor="accent1" w:themeShade="80"/>
              <w:bottom w:val="single" w:sz="2" w:space="0" w:color="1F3864" w:themeColor="accent1" w:themeShade="80"/>
            </w:tcBorders>
            <w:shd w:val="clear" w:color="auto" w:fill="auto"/>
          </w:tcPr>
          <w:p w14:paraId="7FE21FEA" w14:textId="77777777" w:rsidR="00195CE5" w:rsidRPr="007607AB" w:rsidRDefault="00195CE5" w:rsidP="00195CE5">
            <w:pPr>
              <w:pStyle w:val="08-Tabelageral"/>
              <w:rPr>
                <w:rFonts w:cs="Arial"/>
                <w:b/>
              </w:rPr>
            </w:pPr>
            <w:r w:rsidRPr="00C657C6">
              <w:rPr>
                <w:rFonts w:cs="Arial"/>
                <w:b/>
              </w:rPr>
              <w:t xml:space="preserve">1º </w:t>
            </w:r>
            <w:proofErr w:type="spellStart"/>
            <w:r w:rsidRPr="00C657C6">
              <w:rPr>
                <w:rFonts w:cs="Arial"/>
                <w:b/>
              </w:rPr>
              <w:t>Trim</w:t>
            </w:r>
            <w:proofErr w:type="spellEnd"/>
            <w:r w:rsidRPr="00C657C6">
              <w:rPr>
                <w:rFonts w:cs="Arial"/>
                <w:b/>
              </w:rPr>
              <w:t>/2024</w:t>
            </w:r>
          </w:p>
        </w:tc>
        <w:tc>
          <w:tcPr>
            <w:tcW w:w="1412" w:type="dxa"/>
            <w:tcBorders>
              <w:top w:val="single" w:sz="2" w:space="0" w:color="1F3864" w:themeColor="accent1" w:themeShade="80"/>
              <w:bottom w:val="single" w:sz="2" w:space="0" w:color="1F3864" w:themeColor="accent1" w:themeShade="80"/>
            </w:tcBorders>
            <w:shd w:val="clear" w:color="auto" w:fill="auto"/>
          </w:tcPr>
          <w:p w14:paraId="20EF533D" w14:textId="77777777" w:rsidR="00195CE5" w:rsidRPr="007607AB" w:rsidRDefault="00195CE5" w:rsidP="00195CE5">
            <w:pPr>
              <w:pStyle w:val="08-Tabelageral"/>
              <w:rPr>
                <w:rFonts w:cs="Arial"/>
                <w:b/>
              </w:rPr>
            </w:pPr>
            <w:r w:rsidRPr="00C657C6">
              <w:rPr>
                <w:rFonts w:cs="Arial"/>
                <w:b/>
              </w:rPr>
              <w:t xml:space="preserve">1º </w:t>
            </w:r>
            <w:proofErr w:type="spellStart"/>
            <w:r w:rsidRPr="00C657C6">
              <w:rPr>
                <w:rFonts w:cs="Arial"/>
                <w:b/>
              </w:rPr>
              <w:t>Trim</w:t>
            </w:r>
            <w:proofErr w:type="spellEnd"/>
            <w:r w:rsidRPr="00C657C6">
              <w:rPr>
                <w:rFonts w:cs="Arial"/>
                <w:b/>
              </w:rPr>
              <w:t>/2023</w:t>
            </w:r>
          </w:p>
        </w:tc>
        <w:tc>
          <w:tcPr>
            <w:tcW w:w="283" w:type="dxa"/>
            <w:tcBorders>
              <w:top w:val="nil"/>
              <w:bottom w:val="single" w:sz="2" w:space="0" w:color="1F3864" w:themeColor="accent1" w:themeShade="80"/>
            </w:tcBorders>
            <w:shd w:val="clear" w:color="auto" w:fill="auto"/>
          </w:tcPr>
          <w:p w14:paraId="18590F1F" w14:textId="77777777" w:rsidR="00195CE5" w:rsidRPr="007607AB" w:rsidRDefault="00195CE5" w:rsidP="00195CE5">
            <w:pPr>
              <w:pStyle w:val="08-Tabelageral"/>
              <w:rPr>
                <w:rFonts w:cs="Arial"/>
                <w:b/>
              </w:rPr>
            </w:pPr>
          </w:p>
        </w:tc>
        <w:tc>
          <w:tcPr>
            <w:tcW w:w="1417" w:type="dxa"/>
            <w:tcBorders>
              <w:top w:val="single" w:sz="2" w:space="0" w:color="1F3864" w:themeColor="accent1" w:themeShade="80"/>
              <w:bottom w:val="single" w:sz="2" w:space="0" w:color="1F3864" w:themeColor="accent1" w:themeShade="80"/>
            </w:tcBorders>
            <w:shd w:val="clear" w:color="auto" w:fill="auto"/>
          </w:tcPr>
          <w:p w14:paraId="2BA5E870" w14:textId="77777777" w:rsidR="00195CE5" w:rsidRPr="007607AB" w:rsidRDefault="00195CE5" w:rsidP="00195CE5">
            <w:pPr>
              <w:pStyle w:val="08-Tabelageral"/>
              <w:rPr>
                <w:rFonts w:cs="Arial"/>
                <w:b/>
              </w:rPr>
            </w:pPr>
            <w:r w:rsidRPr="00C657C6">
              <w:rPr>
                <w:rFonts w:cs="Arial"/>
                <w:b/>
              </w:rPr>
              <w:t xml:space="preserve">1º </w:t>
            </w:r>
            <w:proofErr w:type="spellStart"/>
            <w:r w:rsidRPr="00C657C6">
              <w:rPr>
                <w:rFonts w:cs="Arial"/>
                <w:b/>
              </w:rPr>
              <w:t>Trim</w:t>
            </w:r>
            <w:proofErr w:type="spellEnd"/>
            <w:r w:rsidRPr="00C657C6">
              <w:rPr>
                <w:rFonts w:cs="Arial"/>
                <w:b/>
              </w:rPr>
              <w:t>/2024</w:t>
            </w:r>
          </w:p>
        </w:tc>
        <w:tc>
          <w:tcPr>
            <w:tcW w:w="1418" w:type="dxa"/>
            <w:tcBorders>
              <w:top w:val="single" w:sz="2" w:space="0" w:color="1F3864" w:themeColor="accent1" w:themeShade="80"/>
              <w:bottom w:val="single" w:sz="2" w:space="0" w:color="1F3864" w:themeColor="accent1" w:themeShade="80"/>
            </w:tcBorders>
            <w:shd w:val="clear" w:color="auto" w:fill="auto"/>
          </w:tcPr>
          <w:p w14:paraId="16D2D1CE" w14:textId="77777777" w:rsidR="00195CE5" w:rsidRPr="007607AB" w:rsidRDefault="00195CE5" w:rsidP="00195CE5">
            <w:pPr>
              <w:pStyle w:val="08-Tabelageral"/>
              <w:rPr>
                <w:rFonts w:cs="Arial"/>
                <w:b/>
              </w:rPr>
            </w:pPr>
            <w:r w:rsidRPr="00C657C6">
              <w:rPr>
                <w:rFonts w:cs="Arial"/>
                <w:b/>
              </w:rPr>
              <w:t xml:space="preserve">1º </w:t>
            </w:r>
            <w:proofErr w:type="spellStart"/>
            <w:r w:rsidRPr="00C657C6">
              <w:rPr>
                <w:rFonts w:cs="Arial"/>
                <w:b/>
              </w:rPr>
              <w:t>Trim</w:t>
            </w:r>
            <w:proofErr w:type="spellEnd"/>
            <w:r w:rsidRPr="00C657C6">
              <w:rPr>
                <w:rFonts w:cs="Arial"/>
                <w:b/>
              </w:rPr>
              <w:t>/2023</w:t>
            </w:r>
          </w:p>
        </w:tc>
      </w:tr>
      <w:tr w:rsidR="00195CE5" w:rsidRPr="003F4B3F" w14:paraId="747FC8E3" w14:textId="77777777" w:rsidTr="00195CE5">
        <w:trPr>
          <w:trHeight w:val="238"/>
        </w:trPr>
        <w:tc>
          <w:tcPr>
            <w:tcW w:w="3094" w:type="dxa"/>
            <w:tcBorders>
              <w:top w:val="single" w:sz="2" w:space="0" w:color="1F3864" w:themeColor="accent1" w:themeShade="80"/>
              <w:bottom w:val="nil"/>
            </w:tcBorders>
            <w:shd w:val="clear" w:color="auto" w:fill="auto"/>
          </w:tcPr>
          <w:p w14:paraId="6F88DBF3" w14:textId="77777777" w:rsidR="00195CE5" w:rsidRPr="003F4B3F" w:rsidRDefault="00195CE5" w:rsidP="00195CE5">
            <w:pPr>
              <w:pStyle w:val="08-Tabelageral"/>
              <w:jc w:val="left"/>
              <w:rPr>
                <w:rFonts w:cs="Arial"/>
                <w:b/>
                <w:bCs/>
                <w:szCs w:val="14"/>
              </w:rPr>
            </w:pPr>
            <w:r w:rsidRPr="003F4B3F">
              <w:rPr>
                <w:rFonts w:cs="Arial"/>
                <w:b/>
                <w:szCs w:val="14"/>
              </w:rPr>
              <w:t>Valores Correntes</w:t>
            </w:r>
          </w:p>
        </w:tc>
        <w:tc>
          <w:tcPr>
            <w:tcW w:w="604" w:type="dxa"/>
            <w:tcBorders>
              <w:top w:val="single" w:sz="2" w:space="0" w:color="1F3864" w:themeColor="accent1" w:themeShade="80"/>
              <w:bottom w:val="nil"/>
            </w:tcBorders>
            <w:shd w:val="clear" w:color="auto" w:fill="auto"/>
          </w:tcPr>
          <w:p w14:paraId="706AE552" w14:textId="77777777" w:rsidR="00195CE5" w:rsidRPr="003F4B3F" w:rsidRDefault="00195CE5" w:rsidP="00195CE5">
            <w:pPr>
              <w:pStyle w:val="08-Tabelageral"/>
              <w:jc w:val="center"/>
              <w:rPr>
                <w:rFonts w:cs="Arial"/>
                <w:b/>
                <w:szCs w:val="14"/>
              </w:rPr>
            </w:pPr>
          </w:p>
        </w:tc>
        <w:tc>
          <w:tcPr>
            <w:tcW w:w="1411" w:type="dxa"/>
            <w:tcBorders>
              <w:top w:val="single" w:sz="2" w:space="0" w:color="1F3864" w:themeColor="accent1" w:themeShade="80"/>
              <w:bottom w:val="nil"/>
            </w:tcBorders>
            <w:shd w:val="clear" w:color="auto" w:fill="auto"/>
            <w:vAlign w:val="center"/>
          </w:tcPr>
          <w:p w14:paraId="4FEC784B" w14:textId="581549AB" w:rsidR="00195CE5" w:rsidRPr="007607AB" w:rsidRDefault="009D17CE" w:rsidP="00195CE5">
            <w:pPr>
              <w:pStyle w:val="08-Tabelageral"/>
              <w:rPr>
                <w:rFonts w:cs="Arial"/>
                <w:b/>
                <w:szCs w:val="14"/>
              </w:rPr>
            </w:pPr>
            <w:r>
              <w:rPr>
                <w:rFonts w:cs="Arial"/>
                <w:b/>
                <w:szCs w:val="14"/>
              </w:rPr>
              <w:t>(2.507)</w:t>
            </w:r>
          </w:p>
        </w:tc>
        <w:tc>
          <w:tcPr>
            <w:tcW w:w="1412" w:type="dxa"/>
            <w:tcBorders>
              <w:top w:val="single" w:sz="2" w:space="0" w:color="1F3864" w:themeColor="accent1" w:themeShade="80"/>
              <w:bottom w:val="nil"/>
            </w:tcBorders>
            <w:shd w:val="clear" w:color="auto" w:fill="auto"/>
            <w:vAlign w:val="center"/>
          </w:tcPr>
          <w:p w14:paraId="3DCFB8AD" w14:textId="77777777" w:rsidR="00195CE5" w:rsidRPr="007607AB" w:rsidRDefault="00195CE5" w:rsidP="00195CE5">
            <w:pPr>
              <w:pStyle w:val="08-Tabelageral"/>
              <w:rPr>
                <w:rFonts w:cs="Arial"/>
                <w:b/>
              </w:rPr>
            </w:pPr>
            <w:r>
              <w:rPr>
                <w:rFonts w:cs="Arial"/>
                <w:b/>
                <w:szCs w:val="14"/>
              </w:rPr>
              <w:t>--</w:t>
            </w:r>
          </w:p>
        </w:tc>
        <w:tc>
          <w:tcPr>
            <w:tcW w:w="283" w:type="dxa"/>
            <w:tcBorders>
              <w:top w:val="single" w:sz="2" w:space="0" w:color="1F3864" w:themeColor="accent1" w:themeShade="80"/>
              <w:bottom w:val="nil"/>
            </w:tcBorders>
            <w:shd w:val="clear" w:color="auto" w:fill="auto"/>
            <w:vAlign w:val="center"/>
          </w:tcPr>
          <w:p w14:paraId="64ECA01C" w14:textId="77777777" w:rsidR="00195CE5" w:rsidRPr="007607AB" w:rsidRDefault="00195CE5" w:rsidP="00195CE5">
            <w:pPr>
              <w:pStyle w:val="08-Tabelageral"/>
              <w:rPr>
                <w:rFonts w:cs="Arial"/>
                <w:b/>
                <w:szCs w:val="14"/>
              </w:rPr>
            </w:pPr>
          </w:p>
        </w:tc>
        <w:tc>
          <w:tcPr>
            <w:tcW w:w="1417" w:type="dxa"/>
            <w:tcBorders>
              <w:top w:val="single" w:sz="2" w:space="0" w:color="1F3864" w:themeColor="accent1" w:themeShade="80"/>
              <w:bottom w:val="nil"/>
            </w:tcBorders>
            <w:shd w:val="clear" w:color="auto" w:fill="auto"/>
            <w:vAlign w:val="center"/>
          </w:tcPr>
          <w:p w14:paraId="64C73526" w14:textId="5F56AB61" w:rsidR="00195CE5" w:rsidRPr="007607AB" w:rsidRDefault="009D17CE" w:rsidP="00195CE5">
            <w:pPr>
              <w:pStyle w:val="08-Tabelageral"/>
              <w:rPr>
                <w:rFonts w:cs="Arial"/>
                <w:b/>
                <w:szCs w:val="14"/>
              </w:rPr>
            </w:pPr>
            <w:r>
              <w:rPr>
                <w:rFonts w:cs="Arial"/>
                <w:b/>
                <w:szCs w:val="14"/>
              </w:rPr>
              <w:t>(413.910)</w:t>
            </w:r>
          </w:p>
        </w:tc>
        <w:tc>
          <w:tcPr>
            <w:tcW w:w="1418" w:type="dxa"/>
            <w:tcBorders>
              <w:top w:val="single" w:sz="2" w:space="0" w:color="1F3864" w:themeColor="accent1" w:themeShade="80"/>
              <w:bottom w:val="nil"/>
            </w:tcBorders>
            <w:shd w:val="clear" w:color="auto" w:fill="auto"/>
            <w:vAlign w:val="center"/>
          </w:tcPr>
          <w:p w14:paraId="494EF0FC" w14:textId="77777777" w:rsidR="00195CE5" w:rsidRPr="007607AB" w:rsidRDefault="00195CE5" w:rsidP="00195CE5">
            <w:pPr>
              <w:pStyle w:val="08-Tabelageral"/>
              <w:rPr>
                <w:rFonts w:cs="Arial"/>
                <w:b/>
              </w:rPr>
            </w:pPr>
            <w:r>
              <w:rPr>
                <w:rFonts w:cs="Arial"/>
                <w:b/>
                <w:szCs w:val="14"/>
              </w:rPr>
              <w:t>(366.794)</w:t>
            </w:r>
          </w:p>
        </w:tc>
      </w:tr>
      <w:tr w:rsidR="00195CE5" w:rsidRPr="001D6BE8" w14:paraId="39C6CADD" w14:textId="77777777" w:rsidTr="00195CE5">
        <w:trPr>
          <w:trHeight w:val="238"/>
        </w:trPr>
        <w:tc>
          <w:tcPr>
            <w:tcW w:w="3094" w:type="dxa"/>
            <w:tcBorders>
              <w:top w:val="nil"/>
            </w:tcBorders>
            <w:shd w:val="clear" w:color="auto" w:fill="auto"/>
          </w:tcPr>
          <w:p w14:paraId="654AA865" w14:textId="77777777" w:rsidR="00195CE5" w:rsidRPr="00C806B0" w:rsidRDefault="00195CE5" w:rsidP="00195CE5">
            <w:pPr>
              <w:pStyle w:val="08-Tabelageral"/>
              <w:ind w:left="113"/>
              <w:jc w:val="left"/>
              <w:rPr>
                <w:rFonts w:cs="Arial"/>
                <w:b/>
                <w:szCs w:val="14"/>
              </w:rPr>
            </w:pPr>
            <w:r>
              <w:rPr>
                <w:rFonts w:cs="Arial"/>
                <w:szCs w:val="14"/>
              </w:rPr>
              <w:t>IR e CS</w:t>
            </w:r>
          </w:p>
        </w:tc>
        <w:tc>
          <w:tcPr>
            <w:tcW w:w="604" w:type="dxa"/>
            <w:tcBorders>
              <w:top w:val="nil"/>
            </w:tcBorders>
            <w:shd w:val="clear" w:color="auto" w:fill="auto"/>
          </w:tcPr>
          <w:p w14:paraId="7C2B1550" w14:textId="77777777" w:rsidR="00195CE5" w:rsidRPr="00C806B0" w:rsidRDefault="00195CE5" w:rsidP="00195CE5">
            <w:pPr>
              <w:pStyle w:val="08-Tabelageral"/>
              <w:ind w:left="113"/>
              <w:jc w:val="center"/>
              <w:rPr>
                <w:rFonts w:cs="Arial"/>
                <w:szCs w:val="14"/>
              </w:rPr>
            </w:pPr>
          </w:p>
        </w:tc>
        <w:tc>
          <w:tcPr>
            <w:tcW w:w="1411" w:type="dxa"/>
            <w:tcBorders>
              <w:top w:val="nil"/>
            </w:tcBorders>
            <w:shd w:val="clear" w:color="auto" w:fill="auto"/>
            <w:vAlign w:val="center"/>
          </w:tcPr>
          <w:p w14:paraId="1BDD8A1D" w14:textId="3AED9442" w:rsidR="00195CE5" w:rsidRPr="00C806B0" w:rsidRDefault="009D17CE" w:rsidP="00195CE5">
            <w:pPr>
              <w:pStyle w:val="08-Tabelageral"/>
              <w:ind w:left="113"/>
              <w:rPr>
                <w:rFonts w:cs="Arial"/>
                <w:szCs w:val="14"/>
              </w:rPr>
            </w:pPr>
            <w:r>
              <w:rPr>
                <w:rFonts w:cs="Arial"/>
                <w:szCs w:val="14"/>
              </w:rPr>
              <w:t>(2.507)</w:t>
            </w:r>
          </w:p>
        </w:tc>
        <w:tc>
          <w:tcPr>
            <w:tcW w:w="1412" w:type="dxa"/>
            <w:tcBorders>
              <w:top w:val="nil"/>
            </w:tcBorders>
            <w:shd w:val="clear" w:color="auto" w:fill="auto"/>
            <w:vAlign w:val="center"/>
          </w:tcPr>
          <w:p w14:paraId="1D082B51" w14:textId="77777777" w:rsidR="00195CE5" w:rsidRPr="00C806B0" w:rsidRDefault="00195CE5" w:rsidP="00195CE5">
            <w:pPr>
              <w:pStyle w:val="08-Tabelageral"/>
              <w:rPr>
                <w:rFonts w:cs="Arial"/>
              </w:rPr>
            </w:pPr>
            <w:r>
              <w:rPr>
                <w:rFonts w:cs="Arial"/>
                <w:szCs w:val="14"/>
              </w:rPr>
              <w:t>--</w:t>
            </w:r>
          </w:p>
        </w:tc>
        <w:tc>
          <w:tcPr>
            <w:tcW w:w="283" w:type="dxa"/>
            <w:tcBorders>
              <w:top w:val="nil"/>
            </w:tcBorders>
            <w:shd w:val="clear" w:color="auto" w:fill="auto"/>
            <w:vAlign w:val="center"/>
          </w:tcPr>
          <w:p w14:paraId="5D727F6A" w14:textId="77777777" w:rsidR="00195CE5" w:rsidRPr="00C806B0" w:rsidRDefault="00195CE5" w:rsidP="00195CE5">
            <w:pPr>
              <w:pStyle w:val="08-Tabelageral"/>
              <w:ind w:left="113"/>
              <w:rPr>
                <w:rFonts w:cs="Arial"/>
                <w:szCs w:val="14"/>
              </w:rPr>
            </w:pPr>
          </w:p>
        </w:tc>
        <w:tc>
          <w:tcPr>
            <w:tcW w:w="1417" w:type="dxa"/>
            <w:tcBorders>
              <w:top w:val="nil"/>
            </w:tcBorders>
            <w:shd w:val="clear" w:color="auto" w:fill="auto"/>
            <w:vAlign w:val="center"/>
          </w:tcPr>
          <w:p w14:paraId="0C8F002B" w14:textId="4EEDC24A" w:rsidR="00195CE5" w:rsidRPr="00C806B0" w:rsidRDefault="009D17CE" w:rsidP="00195CE5">
            <w:pPr>
              <w:pStyle w:val="08-Tabelageral"/>
              <w:ind w:left="113"/>
              <w:rPr>
                <w:rFonts w:cs="Arial"/>
                <w:szCs w:val="14"/>
              </w:rPr>
            </w:pPr>
            <w:r>
              <w:rPr>
                <w:rFonts w:cs="Arial"/>
                <w:szCs w:val="14"/>
              </w:rPr>
              <w:t>(413.910)</w:t>
            </w:r>
          </w:p>
        </w:tc>
        <w:tc>
          <w:tcPr>
            <w:tcW w:w="1418" w:type="dxa"/>
            <w:tcBorders>
              <w:top w:val="nil"/>
            </w:tcBorders>
            <w:shd w:val="clear" w:color="auto" w:fill="auto"/>
            <w:vAlign w:val="center"/>
          </w:tcPr>
          <w:p w14:paraId="6506325B" w14:textId="77777777" w:rsidR="00195CE5" w:rsidRPr="00C806B0" w:rsidRDefault="00195CE5" w:rsidP="00195CE5">
            <w:pPr>
              <w:pStyle w:val="08-Tabelageral"/>
              <w:rPr>
                <w:rFonts w:cs="Arial"/>
              </w:rPr>
            </w:pPr>
            <w:r>
              <w:rPr>
                <w:rFonts w:cs="Arial"/>
                <w:szCs w:val="14"/>
              </w:rPr>
              <w:t>(366.794)</w:t>
            </w:r>
          </w:p>
        </w:tc>
      </w:tr>
      <w:tr w:rsidR="00195CE5" w:rsidRPr="003F4B3F" w14:paraId="6EF0AA07" w14:textId="77777777" w:rsidTr="00195CE5">
        <w:trPr>
          <w:trHeight w:val="238"/>
        </w:trPr>
        <w:tc>
          <w:tcPr>
            <w:tcW w:w="3094" w:type="dxa"/>
            <w:tcBorders>
              <w:bottom w:val="nil"/>
            </w:tcBorders>
            <w:shd w:val="clear" w:color="auto" w:fill="auto"/>
          </w:tcPr>
          <w:p w14:paraId="1A615927" w14:textId="77777777" w:rsidR="00195CE5" w:rsidRPr="003F4B3F" w:rsidRDefault="00195CE5" w:rsidP="00195CE5">
            <w:pPr>
              <w:pStyle w:val="08-Tabelageral"/>
              <w:jc w:val="left"/>
              <w:rPr>
                <w:rFonts w:cs="Arial"/>
                <w:b/>
                <w:szCs w:val="14"/>
              </w:rPr>
            </w:pPr>
            <w:r w:rsidRPr="003F4B3F">
              <w:rPr>
                <w:rFonts w:cs="Arial"/>
                <w:b/>
                <w:szCs w:val="14"/>
              </w:rPr>
              <w:t>Valores Diferidos</w:t>
            </w:r>
          </w:p>
        </w:tc>
        <w:tc>
          <w:tcPr>
            <w:tcW w:w="604" w:type="dxa"/>
            <w:tcBorders>
              <w:bottom w:val="nil"/>
            </w:tcBorders>
            <w:shd w:val="clear" w:color="auto" w:fill="auto"/>
          </w:tcPr>
          <w:p w14:paraId="23A5F0FB" w14:textId="77777777" w:rsidR="00195CE5" w:rsidRPr="003F4B3F" w:rsidRDefault="00195CE5" w:rsidP="00195CE5">
            <w:pPr>
              <w:pStyle w:val="08-Tabelageral"/>
              <w:jc w:val="center"/>
              <w:rPr>
                <w:rFonts w:cs="Arial"/>
                <w:b/>
                <w:szCs w:val="14"/>
              </w:rPr>
            </w:pPr>
          </w:p>
        </w:tc>
        <w:tc>
          <w:tcPr>
            <w:tcW w:w="1411" w:type="dxa"/>
            <w:tcBorders>
              <w:bottom w:val="nil"/>
            </w:tcBorders>
            <w:shd w:val="clear" w:color="auto" w:fill="auto"/>
            <w:vAlign w:val="center"/>
          </w:tcPr>
          <w:p w14:paraId="301A8F6C" w14:textId="35A6F0A4" w:rsidR="00195CE5" w:rsidRPr="007607AB" w:rsidRDefault="009D17CE" w:rsidP="00195CE5">
            <w:pPr>
              <w:pStyle w:val="08-Tabelageral"/>
              <w:rPr>
                <w:rFonts w:cs="Arial"/>
                <w:b/>
                <w:szCs w:val="14"/>
              </w:rPr>
            </w:pPr>
            <w:r>
              <w:rPr>
                <w:rFonts w:cs="Arial"/>
                <w:b/>
                <w:szCs w:val="14"/>
              </w:rPr>
              <w:t>140</w:t>
            </w:r>
          </w:p>
        </w:tc>
        <w:tc>
          <w:tcPr>
            <w:tcW w:w="1412" w:type="dxa"/>
            <w:tcBorders>
              <w:bottom w:val="nil"/>
            </w:tcBorders>
            <w:shd w:val="clear" w:color="auto" w:fill="auto"/>
            <w:vAlign w:val="center"/>
          </w:tcPr>
          <w:p w14:paraId="05FCEB98" w14:textId="77777777" w:rsidR="00195CE5" w:rsidRPr="007607AB" w:rsidRDefault="00195CE5" w:rsidP="00195CE5">
            <w:pPr>
              <w:pStyle w:val="08-Tabelageral"/>
              <w:rPr>
                <w:rFonts w:cs="Arial"/>
                <w:b/>
              </w:rPr>
            </w:pPr>
            <w:r>
              <w:rPr>
                <w:rFonts w:cs="Arial"/>
                <w:b/>
                <w:szCs w:val="14"/>
              </w:rPr>
              <w:t>--</w:t>
            </w:r>
          </w:p>
        </w:tc>
        <w:tc>
          <w:tcPr>
            <w:tcW w:w="283" w:type="dxa"/>
            <w:tcBorders>
              <w:bottom w:val="nil"/>
            </w:tcBorders>
            <w:shd w:val="clear" w:color="auto" w:fill="auto"/>
            <w:vAlign w:val="center"/>
          </w:tcPr>
          <w:p w14:paraId="52E6D306" w14:textId="77777777" w:rsidR="00195CE5" w:rsidRPr="007607AB" w:rsidRDefault="00195CE5" w:rsidP="00195CE5">
            <w:pPr>
              <w:pStyle w:val="08-Tabelageral"/>
              <w:rPr>
                <w:rFonts w:cs="Arial"/>
                <w:b/>
                <w:szCs w:val="14"/>
              </w:rPr>
            </w:pPr>
          </w:p>
        </w:tc>
        <w:tc>
          <w:tcPr>
            <w:tcW w:w="1417" w:type="dxa"/>
            <w:tcBorders>
              <w:bottom w:val="nil"/>
            </w:tcBorders>
            <w:shd w:val="clear" w:color="auto" w:fill="auto"/>
            <w:vAlign w:val="center"/>
          </w:tcPr>
          <w:p w14:paraId="7C3A7ED8" w14:textId="3022E16A" w:rsidR="00195CE5" w:rsidRPr="007607AB" w:rsidRDefault="009D17CE" w:rsidP="00195CE5">
            <w:pPr>
              <w:pStyle w:val="08-Tabelageral"/>
              <w:rPr>
                <w:rFonts w:cs="Arial"/>
                <w:b/>
                <w:szCs w:val="14"/>
              </w:rPr>
            </w:pPr>
            <w:r>
              <w:rPr>
                <w:rFonts w:cs="Arial"/>
                <w:b/>
                <w:szCs w:val="14"/>
              </w:rPr>
              <w:t>913</w:t>
            </w:r>
          </w:p>
        </w:tc>
        <w:tc>
          <w:tcPr>
            <w:tcW w:w="1418" w:type="dxa"/>
            <w:tcBorders>
              <w:bottom w:val="nil"/>
            </w:tcBorders>
            <w:shd w:val="clear" w:color="auto" w:fill="auto"/>
            <w:vAlign w:val="center"/>
          </w:tcPr>
          <w:p w14:paraId="6B21135C" w14:textId="77777777" w:rsidR="00195CE5" w:rsidRPr="007607AB" w:rsidRDefault="00195CE5" w:rsidP="00195CE5">
            <w:pPr>
              <w:pStyle w:val="08-Tabelageral"/>
              <w:rPr>
                <w:rFonts w:cs="Arial"/>
                <w:b/>
              </w:rPr>
            </w:pPr>
            <w:r>
              <w:rPr>
                <w:rFonts w:cs="Arial"/>
                <w:b/>
                <w:szCs w:val="14"/>
              </w:rPr>
              <w:t>493</w:t>
            </w:r>
          </w:p>
        </w:tc>
      </w:tr>
      <w:tr w:rsidR="00195CE5" w:rsidRPr="003F4B3F" w14:paraId="7992981E" w14:textId="77777777" w:rsidTr="00195CE5">
        <w:trPr>
          <w:trHeight w:val="238"/>
        </w:trPr>
        <w:tc>
          <w:tcPr>
            <w:tcW w:w="3094" w:type="dxa"/>
            <w:shd w:val="clear" w:color="auto" w:fill="auto"/>
          </w:tcPr>
          <w:p w14:paraId="21B7C741" w14:textId="77777777" w:rsidR="00195CE5" w:rsidRPr="003F4B3F" w:rsidRDefault="00195CE5" w:rsidP="00195CE5">
            <w:pPr>
              <w:pStyle w:val="08-Tabelageral"/>
              <w:jc w:val="left"/>
              <w:rPr>
                <w:rFonts w:cs="Arial"/>
                <w:b/>
                <w:szCs w:val="14"/>
              </w:rPr>
            </w:pPr>
            <w:r w:rsidRPr="003F4B3F">
              <w:rPr>
                <w:rFonts w:cs="Arial"/>
                <w:b/>
                <w:szCs w:val="14"/>
              </w:rPr>
              <w:t>Ativo Fiscal Diferido</w:t>
            </w:r>
          </w:p>
        </w:tc>
        <w:tc>
          <w:tcPr>
            <w:tcW w:w="604" w:type="dxa"/>
            <w:shd w:val="clear" w:color="auto" w:fill="auto"/>
          </w:tcPr>
          <w:p w14:paraId="2263D411" w14:textId="77777777" w:rsidR="00195CE5" w:rsidRPr="003F4B3F" w:rsidRDefault="00195CE5" w:rsidP="00195CE5">
            <w:pPr>
              <w:pStyle w:val="08-Tabelageral"/>
              <w:jc w:val="center"/>
              <w:rPr>
                <w:rFonts w:cs="Arial"/>
                <w:b/>
                <w:szCs w:val="14"/>
              </w:rPr>
            </w:pPr>
          </w:p>
        </w:tc>
        <w:tc>
          <w:tcPr>
            <w:tcW w:w="1411" w:type="dxa"/>
            <w:shd w:val="clear" w:color="auto" w:fill="auto"/>
            <w:vAlign w:val="center"/>
          </w:tcPr>
          <w:p w14:paraId="6ACB66A4" w14:textId="74824C40" w:rsidR="00195CE5" w:rsidRPr="003F4B3F" w:rsidRDefault="009D17CE" w:rsidP="00195CE5">
            <w:pPr>
              <w:pStyle w:val="08-Tabelageral"/>
              <w:rPr>
                <w:rFonts w:cs="Arial"/>
                <w:b/>
                <w:szCs w:val="14"/>
              </w:rPr>
            </w:pPr>
            <w:r>
              <w:rPr>
                <w:rFonts w:cs="Arial"/>
                <w:b/>
                <w:szCs w:val="14"/>
              </w:rPr>
              <w:t>140</w:t>
            </w:r>
          </w:p>
        </w:tc>
        <w:tc>
          <w:tcPr>
            <w:tcW w:w="1412" w:type="dxa"/>
            <w:shd w:val="clear" w:color="auto" w:fill="auto"/>
            <w:vAlign w:val="center"/>
          </w:tcPr>
          <w:p w14:paraId="182D92F3" w14:textId="77777777" w:rsidR="00195CE5" w:rsidRPr="003F4B3F" w:rsidRDefault="00195CE5" w:rsidP="00195CE5">
            <w:pPr>
              <w:pStyle w:val="08-Tabelageral"/>
              <w:rPr>
                <w:rFonts w:cs="Arial"/>
                <w:b/>
              </w:rPr>
            </w:pPr>
            <w:r>
              <w:rPr>
                <w:rFonts w:cs="Arial"/>
                <w:b/>
                <w:szCs w:val="14"/>
              </w:rPr>
              <w:t>--</w:t>
            </w:r>
          </w:p>
        </w:tc>
        <w:tc>
          <w:tcPr>
            <w:tcW w:w="283" w:type="dxa"/>
            <w:shd w:val="clear" w:color="auto" w:fill="auto"/>
            <w:vAlign w:val="center"/>
          </w:tcPr>
          <w:p w14:paraId="276B2103" w14:textId="77777777" w:rsidR="00195CE5" w:rsidRPr="003F4B3F" w:rsidRDefault="00195CE5" w:rsidP="00195CE5">
            <w:pPr>
              <w:pStyle w:val="08-Tabelageral"/>
              <w:rPr>
                <w:rFonts w:cs="Arial"/>
                <w:b/>
                <w:szCs w:val="14"/>
              </w:rPr>
            </w:pPr>
          </w:p>
        </w:tc>
        <w:tc>
          <w:tcPr>
            <w:tcW w:w="1417" w:type="dxa"/>
            <w:shd w:val="clear" w:color="auto" w:fill="auto"/>
            <w:vAlign w:val="center"/>
          </w:tcPr>
          <w:p w14:paraId="53DE346C" w14:textId="11354B65" w:rsidR="00195CE5" w:rsidRPr="003F4B3F" w:rsidRDefault="009D17CE" w:rsidP="00195CE5">
            <w:pPr>
              <w:pStyle w:val="08-Tabelageral"/>
              <w:rPr>
                <w:rFonts w:cs="Arial"/>
                <w:b/>
                <w:szCs w:val="14"/>
              </w:rPr>
            </w:pPr>
            <w:r>
              <w:rPr>
                <w:rFonts w:cs="Arial"/>
                <w:b/>
                <w:szCs w:val="14"/>
              </w:rPr>
              <w:t>913</w:t>
            </w:r>
          </w:p>
        </w:tc>
        <w:tc>
          <w:tcPr>
            <w:tcW w:w="1418" w:type="dxa"/>
            <w:shd w:val="clear" w:color="auto" w:fill="auto"/>
            <w:vAlign w:val="center"/>
          </w:tcPr>
          <w:p w14:paraId="0E8E0641" w14:textId="77777777" w:rsidR="00195CE5" w:rsidRPr="003F4B3F" w:rsidRDefault="00195CE5" w:rsidP="00195CE5">
            <w:pPr>
              <w:pStyle w:val="08-Tabelageral"/>
              <w:rPr>
                <w:rFonts w:cs="Arial"/>
                <w:b/>
              </w:rPr>
            </w:pPr>
            <w:r>
              <w:rPr>
                <w:rFonts w:cs="Arial"/>
                <w:b/>
                <w:szCs w:val="14"/>
              </w:rPr>
              <w:t>493</w:t>
            </w:r>
          </w:p>
        </w:tc>
      </w:tr>
      <w:tr w:rsidR="00195CE5" w:rsidRPr="001D6BE8" w14:paraId="2F5D52C7" w14:textId="77777777" w:rsidTr="00195CE5">
        <w:trPr>
          <w:trHeight w:val="238"/>
        </w:trPr>
        <w:tc>
          <w:tcPr>
            <w:tcW w:w="3094" w:type="dxa"/>
            <w:tcBorders>
              <w:bottom w:val="nil"/>
            </w:tcBorders>
            <w:shd w:val="clear" w:color="auto" w:fill="auto"/>
          </w:tcPr>
          <w:p w14:paraId="07E2B30F" w14:textId="77777777" w:rsidR="00195CE5" w:rsidRPr="00C806B0" w:rsidRDefault="00195CE5" w:rsidP="00195CE5">
            <w:pPr>
              <w:pStyle w:val="08-Tabelageral"/>
              <w:ind w:left="113"/>
              <w:jc w:val="left"/>
              <w:rPr>
                <w:rFonts w:cs="Arial"/>
                <w:b/>
                <w:szCs w:val="14"/>
              </w:rPr>
            </w:pPr>
            <w:r>
              <w:rPr>
                <w:rFonts w:cs="Arial"/>
                <w:szCs w:val="14"/>
              </w:rPr>
              <w:t>Diferenças intertemporais</w:t>
            </w:r>
          </w:p>
        </w:tc>
        <w:tc>
          <w:tcPr>
            <w:tcW w:w="604" w:type="dxa"/>
            <w:tcBorders>
              <w:bottom w:val="nil"/>
            </w:tcBorders>
            <w:shd w:val="clear" w:color="auto" w:fill="auto"/>
          </w:tcPr>
          <w:p w14:paraId="1EFBF92E" w14:textId="77777777" w:rsidR="00195CE5" w:rsidRPr="00C806B0" w:rsidRDefault="00195CE5" w:rsidP="00195CE5">
            <w:pPr>
              <w:pStyle w:val="08-Tabelageral"/>
              <w:ind w:left="113"/>
              <w:jc w:val="center"/>
              <w:rPr>
                <w:rFonts w:cs="Arial"/>
                <w:szCs w:val="14"/>
              </w:rPr>
            </w:pPr>
          </w:p>
        </w:tc>
        <w:tc>
          <w:tcPr>
            <w:tcW w:w="1411" w:type="dxa"/>
            <w:tcBorders>
              <w:bottom w:val="nil"/>
            </w:tcBorders>
            <w:shd w:val="clear" w:color="auto" w:fill="auto"/>
            <w:vAlign w:val="center"/>
          </w:tcPr>
          <w:p w14:paraId="43930C10" w14:textId="11FC73DF" w:rsidR="00195CE5" w:rsidRPr="00C806B0" w:rsidRDefault="009D17CE" w:rsidP="00195CE5">
            <w:pPr>
              <w:pStyle w:val="08-Tabelageral"/>
              <w:ind w:left="113"/>
              <w:rPr>
                <w:rFonts w:cs="Arial"/>
                <w:szCs w:val="14"/>
              </w:rPr>
            </w:pPr>
            <w:r>
              <w:rPr>
                <w:rFonts w:cs="Arial"/>
                <w:szCs w:val="14"/>
              </w:rPr>
              <w:t>140</w:t>
            </w:r>
          </w:p>
        </w:tc>
        <w:tc>
          <w:tcPr>
            <w:tcW w:w="1412" w:type="dxa"/>
            <w:tcBorders>
              <w:bottom w:val="nil"/>
            </w:tcBorders>
            <w:shd w:val="clear" w:color="auto" w:fill="auto"/>
            <w:vAlign w:val="center"/>
          </w:tcPr>
          <w:p w14:paraId="7B429E0C" w14:textId="77777777" w:rsidR="00195CE5" w:rsidRPr="00C806B0" w:rsidRDefault="00195CE5" w:rsidP="00195CE5">
            <w:pPr>
              <w:pStyle w:val="08-Tabelageral"/>
              <w:rPr>
                <w:rFonts w:cs="Arial"/>
              </w:rPr>
            </w:pPr>
            <w:r>
              <w:rPr>
                <w:rFonts w:cs="Arial"/>
                <w:szCs w:val="14"/>
              </w:rPr>
              <w:t>--</w:t>
            </w:r>
          </w:p>
        </w:tc>
        <w:tc>
          <w:tcPr>
            <w:tcW w:w="283" w:type="dxa"/>
            <w:tcBorders>
              <w:bottom w:val="nil"/>
            </w:tcBorders>
            <w:shd w:val="clear" w:color="auto" w:fill="auto"/>
            <w:vAlign w:val="center"/>
          </w:tcPr>
          <w:p w14:paraId="45B62334" w14:textId="77777777" w:rsidR="00195CE5" w:rsidRPr="00C806B0" w:rsidRDefault="00195CE5" w:rsidP="00195CE5">
            <w:pPr>
              <w:pStyle w:val="08-Tabelageral"/>
              <w:ind w:left="113"/>
              <w:rPr>
                <w:rFonts w:cs="Arial"/>
                <w:szCs w:val="14"/>
              </w:rPr>
            </w:pPr>
          </w:p>
        </w:tc>
        <w:tc>
          <w:tcPr>
            <w:tcW w:w="1417" w:type="dxa"/>
            <w:tcBorders>
              <w:bottom w:val="nil"/>
            </w:tcBorders>
            <w:shd w:val="clear" w:color="auto" w:fill="auto"/>
            <w:vAlign w:val="center"/>
          </w:tcPr>
          <w:p w14:paraId="77714AA5" w14:textId="44CE3E10" w:rsidR="00195CE5" w:rsidRPr="00C806B0" w:rsidRDefault="009D17CE" w:rsidP="00195CE5">
            <w:pPr>
              <w:pStyle w:val="08-Tabelageral"/>
              <w:ind w:left="113"/>
              <w:rPr>
                <w:rFonts w:cs="Arial"/>
                <w:szCs w:val="14"/>
              </w:rPr>
            </w:pPr>
            <w:r>
              <w:rPr>
                <w:rFonts w:cs="Arial"/>
                <w:szCs w:val="14"/>
              </w:rPr>
              <w:t>913</w:t>
            </w:r>
          </w:p>
        </w:tc>
        <w:tc>
          <w:tcPr>
            <w:tcW w:w="1418" w:type="dxa"/>
            <w:tcBorders>
              <w:bottom w:val="nil"/>
            </w:tcBorders>
            <w:shd w:val="clear" w:color="auto" w:fill="auto"/>
            <w:vAlign w:val="center"/>
          </w:tcPr>
          <w:p w14:paraId="50498417" w14:textId="77777777" w:rsidR="00195CE5" w:rsidRPr="00C806B0" w:rsidRDefault="00195CE5" w:rsidP="00195CE5">
            <w:pPr>
              <w:pStyle w:val="08-Tabelageral"/>
              <w:rPr>
                <w:rFonts w:cs="Arial"/>
              </w:rPr>
            </w:pPr>
            <w:r>
              <w:rPr>
                <w:rFonts w:cs="Arial"/>
                <w:szCs w:val="14"/>
              </w:rPr>
              <w:t>493</w:t>
            </w:r>
          </w:p>
        </w:tc>
      </w:tr>
      <w:tr w:rsidR="00195CE5" w:rsidRPr="003F4B3F" w14:paraId="5F3AF1BB" w14:textId="77777777" w:rsidTr="00195CE5">
        <w:trPr>
          <w:trHeight w:val="238"/>
        </w:trPr>
        <w:tc>
          <w:tcPr>
            <w:tcW w:w="3094" w:type="dxa"/>
            <w:tcBorders>
              <w:top w:val="nil"/>
              <w:bottom w:val="single" w:sz="2" w:space="0" w:color="1F3864" w:themeColor="accent1" w:themeShade="80"/>
            </w:tcBorders>
            <w:shd w:val="clear" w:color="auto" w:fill="auto"/>
          </w:tcPr>
          <w:p w14:paraId="2A3D6FC4" w14:textId="77777777" w:rsidR="00195CE5" w:rsidRPr="003F4B3F" w:rsidRDefault="00195CE5" w:rsidP="00195CE5">
            <w:pPr>
              <w:pStyle w:val="08-Tabelageral"/>
              <w:jc w:val="left"/>
              <w:rPr>
                <w:rFonts w:cs="Arial"/>
                <w:b/>
                <w:szCs w:val="14"/>
              </w:rPr>
            </w:pPr>
            <w:r w:rsidRPr="003F4B3F">
              <w:rPr>
                <w:rFonts w:cs="Arial"/>
                <w:b/>
              </w:rPr>
              <w:t xml:space="preserve">Total </w:t>
            </w:r>
          </w:p>
        </w:tc>
        <w:tc>
          <w:tcPr>
            <w:tcW w:w="604" w:type="dxa"/>
            <w:tcBorders>
              <w:top w:val="nil"/>
              <w:bottom w:val="single" w:sz="2" w:space="0" w:color="1F3864" w:themeColor="accent1" w:themeShade="80"/>
            </w:tcBorders>
            <w:shd w:val="clear" w:color="auto" w:fill="auto"/>
          </w:tcPr>
          <w:p w14:paraId="11F57305" w14:textId="77777777" w:rsidR="00195CE5" w:rsidRPr="003F4B3F" w:rsidRDefault="00195CE5" w:rsidP="00195CE5">
            <w:pPr>
              <w:pStyle w:val="08-Tabelageral"/>
              <w:jc w:val="center"/>
              <w:rPr>
                <w:rFonts w:cs="Arial"/>
                <w:b/>
                <w:szCs w:val="14"/>
              </w:rPr>
            </w:pPr>
          </w:p>
        </w:tc>
        <w:tc>
          <w:tcPr>
            <w:tcW w:w="1411" w:type="dxa"/>
            <w:tcBorders>
              <w:top w:val="nil"/>
              <w:bottom w:val="single" w:sz="2" w:space="0" w:color="1F3864" w:themeColor="accent1" w:themeShade="80"/>
            </w:tcBorders>
            <w:shd w:val="clear" w:color="auto" w:fill="auto"/>
            <w:vAlign w:val="center"/>
          </w:tcPr>
          <w:p w14:paraId="104A3EDE" w14:textId="6926D02D" w:rsidR="00195CE5" w:rsidRPr="007607AB" w:rsidRDefault="009D17CE" w:rsidP="00195CE5">
            <w:pPr>
              <w:pStyle w:val="08-Tabelageral"/>
              <w:rPr>
                <w:rFonts w:cs="Arial"/>
                <w:b/>
                <w:szCs w:val="14"/>
              </w:rPr>
            </w:pPr>
            <w:r>
              <w:rPr>
                <w:rFonts w:cs="Arial"/>
                <w:b/>
                <w:szCs w:val="14"/>
              </w:rPr>
              <w:t>(2.367)</w:t>
            </w:r>
          </w:p>
        </w:tc>
        <w:tc>
          <w:tcPr>
            <w:tcW w:w="1412" w:type="dxa"/>
            <w:tcBorders>
              <w:top w:val="nil"/>
              <w:bottom w:val="single" w:sz="2" w:space="0" w:color="1F3864" w:themeColor="accent1" w:themeShade="80"/>
            </w:tcBorders>
            <w:shd w:val="clear" w:color="auto" w:fill="auto"/>
            <w:vAlign w:val="center"/>
          </w:tcPr>
          <w:p w14:paraId="0B5A7908" w14:textId="77777777" w:rsidR="00195CE5" w:rsidRPr="007607AB" w:rsidRDefault="00195CE5" w:rsidP="00195CE5">
            <w:pPr>
              <w:pStyle w:val="08-Tabelageral"/>
              <w:rPr>
                <w:rFonts w:cs="Arial"/>
                <w:b/>
              </w:rPr>
            </w:pPr>
            <w:r>
              <w:rPr>
                <w:rFonts w:cs="Arial"/>
                <w:b/>
                <w:szCs w:val="14"/>
              </w:rPr>
              <w:t>--</w:t>
            </w:r>
          </w:p>
        </w:tc>
        <w:tc>
          <w:tcPr>
            <w:tcW w:w="283" w:type="dxa"/>
            <w:tcBorders>
              <w:top w:val="nil"/>
              <w:bottom w:val="single" w:sz="2" w:space="0" w:color="1F3864" w:themeColor="accent1" w:themeShade="80"/>
            </w:tcBorders>
            <w:shd w:val="clear" w:color="auto" w:fill="auto"/>
            <w:vAlign w:val="center"/>
          </w:tcPr>
          <w:p w14:paraId="28E1EC18" w14:textId="77777777" w:rsidR="00195CE5" w:rsidRPr="007607AB" w:rsidRDefault="00195CE5" w:rsidP="00195CE5">
            <w:pPr>
              <w:pStyle w:val="08-Tabelageral"/>
              <w:rPr>
                <w:rFonts w:cs="Arial"/>
                <w:b/>
                <w:szCs w:val="14"/>
              </w:rPr>
            </w:pPr>
          </w:p>
        </w:tc>
        <w:tc>
          <w:tcPr>
            <w:tcW w:w="1417" w:type="dxa"/>
            <w:tcBorders>
              <w:top w:val="nil"/>
              <w:bottom w:val="single" w:sz="2" w:space="0" w:color="1F3864" w:themeColor="accent1" w:themeShade="80"/>
            </w:tcBorders>
            <w:shd w:val="clear" w:color="auto" w:fill="auto"/>
            <w:vAlign w:val="center"/>
          </w:tcPr>
          <w:p w14:paraId="7E2B136E" w14:textId="6D1FE674" w:rsidR="00195CE5" w:rsidRPr="007607AB" w:rsidRDefault="009D17CE" w:rsidP="00195CE5">
            <w:pPr>
              <w:pStyle w:val="08-Tabelageral"/>
              <w:rPr>
                <w:rFonts w:cs="Arial"/>
                <w:b/>
                <w:szCs w:val="14"/>
              </w:rPr>
            </w:pPr>
            <w:r>
              <w:rPr>
                <w:rFonts w:cs="Arial"/>
                <w:b/>
                <w:szCs w:val="14"/>
              </w:rPr>
              <w:t>(412.997)</w:t>
            </w:r>
          </w:p>
        </w:tc>
        <w:tc>
          <w:tcPr>
            <w:tcW w:w="1418" w:type="dxa"/>
            <w:tcBorders>
              <w:top w:val="nil"/>
              <w:bottom w:val="single" w:sz="2" w:space="0" w:color="1F3864" w:themeColor="accent1" w:themeShade="80"/>
            </w:tcBorders>
            <w:shd w:val="clear" w:color="auto" w:fill="auto"/>
            <w:vAlign w:val="center"/>
          </w:tcPr>
          <w:p w14:paraId="55956470" w14:textId="77777777" w:rsidR="00195CE5" w:rsidRPr="007607AB" w:rsidRDefault="00195CE5" w:rsidP="00195CE5">
            <w:pPr>
              <w:pStyle w:val="08-Tabelageral"/>
              <w:rPr>
                <w:rFonts w:cs="Arial"/>
                <w:b/>
              </w:rPr>
            </w:pPr>
            <w:r>
              <w:rPr>
                <w:rFonts w:cs="Arial"/>
                <w:b/>
                <w:szCs w:val="14"/>
              </w:rPr>
              <w:t>(366.301)</w:t>
            </w:r>
          </w:p>
        </w:tc>
      </w:tr>
    </w:tbl>
    <w:p w14:paraId="735872FD" w14:textId="77777777" w:rsidR="00195CE5" w:rsidRDefault="00195CE5" w:rsidP="00195CE5">
      <w:pPr>
        <w:spacing w:after="0"/>
        <w:jc w:val="right"/>
        <w:rPr>
          <w:rFonts w:ascii="Arial" w:hAnsi="Arial" w:cs="Arial"/>
          <w:b/>
          <w:sz w:val="14"/>
          <w:lang w:eastAsia="pt-BR"/>
        </w:rPr>
      </w:pPr>
    </w:p>
    <w:p w14:paraId="23404EDF" w14:textId="77777777" w:rsidR="00195CE5" w:rsidRDefault="00195CE5" w:rsidP="00195CE5">
      <w:pPr>
        <w:spacing w:after="0"/>
        <w:jc w:val="right"/>
        <w:rPr>
          <w:rFonts w:ascii="Arial" w:hAnsi="Arial" w:cs="Arial"/>
          <w:b/>
          <w:sz w:val="14"/>
          <w:lang w:eastAsia="pt-BR"/>
        </w:rPr>
      </w:pPr>
    </w:p>
    <w:p w14:paraId="751E7755" w14:textId="77777777" w:rsidR="00195CE5" w:rsidRPr="00DE3C51" w:rsidRDefault="00195CE5" w:rsidP="00195CE5">
      <w:pPr>
        <w:spacing w:after="40"/>
        <w:rPr>
          <w:rFonts w:ascii="Arial" w:hAnsi="Arial" w:cs="Arial"/>
          <w:b/>
          <w:color w:val="1F3864" w:themeColor="accent1" w:themeShade="80"/>
          <w:sz w:val="18"/>
          <w:szCs w:val="18"/>
        </w:rPr>
      </w:pPr>
      <w:r w:rsidRPr="00DE3C51">
        <w:rPr>
          <w:rFonts w:ascii="Arial" w:hAnsi="Arial" w:cs="Arial"/>
          <w:b/>
          <w:color w:val="1F3864" w:themeColor="accent1" w:themeShade="80"/>
          <w:sz w:val="18"/>
          <w:szCs w:val="18"/>
        </w:rPr>
        <w:t>b) Conciliação dos Encargos de IR e CS</w:t>
      </w:r>
    </w:p>
    <w:p w14:paraId="2CD4EC2B" w14:textId="77777777" w:rsidR="00195CE5" w:rsidRPr="00FF3D4B" w:rsidRDefault="00195CE5" w:rsidP="00195CE5">
      <w:pPr>
        <w:spacing w:after="0" w:line="240" w:lineRule="auto"/>
        <w:jc w:val="right"/>
        <w:rPr>
          <w:rFonts w:ascii="Arial" w:hAnsi="Arial" w:cs="Arial"/>
          <w:b/>
          <w:sz w:val="14"/>
          <w:lang w:eastAsia="pt-BR"/>
        </w:rPr>
      </w:pPr>
      <w:r w:rsidRPr="00FF3D4B">
        <w:rPr>
          <w:rFonts w:ascii="Arial" w:hAnsi="Arial" w:cs="Arial"/>
          <w:b/>
          <w:sz w:val="14"/>
          <w:lang w:eastAsia="pt-BR"/>
        </w:rPr>
        <w:t>R$ mil</w:t>
      </w:r>
    </w:p>
    <w:tbl>
      <w:tblPr>
        <w:tblW w:w="9639" w:type="dxa"/>
        <w:tblBorders>
          <w:top w:val="single" w:sz="2" w:space="0" w:color="9CC2E5" w:themeColor="accent5" w:themeTint="99"/>
          <w:bottom w:val="single" w:sz="2" w:space="0" w:color="9CC2E5" w:themeColor="accent5" w:themeTint="99"/>
        </w:tblBorders>
        <w:tblLook w:val="04A0" w:firstRow="1" w:lastRow="0" w:firstColumn="1" w:lastColumn="0" w:noHBand="0" w:noVBand="1"/>
      </w:tblPr>
      <w:tblGrid>
        <w:gridCol w:w="3544"/>
        <w:gridCol w:w="284"/>
        <w:gridCol w:w="1281"/>
        <w:gridCol w:w="1412"/>
        <w:gridCol w:w="283"/>
        <w:gridCol w:w="1417"/>
        <w:gridCol w:w="1418"/>
      </w:tblGrid>
      <w:tr w:rsidR="00195CE5" w:rsidRPr="0019344C" w14:paraId="49CEA59B" w14:textId="77777777" w:rsidTr="00195CE5">
        <w:trPr>
          <w:trHeight w:val="238"/>
        </w:trPr>
        <w:tc>
          <w:tcPr>
            <w:tcW w:w="3544" w:type="dxa"/>
            <w:tcBorders>
              <w:top w:val="single" w:sz="2" w:space="0" w:color="1F3864" w:themeColor="accent1" w:themeShade="80"/>
              <w:bottom w:val="nil"/>
            </w:tcBorders>
            <w:shd w:val="clear" w:color="auto" w:fill="auto"/>
            <w:vAlign w:val="center"/>
          </w:tcPr>
          <w:p w14:paraId="7F7503DC" w14:textId="77777777" w:rsidR="00195CE5" w:rsidRPr="0019344C" w:rsidRDefault="00195CE5" w:rsidP="00195CE5">
            <w:pPr>
              <w:spacing w:after="0"/>
              <w:jc w:val="center"/>
              <w:rPr>
                <w:rFonts w:ascii="Arial" w:hAnsi="Arial" w:cs="Arial"/>
                <w:b/>
                <w:sz w:val="18"/>
                <w:szCs w:val="18"/>
              </w:rPr>
            </w:pPr>
          </w:p>
        </w:tc>
        <w:tc>
          <w:tcPr>
            <w:tcW w:w="284" w:type="dxa"/>
            <w:tcBorders>
              <w:top w:val="single" w:sz="2" w:space="0" w:color="1F3864" w:themeColor="accent1" w:themeShade="80"/>
              <w:bottom w:val="nil"/>
            </w:tcBorders>
            <w:shd w:val="clear" w:color="auto" w:fill="auto"/>
            <w:vAlign w:val="center"/>
          </w:tcPr>
          <w:p w14:paraId="472211BF" w14:textId="77777777" w:rsidR="00195CE5" w:rsidRPr="0019344C" w:rsidRDefault="00195CE5" w:rsidP="00195CE5">
            <w:pPr>
              <w:spacing w:after="0"/>
              <w:jc w:val="center"/>
              <w:rPr>
                <w:rFonts w:ascii="Arial" w:hAnsi="Arial" w:cs="Arial"/>
                <w:b/>
                <w:sz w:val="18"/>
                <w:szCs w:val="18"/>
              </w:rPr>
            </w:pPr>
          </w:p>
        </w:tc>
        <w:tc>
          <w:tcPr>
            <w:tcW w:w="2693" w:type="dxa"/>
            <w:gridSpan w:val="2"/>
            <w:tcBorders>
              <w:top w:val="single" w:sz="2" w:space="0" w:color="1F3864" w:themeColor="accent1" w:themeShade="80"/>
              <w:bottom w:val="single" w:sz="2" w:space="0" w:color="1F3864" w:themeColor="accent1" w:themeShade="80"/>
            </w:tcBorders>
            <w:shd w:val="clear" w:color="auto" w:fill="auto"/>
            <w:vAlign w:val="center"/>
          </w:tcPr>
          <w:p w14:paraId="010FABED" w14:textId="77777777" w:rsidR="00195CE5" w:rsidRPr="0019344C" w:rsidRDefault="00195CE5" w:rsidP="00195CE5">
            <w:pPr>
              <w:spacing w:after="0"/>
              <w:jc w:val="center"/>
              <w:rPr>
                <w:rFonts w:ascii="Arial" w:hAnsi="Arial" w:cs="Arial"/>
                <w:b/>
                <w:sz w:val="14"/>
                <w:szCs w:val="18"/>
              </w:rPr>
            </w:pPr>
            <w:r w:rsidRPr="0019344C">
              <w:rPr>
                <w:rFonts w:ascii="Arial" w:hAnsi="Arial" w:cs="Arial"/>
                <w:b/>
                <w:sz w:val="14"/>
                <w:szCs w:val="18"/>
              </w:rPr>
              <w:t>Controlador</w:t>
            </w:r>
          </w:p>
        </w:tc>
        <w:tc>
          <w:tcPr>
            <w:tcW w:w="283" w:type="dxa"/>
            <w:tcBorders>
              <w:top w:val="single" w:sz="2" w:space="0" w:color="1F3864" w:themeColor="accent1" w:themeShade="80"/>
              <w:bottom w:val="nil"/>
            </w:tcBorders>
            <w:shd w:val="clear" w:color="auto" w:fill="auto"/>
            <w:vAlign w:val="center"/>
          </w:tcPr>
          <w:p w14:paraId="514346EA" w14:textId="77777777" w:rsidR="00195CE5" w:rsidRPr="0019344C" w:rsidRDefault="00195CE5" w:rsidP="00195CE5">
            <w:pPr>
              <w:spacing w:after="0"/>
              <w:jc w:val="center"/>
              <w:rPr>
                <w:rFonts w:ascii="Arial" w:hAnsi="Arial" w:cs="Arial"/>
                <w:b/>
                <w:sz w:val="18"/>
                <w:szCs w:val="18"/>
              </w:rPr>
            </w:pPr>
          </w:p>
        </w:tc>
        <w:tc>
          <w:tcPr>
            <w:tcW w:w="2835" w:type="dxa"/>
            <w:gridSpan w:val="2"/>
            <w:tcBorders>
              <w:top w:val="single" w:sz="2" w:space="0" w:color="1F3864" w:themeColor="accent1" w:themeShade="80"/>
              <w:bottom w:val="single" w:sz="2" w:space="0" w:color="1F3864" w:themeColor="accent1" w:themeShade="80"/>
            </w:tcBorders>
            <w:shd w:val="clear" w:color="auto" w:fill="auto"/>
            <w:vAlign w:val="center"/>
          </w:tcPr>
          <w:p w14:paraId="1D04521B" w14:textId="77777777" w:rsidR="00195CE5" w:rsidRPr="0019344C" w:rsidRDefault="00195CE5" w:rsidP="00195CE5">
            <w:pPr>
              <w:spacing w:after="0"/>
              <w:jc w:val="center"/>
              <w:rPr>
                <w:rFonts w:ascii="Arial" w:hAnsi="Arial" w:cs="Arial"/>
                <w:b/>
                <w:sz w:val="18"/>
                <w:szCs w:val="18"/>
              </w:rPr>
            </w:pPr>
            <w:r w:rsidRPr="0019344C">
              <w:rPr>
                <w:rFonts w:ascii="Arial" w:hAnsi="Arial" w:cs="Arial"/>
                <w:b/>
                <w:sz w:val="14"/>
                <w:szCs w:val="18"/>
              </w:rPr>
              <w:t>Consolidado</w:t>
            </w:r>
          </w:p>
        </w:tc>
      </w:tr>
      <w:tr w:rsidR="00195CE5" w:rsidRPr="0019344C" w14:paraId="3492B1A7" w14:textId="77777777" w:rsidTr="00195CE5">
        <w:trPr>
          <w:trHeight w:val="238"/>
        </w:trPr>
        <w:tc>
          <w:tcPr>
            <w:tcW w:w="3544" w:type="dxa"/>
            <w:tcBorders>
              <w:top w:val="nil"/>
              <w:bottom w:val="nil"/>
            </w:tcBorders>
            <w:shd w:val="clear" w:color="auto" w:fill="auto"/>
            <w:vAlign w:val="center"/>
          </w:tcPr>
          <w:p w14:paraId="17B4164F" w14:textId="77777777" w:rsidR="00195CE5" w:rsidRPr="0019344C" w:rsidRDefault="00195CE5" w:rsidP="00195CE5">
            <w:pPr>
              <w:pStyle w:val="08-Tabelageral"/>
              <w:rPr>
                <w:rFonts w:cs="Arial"/>
                <w:b/>
              </w:rPr>
            </w:pPr>
          </w:p>
        </w:tc>
        <w:tc>
          <w:tcPr>
            <w:tcW w:w="284" w:type="dxa"/>
            <w:tcBorders>
              <w:top w:val="nil"/>
              <w:bottom w:val="nil"/>
            </w:tcBorders>
            <w:shd w:val="clear" w:color="auto" w:fill="auto"/>
            <w:vAlign w:val="center"/>
          </w:tcPr>
          <w:p w14:paraId="72C896DC" w14:textId="77777777" w:rsidR="00195CE5" w:rsidRPr="0019344C" w:rsidRDefault="00195CE5" w:rsidP="00195CE5">
            <w:pPr>
              <w:pStyle w:val="08-Tabelageral"/>
              <w:rPr>
                <w:rFonts w:cs="Arial"/>
                <w:b/>
              </w:rPr>
            </w:pPr>
          </w:p>
        </w:tc>
        <w:tc>
          <w:tcPr>
            <w:tcW w:w="1281" w:type="dxa"/>
            <w:tcBorders>
              <w:top w:val="single" w:sz="2" w:space="0" w:color="1F3864" w:themeColor="accent1" w:themeShade="80"/>
              <w:bottom w:val="nil"/>
            </w:tcBorders>
            <w:shd w:val="clear" w:color="auto" w:fill="auto"/>
          </w:tcPr>
          <w:p w14:paraId="14505EAD" w14:textId="77777777" w:rsidR="00195CE5" w:rsidRPr="0019344C" w:rsidRDefault="00195CE5" w:rsidP="00195CE5">
            <w:pPr>
              <w:pStyle w:val="08-Tabelageral"/>
              <w:rPr>
                <w:rFonts w:cs="Arial"/>
                <w:b/>
              </w:rPr>
            </w:pPr>
            <w:r w:rsidRPr="00C657C6">
              <w:rPr>
                <w:rFonts w:cs="Arial"/>
                <w:b/>
              </w:rPr>
              <w:t xml:space="preserve">1º </w:t>
            </w:r>
            <w:proofErr w:type="spellStart"/>
            <w:r w:rsidRPr="00C657C6">
              <w:rPr>
                <w:rFonts w:cs="Arial"/>
                <w:b/>
              </w:rPr>
              <w:t>Trim</w:t>
            </w:r>
            <w:proofErr w:type="spellEnd"/>
            <w:r w:rsidRPr="00C657C6">
              <w:rPr>
                <w:rFonts w:cs="Arial"/>
                <w:b/>
              </w:rPr>
              <w:t>/2024</w:t>
            </w:r>
          </w:p>
        </w:tc>
        <w:tc>
          <w:tcPr>
            <w:tcW w:w="1412" w:type="dxa"/>
            <w:tcBorders>
              <w:top w:val="single" w:sz="2" w:space="0" w:color="1F3864" w:themeColor="accent1" w:themeShade="80"/>
              <w:bottom w:val="nil"/>
            </w:tcBorders>
            <w:shd w:val="clear" w:color="auto" w:fill="auto"/>
          </w:tcPr>
          <w:p w14:paraId="6A4CC3EC" w14:textId="77777777" w:rsidR="00195CE5" w:rsidRPr="0019344C" w:rsidRDefault="00195CE5" w:rsidP="00195CE5">
            <w:pPr>
              <w:pStyle w:val="08-Tabelageral"/>
              <w:rPr>
                <w:rFonts w:cs="Arial"/>
                <w:b/>
              </w:rPr>
            </w:pPr>
            <w:r w:rsidRPr="00C657C6">
              <w:rPr>
                <w:rFonts w:cs="Arial"/>
                <w:b/>
              </w:rPr>
              <w:t xml:space="preserve">1º </w:t>
            </w:r>
            <w:proofErr w:type="spellStart"/>
            <w:r w:rsidRPr="00C657C6">
              <w:rPr>
                <w:rFonts w:cs="Arial"/>
                <w:b/>
              </w:rPr>
              <w:t>Trim</w:t>
            </w:r>
            <w:proofErr w:type="spellEnd"/>
            <w:r w:rsidRPr="00C657C6">
              <w:rPr>
                <w:rFonts w:cs="Arial"/>
                <w:b/>
              </w:rPr>
              <w:t>/2023</w:t>
            </w:r>
          </w:p>
        </w:tc>
        <w:tc>
          <w:tcPr>
            <w:tcW w:w="283" w:type="dxa"/>
            <w:tcBorders>
              <w:top w:val="nil"/>
              <w:bottom w:val="nil"/>
            </w:tcBorders>
            <w:shd w:val="clear" w:color="auto" w:fill="auto"/>
          </w:tcPr>
          <w:p w14:paraId="1E0533F7" w14:textId="77777777" w:rsidR="00195CE5" w:rsidRPr="0019344C" w:rsidRDefault="00195CE5" w:rsidP="00195CE5">
            <w:pPr>
              <w:pStyle w:val="08-Tabelageral"/>
              <w:rPr>
                <w:rFonts w:cs="Arial"/>
                <w:b/>
              </w:rPr>
            </w:pPr>
          </w:p>
        </w:tc>
        <w:tc>
          <w:tcPr>
            <w:tcW w:w="1417" w:type="dxa"/>
            <w:tcBorders>
              <w:top w:val="single" w:sz="2" w:space="0" w:color="1F3864" w:themeColor="accent1" w:themeShade="80"/>
              <w:bottom w:val="nil"/>
            </w:tcBorders>
            <w:shd w:val="clear" w:color="auto" w:fill="auto"/>
          </w:tcPr>
          <w:p w14:paraId="48A74E8A" w14:textId="77777777" w:rsidR="00195CE5" w:rsidRPr="0019344C" w:rsidRDefault="00195CE5" w:rsidP="00195CE5">
            <w:pPr>
              <w:pStyle w:val="08-Tabelageral"/>
              <w:rPr>
                <w:rFonts w:cs="Arial"/>
                <w:b/>
              </w:rPr>
            </w:pPr>
            <w:r w:rsidRPr="00C657C6">
              <w:rPr>
                <w:rFonts w:cs="Arial"/>
                <w:b/>
              </w:rPr>
              <w:t xml:space="preserve">1º </w:t>
            </w:r>
            <w:proofErr w:type="spellStart"/>
            <w:r w:rsidRPr="00C657C6">
              <w:rPr>
                <w:rFonts w:cs="Arial"/>
                <w:b/>
              </w:rPr>
              <w:t>Trim</w:t>
            </w:r>
            <w:proofErr w:type="spellEnd"/>
            <w:r w:rsidRPr="00C657C6">
              <w:rPr>
                <w:rFonts w:cs="Arial"/>
                <w:b/>
              </w:rPr>
              <w:t>/2024</w:t>
            </w:r>
          </w:p>
        </w:tc>
        <w:tc>
          <w:tcPr>
            <w:tcW w:w="1418" w:type="dxa"/>
            <w:tcBorders>
              <w:top w:val="single" w:sz="2" w:space="0" w:color="1F3864" w:themeColor="accent1" w:themeShade="80"/>
              <w:bottom w:val="nil"/>
            </w:tcBorders>
            <w:shd w:val="clear" w:color="auto" w:fill="auto"/>
          </w:tcPr>
          <w:p w14:paraId="557CECBB" w14:textId="77777777" w:rsidR="00195CE5" w:rsidRPr="0019344C" w:rsidRDefault="00195CE5" w:rsidP="00195CE5">
            <w:pPr>
              <w:pStyle w:val="08-Tabelageral"/>
              <w:rPr>
                <w:rFonts w:cs="Arial"/>
                <w:b/>
              </w:rPr>
            </w:pPr>
            <w:r w:rsidRPr="00C657C6">
              <w:rPr>
                <w:rFonts w:cs="Arial"/>
                <w:b/>
              </w:rPr>
              <w:t xml:space="preserve">1º </w:t>
            </w:r>
            <w:proofErr w:type="spellStart"/>
            <w:r w:rsidRPr="00C657C6">
              <w:rPr>
                <w:rFonts w:cs="Arial"/>
                <w:b/>
              </w:rPr>
              <w:t>Trim</w:t>
            </w:r>
            <w:proofErr w:type="spellEnd"/>
            <w:r w:rsidRPr="00C657C6">
              <w:rPr>
                <w:rFonts w:cs="Arial"/>
                <w:b/>
              </w:rPr>
              <w:t>/2023</w:t>
            </w:r>
          </w:p>
        </w:tc>
      </w:tr>
      <w:tr w:rsidR="00195CE5" w:rsidRPr="0019344C" w14:paraId="65E02BD1" w14:textId="77777777" w:rsidTr="00195CE5">
        <w:trPr>
          <w:trHeight w:val="238"/>
        </w:trPr>
        <w:tc>
          <w:tcPr>
            <w:tcW w:w="3544" w:type="dxa"/>
            <w:tcBorders>
              <w:top w:val="single" w:sz="2" w:space="0" w:color="1F3864" w:themeColor="accent1" w:themeShade="80"/>
            </w:tcBorders>
            <w:shd w:val="clear" w:color="auto" w:fill="auto"/>
            <w:vAlign w:val="center"/>
          </w:tcPr>
          <w:p w14:paraId="7AB626D6" w14:textId="77777777" w:rsidR="00195CE5" w:rsidRPr="0019344C" w:rsidRDefault="00195CE5" w:rsidP="00195CE5">
            <w:pPr>
              <w:pStyle w:val="08-Tabelageral"/>
              <w:jc w:val="left"/>
              <w:rPr>
                <w:rFonts w:cs="Arial"/>
                <w:b/>
                <w:bCs/>
                <w:szCs w:val="14"/>
              </w:rPr>
            </w:pPr>
            <w:r w:rsidRPr="0019344C">
              <w:rPr>
                <w:rFonts w:cs="Arial"/>
                <w:b/>
                <w:szCs w:val="14"/>
              </w:rPr>
              <w:t>Resultado Antes do Imposto de Renda e Contribuição Social</w:t>
            </w:r>
          </w:p>
        </w:tc>
        <w:tc>
          <w:tcPr>
            <w:tcW w:w="284" w:type="dxa"/>
            <w:tcBorders>
              <w:top w:val="single" w:sz="2" w:space="0" w:color="1F3864" w:themeColor="accent1" w:themeShade="80"/>
            </w:tcBorders>
            <w:shd w:val="clear" w:color="auto" w:fill="auto"/>
          </w:tcPr>
          <w:p w14:paraId="38FCD169" w14:textId="77777777" w:rsidR="00195CE5" w:rsidRPr="0019344C" w:rsidRDefault="00195CE5" w:rsidP="00195CE5">
            <w:pPr>
              <w:pStyle w:val="08-Tabelageral"/>
              <w:jc w:val="center"/>
              <w:rPr>
                <w:rFonts w:cs="Arial"/>
                <w:b/>
                <w:szCs w:val="14"/>
              </w:rPr>
            </w:pPr>
          </w:p>
        </w:tc>
        <w:tc>
          <w:tcPr>
            <w:tcW w:w="1281" w:type="dxa"/>
            <w:tcBorders>
              <w:top w:val="single" w:sz="2" w:space="0" w:color="1F3864" w:themeColor="accent1" w:themeShade="80"/>
            </w:tcBorders>
            <w:shd w:val="clear" w:color="auto" w:fill="auto"/>
            <w:vAlign w:val="center"/>
          </w:tcPr>
          <w:p w14:paraId="55FA71C0" w14:textId="3D575F79" w:rsidR="00195CE5" w:rsidRPr="0019344C" w:rsidRDefault="00F50CDB" w:rsidP="00195CE5">
            <w:pPr>
              <w:pStyle w:val="08-Tabelageral"/>
              <w:rPr>
                <w:rFonts w:cs="Arial"/>
                <w:b/>
                <w:szCs w:val="14"/>
              </w:rPr>
            </w:pPr>
            <w:r>
              <w:rPr>
                <w:rFonts w:cs="Arial"/>
                <w:b/>
                <w:szCs w:val="14"/>
              </w:rPr>
              <w:t>2.025.412</w:t>
            </w:r>
          </w:p>
        </w:tc>
        <w:tc>
          <w:tcPr>
            <w:tcW w:w="1412" w:type="dxa"/>
            <w:tcBorders>
              <w:top w:val="single" w:sz="2" w:space="0" w:color="1F3864" w:themeColor="accent1" w:themeShade="80"/>
            </w:tcBorders>
            <w:shd w:val="clear" w:color="auto" w:fill="auto"/>
            <w:vAlign w:val="center"/>
          </w:tcPr>
          <w:p w14:paraId="03EAACF8" w14:textId="77777777" w:rsidR="00195CE5" w:rsidRPr="0019344C" w:rsidRDefault="00195CE5" w:rsidP="00195CE5">
            <w:pPr>
              <w:pStyle w:val="08-Tabelageral"/>
              <w:rPr>
                <w:rFonts w:cs="Arial"/>
                <w:b/>
                <w:szCs w:val="14"/>
              </w:rPr>
            </w:pPr>
            <w:r>
              <w:rPr>
                <w:rFonts w:cs="Arial"/>
                <w:b/>
                <w:szCs w:val="14"/>
              </w:rPr>
              <w:t>1.832.959</w:t>
            </w:r>
          </w:p>
        </w:tc>
        <w:tc>
          <w:tcPr>
            <w:tcW w:w="283" w:type="dxa"/>
            <w:tcBorders>
              <w:top w:val="single" w:sz="2" w:space="0" w:color="1F3864" w:themeColor="accent1" w:themeShade="80"/>
            </w:tcBorders>
            <w:shd w:val="clear" w:color="auto" w:fill="auto"/>
            <w:vAlign w:val="center"/>
          </w:tcPr>
          <w:p w14:paraId="5CFA4DE1" w14:textId="77777777" w:rsidR="00195CE5" w:rsidRPr="0019344C" w:rsidRDefault="00195CE5" w:rsidP="00195CE5">
            <w:pPr>
              <w:pStyle w:val="08-Tabelageral"/>
              <w:rPr>
                <w:rFonts w:cs="Arial"/>
                <w:b/>
                <w:szCs w:val="14"/>
              </w:rPr>
            </w:pPr>
          </w:p>
        </w:tc>
        <w:tc>
          <w:tcPr>
            <w:tcW w:w="1417" w:type="dxa"/>
            <w:tcBorders>
              <w:top w:val="single" w:sz="2" w:space="0" w:color="1F3864" w:themeColor="accent1" w:themeShade="80"/>
            </w:tcBorders>
            <w:shd w:val="clear" w:color="auto" w:fill="auto"/>
            <w:vAlign w:val="center"/>
          </w:tcPr>
          <w:p w14:paraId="098A9BE4" w14:textId="2DC9300D" w:rsidR="00195CE5" w:rsidRPr="0019344C" w:rsidRDefault="00F50CDB" w:rsidP="00195CE5">
            <w:pPr>
              <w:pStyle w:val="08-Tabelageral"/>
              <w:rPr>
                <w:rFonts w:cs="Arial"/>
                <w:b/>
                <w:szCs w:val="14"/>
              </w:rPr>
            </w:pPr>
            <w:r>
              <w:rPr>
                <w:rFonts w:cs="Arial"/>
                <w:b/>
                <w:szCs w:val="14"/>
              </w:rPr>
              <w:t>2.436.042</w:t>
            </w:r>
          </w:p>
        </w:tc>
        <w:tc>
          <w:tcPr>
            <w:tcW w:w="1418" w:type="dxa"/>
            <w:tcBorders>
              <w:top w:val="single" w:sz="2" w:space="0" w:color="1F3864" w:themeColor="accent1" w:themeShade="80"/>
            </w:tcBorders>
            <w:shd w:val="clear" w:color="auto" w:fill="auto"/>
            <w:vAlign w:val="center"/>
          </w:tcPr>
          <w:p w14:paraId="258B2391" w14:textId="77777777" w:rsidR="00195CE5" w:rsidRPr="0019344C" w:rsidRDefault="00195CE5" w:rsidP="00195CE5">
            <w:pPr>
              <w:pStyle w:val="08-Tabelageral"/>
              <w:rPr>
                <w:rFonts w:cs="Arial"/>
                <w:b/>
              </w:rPr>
            </w:pPr>
            <w:r>
              <w:rPr>
                <w:rFonts w:cs="Arial"/>
                <w:b/>
                <w:szCs w:val="14"/>
              </w:rPr>
              <w:t>2.199.260</w:t>
            </w:r>
          </w:p>
        </w:tc>
      </w:tr>
      <w:tr w:rsidR="00195CE5" w:rsidRPr="0019344C" w14:paraId="3B35EDF6" w14:textId="77777777" w:rsidTr="00195CE5">
        <w:trPr>
          <w:trHeight w:val="238"/>
        </w:trPr>
        <w:tc>
          <w:tcPr>
            <w:tcW w:w="3544" w:type="dxa"/>
            <w:shd w:val="clear" w:color="auto" w:fill="auto"/>
            <w:vAlign w:val="center"/>
          </w:tcPr>
          <w:p w14:paraId="63FDEF54" w14:textId="77777777" w:rsidR="00195CE5" w:rsidRPr="0019344C" w:rsidRDefault="00195CE5" w:rsidP="00195CE5">
            <w:pPr>
              <w:pStyle w:val="08-Tabelageral"/>
              <w:ind w:left="113"/>
              <w:jc w:val="left"/>
              <w:rPr>
                <w:rFonts w:cs="Arial"/>
                <w:szCs w:val="14"/>
              </w:rPr>
            </w:pPr>
            <w:r w:rsidRPr="0019344C">
              <w:rPr>
                <w:rFonts w:cs="Arial"/>
                <w:szCs w:val="14"/>
              </w:rPr>
              <w:t>a) Encargo total do IR (25%) e da CS (9%)</w:t>
            </w:r>
          </w:p>
        </w:tc>
        <w:tc>
          <w:tcPr>
            <w:tcW w:w="284" w:type="dxa"/>
            <w:shd w:val="clear" w:color="auto" w:fill="auto"/>
          </w:tcPr>
          <w:p w14:paraId="1FD353C4" w14:textId="77777777" w:rsidR="00195CE5" w:rsidRPr="0019344C" w:rsidRDefault="00195CE5" w:rsidP="00195CE5">
            <w:pPr>
              <w:pStyle w:val="08-Tabelageral"/>
              <w:ind w:left="113"/>
              <w:jc w:val="center"/>
              <w:rPr>
                <w:rFonts w:cs="Arial"/>
                <w:szCs w:val="14"/>
              </w:rPr>
            </w:pPr>
          </w:p>
        </w:tc>
        <w:tc>
          <w:tcPr>
            <w:tcW w:w="1281" w:type="dxa"/>
            <w:shd w:val="clear" w:color="auto" w:fill="auto"/>
            <w:vAlign w:val="center"/>
          </w:tcPr>
          <w:p w14:paraId="09414F69" w14:textId="19E5E1E1" w:rsidR="00195CE5" w:rsidRPr="0019344C" w:rsidRDefault="00F50CDB" w:rsidP="00195CE5">
            <w:pPr>
              <w:pStyle w:val="08-Tabelageral"/>
              <w:ind w:left="113"/>
              <w:rPr>
                <w:rFonts w:cs="Arial"/>
                <w:szCs w:val="14"/>
              </w:rPr>
            </w:pPr>
            <w:r>
              <w:rPr>
                <w:rFonts w:cs="Arial"/>
                <w:szCs w:val="14"/>
              </w:rPr>
              <w:t>(688.640)</w:t>
            </w:r>
          </w:p>
        </w:tc>
        <w:tc>
          <w:tcPr>
            <w:tcW w:w="1412" w:type="dxa"/>
            <w:shd w:val="clear" w:color="auto" w:fill="auto"/>
            <w:vAlign w:val="center"/>
          </w:tcPr>
          <w:p w14:paraId="29903461" w14:textId="77777777" w:rsidR="00195CE5" w:rsidRPr="0019344C" w:rsidRDefault="00195CE5" w:rsidP="00195CE5">
            <w:pPr>
              <w:pStyle w:val="08-Tabelageral"/>
              <w:ind w:left="113"/>
              <w:rPr>
                <w:rFonts w:cs="Arial"/>
                <w:szCs w:val="14"/>
              </w:rPr>
            </w:pPr>
            <w:r>
              <w:rPr>
                <w:rFonts w:cs="Arial"/>
                <w:szCs w:val="14"/>
              </w:rPr>
              <w:t>(623.206)</w:t>
            </w:r>
          </w:p>
        </w:tc>
        <w:tc>
          <w:tcPr>
            <w:tcW w:w="283" w:type="dxa"/>
            <w:shd w:val="clear" w:color="auto" w:fill="auto"/>
            <w:vAlign w:val="center"/>
          </w:tcPr>
          <w:p w14:paraId="1C3640C9" w14:textId="77777777" w:rsidR="00195CE5" w:rsidRPr="0019344C" w:rsidRDefault="00195CE5" w:rsidP="00195CE5">
            <w:pPr>
              <w:pStyle w:val="08-Tabelageral"/>
              <w:ind w:left="113"/>
              <w:rPr>
                <w:rFonts w:cs="Arial"/>
                <w:szCs w:val="14"/>
              </w:rPr>
            </w:pPr>
          </w:p>
        </w:tc>
        <w:tc>
          <w:tcPr>
            <w:tcW w:w="1417" w:type="dxa"/>
            <w:shd w:val="clear" w:color="auto" w:fill="auto"/>
            <w:vAlign w:val="center"/>
          </w:tcPr>
          <w:p w14:paraId="686026CC" w14:textId="1F3215C9" w:rsidR="00195CE5" w:rsidRPr="0019344C" w:rsidRDefault="00F50CDB" w:rsidP="00195CE5">
            <w:pPr>
              <w:pStyle w:val="08-Tabelageral"/>
              <w:ind w:left="113"/>
              <w:rPr>
                <w:rFonts w:cs="Arial"/>
                <w:szCs w:val="14"/>
              </w:rPr>
            </w:pPr>
            <w:r>
              <w:rPr>
                <w:rFonts w:cs="Arial"/>
                <w:szCs w:val="14"/>
              </w:rPr>
              <w:t>(828.254)</w:t>
            </w:r>
          </w:p>
        </w:tc>
        <w:tc>
          <w:tcPr>
            <w:tcW w:w="1418" w:type="dxa"/>
            <w:shd w:val="clear" w:color="auto" w:fill="auto"/>
            <w:vAlign w:val="center"/>
          </w:tcPr>
          <w:p w14:paraId="4BBD60C3" w14:textId="77777777" w:rsidR="00195CE5" w:rsidRPr="0019344C" w:rsidRDefault="00195CE5" w:rsidP="00195CE5">
            <w:pPr>
              <w:pStyle w:val="08-Tabelageral"/>
              <w:rPr>
                <w:rFonts w:cs="Arial"/>
              </w:rPr>
            </w:pPr>
            <w:r>
              <w:rPr>
                <w:rFonts w:cs="Arial"/>
                <w:szCs w:val="14"/>
              </w:rPr>
              <w:t>(747.748)</w:t>
            </w:r>
          </w:p>
        </w:tc>
      </w:tr>
      <w:tr w:rsidR="00195CE5" w:rsidRPr="0019344C" w14:paraId="4735FC2D" w14:textId="77777777" w:rsidTr="00195CE5">
        <w:trPr>
          <w:trHeight w:val="238"/>
        </w:trPr>
        <w:tc>
          <w:tcPr>
            <w:tcW w:w="3544" w:type="dxa"/>
            <w:shd w:val="clear" w:color="auto" w:fill="auto"/>
            <w:vAlign w:val="center"/>
          </w:tcPr>
          <w:p w14:paraId="1EF6B708" w14:textId="77777777" w:rsidR="00195CE5" w:rsidRPr="0019344C" w:rsidRDefault="00195CE5" w:rsidP="00195CE5">
            <w:pPr>
              <w:pStyle w:val="08-Tabelageral"/>
              <w:jc w:val="left"/>
              <w:rPr>
                <w:rFonts w:cs="Arial"/>
                <w:b/>
                <w:szCs w:val="14"/>
              </w:rPr>
            </w:pPr>
            <w:r w:rsidRPr="0019344C">
              <w:rPr>
                <w:rFonts w:cs="Arial"/>
                <w:b/>
                <w:szCs w:val="14"/>
              </w:rPr>
              <w:t>Efeito no Cálculo dos Tributos:</w:t>
            </w:r>
          </w:p>
        </w:tc>
        <w:tc>
          <w:tcPr>
            <w:tcW w:w="284" w:type="dxa"/>
            <w:shd w:val="clear" w:color="auto" w:fill="auto"/>
          </w:tcPr>
          <w:p w14:paraId="79D87E60" w14:textId="77777777" w:rsidR="00195CE5" w:rsidRPr="0019344C" w:rsidRDefault="00195CE5" w:rsidP="00195CE5">
            <w:pPr>
              <w:pStyle w:val="08-Tabelageral"/>
              <w:jc w:val="center"/>
              <w:rPr>
                <w:rFonts w:cs="Arial"/>
                <w:b/>
                <w:szCs w:val="14"/>
              </w:rPr>
            </w:pPr>
          </w:p>
        </w:tc>
        <w:tc>
          <w:tcPr>
            <w:tcW w:w="1281" w:type="dxa"/>
            <w:shd w:val="clear" w:color="auto" w:fill="auto"/>
            <w:vAlign w:val="center"/>
          </w:tcPr>
          <w:p w14:paraId="01752C3A" w14:textId="77777777" w:rsidR="00195CE5" w:rsidRPr="0019344C" w:rsidRDefault="00195CE5" w:rsidP="00195CE5">
            <w:pPr>
              <w:pStyle w:val="08-Tabelageral"/>
              <w:rPr>
                <w:rFonts w:cs="Arial"/>
                <w:b/>
                <w:szCs w:val="14"/>
              </w:rPr>
            </w:pPr>
          </w:p>
        </w:tc>
        <w:tc>
          <w:tcPr>
            <w:tcW w:w="1412" w:type="dxa"/>
            <w:shd w:val="clear" w:color="auto" w:fill="auto"/>
            <w:vAlign w:val="center"/>
          </w:tcPr>
          <w:p w14:paraId="072E7096" w14:textId="77777777" w:rsidR="00195CE5" w:rsidRPr="0019344C" w:rsidRDefault="00195CE5" w:rsidP="00195CE5">
            <w:pPr>
              <w:pStyle w:val="08-Tabelageral"/>
              <w:rPr>
                <w:rFonts w:cs="Arial"/>
                <w:b/>
                <w:szCs w:val="14"/>
              </w:rPr>
            </w:pPr>
          </w:p>
        </w:tc>
        <w:tc>
          <w:tcPr>
            <w:tcW w:w="283" w:type="dxa"/>
            <w:shd w:val="clear" w:color="auto" w:fill="auto"/>
            <w:vAlign w:val="center"/>
          </w:tcPr>
          <w:p w14:paraId="1BA1D0DC" w14:textId="77777777" w:rsidR="00195CE5" w:rsidRPr="0019344C" w:rsidRDefault="00195CE5" w:rsidP="00195CE5">
            <w:pPr>
              <w:pStyle w:val="08-Tabelageral"/>
              <w:rPr>
                <w:rFonts w:cs="Arial"/>
                <w:b/>
                <w:szCs w:val="14"/>
              </w:rPr>
            </w:pPr>
          </w:p>
        </w:tc>
        <w:tc>
          <w:tcPr>
            <w:tcW w:w="1417" w:type="dxa"/>
            <w:shd w:val="clear" w:color="auto" w:fill="auto"/>
            <w:vAlign w:val="center"/>
          </w:tcPr>
          <w:p w14:paraId="29D646E7" w14:textId="77777777" w:rsidR="00195CE5" w:rsidRPr="0019344C" w:rsidRDefault="00195CE5" w:rsidP="00195CE5">
            <w:pPr>
              <w:pStyle w:val="08-Tabelageral"/>
              <w:rPr>
                <w:rFonts w:cs="Arial"/>
                <w:b/>
                <w:szCs w:val="14"/>
              </w:rPr>
            </w:pPr>
          </w:p>
        </w:tc>
        <w:tc>
          <w:tcPr>
            <w:tcW w:w="1418" w:type="dxa"/>
            <w:shd w:val="clear" w:color="auto" w:fill="auto"/>
            <w:vAlign w:val="center"/>
          </w:tcPr>
          <w:p w14:paraId="1C6AC5E1" w14:textId="77777777" w:rsidR="00195CE5" w:rsidRPr="0019344C" w:rsidRDefault="00195CE5" w:rsidP="00195CE5">
            <w:pPr>
              <w:pStyle w:val="08-Tabelageral"/>
              <w:rPr>
                <w:rFonts w:cs="Arial"/>
                <w:b/>
              </w:rPr>
            </w:pPr>
          </w:p>
        </w:tc>
      </w:tr>
      <w:tr w:rsidR="00195CE5" w:rsidRPr="0044493A" w14:paraId="5232F80A" w14:textId="77777777" w:rsidTr="00195CE5">
        <w:trPr>
          <w:trHeight w:val="238"/>
        </w:trPr>
        <w:tc>
          <w:tcPr>
            <w:tcW w:w="3544" w:type="dxa"/>
            <w:shd w:val="clear" w:color="auto" w:fill="auto"/>
            <w:vAlign w:val="center"/>
          </w:tcPr>
          <w:p w14:paraId="7D182BB7" w14:textId="77777777" w:rsidR="00195CE5" w:rsidRPr="0019344C" w:rsidRDefault="00195CE5" w:rsidP="00195CE5">
            <w:pPr>
              <w:pStyle w:val="08-Tabelageral"/>
              <w:ind w:left="283" w:hanging="170"/>
              <w:jc w:val="left"/>
              <w:rPr>
                <w:rFonts w:cs="Arial"/>
                <w:szCs w:val="14"/>
              </w:rPr>
            </w:pPr>
            <w:r w:rsidRPr="0019344C">
              <w:rPr>
                <w:rFonts w:cs="Arial"/>
                <w:szCs w:val="14"/>
              </w:rPr>
              <w:t>b) Receitas não tributáveis – resultado de investimentos em participações societárias (34%)</w:t>
            </w:r>
          </w:p>
        </w:tc>
        <w:tc>
          <w:tcPr>
            <w:tcW w:w="284" w:type="dxa"/>
            <w:shd w:val="clear" w:color="auto" w:fill="auto"/>
          </w:tcPr>
          <w:p w14:paraId="2351FA14" w14:textId="77777777" w:rsidR="00195CE5" w:rsidRPr="0019344C" w:rsidRDefault="00195CE5" w:rsidP="00195CE5">
            <w:pPr>
              <w:pStyle w:val="08-Tabelageral"/>
              <w:ind w:left="113"/>
              <w:jc w:val="center"/>
              <w:rPr>
                <w:rFonts w:cs="Arial"/>
                <w:szCs w:val="14"/>
              </w:rPr>
            </w:pPr>
          </w:p>
        </w:tc>
        <w:tc>
          <w:tcPr>
            <w:tcW w:w="1281" w:type="dxa"/>
            <w:shd w:val="clear" w:color="auto" w:fill="auto"/>
            <w:vAlign w:val="center"/>
          </w:tcPr>
          <w:p w14:paraId="1AF388A4" w14:textId="56D3DF24" w:rsidR="00195CE5" w:rsidRPr="0019344C" w:rsidRDefault="00F50CDB" w:rsidP="00195CE5">
            <w:pPr>
              <w:pStyle w:val="08-Tabelageral"/>
              <w:ind w:left="113"/>
              <w:rPr>
                <w:rFonts w:cs="Arial"/>
                <w:szCs w:val="14"/>
              </w:rPr>
            </w:pPr>
            <w:r>
              <w:rPr>
                <w:rFonts w:cs="Arial"/>
                <w:szCs w:val="14"/>
              </w:rPr>
              <w:t>685.521</w:t>
            </w:r>
          </w:p>
        </w:tc>
        <w:tc>
          <w:tcPr>
            <w:tcW w:w="1412" w:type="dxa"/>
            <w:shd w:val="clear" w:color="auto" w:fill="auto"/>
            <w:vAlign w:val="center"/>
          </w:tcPr>
          <w:p w14:paraId="0BCDB7F9" w14:textId="77777777" w:rsidR="00195CE5" w:rsidRPr="0044493A" w:rsidRDefault="00195CE5" w:rsidP="00195CE5">
            <w:pPr>
              <w:pStyle w:val="08-Tabelageral"/>
              <w:ind w:left="113"/>
              <w:rPr>
                <w:rFonts w:cs="Arial"/>
                <w:szCs w:val="14"/>
                <w:highlight w:val="yellow"/>
              </w:rPr>
            </w:pPr>
            <w:r>
              <w:rPr>
                <w:rFonts w:cs="Arial"/>
                <w:szCs w:val="14"/>
              </w:rPr>
              <w:t>624.278</w:t>
            </w:r>
          </w:p>
        </w:tc>
        <w:tc>
          <w:tcPr>
            <w:tcW w:w="283" w:type="dxa"/>
            <w:shd w:val="clear" w:color="auto" w:fill="auto"/>
            <w:vAlign w:val="center"/>
          </w:tcPr>
          <w:p w14:paraId="6E178E5E" w14:textId="77777777" w:rsidR="00195CE5" w:rsidRPr="0044493A" w:rsidRDefault="00195CE5" w:rsidP="00195CE5">
            <w:pPr>
              <w:pStyle w:val="08-Tabelageral"/>
              <w:ind w:left="113"/>
              <w:rPr>
                <w:rFonts w:cs="Arial"/>
                <w:szCs w:val="14"/>
                <w:highlight w:val="yellow"/>
              </w:rPr>
            </w:pPr>
          </w:p>
        </w:tc>
        <w:tc>
          <w:tcPr>
            <w:tcW w:w="1417" w:type="dxa"/>
            <w:shd w:val="clear" w:color="auto" w:fill="auto"/>
            <w:vAlign w:val="center"/>
          </w:tcPr>
          <w:p w14:paraId="18BD8DDC" w14:textId="36FE4B12" w:rsidR="00195CE5" w:rsidRPr="0019344C" w:rsidRDefault="00F50CDB" w:rsidP="00195CE5">
            <w:pPr>
              <w:pStyle w:val="08-Tabelageral"/>
              <w:ind w:left="113"/>
              <w:rPr>
                <w:rFonts w:cs="Arial"/>
                <w:szCs w:val="14"/>
              </w:rPr>
            </w:pPr>
            <w:r>
              <w:rPr>
                <w:rFonts w:cs="Arial"/>
                <w:szCs w:val="14"/>
              </w:rPr>
              <w:t>414.453</w:t>
            </w:r>
          </w:p>
        </w:tc>
        <w:tc>
          <w:tcPr>
            <w:tcW w:w="1418" w:type="dxa"/>
            <w:shd w:val="clear" w:color="auto" w:fill="auto"/>
            <w:vAlign w:val="center"/>
          </w:tcPr>
          <w:p w14:paraId="3AF7DF01" w14:textId="77777777" w:rsidR="00195CE5" w:rsidRPr="0044493A" w:rsidRDefault="00195CE5" w:rsidP="00195CE5">
            <w:pPr>
              <w:pStyle w:val="08-Tabelageral"/>
              <w:rPr>
                <w:rFonts w:cs="Arial"/>
                <w:highlight w:val="yellow"/>
              </w:rPr>
            </w:pPr>
            <w:r>
              <w:rPr>
                <w:rFonts w:cs="Arial"/>
                <w:szCs w:val="14"/>
              </w:rPr>
              <w:t>382.511</w:t>
            </w:r>
          </w:p>
        </w:tc>
      </w:tr>
      <w:tr w:rsidR="00195CE5" w:rsidRPr="0019344C" w14:paraId="6C6E88A7" w14:textId="77777777" w:rsidTr="00195CE5">
        <w:trPr>
          <w:trHeight w:val="238"/>
        </w:trPr>
        <w:tc>
          <w:tcPr>
            <w:tcW w:w="3544" w:type="dxa"/>
            <w:tcBorders>
              <w:bottom w:val="nil"/>
            </w:tcBorders>
            <w:shd w:val="clear" w:color="auto" w:fill="auto"/>
            <w:vAlign w:val="center"/>
          </w:tcPr>
          <w:p w14:paraId="086266D6" w14:textId="77777777" w:rsidR="00195CE5" w:rsidRPr="0019344C" w:rsidRDefault="00195CE5" w:rsidP="00195CE5">
            <w:pPr>
              <w:pStyle w:val="08-Tabelageral"/>
              <w:ind w:left="283" w:hanging="170"/>
              <w:jc w:val="left"/>
              <w:rPr>
                <w:rFonts w:cs="Arial"/>
                <w:szCs w:val="14"/>
              </w:rPr>
            </w:pPr>
            <w:r w:rsidRPr="0019344C">
              <w:rPr>
                <w:rFonts w:cs="Arial"/>
                <w:szCs w:val="14"/>
              </w:rPr>
              <w:t>c) Despesas não dedutíveis/demais receitas não tributáveis (34%)</w:t>
            </w:r>
          </w:p>
        </w:tc>
        <w:tc>
          <w:tcPr>
            <w:tcW w:w="284" w:type="dxa"/>
            <w:tcBorders>
              <w:bottom w:val="nil"/>
            </w:tcBorders>
            <w:shd w:val="clear" w:color="auto" w:fill="auto"/>
          </w:tcPr>
          <w:p w14:paraId="420FD2FE" w14:textId="77777777" w:rsidR="00195CE5" w:rsidRPr="0019344C" w:rsidRDefault="00195CE5" w:rsidP="00195CE5">
            <w:pPr>
              <w:pStyle w:val="08-Tabelageral"/>
              <w:jc w:val="center"/>
              <w:rPr>
                <w:rFonts w:cs="Arial"/>
                <w:szCs w:val="14"/>
              </w:rPr>
            </w:pPr>
          </w:p>
        </w:tc>
        <w:tc>
          <w:tcPr>
            <w:tcW w:w="1281" w:type="dxa"/>
            <w:tcBorders>
              <w:bottom w:val="nil"/>
            </w:tcBorders>
            <w:shd w:val="clear" w:color="auto" w:fill="auto"/>
            <w:vAlign w:val="center"/>
          </w:tcPr>
          <w:p w14:paraId="741E3D67" w14:textId="0849F86F" w:rsidR="00195CE5" w:rsidRPr="0019344C" w:rsidRDefault="00F50CDB" w:rsidP="00195CE5">
            <w:pPr>
              <w:pStyle w:val="08-Tabelageral"/>
              <w:rPr>
                <w:rFonts w:cs="Arial"/>
                <w:szCs w:val="14"/>
              </w:rPr>
            </w:pPr>
            <w:r>
              <w:rPr>
                <w:rFonts w:cs="Arial"/>
                <w:szCs w:val="14"/>
              </w:rPr>
              <w:t>612</w:t>
            </w:r>
          </w:p>
        </w:tc>
        <w:tc>
          <w:tcPr>
            <w:tcW w:w="1412" w:type="dxa"/>
            <w:tcBorders>
              <w:bottom w:val="nil"/>
            </w:tcBorders>
            <w:shd w:val="clear" w:color="auto" w:fill="auto"/>
            <w:vAlign w:val="center"/>
          </w:tcPr>
          <w:p w14:paraId="47267E2C" w14:textId="77777777" w:rsidR="00195CE5" w:rsidRPr="0019344C" w:rsidRDefault="00195CE5" w:rsidP="00195CE5">
            <w:pPr>
              <w:pStyle w:val="08-Tabelageral"/>
              <w:rPr>
                <w:rFonts w:cs="Arial"/>
                <w:szCs w:val="14"/>
              </w:rPr>
            </w:pPr>
            <w:r>
              <w:rPr>
                <w:rFonts w:cs="Arial"/>
                <w:szCs w:val="14"/>
              </w:rPr>
              <w:t>(1.072)</w:t>
            </w:r>
          </w:p>
        </w:tc>
        <w:tc>
          <w:tcPr>
            <w:tcW w:w="283" w:type="dxa"/>
            <w:tcBorders>
              <w:bottom w:val="nil"/>
            </w:tcBorders>
            <w:shd w:val="clear" w:color="auto" w:fill="auto"/>
            <w:vAlign w:val="center"/>
          </w:tcPr>
          <w:p w14:paraId="2AC32B3D" w14:textId="77777777" w:rsidR="00195CE5" w:rsidRPr="0019344C" w:rsidRDefault="00195CE5" w:rsidP="00195CE5">
            <w:pPr>
              <w:pStyle w:val="08-Tabelageral"/>
              <w:rPr>
                <w:rFonts w:cs="Arial"/>
                <w:szCs w:val="14"/>
              </w:rPr>
            </w:pPr>
          </w:p>
        </w:tc>
        <w:tc>
          <w:tcPr>
            <w:tcW w:w="1417" w:type="dxa"/>
            <w:tcBorders>
              <w:bottom w:val="nil"/>
            </w:tcBorders>
            <w:shd w:val="clear" w:color="auto" w:fill="auto"/>
            <w:vAlign w:val="center"/>
          </w:tcPr>
          <w:p w14:paraId="1C5E810E" w14:textId="424AD3BB" w:rsidR="00195CE5" w:rsidRPr="0019344C" w:rsidRDefault="00F50CDB" w:rsidP="00195CE5">
            <w:pPr>
              <w:pStyle w:val="08-Tabelageral"/>
              <w:rPr>
                <w:rFonts w:cs="Arial"/>
                <w:szCs w:val="14"/>
              </w:rPr>
            </w:pPr>
            <w:r>
              <w:rPr>
                <w:rFonts w:cs="Arial"/>
                <w:szCs w:val="14"/>
              </w:rPr>
              <w:t>(109)</w:t>
            </w:r>
          </w:p>
        </w:tc>
        <w:tc>
          <w:tcPr>
            <w:tcW w:w="1418" w:type="dxa"/>
            <w:tcBorders>
              <w:bottom w:val="nil"/>
            </w:tcBorders>
            <w:shd w:val="clear" w:color="auto" w:fill="auto"/>
            <w:vAlign w:val="center"/>
          </w:tcPr>
          <w:p w14:paraId="7089AAE8" w14:textId="77777777" w:rsidR="00195CE5" w:rsidRPr="0019344C" w:rsidRDefault="00195CE5" w:rsidP="00195CE5">
            <w:pPr>
              <w:pStyle w:val="08-Tabelageral"/>
              <w:rPr>
                <w:rFonts w:cs="Arial"/>
              </w:rPr>
            </w:pPr>
            <w:r>
              <w:rPr>
                <w:rFonts w:cs="Arial"/>
                <w:szCs w:val="14"/>
              </w:rPr>
              <w:t>(1.557)</w:t>
            </w:r>
          </w:p>
        </w:tc>
      </w:tr>
      <w:tr w:rsidR="00195CE5" w:rsidRPr="0019344C" w14:paraId="63BCC0B3" w14:textId="77777777" w:rsidTr="00195CE5">
        <w:trPr>
          <w:trHeight w:val="238"/>
        </w:trPr>
        <w:tc>
          <w:tcPr>
            <w:tcW w:w="3544" w:type="dxa"/>
            <w:tcBorders>
              <w:top w:val="nil"/>
              <w:bottom w:val="single" w:sz="2" w:space="0" w:color="1F3864" w:themeColor="accent1" w:themeShade="80"/>
            </w:tcBorders>
            <w:shd w:val="clear" w:color="auto" w:fill="auto"/>
            <w:vAlign w:val="center"/>
          </w:tcPr>
          <w:p w14:paraId="677D70F7" w14:textId="77777777" w:rsidR="00195CE5" w:rsidRPr="0019344C" w:rsidRDefault="00195CE5" w:rsidP="00195CE5">
            <w:pPr>
              <w:pStyle w:val="08-Tabelageral"/>
              <w:jc w:val="left"/>
              <w:rPr>
                <w:rFonts w:cs="Arial"/>
                <w:b/>
                <w:szCs w:val="14"/>
              </w:rPr>
            </w:pPr>
            <w:r w:rsidRPr="0019344C">
              <w:rPr>
                <w:rFonts w:cs="Arial"/>
                <w:b/>
              </w:rPr>
              <w:t>Imposto de Renda e Contribuição Social (</w:t>
            </w:r>
            <w:proofErr w:type="spellStart"/>
            <w:r w:rsidRPr="0019344C">
              <w:rPr>
                <w:rFonts w:cs="Arial"/>
                <w:b/>
              </w:rPr>
              <w:t>a+b+c</w:t>
            </w:r>
            <w:proofErr w:type="spellEnd"/>
            <w:r w:rsidRPr="0019344C">
              <w:rPr>
                <w:rFonts w:cs="Arial"/>
                <w:b/>
              </w:rPr>
              <w:t>)</w:t>
            </w:r>
          </w:p>
        </w:tc>
        <w:tc>
          <w:tcPr>
            <w:tcW w:w="284" w:type="dxa"/>
            <w:tcBorders>
              <w:top w:val="nil"/>
              <w:bottom w:val="single" w:sz="2" w:space="0" w:color="1F3864" w:themeColor="accent1" w:themeShade="80"/>
            </w:tcBorders>
            <w:shd w:val="clear" w:color="auto" w:fill="auto"/>
          </w:tcPr>
          <w:p w14:paraId="5263AF23" w14:textId="77777777" w:rsidR="00195CE5" w:rsidRPr="0019344C" w:rsidRDefault="00195CE5" w:rsidP="00195CE5">
            <w:pPr>
              <w:pStyle w:val="08-Tabelageral"/>
              <w:rPr>
                <w:rFonts w:cs="Arial"/>
                <w:b/>
                <w:szCs w:val="14"/>
              </w:rPr>
            </w:pPr>
          </w:p>
        </w:tc>
        <w:tc>
          <w:tcPr>
            <w:tcW w:w="1281" w:type="dxa"/>
            <w:tcBorders>
              <w:top w:val="nil"/>
              <w:bottom w:val="single" w:sz="2" w:space="0" w:color="1F3864" w:themeColor="accent1" w:themeShade="80"/>
            </w:tcBorders>
            <w:shd w:val="clear" w:color="auto" w:fill="auto"/>
            <w:vAlign w:val="center"/>
          </w:tcPr>
          <w:p w14:paraId="5542B1C6" w14:textId="172900B6" w:rsidR="00195CE5" w:rsidRPr="0019344C" w:rsidRDefault="00F50CDB" w:rsidP="00195CE5">
            <w:pPr>
              <w:pStyle w:val="08-Tabelageral"/>
              <w:rPr>
                <w:rFonts w:cs="Arial"/>
                <w:b/>
                <w:szCs w:val="14"/>
              </w:rPr>
            </w:pPr>
            <w:r>
              <w:rPr>
                <w:rFonts w:cs="Arial"/>
                <w:b/>
                <w:szCs w:val="14"/>
              </w:rPr>
              <w:t>(2.507)</w:t>
            </w:r>
          </w:p>
        </w:tc>
        <w:tc>
          <w:tcPr>
            <w:tcW w:w="1412" w:type="dxa"/>
            <w:tcBorders>
              <w:top w:val="nil"/>
              <w:bottom w:val="single" w:sz="2" w:space="0" w:color="1F3864" w:themeColor="accent1" w:themeShade="80"/>
            </w:tcBorders>
            <w:shd w:val="clear" w:color="auto" w:fill="auto"/>
            <w:vAlign w:val="center"/>
          </w:tcPr>
          <w:p w14:paraId="7AAACD85" w14:textId="77777777" w:rsidR="00195CE5" w:rsidRPr="0019344C" w:rsidRDefault="00195CE5" w:rsidP="00195CE5">
            <w:pPr>
              <w:pStyle w:val="08-Tabelageral"/>
              <w:rPr>
                <w:rFonts w:cs="Arial"/>
                <w:b/>
                <w:szCs w:val="14"/>
              </w:rPr>
            </w:pPr>
            <w:r>
              <w:rPr>
                <w:rFonts w:cs="Arial"/>
                <w:b/>
                <w:szCs w:val="14"/>
              </w:rPr>
              <w:t>--</w:t>
            </w:r>
          </w:p>
        </w:tc>
        <w:tc>
          <w:tcPr>
            <w:tcW w:w="283" w:type="dxa"/>
            <w:tcBorders>
              <w:top w:val="nil"/>
              <w:bottom w:val="single" w:sz="2" w:space="0" w:color="1F3864" w:themeColor="accent1" w:themeShade="80"/>
            </w:tcBorders>
            <w:shd w:val="clear" w:color="auto" w:fill="auto"/>
            <w:vAlign w:val="center"/>
          </w:tcPr>
          <w:p w14:paraId="059B6A4C" w14:textId="77777777" w:rsidR="00195CE5" w:rsidRPr="0019344C" w:rsidRDefault="00195CE5" w:rsidP="00195CE5">
            <w:pPr>
              <w:pStyle w:val="08-Tabelageral"/>
              <w:rPr>
                <w:rFonts w:cs="Arial"/>
                <w:b/>
                <w:szCs w:val="14"/>
              </w:rPr>
            </w:pPr>
          </w:p>
        </w:tc>
        <w:tc>
          <w:tcPr>
            <w:tcW w:w="1417" w:type="dxa"/>
            <w:tcBorders>
              <w:top w:val="nil"/>
              <w:bottom w:val="single" w:sz="2" w:space="0" w:color="1F3864" w:themeColor="accent1" w:themeShade="80"/>
            </w:tcBorders>
            <w:shd w:val="clear" w:color="auto" w:fill="auto"/>
            <w:vAlign w:val="center"/>
          </w:tcPr>
          <w:p w14:paraId="36498634" w14:textId="78E0AE0C" w:rsidR="00195CE5" w:rsidRPr="0019344C" w:rsidRDefault="00F50CDB" w:rsidP="00195CE5">
            <w:pPr>
              <w:pStyle w:val="08-Tabelageral"/>
              <w:rPr>
                <w:rFonts w:cs="Arial"/>
                <w:b/>
                <w:szCs w:val="14"/>
              </w:rPr>
            </w:pPr>
            <w:r>
              <w:rPr>
                <w:rFonts w:cs="Arial"/>
                <w:b/>
                <w:szCs w:val="14"/>
              </w:rPr>
              <w:t>(413.910)</w:t>
            </w:r>
          </w:p>
        </w:tc>
        <w:tc>
          <w:tcPr>
            <w:tcW w:w="1418" w:type="dxa"/>
            <w:tcBorders>
              <w:top w:val="nil"/>
              <w:bottom w:val="single" w:sz="2" w:space="0" w:color="1F3864" w:themeColor="accent1" w:themeShade="80"/>
            </w:tcBorders>
            <w:shd w:val="clear" w:color="auto" w:fill="auto"/>
            <w:vAlign w:val="center"/>
          </w:tcPr>
          <w:p w14:paraId="3DAE5341" w14:textId="77777777" w:rsidR="00195CE5" w:rsidRPr="0019344C" w:rsidRDefault="00195CE5" w:rsidP="00195CE5">
            <w:pPr>
              <w:pStyle w:val="08-Tabelageral"/>
              <w:rPr>
                <w:rFonts w:cs="Arial"/>
                <w:b/>
              </w:rPr>
            </w:pPr>
            <w:r>
              <w:rPr>
                <w:rFonts w:cs="Arial"/>
                <w:b/>
                <w:szCs w:val="14"/>
              </w:rPr>
              <w:t>(366.794)</w:t>
            </w:r>
          </w:p>
        </w:tc>
      </w:tr>
      <w:tr w:rsidR="00195CE5" w:rsidRPr="0019344C" w14:paraId="05A75951" w14:textId="77777777" w:rsidTr="00195CE5">
        <w:trPr>
          <w:trHeight w:val="238"/>
        </w:trPr>
        <w:tc>
          <w:tcPr>
            <w:tcW w:w="3544" w:type="dxa"/>
            <w:tcBorders>
              <w:top w:val="single" w:sz="2" w:space="0" w:color="1F3864" w:themeColor="accent1" w:themeShade="80"/>
              <w:bottom w:val="single" w:sz="2" w:space="0" w:color="1F3864" w:themeColor="accent1" w:themeShade="80"/>
            </w:tcBorders>
            <w:shd w:val="clear" w:color="auto" w:fill="auto"/>
            <w:vAlign w:val="center"/>
          </w:tcPr>
          <w:p w14:paraId="5B3975EE" w14:textId="77777777" w:rsidR="00195CE5" w:rsidRPr="0019344C" w:rsidRDefault="00195CE5" w:rsidP="00195CE5">
            <w:pPr>
              <w:pStyle w:val="08-Tabelageral"/>
              <w:jc w:val="left"/>
              <w:rPr>
                <w:rFonts w:cs="Arial"/>
                <w:b/>
                <w:szCs w:val="14"/>
              </w:rPr>
            </w:pPr>
            <w:r>
              <w:rPr>
                <w:rFonts w:cs="Arial"/>
                <w:b/>
                <w:szCs w:val="14"/>
              </w:rPr>
              <w:t>Diferenças Intertemporais</w:t>
            </w:r>
          </w:p>
        </w:tc>
        <w:tc>
          <w:tcPr>
            <w:tcW w:w="284" w:type="dxa"/>
            <w:tcBorders>
              <w:top w:val="single" w:sz="2" w:space="0" w:color="1F3864" w:themeColor="accent1" w:themeShade="80"/>
              <w:bottom w:val="single" w:sz="2" w:space="0" w:color="1F3864" w:themeColor="accent1" w:themeShade="80"/>
            </w:tcBorders>
            <w:shd w:val="clear" w:color="auto" w:fill="auto"/>
          </w:tcPr>
          <w:p w14:paraId="466E22AC" w14:textId="77777777" w:rsidR="00195CE5" w:rsidRPr="0019344C" w:rsidRDefault="00195CE5" w:rsidP="00195CE5">
            <w:pPr>
              <w:pStyle w:val="08-Tabelageral"/>
              <w:jc w:val="center"/>
              <w:rPr>
                <w:rFonts w:cs="Arial"/>
                <w:b/>
                <w:szCs w:val="14"/>
              </w:rPr>
            </w:pPr>
          </w:p>
        </w:tc>
        <w:tc>
          <w:tcPr>
            <w:tcW w:w="1281" w:type="dxa"/>
            <w:tcBorders>
              <w:top w:val="single" w:sz="2" w:space="0" w:color="1F3864" w:themeColor="accent1" w:themeShade="80"/>
              <w:bottom w:val="single" w:sz="2" w:space="0" w:color="1F3864" w:themeColor="accent1" w:themeShade="80"/>
            </w:tcBorders>
            <w:shd w:val="clear" w:color="auto" w:fill="auto"/>
            <w:vAlign w:val="center"/>
          </w:tcPr>
          <w:p w14:paraId="0A34F9F4" w14:textId="77777777" w:rsidR="00195CE5" w:rsidRPr="0019344C" w:rsidRDefault="00195CE5" w:rsidP="00195CE5">
            <w:pPr>
              <w:pStyle w:val="08-Tabelageral"/>
              <w:rPr>
                <w:rFonts w:cs="Arial"/>
                <w:b/>
                <w:szCs w:val="14"/>
              </w:rPr>
            </w:pPr>
          </w:p>
        </w:tc>
        <w:tc>
          <w:tcPr>
            <w:tcW w:w="1412" w:type="dxa"/>
            <w:tcBorders>
              <w:top w:val="single" w:sz="2" w:space="0" w:color="1F3864" w:themeColor="accent1" w:themeShade="80"/>
              <w:bottom w:val="single" w:sz="2" w:space="0" w:color="1F3864" w:themeColor="accent1" w:themeShade="80"/>
            </w:tcBorders>
            <w:shd w:val="clear" w:color="auto" w:fill="auto"/>
            <w:vAlign w:val="center"/>
          </w:tcPr>
          <w:p w14:paraId="2D65B479" w14:textId="77777777" w:rsidR="00195CE5" w:rsidRPr="00573127" w:rsidRDefault="00195CE5" w:rsidP="00195CE5">
            <w:pPr>
              <w:pStyle w:val="08-Tabelageral"/>
              <w:rPr>
                <w:rFonts w:cs="Arial"/>
                <w:b/>
                <w:szCs w:val="14"/>
              </w:rPr>
            </w:pPr>
          </w:p>
        </w:tc>
        <w:tc>
          <w:tcPr>
            <w:tcW w:w="283" w:type="dxa"/>
            <w:tcBorders>
              <w:top w:val="single" w:sz="2" w:space="0" w:color="1F3864" w:themeColor="accent1" w:themeShade="80"/>
              <w:bottom w:val="single" w:sz="2" w:space="0" w:color="1F3864" w:themeColor="accent1" w:themeShade="80"/>
            </w:tcBorders>
            <w:shd w:val="clear" w:color="auto" w:fill="auto"/>
            <w:vAlign w:val="center"/>
          </w:tcPr>
          <w:p w14:paraId="31C94D97" w14:textId="77777777" w:rsidR="00195CE5" w:rsidRPr="0019344C" w:rsidRDefault="00195CE5" w:rsidP="00195CE5">
            <w:pPr>
              <w:pStyle w:val="08-Tabelageral"/>
              <w:rPr>
                <w:rFonts w:cs="Arial"/>
                <w:b/>
                <w:szCs w:val="14"/>
              </w:rPr>
            </w:pPr>
          </w:p>
        </w:tc>
        <w:tc>
          <w:tcPr>
            <w:tcW w:w="1417" w:type="dxa"/>
            <w:tcBorders>
              <w:top w:val="single" w:sz="2" w:space="0" w:color="1F3864" w:themeColor="accent1" w:themeShade="80"/>
              <w:bottom w:val="single" w:sz="2" w:space="0" w:color="1F3864" w:themeColor="accent1" w:themeShade="80"/>
            </w:tcBorders>
            <w:shd w:val="clear" w:color="auto" w:fill="auto"/>
            <w:vAlign w:val="center"/>
          </w:tcPr>
          <w:p w14:paraId="12B26636" w14:textId="77777777" w:rsidR="00195CE5" w:rsidRPr="0019344C" w:rsidRDefault="00195CE5" w:rsidP="00195CE5">
            <w:pPr>
              <w:pStyle w:val="08-Tabelageral"/>
              <w:rPr>
                <w:rFonts w:cs="Arial"/>
                <w:b/>
                <w:szCs w:val="14"/>
              </w:rPr>
            </w:pPr>
          </w:p>
        </w:tc>
        <w:tc>
          <w:tcPr>
            <w:tcW w:w="1418" w:type="dxa"/>
            <w:tcBorders>
              <w:top w:val="single" w:sz="2" w:space="0" w:color="1F3864" w:themeColor="accent1" w:themeShade="80"/>
              <w:bottom w:val="single" w:sz="2" w:space="0" w:color="1F3864" w:themeColor="accent1" w:themeShade="80"/>
            </w:tcBorders>
            <w:shd w:val="clear" w:color="auto" w:fill="auto"/>
            <w:vAlign w:val="center"/>
          </w:tcPr>
          <w:p w14:paraId="6107DC9D" w14:textId="77777777" w:rsidR="00195CE5" w:rsidRPr="0019344C" w:rsidRDefault="00195CE5" w:rsidP="00195CE5">
            <w:pPr>
              <w:pStyle w:val="08-Tabelageral"/>
              <w:rPr>
                <w:rFonts w:cs="Arial"/>
                <w:b/>
              </w:rPr>
            </w:pPr>
          </w:p>
        </w:tc>
      </w:tr>
      <w:tr w:rsidR="00195CE5" w:rsidRPr="0019344C" w14:paraId="6A964AA2" w14:textId="77777777" w:rsidTr="00195CE5">
        <w:trPr>
          <w:trHeight w:val="238"/>
        </w:trPr>
        <w:tc>
          <w:tcPr>
            <w:tcW w:w="3544" w:type="dxa"/>
            <w:tcBorders>
              <w:top w:val="single" w:sz="2" w:space="0" w:color="1F3864" w:themeColor="accent1" w:themeShade="80"/>
              <w:bottom w:val="nil"/>
            </w:tcBorders>
            <w:shd w:val="clear" w:color="auto" w:fill="auto"/>
            <w:vAlign w:val="center"/>
          </w:tcPr>
          <w:p w14:paraId="001A2995" w14:textId="634BACFA" w:rsidR="00195CE5" w:rsidRDefault="00195CE5" w:rsidP="00195CE5">
            <w:pPr>
              <w:pStyle w:val="08-Tabelageral"/>
              <w:jc w:val="left"/>
              <w:rPr>
                <w:rFonts w:cs="Arial"/>
                <w:b/>
                <w:szCs w:val="14"/>
              </w:rPr>
            </w:pPr>
            <w:r>
              <w:rPr>
                <w:rFonts w:cs="Arial"/>
                <w:b/>
                <w:szCs w:val="14"/>
              </w:rPr>
              <w:t xml:space="preserve">Constituição/(Reversão) do </w:t>
            </w:r>
            <w:r w:rsidR="0063436F">
              <w:rPr>
                <w:rFonts w:cs="Arial"/>
                <w:b/>
                <w:szCs w:val="14"/>
              </w:rPr>
              <w:t>Período</w:t>
            </w:r>
            <w:r>
              <w:rPr>
                <w:rFonts w:cs="Arial"/>
                <w:b/>
                <w:szCs w:val="14"/>
              </w:rPr>
              <w:t>:</w:t>
            </w:r>
          </w:p>
        </w:tc>
        <w:tc>
          <w:tcPr>
            <w:tcW w:w="284" w:type="dxa"/>
            <w:tcBorders>
              <w:top w:val="single" w:sz="2" w:space="0" w:color="1F3864" w:themeColor="accent1" w:themeShade="80"/>
              <w:bottom w:val="nil"/>
            </w:tcBorders>
            <w:shd w:val="clear" w:color="auto" w:fill="auto"/>
          </w:tcPr>
          <w:p w14:paraId="06B9F29A" w14:textId="77777777" w:rsidR="00195CE5" w:rsidRPr="0019344C" w:rsidRDefault="00195CE5" w:rsidP="00195CE5">
            <w:pPr>
              <w:pStyle w:val="08-Tabelageral"/>
              <w:jc w:val="center"/>
              <w:rPr>
                <w:rFonts w:cs="Arial"/>
                <w:b/>
                <w:szCs w:val="14"/>
              </w:rPr>
            </w:pPr>
          </w:p>
        </w:tc>
        <w:tc>
          <w:tcPr>
            <w:tcW w:w="1281" w:type="dxa"/>
            <w:tcBorders>
              <w:top w:val="single" w:sz="2" w:space="0" w:color="1F3864" w:themeColor="accent1" w:themeShade="80"/>
              <w:bottom w:val="nil"/>
            </w:tcBorders>
            <w:shd w:val="clear" w:color="auto" w:fill="auto"/>
            <w:vAlign w:val="center"/>
          </w:tcPr>
          <w:p w14:paraId="269CBDA3" w14:textId="63ADF999" w:rsidR="00195CE5" w:rsidRPr="0019344C" w:rsidRDefault="009C462F" w:rsidP="00195CE5">
            <w:pPr>
              <w:pStyle w:val="08-Tabelageral"/>
              <w:rPr>
                <w:rFonts w:cs="Arial"/>
                <w:b/>
                <w:szCs w:val="14"/>
              </w:rPr>
            </w:pPr>
            <w:r>
              <w:rPr>
                <w:rFonts w:cs="Arial"/>
                <w:b/>
                <w:szCs w:val="14"/>
              </w:rPr>
              <w:t>140</w:t>
            </w:r>
          </w:p>
        </w:tc>
        <w:tc>
          <w:tcPr>
            <w:tcW w:w="1412" w:type="dxa"/>
            <w:tcBorders>
              <w:top w:val="single" w:sz="2" w:space="0" w:color="1F3864" w:themeColor="accent1" w:themeShade="80"/>
              <w:bottom w:val="nil"/>
            </w:tcBorders>
            <w:shd w:val="clear" w:color="auto" w:fill="auto"/>
            <w:vAlign w:val="center"/>
          </w:tcPr>
          <w:p w14:paraId="6623E733" w14:textId="438F3BD6" w:rsidR="00195CE5" w:rsidRPr="00573127" w:rsidRDefault="00195CE5" w:rsidP="00195CE5">
            <w:pPr>
              <w:pStyle w:val="08-Tabelageral"/>
              <w:rPr>
                <w:rFonts w:cs="Arial"/>
                <w:b/>
                <w:szCs w:val="14"/>
              </w:rPr>
            </w:pPr>
            <w:r>
              <w:rPr>
                <w:rFonts w:cs="Arial"/>
                <w:b/>
                <w:szCs w:val="14"/>
              </w:rPr>
              <w:t>--</w:t>
            </w:r>
          </w:p>
        </w:tc>
        <w:tc>
          <w:tcPr>
            <w:tcW w:w="283" w:type="dxa"/>
            <w:tcBorders>
              <w:top w:val="single" w:sz="2" w:space="0" w:color="1F3864" w:themeColor="accent1" w:themeShade="80"/>
              <w:bottom w:val="nil"/>
            </w:tcBorders>
            <w:shd w:val="clear" w:color="auto" w:fill="auto"/>
            <w:vAlign w:val="center"/>
          </w:tcPr>
          <w:p w14:paraId="0A698E0C" w14:textId="77777777" w:rsidR="00195CE5" w:rsidRPr="0019344C" w:rsidRDefault="00195CE5" w:rsidP="00195CE5">
            <w:pPr>
              <w:pStyle w:val="08-Tabelageral"/>
              <w:rPr>
                <w:rFonts w:cs="Arial"/>
                <w:b/>
                <w:szCs w:val="14"/>
              </w:rPr>
            </w:pPr>
          </w:p>
        </w:tc>
        <w:tc>
          <w:tcPr>
            <w:tcW w:w="1417" w:type="dxa"/>
            <w:tcBorders>
              <w:top w:val="single" w:sz="2" w:space="0" w:color="1F3864" w:themeColor="accent1" w:themeShade="80"/>
              <w:bottom w:val="nil"/>
            </w:tcBorders>
            <w:shd w:val="clear" w:color="auto" w:fill="auto"/>
            <w:vAlign w:val="center"/>
          </w:tcPr>
          <w:p w14:paraId="0E7B1D8E" w14:textId="68F7533C" w:rsidR="00195CE5" w:rsidRPr="0019344C" w:rsidRDefault="009C462F" w:rsidP="00195CE5">
            <w:pPr>
              <w:pStyle w:val="08-Tabelageral"/>
              <w:rPr>
                <w:rFonts w:cs="Arial"/>
                <w:b/>
                <w:szCs w:val="14"/>
              </w:rPr>
            </w:pPr>
            <w:r>
              <w:rPr>
                <w:rFonts w:cs="Arial"/>
                <w:b/>
                <w:szCs w:val="14"/>
              </w:rPr>
              <w:t>913</w:t>
            </w:r>
          </w:p>
        </w:tc>
        <w:tc>
          <w:tcPr>
            <w:tcW w:w="1418" w:type="dxa"/>
            <w:tcBorders>
              <w:top w:val="single" w:sz="2" w:space="0" w:color="1F3864" w:themeColor="accent1" w:themeShade="80"/>
              <w:bottom w:val="nil"/>
            </w:tcBorders>
            <w:shd w:val="clear" w:color="auto" w:fill="auto"/>
            <w:vAlign w:val="center"/>
          </w:tcPr>
          <w:p w14:paraId="24299718" w14:textId="25212394" w:rsidR="00195CE5" w:rsidRPr="0019344C" w:rsidRDefault="00195CE5" w:rsidP="00195CE5">
            <w:pPr>
              <w:pStyle w:val="08-Tabelageral"/>
              <w:rPr>
                <w:rFonts w:cs="Arial"/>
                <w:b/>
              </w:rPr>
            </w:pPr>
            <w:r>
              <w:rPr>
                <w:rFonts w:cs="Arial"/>
                <w:b/>
              </w:rPr>
              <w:t>493</w:t>
            </w:r>
          </w:p>
        </w:tc>
      </w:tr>
      <w:tr w:rsidR="00195CE5" w:rsidRPr="0019344C" w14:paraId="47D89B22" w14:textId="77777777" w:rsidTr="00195CE5">
        <w:trPr>
          <w:trHeight w:val="238"/>
        </w:trPr>
        <w:tc>
          <w:tcPr>
            <w:tcW w:w="3544" w:type="dxa"/>
            <w:tcBorders>
              <w:top w:val="nil"/>
              <w:bottom w:val="nil"/>
            </w:tcBorders>
            <w:shd w:val="clear" w:color="auto" w:fill="auto"/>
            <w:vAlign w:val="center"/>
          </w:tcPr>
          <w:p w14:paraId="22BA1DAB" w14:textId="77777777" w:rsidR="00195CE5" w:rsidRPr="00A459C7" w:rsidRDefault="00195CE5" w:rsidP="00195CE5">
            <w:pPr>
              <w:pStyle w:val="08-Tabelageral"/>
              <w:jc w:val="left"/>
              <w:rPr>
                <w:rFonts w:cs="Arial"/>
                <w:bCs/>
                <w:szCs w:val="14"/>
              </w:rPr>
            </w:pPr>
            <w:r>
              <w:rPr>
                <w:rFonts w:cs="Arial"/>
                <w:szCs w:val="14"/>
              </w:rPr>
              <w:t xml:space="preserve">  </w:t>
            </w:r>
            <w:r w:rsidRPr="00E249DB">
              <w:rPr>
                <w:rFonts w:cs="Arial"/>
                <w:szCs w:val="14"/>
              </w:rPr>
              <w:t>d) (Despesas)/Receitas de Tributos Diferidos</w:t>
            </w:r>
          </w:p>
        </w:tc>
        <w:tc>
          <w:tcPr>
            <w:tcW w:w="284" w:type="dxa"/>
            <w:tcBorders>
              <w:top w:val="nil"/>
              <w:bottom w:val="nil"/>
            </w:tcBorders>
            <w:shd w:val="clear" w:color="auto" w:fill="auto"/>
          </w:tcPr>
          <w:p w14:paraId="5910E36A" w14:textId="77777777" w:rsidR="00195CE5" w:rsidRPr="0019344C" w:rsidRDefault="00195CE5" w:rsidP="00195CE5">
            <w:pPr>
              <w:pStyle w:val="08-Tabelageral"/>
              <w:jc w:val="center"/>
              <w:rPr>
                <w:rFonts w:cs="Arial"/>
                <w:b/>
                <w:szCs w:val="14"/>
              </w:rPr>
            </w:pPr>
          </w:p>
        </w:tc>
        <w:tc>
          <w:tcPr>
            <w:tcW w:w="1281" w:type="dxa"/>
            <w:tcBorders>
              <w:top w:val="nil"/>
              <w:bottom w:val="nil"/>
            </w:tcBorders>
            <w:shd w:val="clear" w:color="auto" w:fill="auto"/>
            <w:vAlign w:val="center"/>
          </w:tcPr>
          <w:p w14:paraId="77F13F7B" w14:textId="035EB4B8" w:rsidR="00195CE5" w:rsidRPr="00AB42B5" w:rsidRDefault="009C462F" w:rsidP="00195CE5">
            <w:pPr>
              <w:pStyle w:val="08-Tabelageral"/>
              <w:rPr>
                <w:rFonts w:cs="Arial"/>
                <w:bCs/>
                <w:szCs w:val="14"/>
              </w:rPr>
            </w:pPr>
            <w:r>
              <w:rPr>
                <w:rFonts w:cs="Arial"/>
                <w:bCs/>
                <w:szCs w:val="14"/>
              </w:rPr>
              <w:t>140</w:t>
            </w:r>
          </w:p>
        </w:tc>
        <w:tc>
          <w:tcPr>
            <w:tcW w:w="1412" w:type="dxa"/>
            <w:tcBorders>
              <w:top w:val="nil"/>
              <w:bottom w:val="nil"/>
            </w:tcBorders>
            <w:shd w:val="clear" w:color="auto" w:fill="auto"/>
            <w:vAlign w:val="center"/>
          </w:tcPr>
          <w:p w14:paraId="7D1D5A0D" w14:textId="4E470A01" w:rsidR="00195CE5" w:rsidRPr="00AB42B5" w:rsidRDefault="00195CE5" w:rsidP="00195CE5">
            <w:pPr>
              <w:pStyle w:val="08-Tabelageral"/>
              <w:rPr>
                <w:rFonts w:cs="Arial"/>
                <w:bCs/>
                <w:szCs w:val="14"/>
              </w:rPr>
            </w:pPr>
            <w:r>
              <w:rPr>
                <w:rFonts w:cs="Arial"/>
                <w:bCs/>
                <w:szCs w:val="14"/>
              </w:rPr>
              <w:t>--</w:t>
            </w:r>
          </w:p>
        </w:tc>
        <w:tc>
          <w:tcPr>
            <w:tcW w:w="283" w:type="dxa"/>
            <w:tcBorders>
              <w:top w:val="nil"/>
              <w:bottom w:val="nil"/>
            </w:tcBorders>
            <w:shd w:val="clear" w:color="auto" w:fill="auto"/>
            <w:vAlign w:val="center"/>
          </w:tcPr>
          <w:p w14:paraId="6A14950A" w14:textId="77777777" w:rsidR="00195CE5" w:rsidRPr="00AB42B5" w:rsidRDefault="00195CE5" w:rsidP="00195CE5">
            <w:pPr>
              <w:pStyle w:val="08-Tabelageral"/>
              <w:rPr>
                <w:rFonts w:cs="Arial"/>
                <w:bCs/>
                <w:szCs w:val="14"/>
              </w:rPr>
            </w:pPr>
          </w:p>
        </w:tc>
        <w:tc>
          <w:tcPr>
            <w:tcW w:w="1417" w:type="dxa"/>
            <w:tcBorders>
              <w:top w:val="nil"/>
              <w:bottom w:val="nil"/>
            </w:tcBorders>
            <w:shd w:val="clear" w:color="auto" w:fill="auto"/>
            <w:vAlign w:val="center"/>
          </w:tcPr>
          <w:p w14:paraId="32A68543" w14:textId="1657B1DD" w:rsidR="00195CE5" w:rsidRPr="00AB42B5" w:rsidRDefault="009C462F" w:rsidP="00195CE5">
            <w:pPr>
              <w:pStyle w:val="08-Tabelageral"/>
              <w:rPr>
                <w:rFonts w:cs="Arial"/>
                <w:bCs/>
                <w:szCs w:val="14"/>
              </w:rPr>
            </w:pPr>
            <w:r>
              <w:rPr>
                <w:rFonts w:cs="Arial"/>
                <w:bCs/>
                <w:szCs w:val="14"/>
              </w:rPr>
              <w:t>913</w:t>
            </w:r>
          </w:p>
        </w:tc>
        <w:tc>
          <w:tcPr>
            <w:tcW w:w="1418" w:type="dxa"/>
            <w:tcBorders>
              <w:top w:val="nil"/>
              <w:bottom w:val="nil"/>
            </w:tcBorders>
            <w:shd w:val="clear" w:color="auto" w:fill="auto"/>
            <w:vAlign w:val="center"/>
          </w:tcPr>
          <w:p w14:paraId="39533302" w14:textId="23ABBEDA" w:rsidR="00195CE5" w:rsidRPr="00AB42B5" w:rsidRDefault="00195CE5" w:rsidP="00195CE5">
            <w:pPr>
              <w:pStyle w:val="08-Tabelageral"/>
              <w:rPr>
                <w:rFonts w:cs="Arial"/>
                <w:bCs/>
              </w:rPr>
            </w:pPr>
            <w:r>
              <w:rPr>
                <w:rFonts w:cs="Arial"/>
                <w:bCs/>
              </w:rPr>
              <w:t>493</w:t>
            </w:r>
          </w:p>
        </w:tc>
      </w:tr>
      <w:tr w:rsidR="00195CE5" w:rsidRPr="0019344C" w14:paraId="6CE67259" w14:textId="77777777" w:rsidTr="00195CE5">
        <w:trPr>
          <w:trHeight w:val="238"/>
        </w:trPr>
        <w:tc>
          <w:tcPr>
            <w:tcW w:w="3544" w:type="dxa"/>
            <w:tcBorders>
              <w:top w:val="nil"/>
              <w:bottom w:val="single" w:sz="2" w:space="0" w:color="1F3864" w:themeColor="accent1" w:themeShade="80"/>
            </w:tcBorders>
            <w:shd w:val="clear" w:color="auto" w:fill="auto"/>
            <w:vAlign w:val="center"/>
          </w:tcPr>
          <w:p w14:paraId="5BC44529" w14:textId="77777777" w:rsidR="00195CE5" w:rsidRDefault="00195CE5" w:rsidP="00195CE5">
            <w:pPr>
              <w:pStyle w:val="08-Tabelageral"/>
              <w:jc w:val="left"/>
              <w:rPr>
                <w:rFonts w:cs="Arial"/>
                <w:b/>
                <w:szCs w:val="14"/>
              </w:rPr>
            </w:pPr>
            <w:r>
              <w:rPr>
                <w:rFonts w:cs="Arial"/>
                <w:b/>
                <w:szCs w:val="14"/>
              </w:rPr>
              <w:t>Total do IR e CS (</w:t>
            </w:r>
            <w:proofErr w:type="spellStart"/>
            <w:r>
              <w:rPr>
                <w:rFonts w:cs="Arial"/>
                <w:b/>
                <w:szCs w:val="14"/>
              </w:rPr>
              <w:t>a+b+c+d</w:t>
            </w:r>
            <w:proofErr w:type="spellEnd"/>
            <w:r>
              <w:rPr>
                <w:rFonts w:cs="Arial"/>
                <w:b/>
                <w:szCs w:val="14"/>
              </w:rPr>
              <w:t>)</w:t>
            </w:r>
          </w:p>
        </w:tc>
        <w:tc>
          <w:tcPr>
            <w:tcW w:w="284" w:type="dxa"/>
            <w:tcBorders>
              <w:top w:val="nil"/>
              <w:bottom w:val="single" w:sz="2" w:space="0" w:color="1F3864" w:themeColor="accent1" w:themeShade="80"/>
            </w:tcBorders>
            <w:shd w:val="clear" w:color="auto" w:fill="auto"/>
          </w:tcPr>
          <w:p w14:paraId="139E1F9F" w14:textId="77777777" w:rsidR="00195CE5" w:rsidRPr="0019344C" w:rsidRDefault="00195CE5" w:rsidP="00195CE5">
            <w:pPr>
              <w:pStyle w:val="08-Tabelageral"/>
              <w:jc w:val="center"/>
              <w:rPr>
                <w:rFonts w:cs="Arial"/>
                <w:b/>
                <w:szCs w:val="14"/>
              </w:rPr>
            </w:pPr>
          </w:p>
        </w:tc>
        <w:tc>
          <w:tcPr>
            <w:tcW w:w="1281" w:type="dxa"/>
            <w:tcBorders>
              <w:top w:val="nil"/>
              <w:bottom w:val="single" w:sz="2" w:space="0" w:color="1F3864" w:themeColor="accent1" w:themeShade="80"/>
            </w:tcBorders>
            <w:shd w:val="clear" w:color="auto" w:fill="auto"/>
            <w:vAlign w:val="center"/>
          </w:tcPr>
          <w:p w14:paraId="342FD58D" w14:textId="0EC580FF" w:rsidR="00195CE5" w:rsidRPr="0019344C" w:rsidRDefault="009C462F" w:rsidP="00195CE5">
            <w:pPr>
              <w:pStyle w:val="08-Tabelageral"/>
              <w:rPr>
                <w:rFonts w:cs="Arial"/>
                <w:b/>
                <w:szCs w:val="14"/>
              </w:rPr>
            </w:pPr>
            <w:r>
              <w:rPr>
                <w:rFonts w:cs="Arial"/>
                <w:b/>
                <w:szCs w:val="14"/>
              </w:rPr>
              <w:t>(2.367)</w:t>
            </w:r>
          </w:p>
        </w:tc>
        <w:tc>
          <w:tcPr>
            <w:tcW w:w="1412" w:type="dxa"/>
            <w:tcBorders>
              <w:top w:val="nil"/>
              <w:bottom w:val="single" w:sz="2" w:space="0" w:color="1F3864" w:themeColor="accent1" w:themeShade="80"/>
            </w:tcBorders>
            <w:shd w:val="clear" w:color="auto" w:fill="auto"/>
            <w:vAlign w:val="center"/>
          </w:tcPr>
          <w:p w14:paraId="2A20644E" w14:textId="766FEE97" w:rsidR="00195CE5" w:rsidRPr="00573127" w:rsidRDefault="00195CE5" w:rsidP="00195CE5">
            <w:pPr>
              <w:pStyle w:val="08-Tabelageral"/>
              <w:rPr>
                <w:rFonts w:cs="Arial"/>
                <w:b/>
                <w:szCs w:val="14"/>
              </w:rPr>
            </w:pPr>
            <w:r>
              <w:rPr>
                <w:rFonts w:cs="Arial"/>
                <w:b/>
                <w:szCs w:val="14"/>
              </w:rPr>
              <w:t>--</w:t>
            </w:r>
          </w:p>
        </w:tc>
        <w:tc>
          <w:tcPr>
            <w:tcW w:w="283" w:type="dxa"/>
            <w:tcBorders>
              <w:top w:val="nil"/>
              <w:bottom w:val="single" w:sz="2" w:space="0" w:color="1F3864" w:themeColor="accent1" w:themeShade="80"/>
            </w:tcBorders>
            <w:shd w:val="clear" w:color="auto" w:fill="auto"/>
            <w:vAlign w:val="center"/>
          </w:tcPr>
          <w:p w14:paraId="37B4D542" w14:textId="77777777" w:rsidR="00195CE5" w:rsidRPr="0019344C" w:rsidRDefault="00195CE5" w:rsidP="00195CE5">
            <w:pPr>
              <w:pStyle w:val="08-Tabelageral"/>
              <w:rPr>
                <w:rFonts w:cs="Arial"/>
                <w:b/>
                <w:szCs w:val="14"/>
              </w:rPr>
            </w:pPr>
          </w:p>
        </w:tc>
        <w:tc>
          <w:tcPr>
            <w:tcW w:w="1417" w:type="dxa"/>
            <w:tcBorders>
              <w:top w:val="nil"/>
              <w:bottom w:val="single" w:sz="2" w:space="0" w:color="1F3864" w:themeColor="accent1" w:themeShade="80"/>
            </w:tcBorders>
            <w:shd w:val="clear" w:color="auto" w:fill="auto"/>
            <w:vAlign w:val="center"/>
          </w:tcPr>
          <w:p w14:paraId="2F662569" w14:textId="3F20FF9B" w:rsidR="00195CE5" w:rsidRPr="0019344C" w:rsidRDefault="009C462F" w:rsidP="00195CE5">
            <w:pPr>
              <w:pStyle w:val="08-Tabelageral"/>
              <w:rPr>
                <w:rFonts w:cs="Arial"/>
                <w:b/>
                <w:szCs w:val="14"/>
              </w:rPr>
            </w:pPr>
            <w:r>
              <w:rPr>
                <w:rFonts w:cs="Arial"/>
                <w:b/>
                <w:szCs w:val="14"/>
              </w:rPr>
              <w:t>(412.997)</w:t>
            </w:r>
          </w:p>
        </w:tc>
        <w:tc>
          <w:tcPr>
            <w:tcW w:w="1418" w:type="dxa"/>
            <w:tcBorders>
              <w:top w:val="nil"/>
              <w:bottom w:val="single" w:sz="2" w:space="0" w:color="1F3864" w:themeColor="accent1" w:themeShade="80"/>
            </w:tcBorders>
            <w:shd w:val="clear" w:color="auto" w:fill="auto"/>
            <w:vAlign w:val="center"/>
          </w:tcPr>
          <w:p w14:paraId="7CB5FE37" w14:textId="7FF5029D" w:rsidR="00195CE5" w:rsidRPr="0019344C" w:rsidRDefault="00195CE5" w:rsidP="00195CE5">
            <w:pPr>
              <w:pStyle w:val="08-Tabelageral"/>
              <w:rPr>
                <w:rFonts w:cs="Arial"/>
                <w:b/>
              </w:rPr>
            </w:pPr>
            <w:r>
              <w:rPr>
                <w:rFonts w:cs="Arial"/>
                <w:b/>
              </w:rPr>
              <w:t>(366.301)</w:t>
            </w:r>
          </w:p>
        </w:tc>
      </w:tr>
    </w:tbl>
    <w:p w14:paraId="5FBDAF99" w14:textId="77777777" w:rsidR="00195CE5" w:rsidRDefault="00195CE5" w:rsidP="00195CE5">
      <w:pPr>
        <w:widowControl w:val="0"/>
        <w:spacing w:after="40"/>
        <w:rPr>
          <w:rFonts w:ascii="Arial" w:hAnsi="Arial" w:cs="Arial"/>
          <w:b/>
          <w:color w:val="1F3864" w:themeColor="accent1" w:themeShade="80"/>
          <w:sz w:val="20"/>
          <w:szCs w:val="20"/>
        </w:rPr>
      </w:pPr>
    </w:p>
    <w:p w14:paraId="0B0676BF" w14:textId="77777777" w:rsidR="00195CE5" w:rsidRPr="00DE3C51" w:rsidRDefault="00195CE5" w:rsidP="00195CE5">
      <w:pPr>
        <w:widowControl w:val="0"/>
        <w:spacing w:after="40"/>
        <w:rPr>
          <w:rFonts w:ascii="Arial" w:hAnsi="Arial" w:cs="Arial"/>
          <w:b/>
          <w:color w:val="1F3864" w:themeColor="accent1" w:themeShade="80"/>
          <w:sz w:val="18"/>
          <w:szCs w:val="18"/>
        </w:rPr>
      </w:pPr>
      <w:r w:rsidRPr="00DE3C51">
        <w:rPr>
          <w:rFonts w:ascii="Arial" w:hAnsi="Arial" w:cs="Arial"/>
          <w:b/>
          <w:color w:val="1F3864" w:themeColor="accent1" w:themeShade="80"/>
          <w:sz w:val="18"/>
          <w:szCs w:val="18"/>
        </w:rPr>
        <w:t>c) Despesas Tributárias</w:t>
      </w:r>
    </w:p>
    <w:p w14:paraId="12064206" w14:textId="77777777" w:rsidR="00195CE5" w:rsidRPr="00FF3D4B" w:rsidRDefault="00195CE5" w:rsidP="00195CE5">
      <w:pPr>
        <w:widowControl w:val="0"/>
        <w:spacing w:after="0" w:line="240" w:lineRule="auto"/>
        <w:jc w:val="right"/>
        <w:rPr>
          <w:rFonts w:ascii="Arial" w:hAnsi="Arial" w:cs="Arial"/>
          <w:b/>
          <w:sz w:val="14"/>
          <w:lang w:eastAsia="pt-BR"/>
        </w:rPr>
      </w:pPr>
      <w:r w:rsidRPr="00FF3D4B">
        <w:rPr>
          <w:rFonts w:ascii="Arial" w:hAnsi="Arial" w:cs="Arial"/>
          <w:b/>
          <w:sz w:val="14"/>
          <w:lang w:eastAsia="pt-BR"/>
        </w:rPr>
        <w:t>R$ mil</w:t>
      </w:r>
    </w:p>
    <w:tbl>
      <w:tblPr>
        <w:tblW w:w="9639" w:type="dxa"/>
        <w:tblBorders>
          <w:top w:val="single" w:sz="2" w:space="0" w:color="9CC2E5" w:themeColor="accent5" w:themeTint="99"/>
          <w:bottom w:val="single" w:sz="2" w:space="0" w:color="9CC2E5" w:themeColor="accent5" w:themeTint="99"/>
        </w:tblBorders>
        <w:tblLook w:val="04A0" w:firstRow="1" w:lastRow="0" w:firstColumn="1" w:lastColumn="0" w:noHBand="0" w:noVBand="1"/>
      </w:tblPr>
      <w:tblGrid>
        <w:gridCol w:w="3094"/>
        <w:gridCol w:w="604"/>
        <w:gridCol w:w="1411"/>
        <w:gridCol w:w="1412"/>
        <w:gridCol w:w="283"/>
        <w:gridCol w:w="1417"/>
        <w:gridCol w:w="1418"/>
      </w:tblGrid>
      <w:tr w:rsidR="00195CE5" w:rsidRPr="0019344C" w14:paraId="7CC8AB16" w14:textId="77777777" w:rsidTr="00195CE5">
        <w:trPr>
          <w:trHeight w:val="238"/>
        </w:trPr>
        <w:tc>
          <w:tcPr>
            <w:tcW w:w="3094" w:type="dxa"/>
            <w:tcBorders>
              <w:top w:val="single" w:sz="2" w:space="0" w:color="1F3864" w:themeColor="accent1" w:themeShade="80"/>
              <w:bottom w:val="nil"/>
            </w:tcBorders>
            <w:shd w:val="clear" w:color="auto" w:fill="auto"/>
            <w:vAlign w:val="center"/>
          </w:tcPr>
          <w:p w14:paraId="151FA258" w14:textId="77777777" w:rsidR="00195CE5" w:rsidRPr="0019344C" w:rsidRDefault="00195CE5" w:rsidP="00195CE5">
            <w:pPr>
              <w:widowControl w:val="0"/>
              <w:spacing w:after="0"/>
              <w:jc w:val="center"/>
              <w:rPr>
                <w:rFonts w:ascii="Arial" w:hAnsi="Arial" w:cs="Arial"/>
                <w:b/>
                <w:sz w:val="18"/>
                <w:szCs w:val="18"/>
              </w:rPr>
            </w:pPr>
          </w:p>
        </w:tc>
        <w:tc>
          <w:tcPr>
            <w:tcW w:w="604" w:type="dxa"/>
            <w:tcBorders>
              <w:top w:val="single" w:sz="2" w:space="0" w:color="1F3864" w:themeColor="accent1" w:themeShade="80"/>
              <w:bottom w:val="nil"/>
            </w:tcBorders>
            <w:shd w:val="clear" w:color="auto" w:fill="auto"/>
            <w:vAlign w:val="center"/>
          </w:tcPr>
          <w:p w14:paraId="79A3CC5A" w14:textId="77777777" w:rsidR="00195CE5" w:rsidRPr="0019344C" w:rsidRDefault="00195CE5" w:rsidP="00195CE5">
            <w:pPr>
              <w:widowControl w:val="0"/>
              <w:spacing w:after="0"/>
              <w:jc w:val="center"/>
              <w:rPr>
                <w:rFonts w:ascii="Arial" w:hAnsi="Arial" w:cs="Arial"/>
                <w:b/>
                <w:sz w:val="18"/>
                <w:szCs w:val="18"/>
              </w:rPr>
            </w:pPr>
          </w:p>
        </w:tc>
        <w:tc>
          <w:tcPr>
            <w:tcW w:w="2823" w:type="dxa"/>
            <w:gridSpan w:val="2"/>
            <w:tcBorders>
              <w:top w:val="single" w:sz="2" w:space="0" w:color="1F3864" w:themeColor="accent1" w:themeShade="80"/>
              <w:bottom w:val="single" w:sz="2" w:space="0" w:color="1F3864" w:themeColor="accent1" w:themeShade="80"/>
            </w:tcBorders>
            <w:shd w:val="clear" w:color="auto" w:fill="auto"/>
            <w:vAlign w:val="center"/>
          </w:tcPr>
          <w:p w14:paraId="1BE3965A" w14:textId="77777777" w:rsidR="00195CE5" w:rsidRPr="0019344C" w:rsidRDefault="00195CE5" w:rsidP="00195CE5">
            <w:pPr>
              <w:widowControl w:val="0"/>
              <w:spacing w:after="0"/>
              <w:jc w:val="center"/>
              <w:rPr>
                <w:rFonts w:ascii="Arial" w:hAnsi="Arial" w:cs="Arial"/>
                <w:b/>
                <w:sz w:val="14"/>
                <w:szCs w:val="18"/>
              </w:rPr>
            </w:pPr>
            <w:r w:rsidRPr="0019344C">
              <w:rPr>
                <w:rFonts w:ascii="Arial" w:hAnsi="Arial" w:cs="Arial"/>
                <w:b/>
                <w:sz w:val="14"/>
                <w:szCs w:val="18"/>
              </w:rPr>
              <w:t>Controlador</w:t>
            </w:r>
          </w:p>
        </w:tc>
        <w:tc>
          <w:tcPr>
            <w:tcW w:w="283" w:type="dxa"/>
            <w:tcBorders>
              <w:top w:val="single" w:sz="2" w:space="0" w:color="1F3864" w:themeColor="accent1" w:themeShade="80"/>
              <w:bottom w:val="nil"/>
            </w:tcBorders>
            <w:shd w:val="clear" w:color="auto" w:fill="auto"/>
            <w:vAlign w:val="center"/>
          </w:tcPr>
          <w:p w14:paraId="050BC5B4" w14:textId="77777777" w:rsidR="00195CE5" w:rsidRPr="0019344C" w:rsidRDefault="00195CE5" w:rsidP="00195CE5">
            <w:pPr>
              <w:widowControl w:val="0"/>
              <w:spacing w:after="0"/>
              <w:jc w:val="center"/>
              <w:rPr>
                <w:rFonts w:ascii="Arial" w:hAnsi="Arial" w:cs="Arial"/>
                <w:b/>
                <w:sz w:val="18"/>
                <w:szCs w:val="18"/>
              </w:rPr>
            </w:pPr>
          </w:p>
        </w:tc>
        <w:tc>
          <w:tcPr>
            <w:tcW w:w="2835" w:type="dxa"/>
            <w:gridSpan w:val="2"/>
            <w:tcBorders>
              <w:top w:val="single" w:sz="2" w:space="0" w:color="1F3864" w:themeColor="accent1" w:themeShade="80"/>
              <w:bottom w:val="single" w:sz="2" w:space="0" w:color="1F3864" w:themeColor="accent1" w:themeShade="80"/>
            </w:tcBorders>
            <w:shd w:val="clear" w:color="auto" w:fill="auto"/>
            <w:vAlign w:val="center"/>
          </w:tcPr>
          <w:p w14:paraId="2FAC370D" w14:textId="77777777" w:rsidR="00195CE5" w:rsidRPr="0019344C" w:rsidRDefault="00195CE5" w:rsidP="00195CE5">
            <w:pPr>
              <w:widowControl w:val="0"/>
              <w:spacing w:after="0"/>
              <w:jc w:val="center"/>
              <w:rPr>
                <w:rFonts w:ascii="Arial" w:hAnsi="Arial" w:cs="Arial"/>
                <w:b/>
                <w:sz w:val="18"/>
                <w:szCs w:val="18"/>
              </w:rPr>
            </w:pPr>
            <w:r w:rsidRPr="0019344C">
              <w:rPr>
                <w:rFonts w:ascii="Arial" w:hAnsi="Arial" w:cs="Arial"/>
                <w:b/>
                <w:sz w:val="14"/>
                <w:szCs w:val="18"/>
              </w:rPr>
              <w:t>Consolidado</w:t>
            </w:r>
          </w:p>
        </w:tc>
      </w:tr>
      <w:tr w:rsidR="00195CE5" w:rsidRPr="0019344C" w14:paraId="71527B52" w14:textId="77777777" w:rsidTr="00195CE5">
        <w:trPr>
          <w:trHeight w:val="238"/>
        </w:trPr>
        <w:tc>
          <w:tcPr>
            <w:tcW w:w="3094" w:type="dxa"/>
            <w:tcBorders>
              <w:top w:val="nil"/>
              <w:bottom w:val="single" w:sz="2" w:space="0" w:color="1F3864" w:themeColor="accent1" w:themeShade="80"/>
            </w:tcBorders>
            <w:shd w:val="clear" w:color="auto" w:fill="auto"/>
            <w:vAlign w:val="center"/>
          </w:tcPr>
          <w:p w14:paraId="39586221" w14:textId="77777777" w:rsidR="00195CE5" w:rsidRPr="0019344C" w:rsidRDefault="00195CE5" w:rsidP="00195CE5">
            <w:pPr>
              <w:pStyle w:val="08-Tabelageral"/>
              <w:keepNext w:val="0"/>
              <w:keepLines w:val="0"/>
              <w:widowControl w:val="0"/>
              <w:jc w:val="center"/>
              <w:rPr>
                <w:rFonts w:cs="Arial"/>
                <w:b/>
              </w:rPr>
            </w:pPr>
          </w:p>
        </w:tc>
        <w:tc>
          <w:tcPr>
            <w:tcW w:w="604" w:type="dxa"/>
            <w:tcBorders>
              <w:top w:val="nil"/>
              <w:bottom w:val="single" w:sz="2" w:space="0" w:color="1F3864" w:themeColor="accent1" w:themeShade="80"/>
            </w:tcBorders>
            <w:shd w:val="clear" w:color="auto" w:fill="auto"/>
            <w:vAlign w:val="center"/>
          </w:tcPr>
          <w:p w14:paraId="0EB95EA3" w14:textId="77777777" w:rsidR="00195CE5" w:rsidRPr="0019344C" w:rsidRDefault="00195CE5" w:rsidP="00195CE5">
            <w:pPr>
              <w:pStyle w:val="08-Tabelageral"/>
              <w:keepNext w:val="0"/>
              <w:keepLines w:val="0"/>
              <w:widowControl w:val="0"/>
              <w:jc w:val="center"/>
              <w:rPr>
                <w:rFonts w:cs="Arial"/>
                <w:b/>
              </w:rPr>
            </w:pPr>
          </w:p>
        </w:tc>
        <w:tc>
          <w:tcPr>
            <w:tcW w:w="1411" w:type="dxa"/>
            <w:tcBorders>
              <w:top w:val="single" w:sz="2" w:space="0" w:color="1F3864" w:themeColor="accent1" w:themeShade="80"/>
              <w:bottom w:val="single" w:sz="2" w:space="0" w:color="1F3864" w:themeColor="accent1" w:themeShade="80"/>
            </w:tcBorders>
            <w:shd w:val="clear" w:color="auto" w:fill="auto"/>
          </w:tcPr>
          <w:p w14:paraId="7870541A" w14:textId="77777777" w:rsidR="00195CE5" w:rsidRPr="0019344C" w:rsidRDefault="00195CE5" w:rsidP="00195CE5">
            <w:pPr>
              <w:pStyle w:val="08-Tabelageral"/>
              <w:keepNext w:val="0"/>
              <w:keepLines w:val="0"/>
              <w:widowControl w:val="0"/>
              <w:rPr>
                <w:rFonts w:cs="Arial"/>
                <w:b/>
              </w:rPr>
            </w:pPr>
            <w:r w:rsidRPr="00C657C6">
              <w:rPr>
                <w:rFonts w:cs="Arial"/>
                <w:b/>
              </w:rPr>
              <w:t xml:space="preserve">1º </w:t>
            </w:r>
            <w:proofErr w:type="spellStart"/>
            <w:r w:rsidRPr="00C657C6">
              <w:rPr>
                <w:rFonts w:cs="Arial"/>
                <w:b/>
              </w:rPr>
              <w:t>Trim</w:t>
            </w:r>
            <w:proofErr w:type="spellEnd"/>
            <w:r w:rsidRPr="00C657C6">
              <w:rPr>
                <w:rFonts w:cs="Arial"/>
                <w:b/>
              </w:rPr>
              <w:t>/2024</w:t>
            </w:r>
          </w:p>
        </w:tc>
        <w:tc>
          <w:tcPr>
            <w:tcW w:w="1412" w:type="dxa"/>
            <w:tcBorders>
              <w:top w:val="single" w:sz="2" w:space="0" w:color="1F3864" w:themeColor="accent1" w:themeShade="80"/>
              <w:bottom w:val="single" w:sz="2" w:space="0" w:color="1F3864" w:themeColor="accent1" w:themeShade="80"/>
            </w:tcBorders>
            <w:shd w:val="clear" w:color="auto" w:fill="auto"/>
          </w:tcPr>
          <w:p w14:paraId="08574ED4" w14:textId="77777777" w:rsidR="00195CE5" w:rsidRPr="0019344C" w:rsidRDefault="00195CE5" w:rsidP="00195CE5">
            <w:pPr>
              <w:pStyle w:val="08-Tabelageral"/>
              <w:keepNext w:val="0"/>
              <w:keepLines w:val="0"/>
              <w:widowControl w:val="0"/>
              <w:rPr>
                <w:rFonts w:cs="Arial"/>
                <w:b/>
              </w:rPr>
            </w:pPr>
            <w:r w:rsidRPr="00C657C6">
              <w:rPr>
                <w:rFonts w:cs="Arial"/>
                <w:b/>
              </w:rPr>
              <w:t xml:space="preserve">1º </w:t>
            </w:r>
            <w:proofErr w:type="spellStart"/>
            <w:r w:rsidRPr="00C657C6">
              <w:rPr>
                <w:rFonts w:cs="Arial"/>
                <w:b/>
              </w:rPr>
              <w:t>Trim</w:t>
            </w:r>
            <w:proofErr w:type="spellEnd"/>
            <w:r w:rsidRPr="00C657C6">
              <w:rPr>
                <w:rFonts w:cs="Arial"/>
                <w:b/>
              </w:rPr>
              <w:t>/2023</w:t>
            </w:r>
          </w:p>
        </w:tc>
        <w:tc>
          <w:tcPr>
            <w:tcW w:w="283" w:type="dxa"/>
            <w:tcBorders>
              <w:top w:val="nil"/>
              <w:bottom w:val="single" w:sz="2" w:space="0" w:color="1F3864" w:themeColor="accent1" w:themeShade="80"/>
            </w:tcBorders>
            <w:shd w:val="clear" w:color="auto" w:fill="auto"/>
          </w:tcPr>
          <w:p w14:paraId="1877C55A" w14:textId="77777777" w:rsidR="00195CE5" w:rsidRPr="0019344C" w:rsidRDefault="00195CE5" w:rsidP="00195CE5">
            <w:pPr>
              <w:pStyle w:val="08-Tabelageral"/>
              <w:keepNext w:val="0"/>
              <w:keepLines w:val="0"/>
              <w:widowControl w:val="0"/>
              <w:rPr>
                <w:rFonts w:cs="Arial"/>
                <w:b/>
              </w:rPr>
            </w:pPr>
          </w:p>
        </w:tc>
        <w:tc>
          <w:tcPr>
            <w:tcW w:w="1417" w:type="dxa"/>
            <w:tcBorders>
              <w:top w:val="single" w:sz="2" w:space="0" w:color="1F3864" w:themeColor="accent1" w:themeShade="80"/>
              <w:bottom w:val="single" w:sz="2" w:space="0" w:color="1F3864" w:themeColor="accent1" w:themeShade="80"/>
            </w:tcBorders>
            <w:shd w:val="clear" w:color="auto" w:fill="auto"/>
          </w:tcPr>
          <w:p w14:paraId="45DAD939" w14:textId="77777777" w:rsidR="00195CE5" w:rsidRPr="0019344C" w:rsidRDefault="00195CE5" w:rsidP="00195CE5">
            <w:pPr>
              <w:pStyle w:val="08-Tabelageral"/>
              <w:keepNext w:val="0"/>
              <w:keepLines w:val="0"/>
              <w:widowControl w:val="0"/>
              <w:rPr>
                <w:rFonts w:cs="Arial"/>
                <w:b/>
              </w:rPr>
            </w:pPr>
            <w:r w:rsidRPr="00C657C6">
              <w:rPr>
                <w:rFonts w:cs="Arial"/>
                <w:b/>
              </w:rPr>
              <w:t xml:space="preserve">1º </w:t>
            </w:r>
            <w:proofErr w:type="spellStart"/>
            <w:r w:rsidRPr="00C657C6">
              <w:rPr>
                <w:rFonts w:cs="Arial"/>
                <w:b/>
              </w:rPr>
              <w:t>Trim</w:t>
            </w:r>
            <w:proofErr w:type="spellEnd"/>
            <w:r w:rsidRPr="00C657C6">
              <w:rPr>
                <w:rFonts w:cs="Arial"/>
                <w:b/>
              </w:rPr>
              <w:t>/2024</w:t>
            </w:r>
          </w:p>
        </w:tc>
        <w:tc>
          <w:tcPr>
            <w:tcW w:w="1418" w:type="dxa"/>
            <w:tcBorders>
              <w:top w:val="single" w:sz="2" w:space="0" w:color="1F3864" w:themeColor="accent1" w:themeShade="80"/>
              <w:bottom w:val="single" w:sz="2" w:space="0" w:color="1F3864" w:themeColor="accent1" w:themeShade="80"/>
            </w:tcBorders>
            <w:shd w:val="clear" w:color="auto" w:fill="auto"/>
          </w:tcPr>
          <w:p w14:paraId="77CC3D24" w14:textId="77777777" w:rsidR="00195CE5" w:rsidRPr="0019344C" w:rsidRDefault="00195CE5" w:rsidP="00195CE5">
            <w:pPr>
              <w:pStyle w:val="08-Tabelageral"/>
              <w:keepNext w:val="0"/>
              <w:keepLines w:val="0"/>
              <w:widowControl w:val="0"/>
              <w:rPr>
                <w:rFonts w:cs="Arial"/>
                <w:b/>
              </w:rPr>
            </w:pPr>
            <w:r w:rsidRPr="00C657C6">
              <w:rPr>
                <w:rFonts w:cs="Arial"/>
                <w:b/>
              </w:rPr>
              <w:t xml:space="preserve">1º </w:t>
            </w:r>
            <w:proofErr w:type="spellStart"/>
            <w:r w:rsidRPr="00C657C6">
              <w:rPr>
                <w:rFonts w:cs="Arial"/>
                <w:b/>
              </w:rPr>
              <w:t>Trim</w:t>
            </w:r>
            <w:proofErr w:type="spellEnd"/>
            <w:r w:rsidRPr="00C657C6">
              <w:rPr>
                <w:rFonts w:cs="Arial"/>
                <w:b/>
              </w:rPr>
              <w:t>/2023</w:t>
            </w:r>
          </w:p>
        </w:tc>
      </w:tr>
      <w:tr w:rsidR="00195CE5" w:rsidRPr="0019344C" w14:paraId="076FFEDC" w14:textId="77777777" w:rsidTr="00195CE5">
        <w:trPr>
          <w:trHeight w:val="238"/>
        </w:trPr>
        <w:tc>
          <w:tcPr>
            <w:tcW w:w="3094" w:type="dxa"/>
            <w:tcBorders>
              <w:top w:val="single" w:sz="2" w:space="0" w:color="1F3864" w:themeColor="accent1" w:themeShade="80"/>
              <w:bottom w:val="nil"/>
            </w:tcBorders>
            <w:shd w:val="clear" w:color="auto" w:fill="auto"/>
            <w:vAlign w:val="center"/>
          </w:tcPr>
          <w:p w14:paraId="0451F2B4" w14:textId="77777777" w:rsidR="00195CE5" w:rsidRPr="0019344C" w:rsidRDefault="00195CE5" w:rsidP="00195CE5">
            <w:pPr>
              <w:pStyle w:val="08-Tabelageral"/>
              <w:keepNext w:val="0"/>
              <w:keepLines w:val="0"/>
              <w:widowControl w:val="0"/>
              <w:jc w:val="left"/>
              <w:rPr>
                <w:rFonts w:cs="Arial"/>
                <w:b/>
                <w:bCs/>
                <w:szCs w:val="14"/>
              </w:rPr>
            </w:pPr>
            <w:r w:rsidRPr="0019344C">
              <w:rPr>
                <w:rFonts w:cs="Arial"/>
                <w:b/>
                <w:bCs/>
                <w:szCs w:val="14"/>
              </w:rPr>
              <w:t>Sobre Receitas Financeiras e Outras</w:t>
            </w:r>
          </w:p>
        </w:tc>
        <w:tc>
          <w:tcPr>
            <w:tcW w:w="604" w:type="dxa"/>
            <w:tcBorders>
              <w:top w:val="single" w:sz="2" w:space="0" w:color="1F3864" w:themeColor="accent1" w:themeShade="80"/>
              <w:bottom w:val="nil"/>
            </w:tcBorders>
            <w:shd w:val="clear" w:color="auto" w:fill="auto"/>
            <w:vAlign w:val="center"/>
          </w:tcPr>
          <w:p w14:paraId="56D884E2" w14:textId="77777777" w:rsidR="00195CE5" w:rsidRPr="0019344C" w:rsidRDefault="00195CE5" w:rsidP="00195CE5">
            <w:pPr>
              <w:pStyle w:val="08-Tabelageral"/>
              <w:keepNext w:val="0"/>
              <w:keepLines w:val="0"/>
              <w:widowControl w:val="0"/>
              <w:jc w:val="center"/>
              <w:rPr>
                <w:rFonts w:cs="Arial"/>
                <w:b/>
                <w:szCs w:val="14"/>
              </w:rPr>
            </w:pPr>
          </w:p>
        </w:tc>
        <w:tc>
          <w:tcPr>
            <w:tcW w:w="1411" w:type="dxa"/>
            <w:tcBorders>
              <w:top w:val="single" w:sz="2" w:space="0" w:color="1F3864" w:themeColor="accent1" w:themeShade="80"/>
              <w:bottom w:val="nil"/>
            </w:tcBorders>
            <w:shd w:val="clear" w:color="auto" w:fill="auto"/>
            <w:vAlign w:val="center"/>
          </w:tcPr>
          <w:p w14:paraId="4B6EB35C" w14:textId="77777777" w:rsidR="00195CE5" w:rsidRPr="0019344C" w:rsidRDefault="00195CE5" w:rsidP="00195CE5">
            <w:pPr>
              <w:pStyle w:val="08-Tabelageral"/>
              <w:keepNext w:val="0"/>
              <w:keepLines w:val="0"/>
              <w:widowControl w:val="0"/>
              <w:rPr>
                <w:rFonts w:cs="Arial"/>
                <w:b/>
                <w:szCs w:val="14"/>
              </w:rPr>
            </w:pPr>
          </w:p>
        </w:tc>
        <w:tc>
          <w:tcPr>
            <w:tcW w:w="1412" w:type="dxa"/>
            <w:tcBorders>
              <w:top w:val="single" w:sz="2" w:space="0" w:color="1F3864" w:themeColor="accent1" w:themeShade="80"/>
              <w:bottom w:val="nil"/>
            </w:tcBorders>
            <w:shd w:val="clear" w:color="auto" w:fill="auto"/>
            <w:vAlign w:val="center"/>
          </w:tcPr>
          <w:p w14:paraId="70E3A16B" w14:textId="77777777" w:rsidR="00195CE5" w:rsidRPr="0019344C" w:rsidRDefault="00195CE5" w:rsidP="00195CE5">
            <w:pPr>
              <w:pStyle w:val="08-Tabelageral"/>
              <w:keepNext w:val="0"/>
              <w:keepLines w:val="0"/>
              <w:widowControl w:val="0"/>
              <w:rPr>
                <w:rFonts w:cs="Arial"/>
                <w:b/>
              </w:rPr>
            </w:pPr>
          </w:p>
        </w:tc>
        <w:tc>
          <w:tcPr>
            <w:tcW w:w="283" w:type="dxa"/>
            <w:tcBorders>
              <w:top w:val="single" w:sz="2" w:space="0" w:color="1F3864" w:themeColor="accent1" w:themeShade="80"/>
              <w:bottom w:val="nil"/>
            </w:tcBorders>
            <w:shd w:val="clear" w:color="auto" w:fill="auto"/>
            <w:vAlign w:val="center"/>
          </w:tcPr>
          <w:p w14:paraId="67B46D45" w14:textId="77777777" w:rsidR="00195CE5" w:rsidRPr="0019344C" w:rsidRDefault="00195CE5" w:rsidP="00195CE5">
            <w:pPr>
              <w:pStyle w:val="08-Tabelageral"/>
              <w:keepNext w:val="0"/>
              <w:keepLines w:val="0"/>
              <w:widowControl w:val="0"/>
              <w:rPr>
                <w:rFonts w:cs="Arial"/>
                <w:b/>
                <w:szCs w:val="14"/>
              </w:rPr>
            </w:pPr>
          </w:p>
        </w:tc>
        <w:tc>
          <w:tcPr>
            <w:tcW w:w="1417" w:type="dxa"/>
            <w:tcBorders>
              <w:top w:val="single" w:sz="2" w:space="0" w:color="1F3864" w:themeColor="accent1" w:themeShade="80"/>
              <w:bottom w:val="nil"/>
            </w:tcBorders>
            <w:shd w:val="clear" w:color="auto" w:fill="auto"/>
            <w:vAlign w:val="center"/>
          </w:tcPr>
          <w:p w14:paraId="0FD0E362" w14:textId="77777777" w:rsidR="00195CE5" w:rsidRPr="0019344C" w:rsidRDefault="00195CE5" w:rsidP="00195CE5">
            <w:pPr>
              <w:pStyle w:val="08-Tabelageral"/>
              <w:keepNext w:val="0"/>
              <w:keepLines w:val="0"/>
              <w:widowControl w:val="0"/>
              <w:rPr>
                <w:rFonts w:cs="Arial"/>
                <w:b/>
                <w:szCs w:val="14"/>
              </w:rPr>
            </w:pPr>
          </w:p>
        </w:tc>
        <w:tc>
          <w:tcPr>
            <w:tcW w:w="1418" w:type="dxa"/>
            <w:tcBorders>
              <w:top w:val="single" w:sz="2" w:space="0" w:color="1F3864" w:themeColor="accent1" w:themeShade="80"/>
              <w:bottom w:val="nil"/>
            </w:tcBorders>
            <w:shd w:val="clear" w:color="auto" w:fill="auto"/>
            <w:vAlign w:val="center"/>
          </w:tcPr>
          <w:p w14:paraId="5BAFEEFB" w14:textId="77777777" w:rsidR="00195CE5" w:rsidRPr="0019344C" w:rsidRDefault="00195CE5" w:rsidP="00195CE5">
            <w:pPr>
              <w:pStyle w:val="08-Tabelageral"/>
              <w:keepNext w:val="0"/>
              <w:keepLines w:val="0"/>
              <w:widowControl w:val="0"/>
              <w:rPr>
                <w:rFonts w:cs="Arial"/>
                <w:b/>
              </w:rPr>
            </w:pPr>
          </w:p>
        </w:tc>
      </w:tr>
      <w:tr w:rsidR="00195CE5" w:rsidRPr="0019344C" w14:paraId="1B45CBFD" w14:textId="77777777" w:rsidTr="00195CE5">
        <w:trPr>
          <w:trHeight w:val="238"/>
        </w:trPr>
        <w:tc>
          <w:tcPr>
            <w:tcW w:w="3094" w:type="dxa"/>
            <w:tcBorders>
              <w:top w:val="nil"/>
            </w:tcBorders>
            <w:shd w:val="clear" w:color="auto" w:fill="auto"/>
            <w:vAlign w:val="center"/>
          </w:tcPr>
          <w:p w14:paraId="6E90F212" w14:textId="77777777" w:rsidR="00195CE5" w:rsidRPr="0019344C" w:rsidRDefault="00195CE5" w:rsidP="00195CE5">
            <w:pPr>
              <w:pStyle w:val="08-Tabelageral"/>
              <w:keepNext w:val="0"/>
              <w:keepLines w:val="0"/>
              <w:widowControl w:val="0"/>
              <w:ind w:left="113"/>
              <w:jc w:val="left"/>
              <w:rPr>
                <w:rFonts w:cs="Arial"/>
                <w:szCs w:val="14"/>
              </w:rPr>
            </w:pPr>
            <w:proofErr w:type="spellStart"/>
            <w:r w:rsidRPr="0019344C">
              <w:rPr>
                <w:rFonts w:cs="Arial"/>
                <w:szCs w:val="14"/>
              </w:rPr>
              <w:t>Cofins</w:t>
            </w:r>
            <w:proofErr w:type="spellEnd"/>
          </w:p>
        </w:tc>
        <w:tc>
          <w:tcPr>
            <w:tcW w:w="604" w:type="dxa"/>
            <w:tcBorders>
              <w:top w:val="nil"/>
            </w:tcBorders>
            <w:shd w:val="clear" w:color="auto" w:fill="auto"/>
            <w:vAlign w:val="center"/>
          </w:tcPr>
          <w:p w14:paraId="49A38690" w14:textId="77777777" w:rsidR="00195CE5" w:rsidRPr="0019344C" w:rsidRDefault="00195CE5" w:rsidP="00195CE5">
            <w:pPr>
              <w:pStyle w:val="08-Tabelageral"/>
              <w:keepNext w:val="0"/>
              <w:keepLines w:val="0"/>
              <w:widowControl w:val="0"/>
              <w:ind w:left="113"/>
              <w:jc w:val="center"/>
              <w:rPr>
                <w:rFonts w:cs="Arial"/>
                <w:szCs w:val="14"/>
              </w:rPr>
            </w:pPr>
          </w:p>
        </w:tc>
        <w:tc>
          <w:tcPr>
            <w:tcW w:w="1411" w:type="dxa"/>
            <w:tcBorders>
              <w:top w:val="nil"/>
            </w:tcBorders>
            <w:shd w:val="clear" w:color="auto" w:fill="auto"/>
            <w:vAlign w:val="center"/>
          </w:tcPr>
          <w:p w14:paraId="216E1D0E" w14:textId="45CC2F39" w:rsidR="00195CE5" w:rsidRPr="0019344C" w:rsidRDefault="00943349" w:rsidP="00195CE5">
            <w:pPr>
              <w:pStyle w:val="08-Tabelageral"/>
              <w:keepNext w:val="0"/>
              <w:keepLines w:val="0"/>
              <w:widowControl w:val="0"/>
              <w:ind w:left="113"/>
              <w:rPr>
                <w:rFonts w:cs="Arial"/>
                <w:szCs w:val="14"/>
              </w:rPr>
            </w:pPr>
            <w:r>
              <w:rPr>
                <w:rFonts w:cs="Arial"/>
                <w:szCs w:val="14"/>
              </w:rPr>
              <w:t>(2.294)</w:t>
            </w:r>
          </w:p>
        </w:tc>
        <w:tc>
          <w:tcPr>
            <w:tcW w:w="1412" w:type="dxa"/>
            <w:tcBorders>
              <w:top w:val="nil"/>
            </w:tcBorders>
            <w:shd w:val="clear" w:color="auto" w:fill="auto"/>
            <w:vAlign w:val="center"/>
          </w:tcPr>
          <w:p w14:paraId="185D544A" w14:textId="3C1383E9" w:rsidR="00195CE5" w:rsidRPr="0019344C" w:rsidRDefault="00195CE5" w:rsidP="00195CE5">
            <w:pPr>
              <w:pStyle w:val="08-Tabelageral"/>
              <w:keepNext w:val="0"/>
              <w:keepLines w:val="0"/>
              <w:widowControl w:val="0"/>
              <w:ind w:left="113"/>
              <w:rPr>
                <w:rFonts w:cs="Arial"/>
              </w:rPr>
            </w:pPr>
            <w:r>
              <w:rPr>
                <w:rFonts w:cs="Arial"/>
                <w:szCs w:val="14"/>
              </w:rPr>
              <w:t>(3.486)</w:t>
            </w:r>
          </w:p>
        </w:tc>
        <w:tc>
          <w:tcPr>
            <w:tcW w:w="283" w:type="dxa"/>
            <w:tcBorders>
              <w:top w:val="nil"/>
            </w:tcBorders>
            <w:shd w:val="clear" w:color="auto" w:fill="auto"/>
            <w:vAlign w:val="center"/>
          </w:tcPr>
          <w:p w14:paraId="4F77692F" w14:textId="77777777" w:rsidR="00195CE5" w:rsidRPr="0019344C" w:rsidRDefault="00195CE5" w:rsidP="00195CE5">
            <w:pPr>
              <w:pStyle w:val="08-Tabelageral"/>
              <w:keepNext w:val="0"/>
              <w:keepLines w:val="0"/>
              <w:widowControl w:val="0"/>
              <w:ind w:left="113"/>
              <w:rPr>
                <w:rFonts w:cs="Arial"/>
                <w:szCs w:val="14"/>
              </w:rPr>
            </w:pPr>
          </w:p>
        </w:tc>
        <w:tc>
          <w:tcPr>
            <w:tcW w:w="1417" w:type="dxa"/>
            <w:tcBorders>
              <w:top w:val="nil"/>
            </w:tcBorders>
            <w:shd w:val="clear" w:color="auto" w:fill="auto"/>
            <w:vAlign w:val="center"/>
          </w:tcPr>
          <w:p w14:paraId="330B02CC" w14:textId="53B85ABC" w:rsidR="00195CE5" w:rsidRPr="0019344C" w:rsidRDefault="00943349" w:rsidP="00195CE5">
            <w:pPr>
              <w:pStyle w:val="08-Tabelageral"/>
              <w:keepNext w:val="0"/>
              <w:keepLines w:val="0"/>
              <w:widowControl w:val="0"/>
              <w:ind w:left="113"/>
              <w:rPr>
                <w:rFonts w:cs="Arial"/>
                <w:szCs w:val="14"/>
              </w:rPr>
            </w:pPr>
            <w:r>
              <w:rPr>
                <w:rFonts w:cs="Arial"/>
                <w:szCs w:val="14"/>
              </w:rPr>
              <w:t>(7.754)</w:t>
            </w:r>
          </w:p>
        </w:tc>
        <w:tc>
          <w:tcPr>
            <w:tcW w:w="1418" w:type="dxa"/>
            <w:tcBorders>
              <w:top w:val="nil"/>
            </w:tcBorders>
            <w:shd w:val="clear" w:color="auto" w:fill="auto"/>
            <w:vAlign w:val="center"/>
          </w:tcPr>
          <w:p w14:paraId="487713F7" w14:textId="0BE2CA54" w:rsidR="00195CE5" w:rsidRPr="0019344C" w:rsidRDefault="00195CE5" w:rsidP="00195CE5">
            <w:pPr>
              <w:pStyle w:val="08-Tabelageral"/>
              <w:keepNext w:val="0"/>
              <w:keepLines w:val="0"/>
              <w:widowControl w:val="0"/>
              <w:ind w:left="113"/>
              <w:rPr>
                <w:rFonts w:cs="Arial"/>
              </w:rPr>
            </w:pPr>
            <w:r>
              <w:rPr>
                <w:rFonts w:cs="Arial"/>
                <w:szCs w:val="14"/>
              </w:rPr>
              <w:t>(10.332)</w:t>
            </w:r>
          </w:p>
        </w:tc>
      </w:tr>
      <w:tr w:rsidR="00195CE5" w:rsidRPr="0019344C" w14:paraId="21E66EAA" w14:textId="77777777" w:rsidTr="00195CE5">
        <w:trPr>
          <w:trHeight w:val="238"/>
        </w:trPr>
        <w:tc>
          <w:tcPr>
            <w:tcW w:w="3094" w:type="dxa"/>
            <w:shd w:val="clear" w:color="auto" w:fill="auto"/>
            <w:vAlign w:val="center"/>
          </w:tcPr>
          <w:p w14:paraId="5FAF79E8" w14:textId="77777777" w:rsidR="00195CE5" w:rsidRPr="0019344C" w:rsidRDefault="00195CE5" w:rsidP="00195CE5">
            <w:pPr>
              <w:pStyle w:val="08-Tabelageral"/>
              <w:keepNext w:val="0"/>
              <w:keepLines w:val="0"/>
              <w:widowControl w:val="0"/>
              <w:ind w:left="113"/>
              <w:jc w:val="left"/>
              <w:rPr>
                <w:rFonts w:cs="Arial"/>
                <w:szCs w:val="14"/>
              </w:rPr>
            </w:pPr>
            <w:r w:rsidRPr="0019344C">
              <w:rPr>
                <w:rFonts w:cs="Arial"/>
                <w:szCs w:val="14"/>
              </w:rPr>
              <w:t>PIS/Pasep</w:t>
            </w:r>
          </w:p>
        </w:tc>
        <w:tc>
          <w:tcPr>
            <w:tcW w:w="604" w:type="dxa"/>
            <w:shd w:val="clear" w:color="auto" w:fill="auto"/>
            <w:vAlign w:val="center"/>
          </w:tcPr>
          <w:p w14:paraId="69E4A0AE" w14:textId="77777777" w:rsidR="00195CE5" w:rsidRPr="0019344C" w:rsidRDefault="00195CE5" w:rsidP="00195CE5">
            <w:pPr>
              <w:pStyle w:val="08-Tabelageral"/>
              <w:keepNext w:val="0"/>
              <w:keepLines w:val="0"/>
              <w:widowControl w:val="0"/>
              <w:ind w:left="113"/>
              <w:jc w:val="center"/>
              <w:rPr>
                <w:rFonts w:cs="Arial"/>
                <w:szCs w:val="14"/>
              </w:rPr>
            </w:pPr>
          </w:p>
        </w:tc>
        <w:tc>
          <w:tcPr>
            <w:tcW w:w="1411" w:type="dxa"/>
            <w:shd w:val="clear" w:color="auto" w:fill="auto"/>
            <w:vAlign w:val="center"/>
          </w:tcPr>
          <w:p w14:paraId="02F52688" w14:textId="1678C2FF" w:rsidR="00195CE5" w:rsidRPr="0019344C" w:rsidRDefault="00943349" w:rsidP="00195CE5">
            <w:pPr>
              <w:pStyle w:val="08-Tabelageral"/>
              <w:keepNext w:val="0"/>
              <w:keepLines w:val="0"/>
              <w:widowControl w:val="0"/>
              <w:ind w:left="113"/>
              <w:rPr>
                <w:rFonts w:cs="Arial"/>
                <w:szCs w:val="14"/>
              </w:rPr>
            </w:pPr>
            <w:r>
              <w:rPr>
                <w:rFonts w:cs="Arial"/>
                <w:szCs w:val="14"/>
              </w:rPr>
              <w:t>(381)</w:t>
            </w:r>
          </w:p>
        </w:tc>
        <w:tc>
          <w:tcPr>
            <w:tcW w:w="1412" w:type="dxa"/>
            <w:shd w:val="clear" w:color="auto" w:fill="auto"/>
            <w:vAlign w:val="center"/>
          </w:tcPr>
          <w:p w14:paraId="11D3D16D" w14:textId="188119BD" w:rsidR="00195CE5" w:rsidRPr="0019344C" w:rsidRDefault="00195CE5" w:rsidP="00195CE5">
            <w:pPr>
              <w:pStyle w:val="08-Tabelageral"/>
              <w:keepNext w:val="0"/>
              <w:keepLines w:val="0"/>
              <w:widowControl w:val="0"/>
              <w:rPr>
                <w:rFonts w:cs="Arial"/>
              </w:rPr>
            </w:pPr>
            <w:r>
              <w:rPr>
                <w:rFonts w:cs="Arial"/>
                <w:szCs w:val="14"/>
              </w:rPr>
              <w:t>(578)</w:t>
            </w:r>
          </w:p>
        </w:tc>
        <w:tc>
          <w:tcPr>
            <w:tcW w:w="283" w:type="dxa"/>
            <w:shd w:val="clear" w:color="auto" w:fill="auto"/>
            <w:vAlign w:val="center"/>
          </w:tcPr>
          <w:p w14:paraId="061607EA" w14:textId="77777777" w:rsidR="00195CE5" w:rsidRPr="0019344C" w:rsidRDefault="00195CE5" w:rsidP="00195CE5">
            <w:pPr>
              <w:pStyle w:val="08-Tabelageral"/>
              <w:keepNext w:val="0"/>
              <w:keepLines w:val="0"/>
              <w:widowControl w:val="0"/>
              <w:ind w:left="113"/>
              <w:rPr>
                <w:rFonts w:cs="Arial"/>
                <w:szCs w:val="14"/>
              </w:rPr>
            </w:pPr>
          </w:p>
        </w:tc>
        <w:tc>
          <w:tcPr>
            <w:tcW w:w="1417" w:type="dxa"/>
            <w:shd w:val="clear" w:color="auto" w:fill="auto"/>
            <w:vAlign w:val="center"/>
          </w:tcPr>
          <w:p w14:paraId="163A40CD" w14:textId="2BC535D0" w:rsidR="00195CE5" w:rsidRPr="0019344C" w:rsidRDefault="00943349" w:rsidP="00195CE5">
            <w:pPr>
              <w:pStyle w:val="08-Tabelageral"/>
              <w:keepNext w:val="0"/>
              <w:keepLines w:val="0"/>
              <w:widowControl w:val="0"/>
              <w:ind w:left="113"/>
              <w:rPr>
                <w:rFonts w:cs="Arial"/>
                <w:szCs w:val="14"/>
              </w:rPr>
            </w:pPr>
            <w:r>
              <w:rPr>
                <w:rFonts w:cs="Arial"/>
                <w:szCs w:val="14"/>
              </w:rPr>
              <w:t>(1.268)</w:t>
            </w:r>
          </w:p>
        </w:tc>
        <w:tc>
          <w:tcPr>
            <w:tcW w:w="1418" w:type="dxa"/>
            <w:shd w:val="clear" w:color="auto" w:fill="auto"/>
            <w:vAlign w:val="center"/>
          </w:tcPr>
          <w:p w14:paraId="53D4B311" w14:textId="00A7F36F" w:rsidR="00195CE5" w:rsidRPr="0019344C" w:rsidRDefault="00195CE5" w:rsidP="00195CE5">
            <w:pPr>
              <w:pStyle w:val="08-Tabelageral"/>
              <w:keepNext w:val="0"/>
              <w:keepLines w:val="0"/>
              <w:widowControl w:val="0"/>
              <w:rPr>
                <w:rFonts w:cs="Arial"/>
              </w:rPr>
            </w:pPr>
            <w:r>
              <w:rPr>
                <w:rFonts w:cs="Arial"/>
                <w:szCs w:val="14"/>
              </w:rPr>
              <w:t>(1.690)</w:t>
            </w:r>
          </w:p>
        </w:tc>
      </w:tr>
      <w:tr w:rsidR="00195CE5" w:rsidRPr="0019344C" w14:paraId="3392223B" w14:textId="77777777" w:rsidTr="00195CE5">
        <w:trPr>
          <w:trHeight w:val="238"/>
        </w:trPr>
        <w:tc>
          <w:tcPr>
            <w:tcW w:w="3094" w:type="dxa"/>
            <w:shd w:val="clear" w:color="auto" w:fill="auto"/>
            <w:vAlign w:val="center"/>
          </w:tcPr>
          <w:p w14:paraId="20304148" w14:textId="77777777" w:rsidR="00195CE5" w:rsidRPr="0019344C" w:rsidRDefault="00195CE5" w:rsidP="00195CE5">
            <w:pPr>
              <w:pStyle w:val="08-Tabelageral"/>
              <w:keepNext w:val="0"/>
              <w:keepLines w:val="0"/>
              <w:widowControl w:val="0"/>
              <w:ind w:left="113"/>
              <w:jc w:val="left"/>
              <w:rPr>
                <w:rFonts w:cs="Arial"/>
                <w:szCs w:val="14"/>
              </w:rPr>
            </w:pPr>
            <w:r w:rsidRPr="0019344C">
              <w:rPr>
                <w:rFonts w:cs="Arial"/>
                <w:szCs w:val="14"/>
              </w:rPr>
              <w:t>IOF</w:t>
            </w:r>
          </w:p>
        </w:tc>
        <w:tc>
          <w:tcPr>
            <w:tcW w:w="604" w:type="dxa"/>
            <w:shd w:val="clear" w:color="auto" w:fill="auto"/>
            <w:vAlign w:val="center"/>
          </w:tcPr>
          <w:p w14:paraId="7645329B" w14:textId="77777777" w:rsidR="00195CE5" w:rsidRPr="0019344C" w:rsidRDefault="00195CE5" w:rsidP="00195CE5">
            <w:pPr>
              <w:pStyle w:val="08-Tabelageral"/>
              <w:keepNext w:val="0"/>
              <w:keepLines w:val="0"/>
              <w:widowControl w:val="0"/>
              <w:jc w:val="center"/>
              <w:rPr>
                <w:rFonts w:cs="Arial"/>
                <w:szCs w:val="14"/>
              </w:rPr>
            </w:pPr>
          </w:p>
        </w:tc>
        <w:tc>
          <w:tcPr>
            <w:tcW w:w="1411" w:type="dxa"/>
            <w:shd w:val="clear" w:color="auto" w:fill="auto"/>
            <w:vAlign w:val="center"/>
          </w:tcPr>
          <w:p w14:paraId="57B36123" w14:textId="4632A378" w:rsidR="00195CE5" w:rsidRPr="0019344C" w:rsidRDefault="00943349" w:rsidP="00195CE5">
            <w:pPr>
              <w:pStyle w:val="08-Tabelageral"/>
              <w:keepNext w:val="0"/>
              <w:keepLines w:val="0"/>
              <w:widowControl w:val="0"/>
              <w:rPr>
                <w:rFonts w:cs="Arial"/>
                <w:szCs w:val="14"/>
              </w:rPr>
            </w:pPr>
            <w:r>
              <w:rPr>
                <w:rFonts w:cs="Arial"/>
                <w:szCs w:val="14"/>
              </w:rPr>
              <w:t>(1)</w:t>
            </w:r>
          </w:p>
        </w:tc>
        <w:tc>
          <w:tcPr>
            <w:tcW w:w="1412" w:type="dxa"/>
            <w:shd w:val="clear" w:color="auto" w:fill="auto"/>
            <w:vAlign w:val="center"/>
          </w:tcPr>
          <w:p w14:paraId="17A26D3C" w14:textId="25C2DE91" w:rsidR="00195CE5" w:rsidRPr="0019344C" w:rsidRDefault="00195CE5" w:rsidP="00195CE5">
            <w:pPr>
              <w:pStyle w:val="08-Tabelageral"/>
              <w:keepNext w:val="0"/>
              <w:keepLines w:val="0"/>
              <w:widowControl w:val="0"/>
              <w:rPr>
                <w:rFonts w:cs="Arial"/>
              </w:rPr>
            </w:pPr>
            <w:r>
              <w:rPr>
                <w:rFonts w:cs="Arial"/>
                <w:szCs w:val="14"/>
              </w:rPr>
              <w:t>(2)</w:t>
            </w:r>
          </w:p>
        </w:tc>
        <w:tc>
          <w:tcPr>
            <w:tcW w:w="283" w:type="dxa"/>
            <w:shd w:val="clear" w:color="auto" w:fill="auto"/>
            <w:vAlign w:val="center"/>
          </w:tcPr>
          <w:p w14:paraId="4D455164" w14:textId="77777777" w:rsidR="00195CE5" w:rsidRPr="0019344C" w:rsidRDefault="00195CE5" w:rsidP="00195CE5">
            <w:pPr>
              <w:pStyle w:val="08-Tabelageral"/>
              <w:keepNext w:val="0"/>
              <w:keepLines w:val="0"/>
              <w:widowControl w:val="0"/>
              <w:rPr>
                <w:rFonts w:cs="Arial"/>
                <w:szCs w:val="14"/>
              </w:rPr>
            </w:pPr>
          </w:p>
        </w:tc>
        <w:tc>
          <w:tcPr>
            <w:tcW w:w="1417" w:type="dxa"/>
            <w:shd w:val="clear" w:color="auto" w:fill="auto"/>
            <w:vAlign w:val="center"/>
          </w:tcPr>
          <w:p w14:paraId="775044D0" w14:textId="3FE121DD" w:rsidR="00195CE5" w:rsidRPr="0019344C" w:rsidRDefault="00943349" w:rsidP="00195CE5">
            <w:pPr>
              <w:pStyle w:val="08-Tabelageral"/>
              <w:keepNext w:val="0"/>
              <w:keepLines w:val="0"/>
              <w:widowControl w:val="0"/>
              <w:rPr>
                <w:rFonts w:cs="Arial"/>
                <w:szCs w:val="14"/>
              </w:rPr>
            </w:pPr>
            <w:r>
              <w:rPr>
                <w:rFonts w:cs="Arial"/>
                <w:szCs w:val="14"/>
              </w:rPr>
              <w:t>(1)</w:t>
            </w:r>
          </w:p>
        </w:tc>
        <w:tc>
          <w:tcPr>
            <w:tcW w:w="1418" w:type="dxa"/>
            <w:shd w:val="clear" w:color="auto" w:fill="auto"/>
            <w:vAlign w:val="center"/>
          </w:tcPr>
          <w:p w14:paraId="5D6CD772" w14:textId="49DCDC7C" w:rsidR="00195CE5" w:rsidRPr="0019344C" w:rsidRDefault="00195CE5" w:rsidP="00195CE5">
            <w:pPr>
              <w:pStyle w:val="08-Tabelageral"/>
              <w:keepNext w:val="0"/>
              <w:keepLines w:val="0"/>
              <w:widowControl w:val="0"/>
              <w:rPr>
                <w:rFonts w:cs="Arial"/>
              </w:rPr>
            </w:pPr>
            <w:r>
              <w:rPr>
                <w:rFonts w:cs="Arial"/>
                <w:szCs w:val="14"/>
              </w:rPr>
              <w:t>(2)</w:t>
            </w:r>
          </w:p>
        </w:tc>
      </w:tr>
      <w:tr w:rsidR="00195CE5" w:rsidRPr="0019344C" w14:paraId="79424E9B" w14:textId="77777777" w:rsidTr="00195CE5">
        <w:trPr>
          <w:trHeight w:val="238"/>
        </w:trPr>
        <w:tc>
          <w:tcPr>
            <w:tcW w:w="3094" w:type="dxa"/>
            <w:tcBorders>
              <w:bottom w:val="nil"/>
            </w:tcBorders>
            <w:shd w:val="clear" w:color="auto" w:fill="auto"/>
            <w:vAlign w:val="center"/>
          </w:tcPr>
          <w:p w14:paraId="083807E8" w14:textId="77777777" w:rsidR="00195CE5" w:rsidRPr="0019344C" w:rsidRDefault="00195CE5" w:rsidP="00195CE5">
            <w:pPr>
              <w:pStyle w:val="08-Tabelageral"/>
              <w:keepNext w:val="0"/>
              <w:keepLines w:val="0"/>
              <w:widowControl w:val="0"/>
              <w:ind w:left="113"/>
              <w:jc w:val="left"/>
              <w:rPr>
                <w:rFonts w:cs="Arial"/>
                <w:szCs w:val="14"/>
              </w:rPr>
            </w:pPr>
            <w:r w:rsidRPr="0019344C">
              <w:rPr>
                <w:rFonts w:cs="Arial"/>
                <w:szCs w:val="14"/>
              </w:rPr>
              <w:t>Outras</w:t>
            </w:r>
          </w:p>
        </w:tc>
        <w:tc>
          <w:tcPr>
            <w:tcW w:w="604" w:type="dxa"/>
            <w:tcBorders>
              <w:bottom w:val="nil"/>
            </w:tcBorders>
            <w:shd w:val="clear" w:color="auto" w:fill="auto"/>
            <w:vAlign w:val="center"/>
          </w:tcPr>
          <w:p w14:paraId="6893F3EB" w14:textId="77777777" w:rsidR="00195CE5" w:rsidRPr="0019344C" w:rsidRDefault="00195CE5" w:rsidP="00195CE5">
            <w:pPr>
              <w:pStyle w:val="08-Tabelageral"/>
              <w:keepNext w:val="0"/>
              <w:keepLines w:val="0"/>
              <w:widowControl w:val="0"/>
              <w:jc w:val="center"/>
              <w:rPr>
                <w:rFonts w:cs="Arial"/>
                <w:szCs w:val="14"/>
              </w:rPr>
            </w:pPr>
          </w:p>
        </w:tc>
        <w:tc>
          <w:tcPr>
            <w:tcW w:w="1411" w:type="dxa"/>
            <w:tcBorders>
              <w:bottom w:val="nil"/>
            </w:tcBorders>
            <w:shd w:val="clear" w:color="auto" w:fill="auto"/>
            <w:vAlign w:val="center"/>
          </w:tcPr>
          <w:p w14:paraId="0F0177C2" w14:textId="39036D78" w:rsidR="00195CE5" w:rsidRPr="0019344C" w:rsidRDefault="00943349" w:rsidP="00195CE5">
            <w:pPr>
              <w:pStyle w:val="08-Tabelageral"/>
              <w:keepNext w:val="0"/>
              <w:keepLines w:val="0"/>
              <w:widowControl w:val="0"/>
              <w:rPr>
                <w:rFonts w:cs="Arial"/>
                <w:szCs w:val="14"/>
              </w:rPr>
            </w:pPr>
            <w:r>
              <w:rPr>
                <w:rFonts w:cs="Arial"/>
                <w:szCs w:val="14"/>
              </w:rPr>
              <w:t>(6)</w:t>
            </w:r>
          </w:p>
        </w:tc>
        <w:tc>
          <w:tcPr>
            <w:tcW w:w="1412" w:type="dxa"/>
            <w:tcBorders>
              <w:bottom w:val="nil"/>
            </w:tcBorders>
            <w:shd w:val="clear" w:color="auto" w:fill="auto"/>
            <w:vAlign w:val="center"/>
          </w:tcPr>
          <w:p w14:paraId="465C0AD8" w14:textId="262414FE" w:rsidR="00195CE5" w:rsidRPr="0019344C" w:rsidRDefault="00195CE5" w:rsidP="00195CE5">
            <w:pPr>
              <w:pStyle w:val="08-Tabelageral"/>
              <w:keepNext w:val="0"/>
              <w:keepLines w:val="0"/>
              <w:widowControl w:val="0"/>
              <w:rPr>
                <w:rFonts w:cs="Arial"/>
              </w:rPr>
            </w:pPr>
            <w:r>
              <w:rPr>
                <w:rFonts w:cs="Arial"/>
                <w:szCs w:val="14"/>
              </w:rPr>
              <w:t>(14)</w:t>
            </w:r>
          </w:p>
        </w:tc>
        <w:tc>
          <w:tcPr>
            <w:tcW w:w="283" w:type="dxa"/>
            <w:tcBorders>
              <w:bottom w:val="nil"/>
            </w:tcBorders>
            <w:shd w:val="clear" w:color="auto" w:fill="auto"/>
            <w:vAlign w:val="center"/>
          </w:tcPr>
          <w:p w14:paraId="5418D13E" w14:textId="77777777" w:rsidR="00195CE5" w:rsidRPr="0019344C" w:rsidRDefault="00195CE5" w:rsidP="00195CE5">
            <w:pPr>
              <w:pStyle w:val="08-Tabelageral"/>
              <w:keepNext w:val="0"/>
              <w:keepLines w:val="0"/>
              <w:widowControl w:val="0"/>
              <w:rPr>
                <w:rFonts w:cs="Arial"/>
                <w:szCs w:val="14"/>
              </w:rPr>
            </w:pPr>
          </w:p>
        </w:tc>
        <w:tc>
          <w:tcPr>
            <w:tcW w:w="1417" w:type="dxa"/>
            <w:tcBorders>
              <w:bottom w:val="nil"/>
            </w:tcBorders>
            <w:shd w:val="clear" w:color="auto" w:fill="auto"/>
            <w:vAlign w:val="center"/>
          </w:tcPr>
          <w:p w14:paraId="57200A05" w14:textId="51460C52" w:rsidR="00195CE5" w:rsidRPr="0019344C" w:rsidRDefault="00943349" w:rsidP="00195CE5">
            <w:pPr>
              <w:pStyle w:val="08-Tabelageral"/>
              <w:keepNext w:val="0"/>
              <w:keepLines w:val="0"/>
              <w:widowControl w:val="0"/>
              <w:rPr>
                <w:rFonts w:cs="Arial"/>
                <w:szCs w:val="14"/>
              </w:rPr>
            </w:pPr>
            <w:r>
              <w:rPr>
                <w:rFonts w:cs="Arial"/>
                <w:szCs w:val="14"/>
              </w:rPr>
              <w:t>(88)</w:t>
            </w:r>
          </w:p>
        </w:tc>
        <w:tc>
          <w:tcPr>
            <w:tcW w:w="1418" w:type="dxa"/>
            <w:tcBorders>
              <w:bottom w:val="nil"/>
            </w:tcBorders>
            <w:shd w:val="clear" w:color="auto" w:fill="auto"/>
            <w:vAlign w:val="center"/>
          </w:tcPr>
          <w:p w14:paraId="032D3B23" w14:textId="28909DF5" w:rsidR="00195CE5" w:rsidRPr="0019344C" w:rsidRDefault="00195CE5" w:rsidP="00195CE5">
            <w:pPr>
              <w:pStyle w:val="08-Tabelageral"/>
              <w:keepNext w:val="0"/>
              <w:keepLines w:val="0"/>
              <w:widowControl w:val="0"/>
              <w:rPr>
                <w:rFonts w:cs="Arial"/>
              </w:rPr>
            </w:pPr>
            <w:r>
              <w:rPr>
                <w:rFonts w:cs="Arial"/>
                <w:szCs w:val="14"/>
              </w:rPr>
              <w:t>(82)</w:t>
            </w:r>
          </w:p>
        </w:tc>
      </w:tr>
      <w:tr w:rsidR="00195CE5" w:rsidRPr="0019344C" w14:paraId="1D797AC0" w14:textId="77777777" w:rsidTr="00195CE5">
        <w:trPr>
          <w:trHeight w:val="238"/>
        </w:trPr>
        <w:tc>
          <w:tcPr>
            <w:tcW w:w="3094" w:type="dxa"/>
            <w:tcBorders>
              <w:top w:val="nil"/>
              <w:bottom w:val="single" w:sz="2" w:space="0" w:color="1F3864" w:themeColor="accent1" w:themeShade="80"/>
            </w:tcBorders>
            <w:shd w:val="clear" w:color="auto" w:fill="auto"/>
            <w:vAlign w:val="center"/>
          </w:tcPr>
          <w:p w14:paraId="7FCE868B" w14:textId="77777777" w:rsidR="00195CE5" w:rsidRPr="0019344C" w:rsidRDefault="00195CE5" w:rsidP="00195CE5">
            <w:pPr>
              <w:pStyle w:val="08-Tabelageral"/>
              <w:keepNext w:val="0"/>
              <w:keepLines w:val="0"/>
              <w:widowControl w:val="0"/>
              <w:jc w:val="left"/>
              <w:rPr>
                <w:rFonts w:cs="Arial"/>
                <w:b/>
                <w:szCs w:val="14"/>
              </w:rPr>
            </w:pPr>
            <w:r w:rsidRPr="0019344C">
              <w:rPr>
                <w:rFonts w:cs="Arial"/>
                <w:b/>
              </w:rPr>
              <w:t>Total</w:t>
            </w:r>
          </w:p>
        </w:tc>
        <w:tc>
          <w:tcPr>
            <w:tcW w:w="604" w:type="dxa"/>
            <w:tcBorders>
              <w:top w:val="nil"/>
              <w:bottom w:val="single" w:sz="2" w:space="0" w:color="1F3864" w:themeColor="accent1" w:themeShade="80"/>
            </w:tcBorders>
            <w:shd w:val="clear" w:color="auto" w:fill="auto"/>
            <w:vAlign w:val="center"/>
          </w:tcPr>
          <w:p w14:paraId="310C8B8B" w14:textId="77777777" w:rsidR="00195CE5" w:rsidRPr="0019344C" w:rsidRDefault="00195CE5" w:rsidP="00195CE5">
            <w:pPr>
              <w:pStyle w:val="08-Tabelageral"/>
              <w:keepNext w:val="0"/>
              <w:keepLines w:val="0"/>
              <w:widowControl w:val="0"/>
              <w:jc w:val="center"/>
              <w:rPr>
                <w:rFonts w:cs="Arial"/>
                <w:b/>
                <w:szCs w:val="14"/>
              </w:rPr>
            </w:pPr>
          </w:p>
        </w:tc>
        <w:tc>
          <w:tcPr>
            <w:tcW w:w="1411" w:type="dxa"/>
            <w:tcBorders>
              <w:top w:val="nil"/>
              <w:bottom w:val="single" w:sz="2" w:space="0" w:color="1F3864" w:themeColor="accent1" w:themeShade="80"/>
            </w:tcBorders>
            <w:shd w:val="clear" w:color="auto" w:fill="auto"/>
            <w:vAlign w:val="center"/>
          </w:tcPr>
          <w:p w14:paraId="49520F83" w14:textId="4F087EB8" w:rsidR="00195CE5" w:rsidRPr="0019344C" w:rsidRDefault="00943349" w:rsidP="00195CE5">
            <w:pPr>
              <w:pStyle w:val="08-Tabelageral"/>
              <w:keepNext w:val="0"/>
              <w:keepLines w:val="0"/>
              <w:widowControl w:val="0"/>
              <w:rPr>
                <w:rFonts w:cs="Arial"/>
                <w:b/>
                <w:szCs w:val="14"/>
              </w:rPr>
            </w:pPr>
            <w:r>
              <w:rPr>
                <w:rFonts w:cs="Arial"/>
                <w:b/>
                <w:szCs w:val="14"/>
              </w:rPr>
              <w:t>(2.682)</w:t>
            </w:r>
          </w:p>
        </w:tc>
        <w:tc>
          <w:tcPr>
            <w:tcW w:w="1412" w:type="dxa"/>
            <w:tcBorders>
              <w:top w:val="nil"/>
              <w:bottom w:val="single" w:sz="2" w:space="0" w:color="1F3864" w:themeColor="accent1" w:themeShade="80"/>
            </w:tcBorders>
            <w:shd w:val="clear" w:color="auto" w:fill="auto"/>
            <w:vAlign w:val="center"/>
          </w:tcPr>
          <w:p w14:paraId="6C2A0162" w14:textId="4DC0130C" w:rsidR="00195CE5" w:rsidRPr="0019344C" w:rsidRDefault="00195CE5" w:rsidP="00195CE5">
            <w:pPr>
              <w:pStyle w:val="08-Tabelageral"/>
              <w:keepNext w:val="0"/>
              <w:keepLines w:val="0"/>
              <w:widowControl w:val="0"/>
              <w:rPr>
                <w:rFonts w:cs="Arial"/>
                <w:b/>
              </w:rPr>
            </w:pPr>
            <w:r>
              <w:rPr>
                <w:rFonts w:cs="Arial"/>
                <w:b/>
                <w:szCs w:val="14"/>
              </w:rPr>
              <w:t>(4.080)</w:t>
            </w:r>
          </w:p>
        </w:tc>
        <w:tc>
          <w:tcPr>
            <w:tcW w:w="283" w:type="dxa"/>
            <w:tcBorders>
              <w:top w:val="nil"/>
              <w:bottom w:val="single" w:sz="2" w:space="0" w:color="1F3864" w:themeColor="accent1" w:themeShade="80"/>
            </w:tcBorders>
            <w:shd w:val="clear" w:color="auto" w:fill="auto"/>
            <w:vAlign w:val="center"/>
          </w:tcPr>
          <w:p w14:paraId="228402EA" w14:textId="77777777" w:rsidR="00195CE5" w:rsidRPr="0019344C" w:rsidRDefault="00195CE5" w:rsidP="00195CE5">
            <w:pPr>
              <w:pStyle w:val="08-Tabelageral"/>
              <w:keepNext w:val="0"/>
              <w:keepLines w:val="0"/>
              <w:widowControl w:val="0"/>
              <w:rPr>
                <w:rFonts w:cs="Arial"/>
                <w:b/>
                <w:szCs w:val="14"/>
              </w:rPr>
            </w:pPr>
          </w:p>
        </w:tc>
        <w:tc>
          <w:tcPr>
            <w:tcW w:w="1417" w:type="dxa"/>
            <w:tcBorders>
              <w:top w:val="nil"/>
              <w:bottom w:val="single" w:sz="2" w:space="0" w:color="1F3864" w:themeColor="accent1" w:themeShade="80"/>
            </w:tcBorders>
            <w:shd w:val="clear" w:color="auto" w:fill="auto"/>
            <w:vAlign w:val="center"/>
          </w:tcPr>
          <w:p w14:paraId="3D709DA7" w14:textId="5CA7936B" w:rsidR="00195CE5" w:rsidRPr="0019344C" w:rsidRDefault="00943349" w:rsidP="00195CE5">
            <w:pPr>
              <w:pStyle w:val="08-Tabelageral"/>
              <w:keepNext w:val="0"/>
              <w:keepLines w:val="0"/>
              <w:widowControl w:val="0"/>
              <w:rPr>
                <w:rFonts w:cs="Arial"/>
                <w:b/>
                <w:szCs w:val="14"/>
              </w:rPr>
            </w:pPr>
            <w:r>
              <w:rPr>
                <w:rFonts w:cs="Arial"/>
                <w:b/>
                <w:szCs w:val="14"/>
              </w:rPr>
              <w:t>(9.111)</w:t>
            </w:r>
          </w:p>
        </w:tc>
        <w:tc>
          <w:tcPr>
            <w:tcW w:w="1418" w:type="dxa"/>
            <w:tcBorders>
              <w:top w:val="nil"/>
              <w:bottom w:val="single" w:sz="2" w:space="0" w:color="1F3864" w:themeColor="accent1" w:themeShade="80"/>
            </w:tcBorders>
            <w:shd w:val="clear" w:color="auto" w:fill="auto"/>
            <w:vAlign w:val="center"/>
          </w:tcPr>
          <w:p w14:paraId="245CF6EC" w14:textId="618265D7" w:rsidR="00195CE5" w:rsidRPr="0019344C" w:rsidRDefault="00195CE5" w:rsidP="00195CE5">
            <w:pPr>
              <w:pStyle w:val="08-Tabelageral"/>
              <w:keepNext w:val="0"/>
              <w:keepLines w:val="0"/>
              <w:widowControl w:val="0"/>
              <w:rPr>
                <w:rFonts w:cs="Arial"/>
                <w:b/>
              </w:rPr>
            </w:pPr>
            <w:r>
              <w:rPr>
                <w:rFonts w:cs="Arial"/>
                <w:b/>
                <w:szCs w:val="14"/>
              </w:rPr>
              <w:t>(12.106)</w:t>
            </w:r>
          </w:p>
        </w:tc>
      </w:tr>
    </w:tbl>
    <w:p w14:paraId="5866E85F" w14:textId="77777777" w:rsidR="00195CE5" w:rsidRDefault="00195CE5" w:rsidP="00195CE5">
      <w:pPr>
        <w:widowControl w:val="0"/>
        <w:spacing w:after="0" w:line="240" w:lineRule="auto"/>
        <w:jc w:val="right"/>
        <w:rPr>
          <w:rFonts w:ascii="Arial" w:hAnsi="Arial" w:cs="Arial"/>
          <w:b/>
          <w:sz w:val="14"/>
          <w:lang w:eastAsia="pt-BR"/>
        </w:rPr>
      </w:pPr>
    </w:p>
    <w:p w14:paraId="7EED6F6E" w14:textId="77777777" w:rsidR="00195CE5" w:rsidRDefault="00195CE5" w:rsidP="00195CE5">
      <w:pPr>
        <w:widowControl w:val="0"/>
        <w:spacing w:after="0" w:line="240" w:lineRule="auto"/>
        <w:jc w:val="right"/>
        <w:rPr>
          <w:rFonts w:ascii="Arial" w:hAnsi="Arial" w:cs="Arial"/>
          <w:b/>
          <w:sz w:val="14"/>
          <w:lang w:eastAsia="pt-BR"/>
        </w:rPr>
      </w:pPr>
    </w:p>
    <w:p w14:paraId="75D8D6E1" w14:textId="77777777" w:rsidR="00195CE5" w:rsidRPr="00DE3C51" w:rsidRDefault="00195CE5" w:rsidP="00195CE5">
      <w:pPr>
        <w:widowControl w:val="0"/>
        <w:spacing w:after="40"/>
        <w:rPr>
          <w:rFonts w:ascii="Arial" w:hAnsi="Arial" w:cs="Arial"/>
          <w:b/>
          <w:color w:val="1F3864" w:themeColor="accent1" w:themeShade="80"/>
          <w:sz w:val="18"/>
          <w:szCs w:val="18"/>
        </w:rPr>
      </w:pPr>
      <w:r w:rsidRPr="00DE3C51">
        <w:rPr>
          <w:rFonts w:ascii="Arial" w:hAnsi="Arial" w:cs="Arial"/>
          <w:b/>
          <w:color w:val="1F3864" w:themeColor="accent1" w:themeShade="80"/>
          <w:sz w:val="18"/>
          <w:szCs w:val="18"/>
        </w:rPr>
        <w:t>d) Ativos por Impostos Correntes</w:t>
      </w:r>
    </w:p>
    <w:p w14:paraId="1367638B" w14:textId="77777777" w:rsidR="00195CE5" w:rsidRPr="001E606F" w:rsidRDefault="00195CE5" w:rsidP="00195CE5">
      <w:pPr>
        <w:widowControl w:val="0"/>
        <w:spacing w:after="0" w:line="240" w:lineRule="auto"/>
        <w:jc w:val="right"/>
        <w:rPr>
          <w:rFonts w:ascii="Arial" w:eastAsia="MS Mincho" w:hAnsi="Arial" w:cs="Arial"/>
          <w:b/>
          <w:sz w:val="14"/>
          <w:szCs w:val="22"/>
          <w:lang w:eastAsia="pt-BR"/>
        </w:rPr>
      </w:pPr>
      <w:r w:rsidRPr="001E606F">
        <w:rPr>
          <w:rFonts w:ascii="Arial" w:eastAsia="MS Mincho" w:hAnsi="Arial" w:cs="Arial"/>
          <w:b/>
          <w:sz w:val="14"/>
          <w:szCs w:val="22"/>
          <w:lang w:eastAsia="pt-BR"/>
        </w:rPr>
        <w:t>R$ mil</w:t>
      </w:r>
    </w:p>
    <w:tbl>
      <w:tblPr>
        <w:tblW w:w="9639" w:type="dxa"/>
        <w:tblBorders>
          <w:top w:val="single" w:sz="2" w:space="0" w:color="8EAADB"/>
          <w:bottom w:val="single" w:sz="2" w:space="0" w:color="8EAADB"/>
        </w:tblBorders>
        <w:tblLook w:val="04A0" w:firstRow="1" w:lastRow="0" w:firstColumn="1" w:lastColumn="0" w:noHBand="0" w:noVBand="1"/>
      </w:tblPr>
      <w:tblGrid>
        <w:gridCol w:w="3261"/>
        <w:gridCol w:w="437"/>
        <w:gridCol w:w="1411"/>
        <w:gridCol w:w="1412"/>
        <w:gridCol w:w="283"/>
        <w:gridCol w:w="1417"/>
        <w:gridCol w:w="1418"/>
      </w:tblGrid>
      <w:tr w:rsidR="001E606F" w:rsidRPr="001E606F" w14:paraId="292AA257" w14:textId="77777777" w:rsidTr="001E606F">
        <w:trPr>
          <w:trHeight w:val="238"/>
        </w:trPr>
        <w:tc>
          <w:tcPr>
            <w:tcW w:w="3261" w:type="dxa"/>
            <w:tcBorders>
              <w:top w:val="single" w:sz="2" w:space="0" w:color="1F4E79"/>
              <w:bottom w:val="nil"/>
            </w:tcBorders>
            <w:shd w:val="clear" w:color="auto" w:fill="auto"/>
          </w:tcPr>
          <w:p w14:paraId="0062898A" w14:textId="77777777" w:rsidR="001E606F" w:rsidRPr="001E606F" w:rsidRDefault="001E606F" w:rsidP="001E606F">
            <w:pPr>
              <w:widowControl w:val="0"/>
              <w:spacing w:after="0" w:line="276" w:lineRule="auto"/>
              <w:jc w:val="center"/>
              <w:rPr>
                <w:rFonts w:ascii="Arial" w:eastAsia="MS Mincho" w:hAnsi="Arial" w:cs="Arial"/>
                <w:b/>
                <w:sz w:val="18"/>
                <w:szCs w:val="18"/>
              </w:rPr>
            </w:pPr>
          </w:p>
        </w:tc>
        <w:tc>
          <w:tcPr>
            <w:tcW w:w="437" w:type="dxa"/>
            <w:tcBorders>
              <w:top w:val="single" w:sz="2" w:space="0" w:color="1F4E79"/>
              <w:bottom w:val="single" w:sz="2" w:space="0" w:color="1F4E79"/>
            </w:tcBorders>
            <w:shd w:val="clear" w:color="auto" w:fill="auto"/>
          </w:tcPr>
          <w:p w14:paraId="5F4335E4" w14:textId="77777777" w:rsidR="001E606F" w:rsidRPr="001E606F" w:rsidRDefault="001E606F" w:rsidP="001E606F">
            <w:pPr>
              <w:widowControl w:val="0"/>
              <w:spacing w:after="0" w:line="276" w:lineRule="auto"/>
              <w:jc w:val="center"/>
              <w:rPr>
                <w:rFonts w:ascii="Arial" w:eastAsia="MS Mincho" w:hAnsi="Arial" w:cs="Arial"/>
                <w:b/>
                <w:sz w:val="18"/>
                <w:szCs w:val="18"/>
              </w:rPr>
            </w:pPr>
          </w:p>
        </w:tc>
        <w:tc>
          <w:tcPr>
            <w:tcW w:w="2823" w:type="dxa"/>
            <w:gridSpan w:val="2"/>
            <w:tcBorders>
              <w:top w:val="single" w:sz="2" w:space="0" w:color="1F4E79"/>
              <w:bottom w:val="single" w:sz="2" w:space="0" w:color="1F4E79"/>
            </w:tcBorders>
            <w:shd w:val="clear" w:color="auto" w:fill="auto"/>
            <w:vAlign w:val="center"/>
          </w:tcPr>
          <w:p w14:paraId="307765F7" w14:textId="77777777" w:rsidR="001E606F" w:rsidRPr="001E606F" w:rsidRDefault="001E606F" w:rsidP="001E606F">
            <w:pPr>
              <w:widowControl w:val="0"/>
              <w:spacing w:after="0" w:line="276" w:lineRule="auto"/>
              <w:jc w:val="center"/>
              <w:rPr>
                <w:rFonts w:ascii="Arial" w:eastAsia="MS Mincho" w:hAnsi="Arial" w:cs="Arial"/>
                <w:b/>
                <w:sz w:val="14"/>
                <w:szCs w:val="18"/>
              </w:rPr>
            </w:pPr>
            <w:r w:rsidRPr="001E606F">
              <w:rPr>
                <w:rFonts w:ascii="Arial" w:eastAsia="MS Mincho" w:hAnsi="Arial" w:cs="Arial"/>
                <w:b/>
                <w:sz w:val="14"/>
                <w:szCs w:val="18"/>
              </w:rPr>
              <w:t>Controlador</w:t>
            </w:r>
          </w:p>
        </w:tc>
        <w:tc>
          <w:tcPr>
            <w:tcW w:w="283" w:type="dxa"/>
            <w:tcBorders>
              <w:top w:val="single" w:sz="2" w:space="0" w:color="1F4E79"/>
              <w:bottom w:val="nil"/>
            </w:tcBorders>
            <w:shd w:val="clear" w:color="auto" w:fill="auto"/>
            <w:vAlign w:val="center"/>
          </w:tcPr>
          <w:p w14:paraId="6F8F7970" w14:textId="77777777" w:rsidR="001E606F" w:rsidRPr="001E606F" w:rsidRDefault="001E606F" w:rsidP="001E606F">
            <w:pPr>
              <w:widowControl w:val="0"/>
              <w:spacing w:after="0" w:line="276" w:lineRule="auto"/>
              <w:jc w:val="center"/>
              <w:rPr>
                <w:rFonts w:ascii="Arial" w:eastAsia="MS Mincho" w:hAnsi="Arial" w:cs="Arial"/>
                <w:b/>
                <w:sz w:val="18"/>
                <w:szCs w:val="18"/>
              </w:rPr>
            </w:pPr>
          </w:p>
        </w:tc>
        <w:tc>
          <w:tcPr>
            <w:tcW w:w="2835" w:type="dxa"/>
            <w:gridSpan w:val="2"/>
            <w:tcBorders>
              <w:top w:val="single" w:sz="2" w:space="0" w:color="1F4E79"/>
              <w:bottom w:val="single" w:sz="2" w:space="0" w:color="1F4E79"/>
            </w:tcBorders>
            <w:shd w:val="clear" w:color="auto" w:fill="auto"/>
            <w:vAlign w:val="center"/>
          </w:tcPr>
          <w:p w14:paraId="6E32AD2E" w14:textId="77777777" w:rsidR="001E606F" w:rsidRPr="001E606F" w:rsidRDefault="001E606F" w:rsidP="001E606F">
            <w:pPr>
              <w:widowControl w:val="0"/>
              <w:spacing w:after="0" w:line="276" w:lineRule="auto"/>
              <w:jc w:val="center"/>
              <w:rPr>
                <w:rFonts w:ascii="Arial" w:eastAsia="MS Mincho" w:hAnsi="Arial" w:cs="Arial"/>
                <w:b/>
                <w:sz w:val="18"/>
                <w:szCs w:val="18"/>
              </w:rPr>
            </w:pPr>
            <w:r w:rsidRPr="001E606F">
              <w:rPr>
                <w:rFonts w:ascii="Arial" w:eastAsia="MS Mincho" w:hAnsi="Arial" w:cs="Arial"/>
                <w:b/>
                <w:sz w:val="14"/>
                <w:szCs w:val="18"/>
              </w:rPr>
              <w:t>Consolidado</w:t>
            </w:r>
          </w:p>
        </w:tc>
      </w:tr>
      <w:tr w:rsidR="001E606F" w:rsidRPr="001E606F" w14:paraId="0AA9D348" w14:textId="77777777" w:rsidTr="001E606F">
        <w:trPr>
          <w:trHeight w:val="238"/>
        </w:trPr>
        <w:tc>
          <w:tcPr>
            <w:tcW w:w="3261" w:type="dxa"/>
            <w:tcBorders>
              <w:top w:val="nil"/>
              <w:bottom w:val="single" w:sz="2" w:space="0" w:color="1F4E79"/>
            </w:tcBorders>
            <w:shd w:val="clear" w:color="auto" w:fill="auto"/>
          </w:tcPr>
          <w:p w14:paraId="63A2BB58" w14:textId="77777777" w:rsidR="001E606F" w:rsidRPr="001E606F" w:rsidRDefault="001E606F" w:rsidP="001E606F">
            <w:pPr>
              <w:widowControl w:val="0"/>
              <w:spacing w:before="40" w:after="40" w:line="240" w:lineRule="auto"/>
              <w:jc w:val="right"/>
              <w:rPr>
                <w:rFonts w:ascii="Arial" w:eastAsia="Times New Roman" w:hAnsi="Arial" w:cs="Arial"/>
                <w:b/>
                <w:spacing w:val="-2"/>
                <w:sz w:val="14"/>
                <w:szCs w:val="18"/>
                <w:lang w:eastAsia="pt-BR"/>
              </w:rPr>
            </w:pPr>
          </w:p>
        </w:tc>
        <w:tc>
          <w:tcPr>
            <w:tcW w:w="437" w:type="dxa"/>
            <w:tcBorders>
              <w:top w:val="single" w:sz="2" w:space="0" w:color="1F4E79"/>
              <w:bottom w:val="single" w:sz="2" w:space="0" w:color="1F4E79"/>
            </w:tcBorders>
            <w:shd w:val="clear" w:color="auto" w:fill="auto"/>
          </w:tcPr>
          <w:p w14:paraId="74FA13B4" w14:textId="77777777" w:rsidR="001E606F" w:rsidRPr="001E606F" w:rsidRDefault="001E606F" w:rsidP="001E606F">
            <w:pPr>
              <w:widowControl w:val="0"/>
              <w:spacing w:before="40" w:after="40" w:line="240" w:lineRule="auto"/>
              <w:jc w:val="right"/>
              <w:rPr>
                <w:rFonts w:ascii="Arial" w:eastAsia="Times New Roman" w:hAnsi="Arial" w:cs="Arial"/>
                <w:b/>
                <w:spacing w:val="-2"/>
                <w:sz w:val="14"/>
                <w:szCs w:val="18"/>
                <w:lang w:eastAsia="pt-BR"/>
              </w:rPr>
            </w:pPr>
          </w:p>
        </w:tc>
        <w:tc>
          <w:tcPr>
            <w:tcW w:w="1411" w:type="dxa"/>
            <w:tcBorders>
              <w:top w:val="single" w:sz="2" w:space="0" w:color="1F4E79"/>
              <w:bottom w:val="single" w:sz="2" w:space="0" w:color="1F4E79"/>
            </w:tcBorders>
            <w:shd w:val="clear" w:color="auto" w:fill="auto"/>
            <w:vAlign w:val="center"/>
          </w:tcPr>
          <w:p w14:paraId="38D2E072" w14:textId="77777777" w:rsidR="001E606F" w:rsidRPr="001E606F" w:rsidRDefault="001E606F" w:rsidP="001E606F">
            <w:pPr>
              <w:widowControl w:val="0"/>
              <w:spacing w:before="40" w:after="40" w:line="240" w:lineRule="auto"/>
              <w:jc w:val="right"/>
              <w:rPr>
                <w:rFonts w:ascii="Arial" w:eastAsia="Times New Roman" w:hAnsi="Arial" w:cs="Arial"/>
                <w:b/>
                <w:spacing w:val="-2"/>
                <w:sz w:val="14"/>
                <w:szCs w:val="18"/>
                <w:lang w:eastAsia="pt-BR"/>
              </w:rPr>
            </w:pPr>
            <w:r w:rsidRPr="001E606F">
              <w:rPr>
                <w:rFonts w:ascii="Arial" w:eastAsia="Times New Roman" w:hAnsi="Arial" w:cs="Arial"/>
                <w:b/>
                <w:spacing w:val="-2"/>
                <w:sz w:val="14"/>
                <w:szCs w:val="18"/>
                <w:lang w:eastAsia="pt-BR"/>
              </w:rPr>
              <w:t>31.03.2024</w:t>
            </w:r>
          </w:p>
        </w:tc>
        <w:tc>
          <w:tcPr>
            <w:tcW w:w="1412" w:type="dxa"/>
            <w:tcBorders>
              <w:top w:val="single" w:sz="2" w:space="0" w:color="1F4E79"/>
              <w:bottom w:val="single" w:sz="2" w:space="0" w:color="1F4E79"/>
            </w:tcBorders>
            <w:shd w:val="clear" w:color="auto" w:fill="auto"/>
            <w:vAlign w:val="center"/>
          </w:tcPr>
          <w:p w14:paraId="0CF9393A" w14:textId="77777777" w:rsidR="001E606F" w:rsidRPr="001E606F" w:rsidRDefault="001E606F" w:rsidP="001E606F">
            <w:pPr>
              <w:widowControl w:val="0"/>
              <w:spacing w:before="40" w:after="40" w:line="240" w:lineRule="auto"/>
              <w:jc w:val="right"/>
              <w:rPr>
                <w:rFonts w:ascii="Arial" w:eastAsia="Times New Roman" w:hAnsi="Arial" w:cs="Arial"/>
                <w:b/>
                <w:spacing w:val="-2"/>
                <w:sz w:val="14"/>
                <w:szCs w:val="18"/>
                <w:lang w:eastAsia="pt-BR"/>
              </w:rPr>
            </w:pPr>
            <w:r w:rsidRPr="001E606F">
              <w:rPr>
                <w:rFonts w:ascii="Arial" w:eastAsia="Times New Roman" w:hAnsi="Arial" w:cs="Arial"/>
                <w:b/>
                <w:spacing w:val="-2"/>
                <w:sz w:val="14"/>
                <w:szCs w:val="18"/>
                <w:lang w:eastAsia="pt-BR"/>
              </w:rPr>
              <w:t>31.12.2023</w:t>
            </w:r>
          </w:p>
        </w:tc>
        <w:tc>
          <w:tcPr>
            <w:tcW w:w="283" w:type="dxa"/>
            <w:tcBorders>
              <w:top w:val="nil"/>
              <w:bottom w:val="single" w:sz="2" w:space="0" w:color="1F4E79"/>
            </w:tcBorders>
            <w:shd w:val="clear" w:color="auto" w:fill="auto"/>
            <w:vAlign w:val="center"/>
          </w:tcPr>
          <w:p w14:paraId="5015284E" w14:textId="77777777" w:rsidR="001E606F" w:rsidRPr="001E606F" w:rsidRDefault="001E606F" w:rsidP="001E606F">
            <w:pPr>
              <w:widowControl w:val="0"/>
              <w:spacing w:before="40" w:after="40" w:line="240" w:lineRule="auto"/>
              <w:jc w:val="right"/>
              <w:rPr>
                <w:rFonts w:ascii="Arial" w:eastAsia="Times New Roman" w:hAnsi="Arial" w:cs="Arial"/>
                <w:b/>
                <w:spacing w:val="-2"/>
                <w:sz w:val="14"/>
                <w:szCs w:val="18"/>
                <w:lang w:eastAsia="pt-BR"/>
              </w:rPr>
            </w:pPr>
          </w:p>
        </w:tc>
        <w:tc>
          <w:tcPr>
            <w:tcW w:w="1417" w:type="dxa"/>
            <w:tcBorders>
              <w:top w:val="single" w:sz="2" w:space="0" w:color="1F4E79"/>
              <w:bottom w:val="single" w:sz="2" w:space="0" w:color="1F4E79"/>
            </w:tcBorders>
            <w:shd w:val="clear" w:color="auto" w:fill="auto"/>
            <w:vAlign w:val="center"/>
          </w:tcPr>
          <w:p w14:paraId="56B8280E" w14:textId="77777777" w:rsidR="001E606F" w:rsidRPr="001E606F" w:rsidRDefault="001E606F" w:rsidP="001E606F">
            <w:pPr>
              <w:widowControl w:val="0"/>
              <w:spacing w:before="40" w:after="40" w:line="240" w:lineRule="auto"/>
              <w:jc w:val="right"/>
              <w:rPr>
                <w:rFonts w:ascii="Arial" w:eastAsia="Times New Roman" w:hAnsi="Arial" w:cs="Arial"/>
                <w:b/>
                <w:spacing w:val="-2"/>
                <w:sz w:val="14"/>
                <w:szCs w:val="18"/>
                <w:vertAlign w:val="superscript"/>
                <w:lang w:eastAsia="pt-BR"/>
              </w:rPr>
            </w:pPr>
            <w:r w:rsidRPr="001E606F">
              <w:rPr>
                <w:rFonts w:ascii="Arial" w:eastAsia="Times New Roman" w:hAnsi="Arial" w:cs="Arial"/>
                <w:b/>
                <w:spacing w:val="-2"/>
                <w:sz w:val="14"/>
                <w:szCs w:val="18"/>
                <w:lang w:eastAsia="pt-BR"/>
              </w:rPr>
              <w:t>31.03.2024</w:t>
            </w:r>
          </w:p>
        </w:tc>
        <w:tc>
          <w:tcPr>
            <w:tcW w:w="1418" w:type="dxa"/>
            <w:tcBorders>
              <w:top w:val="single" w:sz="2" w:space="0" w:color="1F4E79"/>
              <w:bottom w:val="single" w:sz="2" w:space="0" w:color="1F4E79"/>
            </w:tcBorders>
            <w:shd w:val="clear" w:color="auto" w:fill="auto"/>
            <w:vAlign w:val="center"/>
          </w:tcPr>
          <w:p w14:paraId="71E57441" w14:textId="77777777" w:rsidR="001E606F" w:rsidRPr="001E606F" w:rsidRDefault="001E606F" w:rsidP="001E606F">
            <w:pPr>
              <w:widowControl w:val="0"/>
              <w:spacing w:before="40" w:after="40" w:line="240" w:lineRule="auto"/>
              <w:jc w:val="right"/>
              <w:rPr>
                <w:rFonts w:ascii="Arial" w:eastAsia="Times New Roman" w:hAnsi="Arial" w:cs="Arial"/>
                <w:b/>
                <w:spacing w:val="-2"/>
                <w:sz w:val="14"/>
                <w:szCs w:val="18"/>
                <w:vertAlign w:val="superscript"/>
                <w:lang w:eastAsia="pt-BR"/>
              </w:rPr>
            </w:pPr>
            <w:r w:rsidRPr="001E606F">
              <w:rPr>
                <w:rFonts w:ascii="Arial" w:eastAsia="Times New Roman" w:hAnsi="Arial" w:cs="Arial"/>
                <w:b/>
                <w:spacing w:val="-2"/>
                <w:sz w:val="14"/>
                <w:szCs w:val="18"/>
                <w:lang w:eastAsia="pt-BR"/>
              </w:rPr>
              <w:t>31.12.2023</w:t>
            </w:r>
          </w:p>
        </w:tc>
      </w:tr>
      <w:tr w:rsidR="001E606F" w:rsidRPr="001E606F" w14:paraId="1EBCA903" w14:textId="77777777" w:rsidTr="001E606F">
        <w:trPr>
          <w:trHeight w:val="238"/>
        </w:trPr>
        <w:tc>
          <w:tcPr>
            <w:tcW w:w="3261" w:type="dxa"/>
            <w:tcBorders>
              <w:top w:val="single" w:sz="2" w:space="0" w:color="1F4E79"/>
              <w:bottom w:val="nil"/>
            </w:tcBorders>
            <w:shd w:val="clear" w:color="auto" w:fill="auto"/>
          </w:tcPr>
          <w:p w14:paraId="301B39C3" w14:textId="77777777" w:rsidR="001E606F" w:rsidRPr="001E606F" w:rsidRDefault="001E606F" w:rsidP="001E606F">
            <w:pPr>
              <w:widowControl w:val="0"/>
              <w:spacing w:before="40" w:after="40" w:line="240" w:lineRule="auto"/>
              <w:ind w:left="113"/>
              <w:rPr>
                <w:rFonts w:ascii="Arial" w:eastAsia="Times New Roman" w:hAnsi="Arial" w:cs="Arial"/>
                <w:b/>
                <w:spacing w:val="-2"/>
                <w:sz w:val="14"/>
                <w:szCs w:val="14"/>
                <w:lang w:eastAsia="pt-BR"/>
              </w:rPr>
            </w:pPr>
            <w:r w:rsidRPr="001E606F">
              <w:rPr>
                <w:rFonts w:ascii="Arial" w:eastAsia="Times New Roman" w:hAnsi="Arial" w:cs="Arial"/>
                <w:b/>
                <w:spacing w:val="-2"/>
                <w:sz w:val="14"/>
                <w:szCs w:val="14"/>
                <w:lang w:eastAsia="pt-BR"/>
              </w:rPr>
              <w:t>Ativo Circulante</w:t>
            </w:r>
          </w:p>
        </w:tc>
        <w:tc>
          <w:tcPr>
            <w:tcW w:w="437" w:type="dxa"/>
            <w:tcBorders>
              <w:top w:val="single" w:sz="2" w:space="0" w:color="1F4E79"/>
              <w:bottom w:val="nil"/>
            </w:tcBorders>
            <w:shd w:val="clear" w:color="auto" w:fill="auto"/>
          </w:tcPr>
          <w:p w14:paraId="1F83C80E" w14:textId="77777777" w:rsidR="001E606F" w:rsidRPr="001E606F" w:rsidRDefault="001E606F" w:rsidP="001E606F">
            <w:pPr>
              <w:widowControl w:val="0"/>
              <w:spacing w:before="40" w:after="40" w:line="240" w:lineRule="auto"/>
              <w:jc w:val="right"/>
              <w:rPr>
                <w:rFonts w:ascii="Arial" w:eastAsia="Times New Roman" w:hAnsi="Arial" w:cs="Arial"/>
                <w:b/>
                <w:spacing w:val="-2"/>
                <w:sz w:val="14"/>
                <w:szCs w:val="18"/>
                <w:lang w:eastAsia="pt-BR"/>
              </w:rPr>
            </w:pPr>
          </w:p>
        </w:tc>
        <w:tc>
          <w:tcPr>
            <w:tcW w:w="1411" w:type="dxa"/>
            <w:tcBorders>
              <w:top w:val="single" w:sz="2" w:space="0" w:color="1F4E79"/>
              <w:bottom w:val="nil"/>
            </w:tcBorders>
            <w:shd w:val="clear" w:color="auto" w:fill="auto"/>
            <w:vAlign w:val="center"/>
          </w:tcPr>
          <w:p w14:paraId="1D9E8F3D" w14:textId="77777777" w:rsidR="001E606F" w:rsidRPr="001E606F" w:rsidRDefault="001E606F" w:rsidP="001E606F">
            <w:pPr>
              <w:widowControl w:val="0"/>
              <w:spacing w:before="40" w:after="40" w:line="240" w:lineRule="auto"/>
              <w:jc w:val="right"/>
              <w:rPr>
                <w:rFonts w:ascii="Arial" w:eastAsia="Times New Roman" w:hAnsi="Arial" w:cs="Arial"/>
                <w:b/>
                <w:spacing w:val="-2"/>
                <w:sz w:val="14"/>
                <w:szCs w:val="18"/>
                <w:lang w:eastAsia="pt-BR"/>
              </w:rPr>
            </w:pPr>
            <w:r w:rsidRPr="001E606F">
              <w:rPr>
                <w:rFonts w:ascii="Arial" w:eastAsia="Times New Roman" w:hAnsi="Arial" w:cs="Arial"/>
                <w:b/>
                <w:spacing w:val="-2"/>
                <w:sz w:val="14"/>
                <w:szCs w:val="18"/>
                <w:lang w:eastAsia="pt-BR"/>
              </w:rPr>
              <w:t>8.953</w:t>
            </w:r>
          </w:p>
        </w:tc>
        <w:tc>
          <w:tcPr>
            <w:tcW w:w="1412" w:type="dxa"/>
            <w:tcBorders>
              <w:top w:val="single" w:sz="2" w:space="0" w:color="1F4E79"/>
              <w:bottom w:val="nil"/>
            </w:tcBorders>
            <w:shd w:val="clear" w:color="auto" w:fill="auto"/>
            <w:vAlign w:val="center"/>
          </w:tcPr>
          <w:p w14:paraId="66E9DBF1" w14:textId="77777777" w:rsidR="001E606F" w:rsidRPr="001E606F" w:rsidRDefault="001E606F" w:rsidP="001E606F">
            <w:pPr>
              <w:widowControl w:val="0"/>
              <w:spacing w:before="40" w:after="40" w:line="240" w:lineRule="auto"/>
              <w:jc w:val="right"/>
              <w:rPr>
                <w:rFonts w:ascii="Arial" w:eastAsia="Times New Roman" w:hAnsi="Arial" w:cs="Arial"/>
                <w:b/>
                <w:spacing w:val="-2"/>
                <w:sz w:val="14"/>
                <w:szCs w:val="18"/>
                <w:lang w:eastAsia="pt-BR"/>
              </w:rPr>
            </w:pPr>
            <w:r w:rsidRPr="001E606F">
              <w:rPr>
                <w:rFonts w:ascii="Arial" w:eastAsia="Times New Roman" w:hAnsi="Arial" w:cs="Arial"/>
                <w:b/>
                <w:spacing w:val="-2"/>
                <w:sz w:val="14"/>
                <w:szCs w:val="18"/>
                <w:lang w:eastAsia="pt-BR"/>
              </w:rPr>
              <w:t>18.827</w:t>
            </w:r>
          </w:p>
        </w:tc>
        <w:tc>
          <w:tcPr>
            <w:tcW w:w="283" w:type="dxa"/>
            <w:tcBorders>
              <w:top w:val="single" w:sz="2" w:space="0" w:color="1F4E79"/>
              <w:bottom w:val="nil"/>
            </w:tcBorders>
            <w:shd w:val="clear" w:color="auto" w:fill="auto"/>
            <w:vAlign w:val="center"/>
          </w:tcPr>
          <w:p w14:paraId="34A7A303" w14:textId="77777777" w:rsidR="001E606F" w:rsidRPr="001E606F" w:rsidRDefault="001E606F" w:rsidP="001E606F">
            <w:pPr>
              <w:widowControl w:val="0"/>
              <w:spacing w:before="40" w:after="40" w:line="240" w:lineRule="auto"/>
              <w:jc w:val="right"/>
              <w:rPr>
                <w:rFonts w:ascii="Arial" w:eastAsia="Times New Roman" w:hAnsi="Arial" w:cs="Arial"/>
                <w:b/>
                <w:spacing w:val="-2"/>
                <w:sz w:val="14"/>
                <w:szCs w:val="18"/>
                <w:lang w:eastAsia="pt-BR"/>
              </w:rPr>
            </w:pPr>
          </w:p>
        </w:tc>
        <w:tc>
          <w:tcPr>
            <w:tcW w:w="1417" w:type="dxa"/>
            <w:tcBorders>
              <w:top w:val="single" w:sz="2" w:space="0" w:color="1F4E79"/>
              <w:bottom w:val="nil"/>
            </w:tcBorders>
            <w:shd w:val="clear" w:color="auto" w:fill="auto"/>
            <w:vAlign w:val="center"/>
          </w:tcPr>
          <w:p w14:paraId="1E258A9A" w14:textId="77777777" w:rsidR="001E606F" w:rsidRPr="001E606F" w:rsidRDefault="001E606F" w:rsidP="001E606F">
            <w:pPr>
              <w:widowControl w:val="0"/>
              <w:spacing w:before="40" w:after="40" w:line="240" w:lineRule="auto"/>
              <w:jc w:val="right"/>
              <w:rPr>
                <w:rFonts w:ascii="Arial" w:eastAsia="Times New Roman" w:hAnsi="Arial" w:cs="Arial"/>
                <w:b/>
                <w:spacing w:val="-2"/>
                <w:sz w:val="14"/>
                <w:szCs w:val="18"/>
                <w:lang w:eastAsia="pt-BR"/>
              </w:rPr>
            </w:pPr>
            <w:r w:rsidRPr="001E606F">
              <w:rPr>
                <w:rFonts w:ascii="Arial" w:eastAsia="Times New Roman" w:hAnsi="Arial" w:cs="Arial"/>
                <w:b/>
                <w:spacing w:val="-2"/>
                <w:sz w:val="14"/>
                <w:szCs w:val="18"/>
                <w:lang w:eastAsia="pt-BR"/>
              </w:rPr>
              <w:t>12.393</w:t>
            </w:r>
          </w:p>
        </w:tc>
        <w:tc>
          <w:tcPr>
            <w:tcW w:w="1418" w:type="dxa"/>
            <w:tcBorders>
              <w:top w:val="single" w:sz="2" w:space="0" w:color="1F4E79"/>
              <w:bottom w:val="nil"/>
            </w:tcBorders>
            <w:shd w:val="clear" w:color="auto" w:fill="auto"/>
            <w:vAlign w:val="center"/>
          </w:tcPr>
          <w:p w14:paraId="2142E7A0" w14:textId="77777777" w:rsidR="001E606F" w:rsidRPr="001E606F" w:rsidRDefault="001E606F" w:rsidP="001E606F">
            <w:pPr>
              <w:widowControl w:val="0"/>
              <w:spacing w:before="40" w:after="40" w:line="240" w:lineRule="auto"/>
              <w:jc w:val="right"/>
              <w:rPr>
                <w:rFonts w:ascii="Arial" w:eastAsia="Times New Roman" w:hAnsi="Arial" w:cs="Arial"/>
                <w:b/>
                <w:spacing w:val="-2"/>
                <w:sz w:val="14"/>
                <w:szCs w:val="18"/>
                <w:lang w:eastAsia="pt-BR"/>
              </w:rPr>
            </w:pPr>
            <w:r w:rsidRPr="001E606F">
              <w:rPr>
                <w:rFonts w:ascii="Arial" w:eastAsia="Times New Roman" w:hAnsi="Arial" w:cs="Arial"/>
                <w:b/>
                <w:spacing w:val="-2"/>
                <w:sz w:val="14"/>
                <w:szCs w:val="18"/>
                <w:lang w:eastAsia="pt-BR"/>
              </w:rPr>
              <w:t>42.584</w:t>
            </w:r>
          </w:p>
        </w:tc>
      </w:tr>
      <w:tr w:rsidR="001E606F" w:rsidRPr="001E606F" w14:paraId="6E6B42FF" w14:textId="77777777" w:rsidTr="001E606F">
        <w:trPr>
          <w:trHeight w:val="238"/>
        </w:trPr>
        <w:tc>
          <w:tcPr>
            <w:tcW w:w="3261" w:type="dxa"/>
            <w:tcBorders>
              <w:top w:val="nil"/>
              <w:bottom w:val="nil"/>
            </w:tcBorders>
            <w:shd w:val="clear" w:color="auto" w:fill="auto"/>
          </w:tcPr>
          <w:p w14:paraId="46ACA14B" w14:textId="07A930DB" w:rsidR="001E606F" w:rsidRPr="00AD18EB" w:rsidRDefault="001E606F" w:rsidP="001E606F">
            <w:pPr>
              <w:widowControl w:val="0"/>
              <w:spacing w:before="40" w:after="40" w:line="240" w:lineRule="auto"/>
              <w:ind w:left="113"/>
              <w:rPr>
                <w:rFonts w:ascii="Arial" w:eastAsia="Times New Roman" w:hAnsi="Arial" w:cs="Arial"/>
                <w:spacing w:val="-2"/>
                <w:sz w:val="14"/>
                <w:szCs w:val="14"/>
                <w:vertAlign w:val="superscript"/>
                <w:lang w:eastAsia="pt-BR"/>
              </w:rPr>
            </w:pPr>
            <w:r w:rsidRPr="001E606F">
              <w:rPr>
                <w:rFonts w:ascii="Arial" w:eastAsia="Times New Roman" w:hAnsi="Arial" w:cs="Arial"/>
                <w:spacing w:val="-2"/>
                <w:sz w:val="14"/>
                <w:szCs w:val="14"/>
                <w:lang w:eastAsia="pt-BR"/>
              </w:rPr>
              <w:t>Antecipação de IR e CS</w:t>
            </w:r>
            <w:r w:rsidR="00AD18EB">
              <w:rPr>
                <w:rFonts w:ascii="Arial" w:eastAsia="Times New Roman" w:hAnsi="Arial" w:cs="Arial"/>
                <w:spacing w:val="-2"/>
                <w:sz w:val="14"/>
                <w:szCs w:val="14"/>
                <w:vertAlign w:val="superscript"/>
                <w:lang w:eastAsia="pt-BR"/>
              </w:rPr>
              <w:t xml:space="preserve"> (1)</w:t>
            </w:r>
          </w:p>
        </w:tc>
        <w:tc>
          <w:tcPr>
            <w:tcW w:w="437" w:type="dxa"/>
            <w:tcBorders>
              <w:top w:val="nil"/>
              <w:bottom w:val="nil"/>
            </w:tcBorders>
            <w:shd w:val="clear" w:color="auto" w:fill="auto"/>
          </w:tcPr>
          <w:p w14:paraId="67B4A5D7" w14:textId="77777777" w:rsidR="001E606F" w:rsidRPr="001E606F" w:rsidRDefault="001E606F" w:rsidP="001E606F">
            <w:pPr>
              <w:widowControl w:val="0"/>
              <w:spacing w:before="40" w:after="40" w:line="240" w:lineRule="auto"/>
              <w:jc w:val="center"/>
              <w:rPr>
                <w:rFonts w:ascii="Arial" w:eastAsia="Times New Roman" w:hAnsi="Arial" w:cs="Arial"/>
                <w:spacing w:val="-2"/>
                <w:sz w:val="14"/>
                <w:szCs w:val="14"/>
                <w:lang w:eastAsia="pt-BR"/>
              </w:rPr>
            </w:pPr>
          </w:p>
        </w:tc>
        <w:tc>
          <w:tcPr>
            <w:tcW w:w="1411" w:type="dxa"/>
            <w:tcBorders>
              <w:top w:val="nil"/>
              <w:bottom w:val="nil"/>
            </w:tcBorders>
            <w:shd w:val="clear" w:color="auto" w:fill="auto"/>
            <w:vAlign w:val="center"/>
          </w:tcPr>
          <w:p w14:paraId="184B2304" w14:textId="77777777" w:rsidR="001E606F" w:rsidRPr="001E606F" w:rsidRDefault="001E606F" w:rsidP="001E606F">
            <w:pPr>
              <w:widowControl w:val="0"/>
              <w:spacing w:before="40" w:after="40" w:line="240" w:lineRule="auto"/>
              <w:jc w:val="right"/>
              <w:rPr>
                <w:rFonts w:ascii="Arial" w:eastAsia="Times New Roman" w:hAnsi="Arial" w:cs="Arial"/>
                <w:spacing w:val="-2"/>
                <w:sz w:val="14"/>
                <w:szCs w:val="14"/>
                <w:lang w:eastAsia="pt-BR"/>
              </w:rPr>
            </w:pPr>
            <w:r w:rsidRPr="001E606F">
              <w:rPr>
                <w:rFonts w:ascii="Arial" w:eastAsia="Times New Roman" w:hAnsi="Arial" w:cs="Arial"/>
                <w:spacing w:val="-2"/>
                <w:sz w:val="14"/>
                <w:szCs w:val="14"/>
                <w:lang w:eastAsia="pt-BR"/>
              </w:rPr>
              <w:t>1.559</w:t>
            </w:r>
          </w:p>
        </w:tc>
        <w:tc>
          <w:tcPr>
            <w:tcW w:w="1412" w:type="dxa"/>
            <w:tcBorders>
              <w:top w:val="nil"/>
              <w:bottom w:val="nil"/>
            </w:tcBorders>
            <w:shd w:val="clear" w:color="auto" w:fill="auto"/>
            <w:vAlign w:val="center"/>
          </w:tcPr>
          <w:p w14:paraId="158B183D" w14:textId="77777777" w:rsidR="001E606F" w:rsidRPr="001E606F" w:rsidRDefault="001E606F" w:rsidP="001E606F">
            <w:pPr>
              <w:widowControl w:val="0"/>
              <w:spacing w:before="40" w:after="40" w:line="240" w:lineRule="auto"/>
              <w:jc w:val="right"/>
              <w:rPr>
                <w:rFonts w:ascii="Arial" w:eastAsia="Times New Roman" w:hAnsi="Arial" w:cs="Arial"/>
                <w:spacing w:val="-2"/>
                <w:sz w:val="14"/>
                <w:szCs w:val="14"/>
                <w:lang w:eastAsia="pt-BR"/>
              </w:rPr>
            </w:pPr>
            <w:r w:rsidRPr="001E606F">
              <w:rPr>
                <w:rFonts w:ascii="Arial" w:eastAsia="Times New Roman" w:hAnsi="Arial" w:cs="Arial"/>
                <w:spacing w:val="-2"/>
                <w:sz w:val="14"/>
                <w:szCs w:val="14"/>
                <w:lang w:eastAsia="pt-BR"/>
              </w:rPr>
              <w:t>--</w:t>
            </w:r>
          </w:p>
        </w:tc>
        <w:tc>
          <w:tcPr>
            <w:tcW w:w="283" w:type="dxa"/>
            <w:tcBorders>
              <w:top w:val="nil"/>
              <w:bottom w:val="nil"/>
            </w:tcBorders>
            <w:shd w:val="clear" w:color="auto" w:fill="auto"/>
            <w:vAlign w:val="center"/>
          </w:tcPr>
          <w:p w14:paraId="142D9017" w14:textId="77777777" w:rsidR="001E606F" w:rsidRPr="001E606F" w:rsidRDefault="001E606F" w:rsidP="001E606F">
            <w:pPr>
              <w:widowControl w:val="0"/>
              <w:spacing w:before="40" w:after="40" w:line="240" w:lineRule="auto"/>
              <w:jc w:val="right"/>
              <w:rPr>
                <w:rFonts w:ascii="Arial" w:eastAsia="Times New Roman" w:hAnsi="Arial" w:cs="Arial"/>
                <w:spacing w:val="-2"/>
                <w:sz w:val="14"/>
                <w:szCs w:val="14"/>
                <w:lang w:eastAsia="pt-BR"/>
              </w:rPr>
            </w:pPr>
          </w:p>
        </w:tc>
        <w:tc>
          <w:tcPr>
            <w:tcW w:w="1417" w:type="dxa"/>
            <w:tcBorders>
              <w:top w:val="nil"/>
              <w:bottom w:val="nil"/>
            </w:tcBorders>
            <w:shd w:val="clear" w:color="auto" w:fill="auto"/>
            <w:vAlign w:val="center"/>
          </w:tcPr>
          <w:p w14:paraId="32FD711D" w14:textId="77777777" w:rsidR="001E606F" w:rsidRPr="001E606F" w:rsidRDefault="001E606F" w:rsidP="001E606F">
            <w:pPr>
              <w:widowControl w:val="0"/>
              <w:spacing w:before="40" w:after="40" w:line="240" w:lineRule="auto"/>
              <w:jc w:val="right"/>
              <w:rPr>
                <w:rFonts w:ascii="Arial" w:eastAsia="Times New Roman" w:hAnsi="Arial" w:cs="Arial"/>
                <w:spacing w:val="-2"/>
                <w:sz w:val="14"/>
                <w:szCs w:val="14"/>
                <w:lang w:eastAsia="pt-BR"/>
              </w:rPr>
            </w:pPr>
            <w:r w:rsidRPr="001E606F">
              <w:rPr>
                <w:rFonts w:ascii="Arial" w:eastAsia="Times New Roman" w:hAnsi="Arial" w:cs="Arial"/>
                <w:spacing w:val="-2"/>
                <w:sz w:val="14"/>
                <w:szCs w:val="14"/>
                <w:lang w:eastAsia="pt-BR"/>
              </w:rPr>
              <w:t>106.530</w:t>
            </w:r>
          </w:p>
        </w:tc>
        <w:tc>
          <w:tcPr>
            <w:tcW w:w="1418" w:type="dxa"/>
            <w:tcBorders>
              <w:top w:val="nil"/>
              <w:bottom w:val="nil"/>
            </w:tcBorders>
            <w:shd w:val="clear" w:color="auto" w:fill="auto"/>
            <w:vAlign w:val="center"/>
          </w:tcPr>
          <w:p w14:paraId="3FE92633" w14:textId="77777777" w:rsidR="001E606F" w:rsidRPr="001E606F" w:rsidRDefault="001E606F" w:rsidP="001E606F">
            <w:pPr>
              <w:widowControl w:val="0"/>
              <w:spacing w:before="40" w:after="40" w:line="240" w:lineRule="auto"/>
              <w:jc w:val="right"/>
              <w:rPr>
                <w:rFonts w:ascii="Arial" w:eastAsia="Times New Roman" w:hAnsi="Arial" w:cs="Arial"/>
                <w:spacing w:val="-2"/>
                <w:sz w:val="14"/>
                <w:szCs w:val="14"/>
                <w:lang w:eastAsia="pt-BR"/>
              </w:rPr>
            </w:pPr>
            <w:r w:rsidRPr="001E606F">
              <w:rPr>
                <w:rFonts w:ascii="Arial" w:eastAsia="Times New Roman" w:hAnsi="Arial" w:cs="Arial"/>
                <w:spacing w:val="-2"/>
                <w:sz w:val="14"/>
                <w:szCs w:val="14"/>
                <w:lang w:eastAsia="pt-BR"/>
              </w:rPr>
              <w:t>--</w:t>
            </w:r>
          </w:p>
        </w:tc>
      </w:tr>
      <w:tr w:rsidR="001E606F" w:rsidRPr="001E606F" w14:paraId="6C5BA6F7" w14:textId="77777777" w:rsidTr="001E606F">
        <w:trPr>
          <w:trHeight w:val="238"/>
        </w:trPr>
        <w:tc>
          <w:tcPr>
            <w:tcW w:w="3261" w:type="dxa"/>
            <w:tcBorders>
              <w:top w:val="nil"/>
              <w:bottom w:val="nil"/>
            </w:tcBorders>
            <w:shd w:val="clear" w:color="auto" w:fill="auto"/>
          </w:tcPr>
          <w:p w14:paraId="23F633FD" w14:textId="77777777" w:rsidR="001E606F" w:rsidRPr="001E606F" w:rsidRDefault="001E606F" w:rsidP="001E606F">
            <w:pPr>
              <w:widowControl w:val="0"/>
              <w:spacing w:before="40" w:after="40" w:line="240" w:lineRule="auto"/>
              <w:ind w:left="113"/>
              <w:rPr>
                <w:rFonts w:ascii="Arial" w:eastAsia="Times New Roman" w:hAnsi="Arial" w:cs="Arial"/>
                <w:spacing w:val="-2"/>
                <w:sz w:val="14"/>
                <w:szCs w:val="14"/>
                <w:lang w:eastAsia="pt-BR"/>
              </w:rPr>
            </w:pPr>
            <w:r w:rsidRPr="001E606F">
              <w:rPr>
                <w:rFonts w:ascii="Arial" w:eastAsia="Times New Roman" w:hAnsi="Arial" w:cs="Arial"/>
                <w:spacing w:val="-2"/>
                <w:sz w:val="14"/>
                <w:szCs w:val="14"/>
                <w:lang w:eastAsia="pt-BR"/>
              </w:rPr>
              <w:t>IRRF a deduzir</w:t>
            </w:r>
          </w:p>
        </w:tc>
        <w:tc>
          <w:tcPr>
            <w:tcW w:w="437" w:type="dxa"/>
            <w:tcBorders>
              <w:top w:val="nil"/>
              <w:bottom w:val="nil"/>
            </w:tcBorders>
            <w:shd w:val="clear" w:color="auto" w:fill="auto"/>
          </w:tcPr>
          <w:p w14:paraId="3735346C" w14:textId="77777777" w:rsidR="001E606F" w:rsidRPr="001E606F" w:rsidRDefault="001E606F" w:rsidP="001E606F">
            <w:pPr>
              <w:widowControl w:val="0"/>
              <w:spacing w:before="40" w:after="40" w:line="240" w:lineRule="auto"/>
              <w:jc w:val="center"/>
              <w:rPr>
                <w:rFonts w:ascii="Arial" w:eastAsia="Times New Roman" w:hAnsi="Arial" w:cs="Arial"/>
                <w:spacing w:val="-2"/>
                <w:sz w:val="14"/>
                <w:szCs w:val="14"/>
                <w:lang w:eastAsia="pt-BR"/>
              </w:rPr>
            </w:pPr>
          </w:p>
        </w:tc>
        <w:tc>
          <w:tcPr>
            <w:tcW w:w="1411" w:type="dxa"/>
            <w:tcBorders>
              <w:top w:val="nil"/>
              <w:bottom w:val="nil"/>
            </w:tcBorders>
            <w:shd w:val="clear" w:color="auto" w:fill="auto"/>
            <w:vAlign w:val="center"/>
          </w:tcPr>
          <w:p w14:paraId="0F28DFF7" w14:textId="77777777" w:rsidR="001E606F" w:rsidRPr="001E606F" w:rsidRDefault="001E606F" w:rsidP="001E606F">
            <w:pPr>
              <w:widowControl w:val="0"/>
              <w:spacing w:before="40" w:after="40" w:line="240" w:lineRule="auto"/>
              <w:jc w:val="right"/>
              <w:rPr>
                <w:rFonts w:ascii="Arial" w:eastAsia="Times New Roman" w:hAnsi="Arial" w:cs="Arial"/>
                <w:spacing w:val="-2"/>
                <w:sz w:val="14"/>
                <w:szCs w:val="14"/>
                <w:lang w:eastAsia="pt-BR"/>
              </w:rPr>
            </w:pPr>
            <w:r w:rsidRPr="001E606F">
              <w:rPr>
                <w:rFonts w:ascii="Arial" w:eastAsia="Times New Roman" w:hAnsi="Arial" w:cs="Arial"/>
                <w:spacing w:val="-2"/>
                <w:sz w:val="14"/>
                <w:szCs w:val="14"/>
                <w:lang w:eastAsia="pt-BR"/>
              </w:rPr>
              <w:t>9.236</w:t>
            </w:r>
          </w:p>
        </w:tc>
        <w:tc>
          <w:tcPr>
            <w:tcW w:w="1412" w:type="dxa"/>
            <w:tcBorders>
              <w:top w:val="nil"/>
              <w:bottom w:val="nil"/>
            </w:tcBorders>
            <w:shd w:val="clear" w:color="auto" w:fill="auto"/>
            <w:vAlign w:val="center"/>
          </w:tcPr>
          <w:p w14:paraId="2E24BA35" w14:textId="77777777" w:rsidR="001E606F" w:rsidRPr="001E606F" w:rsidRDefault="001E606F" w:rsidP="001E606F">
            <w:pPr>
              <w:widowControl w:val="0"/>
              <w:spacing w:before="40" w:after="40" w:line="240" w:lineRule="auto"/>
              <w:jc w:val="right"/>
              <w:rPr>
                <w:rFonts w:ascii="Arial" w:eastAsia="Times New Roman" w:hAnsi="Arial" w:cs="Arial"/>
                <w:spacing w:val="-2"/>
                <w:sz w:val="14"/>
                <w:szCs w:val="14"/>
                <w:lang w:eastAsia="pt-BR"/>
              </w:rPr>
            </w:pPr>
            <w:r w:rsidRPr="001E606F">
              <w:rPr>
                <w:rFonts w:ascii="Arial" w:eastAsia="Times New Roman" w:hAnsi="Arial" w:cs="Arial"/>
                <w:spacing w:val="-2"/>
                <w:sz w:val="14"/>
                <w:szCs w:val="14"/>
                <w:lang w:eastAsia="pt-BR"/>
              </w:rPr>
              <w:t>20.790</w:t>
            </w:r>
          </w:p>
        </w:tc>
        <w:tc>
          <w:tcPr>
            <w:tcW w:w="283" w:type="dxa"/>
            <w:tcBorders>
              <w:top w:val="nil"/>
              <w:bottom w:val="nil"/>
            </w:tcBorders>
            <w:shd w:val="clear" w:color="auto" w:fill="auto"/>
            <w:vAlign w:val="center"/>
          </w:tcPr>
          <w:p w14:paraId="520854ED" w14:textId="77777777" w:rsidR="001E606F" w:rsidRPr="001E606F" w:rsidRDefault="001E606F" w:rsidP="001E606F">
            <w:pPr>
              <w:widowControl w:val="0"/>
              <w:spacing w:before="40" w:after="40" w:line="240" w:lineRule="auto"/>
              <w:jc w:val="right"/>
              <w:rPr>
                <w:rFonts w:ascii="Arial" w:eastAsia="Times New Roman" w:hAnsi="Arial" w:cs="Arial"/>
                <w:spacing w:val="-2"/>
                <w:sz w:val="14"/>
                <w:szCs w:val="14"/>
                <w:lang w:eastAsia="pt-BR"/>
              </w:rPr>
            </w:pPr>
          </w:p>
        </w:tc>
        <w:tc>
          <w:tcPr>
            <w:tcW w:w="1417" w:type="dxa"/>
            <w:tcBorders>
              <w:top w:val="nil"/>
              <w:bottom w:val="nil"/>
            </w:tcBorders>
            <w:shd w:val="clear" w:color="auto" w:fill="auto"/>
            <w:vAlign w:val="center"/>
          </w:tcPr>
          <w:p w14:paraId="24AEE17D" w14:textId="77777777" w:rsidR="001E606F" w:rsidRPr="001E606F" w:rsidRDefault="001E606F" w:rsidP="001E606F">
            <w:pPr>
              <w:widowControl w:val="0"/>
              <w:spacing w:before="40" w:after="40" w:line="240" w:lineRule="auto"/>
              <w:jc w:val="right"/>
              <w:rPr>
                <w:rFonts w:ascii="Arial" w:eastAsia="Times New Roman" w:hAnsi="Arial" w:cs="Arial"/>
                <w:spacing w:val="-2"/>
                <w:sz w:val="14"/>
                <w:szCs w:val="14"/>
                <w:lang w:eastAsia="pt-BR"/>
              </w:rPr>
            </w:pPr>
            <w:r w:rsidRPr="001E606F">
              <w:rPr>
                <w:rFonts w:ascii="Arial" w:eastAsia="Times New Roman" w:hAnsi="Arial" w:cs="Arial"/>
                <w:spacing w:val="-2"/>
                <w:sz w:val="14"/>
                <w:szCs w:val="14"/>
                <w:lang w:eastAsia="pt-BR"/>
              </w:rPr>
              <w:t>43.831</w:t>
            </w:r>
          </w:p>
        </w:tc>
        <w:tc>
          <w:tcPr>
            <w:tcW w:w="1418" w:type="dxa"/>
            <w:tcBorders>
              <w:top w:val="nil"/>
              <w:bottom w:val="nil"/>
            </w:tcBorders>
            <w:shd w:val="clear" w:color="auto" w:fill="auto"/>
            <w:vAlign w:val="center"/>
          </w:tcPr>
          <w:p w14:paraId="640D46A2" w14:textId="77777777" w:rsidR="001E606F" w:rsidRPr="001E606F" w:rsidRDefault="001E606F" w:rsidP="001E606F">
            <w:pPr>
              <w:widowControl w:val="0"/>
              <w:spacing w:before="40" w:after="40" w:line="240" w:lineRule="auto"/>
              <w:jc w:val="right"/>
              <w:rPr>
                <w:rFonts w:ascii="Arial" w:eastAsia="Times New Roman" w:hAnsi="Arial" w:cs="Arial"/>
                <w:spacing w:val="-2"/>
                <w:sz w:val="14"/>
                <w:szCs w:val="14"/>
                <w:lang w:eastAsia="pt-BR"/>
              </w:rPr>
            </w:pPr>
            <w:r w:rsidRPr="001E606F">
              <w:rPr>
                <w:rFonts w:ascii="Arial" w:eastAsia="Times New Roman" w:hAnsi="Arial" w:cs="Arial"/>
                <w:spacing w:val="-2"/>
                <w:sz w:val="14"/>
                <w:szCs w:val="14"/>
                <w:lang w:eastAsia="pt-BR"/>
              </w:rPr>
              <w:t>129.812</w:t>
            </w:r>
          </w:p>
        </w:tc>
      </w:tr>
      <w:tr w:rsidR="001E606F" w:rsidRPr="001E606F" w14:paraId="1418C171" w14:textId="77777777" w:rsidTr="001E606F">
        <w:trPr>
          <w:trHeight w:val="238"/>
        </w:trPr>
        <w:tc>
          <w:tcPr>
            <w:tcW w:w="3261" w:type="dxa"/>
            <w:tcBorders>
              <w:top w:val="nil"/>
              <w:bottom w:val="nil"/>
            </w:tcBorders>
            <w:shd w:val="clear" w:color="auto" w:fill="auto"/>
          </w:tcPr>
          <w:p w14:paraId="13214413" w14:textId="77777777" w:rsidR="001E606F" w:rsidRPr="001E606F" w:rsidRDefault="001E606F" w:rsidP="001E606F">
            <w:pPr>
              <w:widowControl w:val="0"/>
              <w:spacing w:before="40" w:after="40" w:line="240" w:lineRule="auto"/>
              <w:ind w:left="283" w:hanging="170"/>
              <w:rPr>
                <w:rFonts w:ascii="Arial" w:eastAsia="Times New Roman" w:hAnsi="Arial" w:cs="Arial"/>
                <w:spacing w:val="-2"/>
                <w:sz w:val="14"/>
                <w:szCs w:val="14"/>
                <w:lang w:eastAsia="pt-BR"/>
              </w:rPr>
            </w:pPr>
            <w:r w:rsidRPr="001E606F">
              <w:rPr>
                <w:rFonts w:ascii="Arial" w:eastAsia="Times New Roman" w:hAnsi="Arial" w:cs="Arial"/>
                <w:spacing w:val="-2"/>
                <w:sz w:val="14"/>
                <w:szCs w:val="14"/>
                <w:lang w:eastAsia="pt-BR"/>
              </w:rPr>
              <w:t>(-) Impostos correntes deduzidos/compensados</w:t>
            </w:r>
          </w:p>
        </w:tc>
        <w:tc>
          <w:tcPr>
            <w:tcW w:w="437" w:type="dxa"/>
            <w:tcBorders>
              <w:top w:val="nil"/>
              <w:bottom w:val="nil"/>
            </w:tcBorders>
            <w:shd w:val="clear" w:color="auto" w:fill="auto"/>
          </w:tcPr>
          <w:p w14:paraId="7E3D4791" w14:textId="77777777" w:rsidR="001E606F" w:rsidRPr="001E606F" w:rsidRDefault="001E606F" w:rsidP="001E606F">
            <w:pPr>
              <w:widowControl w:val="0"/>
              <w:spacing w:before="40" w:after="40" w:line="240" w:lineRule="auto"/>
              <w:jc w:val="center"/>
              <w:rPr>
                <w:rFonts w:ascii="Arial" w:eastAsia="Times New Roman" w:hAnsi="Arial" w:cs="Arial"/>
                <w:spacing w:val="-2"/>
                <w:sz w:val="14"/>
                <w:szCs w:val="14"/>
                <w:lang w:eastAsia="pt-BR"/>
              </w:rPr>
            </w:pPr>
          </w:p>
        </w:tc>
        <w:tc>
          <w:tcPr>
            <w:tcW w:w="1411" w:type="dxa"/>
            <w:tcBorders>
              <w:top w:val="nil"/>
              <w:bottom w:val="nil"/>
            </w:tcBorders>
            <w:shd w:val="clear" w:color="auto" w:fill="auto"/>
            <w:vAlign w:val="center"/>
          </w:tcPr>
          <w:p w14:paraId="0FEF8E80" w14:textId="77777777" w:rsidR="001E606F" w:rsidRPr="001E606F" w:rsidRDefault="001E606F" w:rsidP="001E606F">
            <w:pPr>
              <w:widowControl w:val="0"/>
              <w:spacing w:before="40" w:after="40" w:line="240" w:lineRule="auto"/>
              <w:jc w:val="right"/>
              <w:rPr>
                <w:rFonts w:ascii="Arial" w:eastAsia="Times New Roman" w:hAnsi="Arial" w:cs="Arial"/>
                <w:spacing w:val="-2"/>
                <w:sz w:val="14"/>
                <w:szCs w:val="14"/>
                <w:lang w:eastAsia="pt-BR"/>
              </w:rPr>
            </w:pPr>
            <w:r w:rsidRPr="001E606F">
              <w:rPr>
                <w:rFonts w:ascii="Arial" w:eastAsia="Times New Roman" w:hAnsi="Arial" w:cs="Arial"/>
                <w:spacing w:val="-2"/>
                <w:sz w:val="14"/>
                <w:szCs w:val="14"/>
                <w:lang w:eastAsia="pt-BR"/>
              </w:rPr>
              <w:t>(1.842)</w:t>
            </w:r>
          </w:p>
        </w:tc>
        <w:tc>
          <w:tcPr>
            <w:tcW w:w="1412" w:type="dxa"/>
            <w:tcBorders>
              <w:top w:val="nil"/>
              <w:bottom w:val="nil"/>
            </w:tcBorders>
            <w:shd w:val="clear" w:color="auto" w:fill="auto"/>
            <w:vAlign w:val="center"/>
          </w:tcPr>
          <w:p w14:paraId="743A6BAF" w14:textId="77777777" w:rsidR="001E606F" w:rsidRPr="001E606F" w:rsidRDefault="001E606F" w:rsidP="001E606F">
            <w:pPr>
              <w:widowControl w:val="0"/>
              <w:spacing w:before="40" w:after="40" w:line="240" w:lineRule="auto"/>
              <w:jc w:val="right"/>
              <w:rPr>
                <w:rFonts w:ascii="Arial" w:eastAsia="Times New Roman" w:hAnsi="Arial" w:cs="Arial"/>
                <w:spacing w:val="-2"/>
                <w:sz w:val="14"/>
                <w:szCs w:val="14"/>
                <w:lang w:eastAsia="pt-BR"/>
              </w:rPr>
            </w:pPr>
            <w:r w:rsidRPr="001E606F">
              <w:rPr>
                <w:rFonts w:ascii="Arial" w:eastAsia="Times New Roman" w:hAnsi="Arial" w:cs="Arial"/>
                <w:spacing w:val="-2"/>
                <w:sz w:val="14"/>
                <w:szCs w:val="14"/>
                <w:lang w:eastAsia="pt-BR"/>
              </w:rPr>
              <w:t>(1.963)</w:t>
            </w:r>
          </w:p>
        </w:tc>
        <w:tc>
          <w:tcPr>
            <w:tcW w:w="283" w:type="dxa"/>
            <w:tcBorders>
              <w:top w:val="nil"/>
              <w:bottom w:val="nil"/>
            </w:tcBorders>
            <w:shd w:val="clear" w:color="auto" w:fill="auto"/>
            <w:vAlign w:val="center"/>
          </w:tcPr>
          <w:p w14:paraId="004218B5" w14:textId="77777777" w:rsidR="001E606F" w:rsidRPr="001E606F" w:rsidRDefault="001E606F" w:rsidP="001E606F">
            <w:pPr>
              <w:widowControl w:val="0"/>
              <w:spacing w:before="40" w:after="40" w:line="240" w:lineRule="auto"/>
              <w:jc w:val="right"/>
              <w:rPr>
                <w:rFonts w:ascii="Arial" w:eastAsia="Times New Roman" w:hAnsi="Arial" w:cs="Arial"/>
                <w:spacing w:val="-2"/>
                <w:sz w:val="14"/>
                <w:szCs w:val="14"/>
                <w:lang w:eastAsia="pt-BR"/>
              </w:rPr>
            </w:pPr>
          </w:p>
        </w:tc>
        <w:tc>
          <w:tcPr>
            <w:tcW w:w="1417" w:type="dxa"/>
            <w:tcBorders>
              <w:top w:val="nil"/>
              <w:bottom w:val="nil"/>
            </w:tcBorders>
            <w:shd w:val="clear" w:color="auto" w:fill="auto"/>
            <w:vAlign w:val="center"/>
          </w:tcPr>
          <w:p w14:paraId="02BA7C40" w14:textId="77777777" w:rsidR="001E606F" w:rsidRPr="001E606F" w:rsidRDefault="001E606F" w:rsidP="001E606F">
            <w:pPr>
              <w:widowControl w:val="0"/>
              <w:spacing w:before="40" w:after="40" w:line="240" w:lineRule="auto"/>
              <w:jc w:val="right"/>
              <w:rPr>
                <w:rFonts w:ascii="Arial" w:eastAsia="Times New Roman" w:hAnsi="Arial" w:cs="Arial"/>
                <w:spacing w:val="-2"/>
                <w:sz w:val="14"/>
                <w:szCs w:val="14"/>
                <w:lang w:eastAsia="pt-BR"/>
              </w:rPr>
            </w:pPr>
            <w:r w:rsidRPr="001E606F">
              <w:rPr>
                <w:rFonts w:ascii="Arial" w:eastAsia="Times New Roman" w:hAnsi="Arial" w:cs="Arial"/>
                <w:spacing w:val="-2"/>
                <w:sz w:val="14"/>
                <w:szCs w:val="14"/>
                <w:lang w:eastAsia="pt-BR"/>
              </w:rPr>
              <w:t>(137.968)</w:t>
            </w:r>
          </w:p>
        </w:tc>
        <w:tc>
          <w:tcPr>
            <w:tcW w:w="1418" w:type="dxa"/>
            <w:tcBorders>
              <w:top w:val="nil"/>
              <w:bottom w:val="nil"/>
            </w:tcBorders>
            <w:shd w:val="clear" w:color="auto" w:fill="auto"/>
            <w:vAlign w:val="center"/>
          </w:tcPr>
          <w:p w14:paraId="473D41F9" w14:textId="77777777" w:rsidR="001E606F" w:rsidRPr="001E606F" w:rsidRDefault="001E606F" w:rsidP="001E606F">
            <w:pPr>
              <w:widowControl w:val="0"/>
              <w:spacing w:before="40" w:after="40" w:line="240" w:lineRule="auto"/>
              <w:jc w:val="right"/>
              <w:rPr>
                <w:rFonts w:ascii="Arial" w:eastAsia="Times New Roman" w:hAnsi="Arial" w:cs="Arial"/>
                <w:spacing w:val="-2"/>
                <w:sz w:val="14"/>
                <w:szCs w:val="14"/>
                <w:lang w:eastAsia="pt-BR"/>
              </w:rPr>
            </w:pPr>
            <w:r w:rsidRPr="001E606F">
              <w:rPr>
                <w:rFonts w:ascii="Arial" w:eastAsia="Times New Roman" w:hAnsi="Arial" w:cs="Arial"/>
                <w:spacing w:val="-2"/>
                <w:sz w:val="14"/>
                <w:szCs w:val="14"/>
                <w:lang w:eastAsia="pt-BR"/>
              </w:rPr>
              <w:t>(87.228)</w:t>
            </w:r>
          </w:p>
        </w:tc>
      </w:tr>
      <w:tr w:rsidR="001E606F" w:rsidRPr="001E606F" w14:paraId="7E893164" w14:textId="77777777" w:rsidTr="001E606F">
        <w:trPr>
          <w:trHeight w:val="238"/>
        </w:trPr>
        <w:tc>
          <w:tcPr>
            <w:tcW w:w="3261" w:type="dxa"/>
            <w:tcBorders>
              <w:top w:val="nil"/>
              <w:bottom w:val="nil"/>
            </w:tcBorders>
            <w:shd w:val="clear" w:color="auto" w:fill="auto"/>
          </w:tcPr>
          <w:p w14:paraId="14C1D75B" w14:textId="77777777" w:rsidR="001E606F" w:rsidRPr="001E606F" w:rsidRDefault="001E606F" w:rsidP="001E606F">
            <w:pPr>
              <w:widowControl w:val="0"/>
              <w:spacing w:before="40" w:after="40" w:line="240" w:lineRule="auto"/>
              <w:ind w:left="283" w:hanging="170"/>
              <w:rPr>
                <w:rFonts w:ascii="Arial" w:eastAsia="Times New Roman" w:hAnsi="Arial" w:cs="Arial"/>
                <w:b/>
                <w:spacing w:val="-2"/>
                <w:sz w:val="14"/>
                <w:szCs w:val="14"/>
                <w:lang w:eastAsia="pt-BR"/>
              </w:rPr>
            </w:pPr>
            <w:r w:rsidRPr="001E606F">
              <w:rPr>
                <w:rFonts w:ascii="Arial" w:eastAsia="Times New Roman" w:hAnsi="Arial" w:cs="Arial"/>
                <w:b/>
                <w:spacing w:val="-2"/>
                <w:sz w:val="14"/>
                <w:szCs w:val="14"/>
                <w:lang w:eastAsia="pt-BR"/>
              </w:rPr>
              <w:t>Ativo Não Circulante</w:t>
            </w:r>
          </w:p>
        </w:tc>
        <w:tc>
          <w:tcPr>
            <w:tcW w:w="437" w:type="dxa"/>
            <w:tcBorders>
              <w:top w:val="nil"/>
              <w:bottom w:val="nil"/>
            </w:tcBorders>
            <w:shd w:val="clear" w:color="auto" w:fill="auto"/>
          </w:tcPr>
          <w:p w14:paraId="6B6F8696" w14:textId="77777777" w:rsidR="001E606F" w:rsidRPr="001E606F" w:rsidRDefault="001E606F" w:rsidP="001E606F">
            <w:pPr>
              <w:widowControl w:val="0"/>
              <w:spacing w:before="40" w:after="40" w:line="240" w:lineRule="auto"/>
              <w:jc w:val="center"/>
              <w:rPr>
                <w:rFonts w:ascii="Arial" w:eastAsia="Times New Roman" w:hAnsi="Arial" w:cs="Arial"/>
                <w:b/>
                <w:spacing w:val="-2"/>
                <w:sz w:val="14"/>
                <w:szCs w:val="14"/>
                <w:lang w:eastAsia="pt-BR"/>
              </w:rPr>
            </w:pPr>
          </w:p>
        </w:tc>
        <w:tc>
          <w:tcPr>
            <w:tcW w:w="1411" w:type="dxa"/>
            <w:tcBorders>
              <w:top w:val="nil"/>
              <w:bottom w:val="nil"/>
            </w:tcBorders>
            <w:shd w:val="clear" w:color="auto" w:fill="auto"/>
            <w:vAlign w:val="center"/>
          </w:tcPr>
          <w:p w14:paraId="308B221A" w14:textId="77777777" w:rsidR="001E606F" w:rsidRPr="001E606F" w:rsidRDefault="001E606F" w:rsidP="001E606F">
            <w:pPr>
              <w:widowControl w:val="0"/>
              <w:spacing w:before="40" w:after="40" w:line="240" w:lineRule="auto"/>
              <w:jc w:val="right"/>
              <w:rPr>
                <w:rFonts w:ascii="Arial" w:eastAsia="Times New Roman" w:hAnsi="Arial" w:cs="Arial"/>
                <w:b/>
                <w:spacing w:val="-2"/>
                <w:sz w:val="14"/>
                <w:szCs w:val="14"/>
                <w:lang w:eastAsia="pt-BR"/>
              </w:rPr>
            </w:pPr>
            <w:r w:rsidRPr="001E606F">
              <w:rPr>
                <w:rFonts w:ascii="Arial" w:eastAsia="Times New Roman" w:hAnsi="Arial" w:cs="Arial"/>
                <w:b/>
                <w:spacing w:val="-2"/>
                <w:sz w:val="14"/>
                <w:szCs w:val="14"/>
                <w:lang w:eastAsia="pt-BR"/>
              </w:rPr>
              <w:t>111.586</w:t>
            </w:r>
          </w:p>
        </w:tc>
        <w:tc>
          <w:tcPr>
            <w:tcW w:w="1412" w:type="dxa"/>
            <w:tcBorders>
              <w:top w:val="nil"/>
              <w:bottom w:val="nil"/>
            </w:tcBorders>
            <w:shd w:val="clear" w:color="auto" w:fill="auto"/>
            <w:vAlign w:val="center"/>
          </w:tcPr>
          <w:p w14:paraId="64A811CA" w14:textId="77777777" w:rsidR="001E606F" w:rsidRPr="001E606F" w:rsidRDefault="001E606F" w:rsidP="001E606F">
            <w:pPr>
              <w:widowControl w:val="0"/>
              <w:spacing w:before="40" w:after="40" w:line="240" w:lineRule="auto"/>
              <w:jc w:val="right"/>
              <w:rPr>
                <w:rFonts w:ascii="Arial" w:eastAsia="Times New Roman" w:hAnsi="Arial" w:cs="Arial"/>
                <w:b/>
                <w:spacing w:val="-2"/>
                <w:sz w:val="14"/>
                <w:szCs w:val="14"/>
                <w:lang w:eastAsia="pt-BR"/>
              </w:rPr>
            </w:pPr>
            <w:r w:rsidRPr="001E606F">
              <w:rPr>
                <w:rFonts w:ascii="Arial" w:eastAsia="Times New Roman" w:hAnsi="Arial" w:cs="Arial"/>
                <w:b/>
                <w:spacing w:val="-2"/>
                <w:sz w:val="14"/>
                <w:szCs w:val="14"/>
                <w:lang w:eastAsia="pt-BR"/>
              </w:rPr>
              <w:t>93.591</w:t>
            </w:r>
          </w:p>
        </w:tc>
        <w:tc>
          <w:tcPr>
            <w:tcW w:w="283" w:type="dxa"/>
            <w:tcBorders>
              <w:top w:val="nil"/>
              <w:bottom w:val="nil"/>
            </w:tcBorders>
            <w:shd w:val="clear" w:color="auto" w:fill="auto"/>
            <w:vAlign w:val="center"/>
          </w:tcPr>
          <w:p w14:paraId="1EBF6420" w14:textId="77777777" w:rsidR="001E606F" w:rsidRPr="001E606F" w:rsidRDefault="001E606F" w:rsidP="001E606F">
            <w:pPr>
              <w:widowControl w:val="0"/>
              <w:spacing w:before="40" w:after="40" w:line="240" w:lineRule="auto"/>
              <w:jc w:val="right"/>
              <w:rPr>
                <w:rFonts w:ascii="Arial" w:eastAsia="Times New Roman" w:hAnsi="Arial" w:cs="Arial"/>
                <w:b/>
                <w:spacing w:val="-2"/>
                <w:sz w:val="14"/>
                <w:szCs w:val="14"/>
                <w:lang w:eastAsia="pt-BR"/>
              </w:rPr>
            </w:pPr>
          </w:p>
        </w:tc>
        <w:tc>
          <w:tcPr>
            <w:tcW w:w="1417" w:type="dxa"/>
            <w:tcBorders>
              <w:top w:val="nil"/>
              <w:bottom w:val="nil"/>
            </w:tcBorders>
            <w:shd w:val="clear" w:color="auto" w:fill="auto"/>
            <w:vAlign w:val="center"/>
          </w:tcPr>
          <w:p w14:paraId="2F70EF20" w14:textId="77777777" w:rsidR="001E606F" w:rsidRPr="001E606F" w:rsidRDefault="001E606F" w:rsidP="001E606F">
            <w:pPr>
              <w:widowControl w:val="0"/>
              <w:spacing w:before="40" w:after="40" w:line="240" w:lineRule="auto"/>
              <w:jc w:val="right"/>
              <w:rPr>
                <w:rFonts w:ascii="Arial" w:eastAsia="Times New Roman" w:hAnsi="Arial" w:cs="Arial"/>
                <w:b/>
                <w:spacing w:val="-2"/>
                <w:sz w:val="14"/>
                <w:szCs w:val="14"/>
                <w:lang w:eastAsia="pt-BR"/>
              </w:rPr>
            </w:pPr>
            <w:r w:rsidRPr="001E606F">
              <w:rPr>
                <w:rFonts w:ascii="Arial" w:eastAsia="Times New Roman" w:hAnsi="Arial" w:cs="Arial"/>
                <w:b/>
                <w:spacing w:val="-2"/>
                <w:sz w:val="14"/>
                <w:szCs w:val="14"/>
                <w:lang w:eastAsia="pt-BR"/>
              </w:rPr>
              <w:t>143.111</w:t>
            </w:r>
          </w:p>
        </w:tc>
        <w:tc>
          <w:tcPr>
            <w:tcW w:w="1418" w:type="dxa"/>
            <w:tcBorders>
              <w:top w:val="nil"/>
              <w:bottom w:val="nil"/>
            </w:tcBorders>
            <w:shd w:val="clear" w:color="auto" w:fill="auto"/>
            <w:vAlign w:val="center"/>
          </w:tcPr>
          <w:p w14:paraId="1A926DC0" w14:textId="77777777" w:rsidR="001E606F" w:rsidRPr="001E606F" w:rsidRDefault="001E606F" w:rsidP="001E606F">
            <w:pPr>
              <w:widowControl w:val="0"/>
              <w:spacing w:before="40" w:after="40" w:line="240" w:lineRule="auto"/>
              <w:jc w:val="right"/>
              <w:rPr>
                <w:rFonts w:ascii="Arial" w:eastAsia="Times New Roman" w:hAnsi="Arial" w:cs="Arial"/>
                <w:b/>
                <w:spacing w:val="-2"/>
                <w:sz w:val="14"/>
                <w:szCs w:val="14"/>
                <w:lang w:eastAsia="pt-BR"/>
              </w:rPr>
            </w:pPr>
            <w:r w:rsidRPr="001E606F">
              <w:rPr>
                <w:rFonts w:ascii="Arial" w:eastAsia="Times New Roman" w:hAnsi="Arial" w:cs="Arial"/>
                <w:b/>
                <w:spacing w:val="-2"/>
                <w:sz w:val="14"/>
                <w:szCs w:val="14"/>
                <w:lang w:eastAsia="pt-BR"/>
              </w:rPr>
              <w:t>100.967</w:t>
            </w:r>
          </w:p>
        </w:tc>
      </w:tr>
      <w:tr w:rsidR="001E606F" w:rsidRPr="001E606F" w14:paraId="61E7FA6B" w14:textId="77777777" w:rsidTr="001E606F">
        <w:trPr>
          <w:trHeight w:val="238"/>
        </w:trPr>
        <w:tc>
          <w:tcPr>
            <w:tcW w:w="3261" w:type="dxa"/>
            <w:tcBorders>
              <w:top w:val="nil"/>
              <w:bottom w:val="nil"/>
            </w:tcBorders>
            <w:shd w:val="clear" w:color="auto" w:fill="auto"/>
          </w:tcPr>
          <w:p w14:paraId="7038D6F1" w14:textId="77777777" w:rsidR="001E606F" w:rsidRPr="001E606F" w:rsidRDefault="001E606F" w:rsidP="001E606F">
            <w:pPr>
              <w:widowControl w:val="0"/>
              <w:spacing w:before="40" w:after="40" w:line="240" w:lineRule="auto"/>
              <w:ind w:left="283" w:hanging="170"/>
              <w:rPr>
                <w:rFonts w:ascii="Arial" w:eastAsia="Times New Roman" w:hAnsi="Arial" w:cs="Arial"/>
                <w:b/>
                <w:spacing w:val="-2"/>
                <w:sz w:val="14"/>
                <w:szCs w:val="14"/>
                <w:lang w:eastAsia="pt-BR"/>
              </w:rPr>
            </w:pPr>
            <w:r w:rsidRPr="001E606F">
              <w:rPr>
                <w:rFonts w:ascii="Arial" w:eastAsia="Times New Roman" w:hAnsi="Arial" w:cs="Arial"/>
                <w:spacing w:val="-2"/>
                <w:sz w:val="14"/>
                <w:szCs w:val="14"/>
                <w:lang w:eastAsia="pt-BR"/>
              </w:rPr>
              <w:t>Impostos a compensar/restituir</w:t>
            </w:r>
          </w:p>
        </w:tc>
        <w:tc>
          <w:tcPr>
            <w:tcW w:w="437" w:type="dxa"/>
            <w:tcBorders>
              <w:top w:val="nil"/>
              <w:bottom w:val="nil"/>
            </w:tcBorders>
            <w:shd w:val="clear" w:color="auto" w:fill="auto"/>
          </w:tcPr>
          <w:p w14:paraId="4F9AC114" w14:textId="77777777" w:rsidR="001E606F" w:rsidRPr="001E606F" w:rsidRDefault="001E606F" w:rsidP="001E606F">
            <w:pPr>
              <w:widowControl w:val="0"/>
              <w:spacing w:before="40" w:after="40" w:line="240" w:lineRule="auto"/>
              <w:jc w:val="center"/>
              <w:rPr>
                <w:rFonts w:ascii="Arial" w:eastAsia="Times New Roman" w:hAnsi="Arial" w:cs="Arial"/>
                <w:spacing w:val="-2"/>
                <w:sz w:val="14"/>
                <w:szCs w:val="14"/>
                <w:lang w:eastAsia="pt-BR"/>
              </w:rPr>
            </w:pPr>
          </w:p>
        </w:tc>
        <w:tc>
          <w:tcPr>
            <w:tcW w:w="1411" w:type="dxa"/>
            <w:tcBorders>
              <w:top w:val="nil"/>
              <w:bottom w:val="nil"/>
            </w:tcBorders>
            <w:shd w:val="clear" w:color="auto" w:fill="auto"/>
            <w:vAlign w:val="center"/>
          </w:tcPr>
          <w:p w14:paraId="7EEDFAE6" w14:textId="77777777" w:rsidR="001E606F" w:rsidRPr="001E606F" w:rsidRDefault="001E606F" w:rsidP="001E606F">
            <w:pPr>
              <w:widowControl w:val="0"/>
              <w:spacing w:before="40" w:after="40" w:line="240" w:lineRule="auto"/>
              <w:jc w:val="right"/>
              <w:rPr>
                <w:rFonts w:ascii="Arial" w:eastAsia="Times New Roman" w:hAnsi="Arial" w:cs="Arial"/>
                <w:spacing w:val="-2"/>
                <w:sz w:val="14"/>
                <w:szCs w:val="14"/>
                <w:lang w:eastAsia="pt-BR"/>
              </w:rPr>
            </w:pPr>
            <w:r w:rsidRPr="001E606F">
              <w:rPr>
                <w:rFonts w:ascii="Arial" w:eastAsia="Times New Roman" w:hAnsi="Arial" w:cs="Arial"/>
                <w:spacing w:val="-2"/>
                <w:sz w:val="14"/>
                <w:szCs w:val="14"/>
                <w:lang w:eastAsia="pt-BR"/>
              </w:rPr>
              <w:t>111.807</w:t>
            </w:r>
          </w:p>
        </w:tc>
        <w:tc>
          <w:tcPr>
            <w:tcW w:w="1412" w:type="dxa"/>
            <w:tcBorders>
              <w:top w:val="nil"/>
              <w:bottom w:val="nil"/>
            </w:tcBorders>
            <w:shd w:val="clear" w:color="auto" w:fill="auto"/>
            <w:vAlign w:val="center"/>
          </w:tcPr>
          <w:p w14:paraId="0ABF3335" w14:textId="77777777" w:rsidR="001E606F" w:rsidRPr="001E606F" w:rsidRDefault="001E606F" w:rsidP="001E606F">
            <w:pPr>
              <w:widowControl w:val="0"/>
              <w:spacing w:before="40" w:after="40" w:line="240" w:lineRule="auto"/>
              <w:jc w:val="right"/>
              <w:rPr>
                <w:rFonts w:ascii="Arial" w:eastAsia="Times New Roman" w:hAnsi="Arial" w:cs="Arial"/>
                <w:spacing w:val="-2"/>
                <w:sz w:val="14"/>
                <w:szCs w:val="14"/>
                <w:lang w:eastAsia="pt-BR"/>
              </w:rPr>
            </w:pPr>
            <w:r w:rsidRPr="001E606F">
              <w:rPr>
                <w:rFonts w:ascii="Arial" w:eastAsia="Times New Roman" w:hAnsi="Arial" w:cs="Arial"/>
                <w:spacing w:val="-2"/>
                <w:sz w:val="14"/>
                <w:szCs w:val="14"/>
                <w:lang w:eastAsia="pt-BR"/>
              </w:rPr>
              <w:t>93.738</w:t>
            </w:r>
          </w:p>
        </w:tc>
        <w:tc>
          <w:tcPr>
            <w:tcW w:w="283" w:type="dxa"/>
            <w:tcBorders>
              <w:top w:val="nil"/>
              <w:bottom w:val="nil"/>
            </w:tcBorders>
            <w:shd w:val="clear" w:color="auto" w:fill="auto"/>
            <w:vAlign w:val="center"/>
          </w:tcPr>
          <w:p w14:paraId="641C3039" w14:textId="77777777" w:rsidR="001E606F" w:rsidRPr="001E606F" w:rsidRDefault="001E606F" w:rsidP="001E606F">
            <w:pPr>
              <w:widowControl w:val="0"/>
              <w:spacing w:before="40" w:after="40" w:line="240" w:lineRule="auto"/>
              <w:jc w:val="right"/>
              <w:rPr>
                <w:rFonts w:ascii="Arial" w:eastAsia="Times New Roman" w:hAnsi="Arial" w:cs="Arial"/>
                <w:spacing w:val="-2"/>
                <w:sz w:val="14"/>
                <w:szCs w:val="14"/>
                <w:lang w:eastAsia="pt-BR"/>
              </w:rPr>
            </w:pPr>
          </w:p>
        </w:tc>
        <w:tc>
          <w:tcPr>
            <w:tcW w:w="1417" w:type="dxa"/>
            <w:tcBorders>
              <w:top w:val="nil"/>
              <w:bottom w:val="nil"/>
            </w:tcBorders>
            <w:shd w:val="clear" w:color="auto" w:fill="auto"/>
            <w:vAlign w:val="center"/>
          </w:tcPr>
          <w:p w14:paraId="2872EED9" w14:textId="77777777" w:rsidR="001E606F" w:rsidRPr="001E606F" w:rsidRDefault="001E606F" w:rsidP="001E606F">
            <w:pPr>
              <w:widowControl w:val="0"/>
              <w:spacing w:before="40" w:after="40" w:line="240" w:lineRule="auto"/>
              <w:jc w:val="right"/>
              <w:rPr>
                <w:rFonts w:ascii="Arial" w:eastAsia="Times New Roman" w:hAnsi="Arial" w:cs="Arial"/>
                <w:spacing w:val="-2"/>
                <w:sz w:val="14"/>
                <w:szCs w:val="14"/>
                <w:lang w:eastAsia="pt-BR"/>
              </w:rPr>
            </w:pPr>
            <w:r w:rsidRPr="001E606F">
              <w:rPr>
                <w:rFonts w:ascii="Arial" w:eastAsia="Times New Roman" w:hAnsi="Arial" w:cs="Arial"/>
                <w:spacing w:val="-2"/>
                <w:sz w:val="14"/>
                <w:szCs w:val="14"/>
                <w:lang w:eastAsia="pt-BR"/>
              </w:rPr>
              <w:t>143.630</w:t>
            </w:r>
          </w:p>
        </w:tc>
        <w:tc>
          <w:tcPr>
            <w:tcW w:w="1418" w:type="dxa"/>
            <w:tcBorders>
              <w:top w:val="nil"/>
              <w:bottom w:val="nil"/>
            </w:tcBorders>
            <w:shd w:val="clear" w:color="auto" w:fill="auto"/>
            <w:vAlign w:val="center"/>
          </w:tcPr>
          <w:p w14:paraId="5C41C323" w14:textId="77777777" w:rsidR="001E606F" w:rsidRPr="001E606F" w:rsidRDefault="001E606F" w:rsidP="001E606F">
            <w:pPr>
              <w:widowControl w:val="0"/>
              <w:spacing w:before="40" w:after="40" w:line="240" w:lineRule="auto"/>
              <w:jc w:val="right"/>
              <w:rPr>
                <w:rFonts w:ascii="Arial" w:eastAsia="Times New Roman" w:hAnsi="Arial" w:cs="Arial"/>
                <w:spacing w:val="-2"/>
                <w:sz w:val="14"/>
                <w:szCs w:val="14"/>
                <w:lang w:eastAsia="pt-BR"/>
              </w:rPr>
            </w:pPr>
            <w:r w:rsidRPr="001E606F">
              <w:rPr>
                <w:rFonts w:ascii="Arial" w:eastAsia="Times New Roman" w:hAnsi="Arial" w:cs="Arial"/>
                <w:spacing w:val="-2"/>
                <w:sz w:val="14"/>
                <w:szCs w:val="14"/>
                <w:lang w:eastAsia="pt-BR"/>
              </w:rPr>
              <w:t>101.114</w:t>
            </w:r>
          </w:p>
        </w:tc>
      </w:tr>
      <w:tr w:rsidR="001E606F" w:rsidRPr="001E606F" w14:paraId="7A046569" w14:textId="77777777" w:rsidTr="001E606F">
        <w:trPr>
          <w:trHeight w:val="238"/>
        </w:trPr>
        <w:tc>
          <w:tcPr>
            <w:tcW w:w="3261" w:type="dxa"/>
            <w:tcBorders>
              <w:top w:val="nil"/>
              <w:bottom w:val="nil"/>
            </w:tcBorders>
            <w:shd w:val="clear" w:color="auto" w:fill="auto"/>
          </w:tcPr>
          <w:p w14:paraId="1B7EB982" w14:textId="77777777" w:rsidR="001E606F" w:rsidRPr="001E606F" w:rsidRDefault="001E606F" w:rsidP="001E606F">
            <w:pPr>
              <w:widowControl w:val="0"/>
              <w:spacing w:before="40" w:after="40" w:line="240" w:lineRule="auto"/>
              <w:ind w:left="283" w:hanging="170"/>
              <w:rPr>
                <w:rFonts w:ascii="Arial" w:eastAsia="Times New Roman" w:hAnsi="Arial" w:cs="Arial"/>
                <w:spacing w:val="-2"/>
                <w:sz w:val="14"/>
                <w:szCs w:val="14"/>
                <w:lang w:eastAsia="pt-BR"/>
              </w:rPr>
            </w:pPr>
            <w:r w:rsidRPr="001E606F">
              <w:rPr>
                <w:rFonts w:ascii="Arial" w:eastAsia="Times New Roman" w:hAnsi="Arial" w:cs="Arial"/>
                <w:spacing w:val="-2"/>
                <w:sz w:val="14"/>
                <w:szCs w:val="14"/>
                <w:lang w:eastAsia="pt-BR"/>
              </w:rPr>
              <w:t>(-) Impostos correntes deduzidos/compensados</w:t>
            </w:r>
          </w:p>
        </w:tc>
        <w:tc>
          <w:tcPr>
            <w:tcW w:w="437" w:type="dxa"/>
            <w:tcBorders>
              <w:top w:val="nil"/>
              <w:bottom w:val="nil"/>
            </w:tcBorders>
            <w:shd w:val="clear" w:color="auto" w:fill="auto"/>
          </w:tcPr>
          <w:p w14:paraId="679F7383" w14:textId="77777777" w:rsidR="001E606F" w:rsidRPr="001E606F" w:rsidRDefault="001E606F" w:rsidP="001E606F">
            <w:pPr>
              <w:widowControl w:val="0"/>
              <w:spacing w:before="40" w:after="40" w:line="240" w:lineRule="auto"/>
              <w:jc w:val="center"/>
              <w:rPr>
                <w:rFonts w:ascii="Arial" w:eastAsia="Times New Roman" w:hAnsi="Arial" w:cs="Arial"/>
                <w:spacing w:val="-2"/>
                <w:sz w:val="14"/>
                <w:szCs w:val="14"/>
                <w:lang w:eastAsia="pt-BR"/>
              </w:rPr>
            </w:pPr>
          </w:p>
        </w:tc>
        <w:tc>
          <w:tcPr>
            <w:tcW w:w="1411" w:type="dxa"/>
            <w:tcBorders>
              <w:top w:val="nil"/>
              <w:bottom w:val="nil"/>
            </w:tcBorders>
            <w:shd w:val="clear" w:color="auto" w:fill="auto"/>
            <w:vAlign w:val="center"/>
          </w:tcPr>
          <w:p w14:paraId="6B1F46C6" w14:textId="77777777" w:rsidR="001E606F" w:rsidRPr="001E606F" w:rsidRDefault="001E606F" w:rsidP="001E606F">
            <w:pPr>
              <w:widowControl w:val="0"/>
              <w:spacing w:before="40" w:after="40" w:line="240" w:lineRule="auto"/>
              <w:jc w:val="right"/>
              <w:rPr>
                <w:rFonts w:ascii="Arial" w:eastAsia="Times New Roman" w:hAnsi="Arial" w:cs="Arial"/>
                <w:spacing w:val="-2"/>
                <w:sz w:val="14"/>
                <w:szCs w:val="14"/>
                <w:lang w:eastAsia="pt-BR"/>
              </w:rPr>
            </w:pPr>
            <w:r w:rsidRPr="001E606F">
              <w:rPr>
                <w:rFonts w:ascii="Arial" w:eastAsia="Times New Roman" w:hAnsi="Arial" w:cs="Arial"/>
                <w:spacing w:val="-2"/>
                <w:sz w:val="14"/>
                <w:szCs w:val="14"/>
                <w:lang w:eastAsia="pt-BR"/>
              </w:rPr>
              <w:t>(221)</w:t>
            </w:r>
          </w:p>
        </w:tc>
        <w:tc>
          <w:tcPr>
            <w:tcW w:w="1412" w:type="dxa"/>
            <w:tcBorders>
              <w:top w:val="nil"/>
              <w:bottom w:val="nil"/>
            </w:tcBorders>
            <w:shd w:val="clear" w:color="auto" w:fill="auto"/>
            <w:vAlign w:val="center"/>
          </w:tcPr>
          <w:p w14:paraId="29EB0022" w14:textId="77777777" w:rsidR="001E606F" w:rsidRPr="001E606F" w:rsidRDefault="001E606F" w:rsidP="001E606F">
            <w:pPr>
              <w:widowControl w:val="0"/>
              <w:spacing w:before="40" w:after="40" w:line="240" w:lineRule="auto"/>
              <w:jc w:val="right"/>
              <w:rPr>
                <w:rFonts w:ascii="Arial" w:eastAsia="Times New Roman" w:hAnsi="Arial" w:cs="Arial"/>
                <w:spacing w:val="-2"/>
                <w:sz w:val="14"/>
                <w:szCs w:val="14"/>
                <w:lang w:eastAsia="pt-BR"/>
              </w:rPr>
            </w:pPr>
            <w:r w:rsidRPr="001E606F">
              <w:rPr>
                <w:rFonts w:ascii="Arial" w:eastAsia="Times New Roman" w:hAnsi="Arial" w:cs="Arial"/>
                <w:spacing w:val="-2"/>
                <w:sz w:val="14"/>
                <w:szCs w:val="14"/>
                <w:lang w:eastAsia="pt-BR"/>
              </w:rPr>
              <w:t>(147)</w:t>
            </w:r>
          </w:p>
        </w:tc>
        <w:tc>
          <w:tcPr>
            <w:tcW w:w="283" w:type="dxa"/>
            <w:tcBorders>
              <w:top w:val="nil"/>
              <w:bottom w:val="nil"/>
            </w:tcBorders>
            <w:shd w:val="clear" w:color="auto" w:fill="auto"/>
            <w:vAlign w:val="center"/>
          </w:tcPr>
          <w:p w14:paraId="3770E8E6" w14:textId="77777777" w:rsidR="001E606F" w:rsidRPr="001E606F" w:rsidRDefault="001E606F" w:rsidP="001E606F">
            <w:pPr>
              <w:widowControl w:val="0"/>
              <w:spacing w:before="40" w:after="40" w:line="240" w:lineRule="auto"/>
              <w:jc w:val="right"/>
              <w:rPr>
                <w:rFonts w:ascii="Arial" w:eastAsia="Times New Roman" w:hAnsi="Arial" w:cs="Arial"/>
                <w:spacing w:val="-2"/>
                <w:sz w:val="14"/>
                <w:szCs w:val="14"/>
                <w:lang w:eastAsia="pt-BR"/>
              </w:rPr>
            </w:pPr>
          </w:p>
        </w:tc>
        <w:tc>
          <w:tcPr>
            <w:tcW w:w="1417" w:type="dxa"/>
            <w:tcBorders>
              <w:top w:val="nil"/>
              <w:bottom w:val="nil"/>
            </w:tcBorders>
            <w:shd w:val="clear" w:color="auto" w:fill="auto"/>
            <w:vAlign w:val="center"/>
          </w:tcPr>
          <w:p w14:paraId="01A3A383" w14:textId="77777777" w:rsidR="001E606F" w:rsidRPr="001E606F" w:rsidRDefault="001E606F" w:rsidP="001E606F">
            <w:pPr>
              <w:widowControl w:val="0"/>
              <w:spacing w:before="40" w:after="40" w:line="240" w:lineRule="auto"/>
              <w:jc w:val="right"/>
              <w:rPr>
                <w:rFonts w:ascii="Arial" w:eastAsia="Times New Roman" w:hAnsi="Arial" w:cs="Arial"/>
                <w:spacing w:val="-2"/>
                <w:sz w:val="14"/>
                <w:szCs w:val="14"/>
                <w:lang w:eastAsia="pt-BR"/>
              </w:rPr>
            </w:pPr>
            <w:r w:rsidRPr="001E606F">
              <w:rPr>
                <w:rFonts w:ascii="Arial" w:eastAsia="Times New Roman" w:hAnsi="Arial" w:cs="Arial"/>
                <w:spacing w:val="-2"/>
                <w:sz w:val="14"/>
                <w:szCs w:val="14"/>
                <w:lang w:eastAsia="pt-BR"/>
              </w:rPr>
              <w:t>(519)</w:t>
            </w:r>
          </w:p>
        </w:tc>
        <w:tc>
          <w:tcPr>
            <w:tcW w:w="1418" w:type="dxa"/>
            <w:tcBorders>
              <w:top w:val="nil"/>
              <w:bottom w:val="nil"/>
            </w:tcBorders>
            <w:shd w:val="clear" w:color="auto" w:fill="auto"/>
            <w:vAlign w:val="center"/>
          </w:tcPr>
          <w:p w14:paraId="7DC497E7" w14:textId="77777777" w:rsidR="001E606F" w:rsidRPr="001E606F" w:rsidRDefault="001E606F" w:rsidP="001E606F">
            <w:pPr>
              <w:widowControl w:val="0"/>
              <w:spacing w:before="40" w:after="40" w:line="240" w:lineRule="auto"/>
              <w:jc w:val="right"/>
              <w:rPr>
                <w:rFonts w:ascii="Arial" w:eastAsia="Times New Roman" w:hAnsi="Arial" w:cs="Arial"/>
                <w:spacing w:val="-2"/>
                <w:sz w:val="14"/>
                <w:szCs w:val="14"/>
                <w:lang w:eastAsia="pt-BR"/>
              </w:rPr>
            </w:pPr>
            <w:r w:rsidRPr="001E606F">
              <w:rPr>
                <w:rFonts w:ascii="Arial" w:eastAsia="Times New Roman" w:hAnsi="Arial" w:cs="Arial"/>
                <w:spacing w:val="-2"/>
                <w:sz w:val="14"/>
                <w:szCs w:val="14"/>
                <w:lang w:eastAsia="pt-BR"/>
              </w:rPr>
              <w:t>(147)</w:t>
            </w:r>
          </w:p>
        </w:tc>
      </w:tr>
      <w:tr w:rsidR="001E606F" w:rsidRPr="001E606F" w14:paraId="6C38DA6C" w14:textId="77777777" w:rsidTr="001E606F">
        <w:trPr>
          <w:trHeight w:val="238"/>
        </w:trPr>
        <w:tc>
          <w:tcPr>
            <w:tcW w:w="3261" w:type="dxa"/>
            <w:tcBorders>
              <w:top w:val="nil"/>
              <w:bottom w:val="single" w:sz="2" w:space="0" w:color="1F4E79"/>
            </w:tcBorders>
            <w:shd w:val="clear" w:color="auto" w:fill="auto"/>
          </w:tcPr>
          <w:p w14:paraId="15B3797D" w14:textId="05A5B01E" w:rsidR="001E606F" w:rsidRPr="001E606F" w:rsidRDefault="001E606F" w:rsidP="001E606F">
            <w:pPr>
              <w:widowControl w:val="0"/>
              <w:spacing w:before="40" w:after="40" w:line="240" w:lineRule="auto"/>
              <w:rPr>
                <w:rFonts w:ascii="Arial" w:eastAsia="Times New Roman" w:hAnsi="Arial" w:cs="Arial"/>
                <w:b/>
                <w:spacing w:val="-2"/>
                <w:sz w:val="14"/>
                <w:szCs w:val="14"/>
                <w:lang w:eastAsia="pt-BR"/>
              </w:rPr>
            </w:pPr>
            <w:r w:rsidRPr="001E606F">
              <w:rPr>
                <w:rFonts w:ascii="Arial" w:eastAsia="Times New Roman" w:hAnsi="Arial" w:cs="Arial"/>
                <w:b/>
                <w:spacing w:val="-2"/>
                <w:sz w:val="14"/>
                <w:szCs w:val="18"/>
                <w:lang w:eastAsia="pt-BR"/>
              </w:rPr>
              <w:t xml:space="preserve">Total </w:t>
            </w:r>
            <w:r w:rsidRPr="001E606F">
              <w:rPr>
                <w:rFonts w:ascii="Arial" w:eastAsia="Times New Roman" w:hAnsi="Arial" w:cs="Arial"/>
                <w:b/>
                <w:spacing w:val="-2"/>
                <w:sz w:val="14"/>
                <w:szCs w:val="18"/>
                <w:vertAlign w:val="superscript"/>
                <w:lang w:eastAsia="pt-BR"/>
              </w:rPr>
              <w:t>(</w:t>
            </w:r>
            <w:r w:rsidR="001360F8">
              <w:rPr>
                <w:rFonts w:ascii="Arial" w:eastAsia="Times New Roman" w:hAnsi="Arial" w:cs="Arial"/>
                <w:b/>
                <w:spacing w:val="-2"/>
                <w:sz w:val="14"/>
                <w:szCs w:val="18"/>
                <w:vertAlign w:val="superscript"/>
                <w:lang w:eastAsia="pt-BR"/>
              </w:rPr>
              <w:t>2</w:t>
            </w:r>
            <w:r w:rsidRPr="001E606F">
              <w:rPr>
                <w:rFonts w:ascii="Arial" w:eastAsia="Times New Roman" w:hAnsi="Arial" w:cs="Arial"/>
                <w:b/>
                <w:spacing w:val="-2"/>
                <w:sz w:val="14"/>
                <w:szCs w:val="18"/>
                <w:vertAlign w:val="superscript"/>
                <w:lang w:eastAsia="pt-BR"/>
              </w:rPr>
              <w:t>)</w:t>
            </w:r>
          </w:p>
        </w:tc>
        <w:tc>
          <w:tcPr>
            <w:tcW w:w="437" w:type="dxa"/>
            <w:tcBorders>
              <w:top w:val="nil"/>
              <w:bottom w:val="single" w:sz="2" w:space="0" w:color="1F4E79"/>
            </w:tcBorders>
            <w:shd w:val="clear" w:color="auto" w:fill="auto"/>
          </w:tcPr>
          <w:p w14:paraId="21486C21" w14:textId="77777777" w:rsidR="001E606F" w:rsidRPr="001E606F" w:rsidRDefault="001E606F" w:rsidP="001E606F">
            <w:pPr>
              <w:widowControl w:val="0"/>
              <w:spacing w:before="40" w:after="40" w:line="240" w:lineRule="auto"/>
              <w:jc w:val="center"/>
              <w:rPr>
                <w:rFonts w:ascii="Arial" w:eastAsia="Times New Roman" w:hAnsi="Arial" w:cs="Arial"/>
                <w:b/>
                <w:spacing w:val="-2"/>
                <w:sz w:val="14"/>
                <w:szCs w:val="14"/>
                <w:lang w:eastAsia="pt-BR"/>
              </w:rPr>
            </w:pPr>
          </w:p>
        </w:tc>
        <w:tc>
          <w:tcPr>
            <w:tcW w:w="1411" w:type="dxa"/>
            <w:tcBorders>
              <w:top w:val="nil"/>
              <w:bottom w:val="single" w:sz="2" w:space="0" w:color="1F4E79"/>
            </w:tcBorders>
            <w:shd w:val="clear" w:color="auto" w:fill="auto"/>
            <w:vAlign w:val="center"/>
          </w:tcPr>
          <w:p w14:paraId="7268FEE8" w14:textId="77777777" w:rsidR="001E606F" w:rsidRPr="001E606F" w:rsidRDefault="001E606F" w:rsidP="001E606F">
            <w:pPr>
              <w:widowControl w:val="0"/>
              <w:spacing w:before="40" w:after="40" w:line="240" w:lineRule="auto"/>
              <w:jc w:val="right"/>
              <w:rPr>
                <w:rFonts w:ascii="Arial" w:eastAsia="Times New Roman" w:hAnsi="Arial" w:cs="Arial"/>
                <w:b/>
                <w:spacing w:val="-2"/>
                <w:sz w:val="14"/>
                <w:szCs w:val="14"/>
                <w:lang w:eastAsia="pt-BR"/>
              </w:rPr>
            </w:pPr>
            <w:r w:rsidRPr="001E606F">
              <w:rPr>
                <w:rFonts w:ascii="Arial" w:eastAsia="Times New Roman" w:hAnsi="Arial" w:cs="Arial"/>
                <w:b/>
                <w:spacing w:val="-2"/>
                <w:sz w:val="14"/>
                <w:szCs w:val="14"/>
                <w:lang w:eastAsia="pt-BR"/>
              </w:rPr>
              <w:t>120.539</w:t>
            </w:r>
          </w:p>
        </w:tc>
        <w:tc>
          <w:tcPr>
            <w:tcW w:w="1412" w:type="dxa"/>
            <w:tcBorders>
              <w:top w:val="nil"/>
              <w:bottom w:val="single" w:sz="2" w:space="0" w:color="1F4E79"/>
            </w:tcBorders>
            <w:shd w:val="clear" w:color="auto" w:fill="auto"/>
            <w:vAlign w:val="center"/>
          </w:tcPr>
          <w:p w14:paraId="41081114" w14:textId="77777777" w:rsidR="001E606F" w:rsidRPr="001E606F" w:rsidRDefault="001E606F" w:rsidP="001E606F">
            <w:pPr>
              <w:widowControl w:val="0"/>
              <w:spacing w:before="40" w:after="40" w:line="240" w:lineRule="auto"/>
              <w:jc w:val="right"/>
              <w:rPr>
                <w:rFonts w:ascii="Arial" w:eastAsia="Times New Roman" w:hAnsi="Arial" w:cs="Arial"/>
                <w:b/>
                <w:spacing w:val="-2"/>
                <w:sz w:val="14"/>
                <w:szCs w:val="14"/>
                <w:lang w:eastAsia="pt-BR"/>
              </w:rPr>
            </w:pPr>
            <w:r w:rsidRPr="001E606F">
              <w:rPr>
                <w:rFonts w:ascii="Arial" w:eastAsia="Times New Roman" w:hAnsi="Arial" w:cs="Arial"/>
                <w:b/>
                <w:spacing w:val="-2"/>
                <w:sz w:val="14"/>
                <w:szCs w:val="14"/>
                <w:lang w:eastAsia="pt-BR"/>
              </w:rPr>
              <w:t>112.418</w:t>
            </w:r>
          </w:p>
        </w:tc>
        <w:tc>
          <w:tcPr>
            <w:tcW w:w="283" w:type="dxa"/>
            <w:tcBorders>
              <w:top w:val="nil"/>
              <w:bottom w:val="single" w:sz="2" w:space="0" w:color="1F4E79"/>
            </w:tcBorders>
            <w:shd w:val="clear" w:color="auto" w:fill="auto"/>
            <w:vAlign w:val="center"/>
          </w:tcPr>
          <w:p w14:paraId="6D83FD69" w14:textId="77777777" w:rsidR="001E606F" w:rsidRPr="001E606F" w:rsidRDefault="001E606F" w:rsidP="001E606F">
            <w:pPr>
              <w:widowControl w:val="0"/>
              <w:spacing w:before="40" w:after="40" w:line="240" w:lineRule="auto"/>
              <w:jc w:val="right"/>
              <w:rPr>
                <w:rFonts w:ascii="Arial" w:eastAsia="Times New Roman" w:hAnsi="Arial" w:cs="Arial"/>
                <w:b/>
                <w:spacing w:val="-2"/>
                <w:sz w:val="14"/>
                <w:szCs w:val="14"/>
                <w:lang w:eastAsia="pt-BR"/>
              </w:rPr>
            </w:pPr>
          </w:p>
        </w:tc>
        <w:tc>
          <w:tcPr>
            <w:tcW w:w="1417" w:type="dxa"/>
            <w:tcBorders>
              <w:top w:val="nil"/>
              <w:bottom w:val="single" w:sz="2" w:space="0" w:color="1F4E79"/>
            </w:tcBorders>
            <w:shd w:val="clear" w:color="auto" w:fill="auto"/>
            <w:vAlign w:val="center"/>
          </w:tcPr>
          <w:p w14:paraId="7B9D9A7B" w14:textId="77777777" w:rsidR="001E606F" w:rsidRPr="001E606F" w:rsidRDefault="001E606F" w:rsidP="001E606F">
            <w:pPr>
              <w:widowControl w:val="0"/>
              <w:spacing w:before="40" w:after="40" w:line="240" w:lineRule="auto"/>
              <w:jc w:val="right"/>
              <w:rPr>
                <w:rFonts w:ascii="Arial" w:eastAsia="Times New Roman" w:hAnsi="Arial" w:cs="Arial"/>
                <w:b/>
                <w:spacing w:val="-2"/>
                <w:sz w:val="14"/>
                <w:szCs w:val="14"/>
                <w:lang w:eastAsia="pt-BR"/>
              </w:rPr>
            </w:pPr>
            <w:r w:rsidRPr="001E606F">
              <w:rPr>
                <w:rFonts w:ascii="Arial" w:eastAsia="Times New Roman" w:hAnsi="Arial" w:cs="Arial"/>
                <w:b/>
                <w:spacing w:val="-2"/>
                <w:sz w:val="14"/>
                <w:szCs w:val="14"/>
                <w:lang w:eastAsia="pt-BR"/>
              </w:rPr>
              <w:t>155.504</w:t>
            </w:r>
          </w:p>
        </w:tc>
        <w:tc>
          <w:tcPr>
            <w:tcW w:w="1418" w:type="dxa"/>
            <w:tcBorders>
              <w:top w:val="nil"/>
              <w:bottom w:val="single" w:sz="2" w:space="0" w:color="1F4E79"/>
            </w:tcBorders>
            <w:shd w:val="clear" w:color="auto" w:fill="auto"/>
            <w:vAlign w:val="center"/>
          </w:tcPr>
          <w:p w14:paraId="683C4BE7" w14:textId="77777777" w:rsidR="001E606F" w:rsidRPr="001E606F" w:rsidRDefault="001E606F" w:rsidP="001E606F">
            <w:pPr>
              <w:widowControl w:val="0"/>
              <w:spacing w:before="40" w:after="40" w:line="240" w:lineRule="auto"/>
              <w:jc w:val="right"/>
              <w:rPr>
                <w:rFonts w:ascii="Arial" w:eastAsia="Times New Roman" w:hAnsi="Arial" w:cs="Arial"/>
                <w:b/>
                <w:spacing w:val="-2"/>
                <w:sz w:val="14"/>
                <w:szCs w:val="14"/>
                <w:lang w:eastAsia="pt-BR"/>
              </w:rPr>
            </w:pPr>
            <w:r w:rsidRPr="001E606F">
              <w:rPr>
                <w:rFonts w:ascii="Arial" w:eastAsia="Times New Roman" w:hAnsi="Arial" w:cs="Arial"/>
                <w:b/>
                <w:spacing w:val="-2"/>
                <w:sz w:val="14"/>
                <w:szCs w:val="14"/>
                <w:lang w:eastAsia="pt-BR"/>
              </w:rPr>
              <w:t>143.551</w:t>
            </w:r>
          </w:p>
        </w:tc>
      </w:tr>
    </w:tbl>
    <w:p w14:paraId="5C204497" w14:textId="26A65448" w:rsidR="001E606F" w:rsidRPr="000C195A" w:rsidRDefault="00C20A28" w:rsidP="00C021EB">
      <w:pPr>
        <w:keepNext/>
        <w:keepLines/>
        <w:numPr>
          <w:ilvl w:val="0"/>
          <w:numId w:val="4"/>
        </w:numPr>
        <w:spacing w:after="40" w:line="240" w:lineRule="auto"/>
        <w:ind w:left="284" w:hanging="284"/>
        <w:contextualSpacing/>
        <w:jc w:val="both"/>
        <w:rPr>
          <w:rFonts w:ascii="Arial" w:eastAsia="MS Mincho" w:hAnsi="Arial" w:cs="Arial"/>
          <w:b/>
          <w:color w:val="1F4E79"/>
          <w:sz w:val="14"/>
          <w:szCs w:val="14"/>
        </w:rPr>
      </w:pPr>
      <w:r>
        <w:rPr>
          <w:rFonts w:ascii="Arial" w:eastAsia="MS Mincho" w:hAnsi="Arial" w:cs="Arial"/>
          <w:sz w:val="14"/>
          <w:szCs w:val="14"/>
        </w:rPr>
        <w:t xml:space="preserve">O saldo </w:t>
      </w:r>
      <w:r w:rsidR="0012044A">
        <w:rPr>
          <w:rFonts w:ascii="Arial" w:eastAsia="MS Mincho" w:hAnsi="Arial" w:cs="Arial"/>
          <w:sz w:val="14"/>
          <w:szCs w:val="14"/>
        </w:rPr>
        <w:t xml:space="preserve">em </w:t>
      </w:r>
      <w:r w:rsidR="0057338B">
        <w:rPr>
          <w:rFonts w:ascii="Arial" w:eastAsia="MS Mincho" w:hAnsi="Arial" w:cs="Arial"/>
          <w:sz w:val="14"/>
          <w:szCs w:val="14"/>
        </w:rPr>
        <w:t>31.03.202</w:t>
      </w:r>
      <w:r w:rsidR="009B39A5">
        <w:rPr>
          <w:rFonts w:ascii="Arial" w:eastAsia="MS Mincho" w:hAnsi="Arial" w:cs="Arial"/>
          <w:sz w:val="14"/>
          <w:szCs w:val="14"/>
        </w:rPr>
        <w:t>4</w:t>
      </w:r>
      <w:r w:rsidR="00B12C14">
        <w:rPr>
          <w:rFonts w:ascii="Arial" w:eastAsia="MS Mincho" w:hAnsi="Arial" w:cs="Arial"/>
          <w:sz w:val="14"/>
          <w:szCs w:val="14"/>
        </w:rPr>
        <w:t xml:space="preserve"> (controlador e consolidado)</w:t>
      </w:r>
      <w:r w:rsidR="008611CC">
        <w:rPr>
          <w:rFonts w:ascii="Arial" w:eastAsia="MS Mincho" w:hAnsi="Arial" w:cs="Arial"/>
          <w:sz w:val="14"/>
          <w:szCs w:val="14"/>
        </w:rPr>
        <w:t xml:space="preserve"> refere-se </w:t>
      </w:r>
      <w:r w:rsidR="00F13F99">
        <w:rPr>
          <w:rFonts w:ascii="Arial" w:eastAsia="MS Mincho" w:hAnsi="Arial" w:cs="Arial"/>
          <w:sz w:val="14"/>
          <w:szCs w:val="14"/>
        </w:rPr>
        <w:t>à</w:t>
      </w:r>
      <w:r w:rsidR="00A253D0">
        <w:rPr>
          <w:rFonts w:ascii="Arial" w:eastAsia="MS Mincho" w:hAnsi="Arial" w:cs="Arial"/>
          <w:sz w:val="14"/>
          <w:szCs w:val="14"/>
        </w:rPr>
        <w:t xml:space="preserve"> </w:t>
      </w:r>
      <w:r w:rsidR="006607F1">
        <w:rPr>
          <w:rFonts w:ascii="Arial" w:eastAsia="MS Mincho" w:hAnsi="Arial" w:cs="Arial"/>
          <w:sz w:val="14"/>
          <w:szCs w:val="14"/>
        </w:rPr>
        <w:t xml:space="preserve">apuração </w:t>
      </w:r>
      <w:r w:rsidR="002F7354">
        <w:rPr>
          <w:rFonts w:ascii="Arial" w:eastAsia="MS Mincho" w:hAnsi="Arial" w:cs="Arial"/>
          <w:sz w:val="14"/>
          <w:szCs w:val="14"/>
        </w:rPr>
        <w:t xml:space="preserve">do IR e CS </w:t>
      </w:r>
      <w:r w:rsidR="00556557">
        <w:rPr>
          <w:rFonts w:ascii="Arial" w:eastAsia="MS Mincho" w:hAnsi="Arial" w:cs="Arial"/>
          <w:sz w:val="14"/>
          <w:szCs w:val="14"/>
        </w:rPr>
        <w:t>pelo Lucro Real Anual com recolhimentos mensais p</w:t>
      </w:r>
      <w:r w:rsidR="003C5B47">
        <w:rPr>
          <w:rFonts w:ascii="Arial" w:eastAsia="MS Mincho" w:hAnsi="Arial" w:cs="Arial"/>
          <w:sz w:val="14"/>
          <w:szCs w:val="14"/>
        </w:rPr>
        <w:t>or</w:t>
      </w:r>
      <w:r w:rsidR="00556557">
        <w:rPr>
          <w:rFonts w:ascii="Arial" w:eastAsia="MS Mincho" w:hAnsi="Arial" w:cs="Arial"/>
          <w:sz w:val="14"/>
          <w:szCs w:val="14"/>
        </w:rPr>
        <w:t xml:space="preserve"> estimativa</w:t>
      </w:r>
      <w:r w:rsidR="00713C9D">
        <w:rPr>
          <w:rFonts w:ascii="Arial" w:eastAsia="MS Mincho" w:hAnsi="Arial" w:cs="Arial"/>
          <w:sz w:val="14"/>
          <w:szCs w:val="14"/>
        </w:rPr>
        <w:t xml:space="preserve"> </w:t>
      </w:r>
      <w:r w:rsidR="00015483">
        <w:rPr>
          <w:rFonts w:ascii="Arial" w:eastAsia="MS Mincho" w:hAnsi="Arial" w:cs="Arial"/>
          <w:sz w:val="14"/>
          <w:szCs w:val="14"/>
        </w:rPr>
        <w:t>ou balancete de suspensão ou redução.</w:t>
      </w:r>
      <w:r w:rsidR="001E606F" w:rsidRPr="001E606F">
        <w:rPr>
          <w:rFonts w:ascii="Arial" w:eastAsia="MS Mincho" w:hAnsi="Arial" w:cs="Arial"/>
          <w:sz w:val="14"/>
          <w:szCs w:val="14"/>
        </w:rPr>
        <w:t xml:space="preserve"> </w:t>
      </w:r>
    </w:p>
    <w:p w14:paraId="5213DB83" w14:textId="30AE2246" w:rsidR="000C195A" w:rsidRPr="001E606F" w:rsidRDefault="00412518" w:rsidP="00C021EB">
      <w:pPr>
        <w:keepNext/>
        <w:keepLines/>
        <w:numPr>
          <w:ilvl w:val="0"/>
          <w:numId w:val="4"/>
        </w:numPr>
        <w:spacing w:after="40" w:line="240" w:lineRule="auto"/>
        <w:ind w:left="284" w:hanging="284"/>
        <w:contextualSpacing/>
        <w:jc w:val="both"/>
        <w:rPr>
          <w:rFonts w:ascii="Arial" w:eastAsia="MS Mincho" w:hAnsi="Arial" w:cs="Arial"/>
          <w:b/>
          <w:color w:val="1F4E79"/>
          <w:sz w:val="14"/>
          <w:szCs w:val="14"/>
        </w:rPr>
      </w:pPr>
      <w:r w:rsidRPr="001E606F">
        <w:rPr>
          <w:rFonts w:ascii="Arial" w:eastAsia="MS Mincho" w:hAnsi="Arial" w:cs="Arial"/>
          <w:sz w:val="14"/>
          <w:szCs w:val="14"/>
        </w:rPr>
        <w:t xml:space="preserve">Os saldos em 31.03.2024 e 31.12.2023 (controlador e consolidado) referem-se, principalmente, </w:t>
      </w:r>
      <w:r>
        <w:rPr>
          <w:rFonts w:ascii="Arial" w:eastAsia="MS Mincho" w:hAnsi="Arial" w:cs="Arial"/>
          <w:sz w:val="14"/>
          <w:szCs w:val="14"/>
        </w:rPr>
        <w:t>a</w:t>
      </w:r>
      <w:r w:rsidRPr="001E606F">
        <w:rPr>
          <w:rFonts w:ascii="Arial" w:eastAsia="MS Mincho" w:hAnsi="Arial" w:cs="Arial"/>
          <w:sz w:val="14"/>
          <w:szCs w:val="14"/>
        </w:rPr>
        <w:t xml:space="preserve"> IRRF de anos anteriores não compensados/deduzidos</w:t>
      </w:r>
      <w:r w:rsidR="00A61DD8">
        <w:rPr>
          <w:rFonts w:ascii="Arial" w:eastAsia="MS Mincho" w:hAnsi="Arial" w:cs="Arial"/>
          <w:sz w:val="14"/>
          <w:szCs w:val="14"/>
        </w:rPr>
        <w:t>.</w:t>
      </w:r>
    </w:p>
    <w:p w14:paraId="5A7EF475" w14:textId="77777777" w:rsidR="00195CE5" w:rsidRDefault="00195CE5" w:rsidP="00195CE5">
      <w:pPr>
        <w:widowControl w:val="0"/>
        <w:spacing w:after="40" w:line="240" w:lineRule="auto"/>
        <w:ind w:left="284" w:hanging="284"/>
        <w:rPr>
          <w:rFonts w:ascii="Arial" w:hAnsi="Arial" w:cs="Arial"/>
          <w:b/>
          <w:color w:val="1F3864" w:themeColor="accent1" w:themeShade="80"/>
          <w:sz w:val="20"/>
          <w:szCs w:val="20"/>
        </w:rPr>
      </w:pPr>
    </w:p>
    <w:p w14:paraId="53750B70" w14:textId="77777777" w:rsidR="00195CE5" w:rsidRDefault="00195CE5" w:rsidP="00195CE5">
      <w:pPr>
        <w:keepNext/>
        <w:keepLines/>
        <w:pageBreakBefore/>
        <w:spacing w:after="40" w:line="240" w:lineRule="auto"/>
        <w:ind w:left="284" w:hanging="284"/>
        <w:rPr>
          <w:rFonts w:ascii="Arial" w:hAnsi="Arial" w:cs="Arial"/>
          <w:b/>
          <w:color w:val="1F3864" w:themeColor="accent1" w:themeShade="80"/>
          <w:sz w:val="20"/>
          <w:szCs w:val="20"/>
        </w:rPr>
      </w:pPr>
    </w:p>
    <w:p w14:paraId="4C44A6D9" w14:textId="77777777" w:rsidR="00195CE5" w:rsidRPr="00DE3C51" w:rsidRDefault="00195CE5" w:rsidP="00195CE5">
      <w:pPr>
        <w:widowControl w:val="0"/>
        <w:spacing w:after="40" w:line="240" w:lineRule="auto"/>
        <w:ind w:left="284" w:hanging="284"/>
        <w:rPr>
          <w:rFonts w:ascii="Arial" w:hAnsi="Arial" w:cs="Arial"/>
          <w:b/>
          <w:color w:val="1F3864" w:themeColor="accent1" w:themeShade="80"/>
          <w:sz w:val="18"/>
          <w:szCs w:val="18"/>
        </w:rPr>
      </w:pPr>
      <w:r w:rsidRPr="00DE3C51">
        <w:rPr>
          <w:rFonts w:ascii="Arial" w:hAnsi="Arial" w:cs="Arial"/>
          <w:b/>
          <w:color w:val="1F3864" w:themeColor="accent1" w:themeShade="80"/>
          <w:sz w:val="18"/>
          <w:szCs w:val="18"/>
        </w:rPr>
        <w:t>e) Ativos por Impostos Diferidos (Créditos Tributários)</w:t>
      </w:r>
    </w:p>
    <w:p w14:paraId="00C1A089" w14:textId="77777777" w:rsidR="00195CE5" w:rsidRPr="00FF3D4B" w:rsidRDefault="00195CE5" w:rsidP="00195CE5">
      <w:pPr>
        <w:widowControl w:val="0"/>
        <w:spacing w:after="0" w:line="240" w:lineRule="auto"/>
        <w:jc w:val="right"/>
        <w:rPr>
          <w:rFonts w:ascii="Arial" w:hAnsi="Arial" w:cs="Arial"/>
          <w:b/>
          <w:sz w:val="14"/>
          <w:lang w:eastAsia="pt-BR"/>
        </w:rPr>
      </w:pPr>
      <w:r w:rsidRPr="00FF3D4B">
        <w:rPr>
          <w:rFonts w:ascii="Arial" w:hAnsi="Arial" w:cs="Arial"/>
          <w:b/>
          <w:sz w:val="14"/>
          <w:lang w:eastAsia="pt-BR"/>
        </w:rPr>
        <w:t>R$ mil</w:t>
      </w:r>
    </w:p>
    <w:tbl>
      <w:tblPr>
        <w:tblW w:w="9639" w:type="dxa"/>
        <w:tblBorders>
          <w:top w:val="single" w:sz="2" w:space="0" w:color="9CC2E5" w:themeColor="accent5" w:themeTint="99"/>
          <w:bottom w:val="single" w:sz="2" w:space="0" w:color="9CC2E5" w:themeColor="accent5" w:themeTint="99"/>
        </w:tblBorders>
        <w:tblLook w:val="04A0" w:firstRow="1" w:lastRow="0" w:firstColumn="1" w:lastColumn="0" w:noHBand="0" w:noVBand="1"/>
      </w:tblPr>
      <w:tblGrid>
        <w:gridCol w:w="3094"/>
        <w:gridCol w:w="604"/>
        <w:gridCol w:w="1411"/>
        <w:gridCol w:w="1412"/>
        <w:gridCol w:w="283"/>
        <w:gridCol w:w="1417"/>
        <w:gridCol w:w="1418"/>
      </w:tblGrid>
      <w:tr w:rsidR="00195CE5" w:rsidRPr="00BC7DA5" w14:paraId="065C6D75" w14:textId="77777777" w:rsidTr="00195CE5">
        <w:trPr>
          <w:trHeight w:val="238"/>
        </w:trPr>
        <w:tc>
          <w:tcPr>
            <w:tcW w:w="3094" w:type="dxa"/>
            <w:tcBorders>
              <w:top w:val="single" w:sz="2" w:space="0" w:color="1F3864" w:themeColor="accent1" w:themeShade="80"/>
              <w:bottom w:val="nil"/>
            </w:tcBorders>
            <w:shd w:val="clear" w:color="auto" w:fill="auto"/>
            <w:vAlign w:val="center"/>
          </w:tcPr>
          <w:p w14:paraId="1F38691C" w14:textId="77777777" w:rsidR="00195CE5" w:rsidRPr="00BC7DA5" w:rsidRDefault="00195CE5" w:rsidP="00195CE5">
            <w:pPr>
              <w:widowControl w:val="0"/>
              <w:spacing w:after="0"/>
              <w:jc w:val="center"/>
              <w:rPr>
                <w:rFonts w:ascii="Arial" w:hAnsi="Arial" w:cs="Arial"/>
                <w:b/>
                <w:sz w:val="18"/>
                <w:szCs w:val="18"/>
              </w:rPr>
            </w:pPr>
          </w:p>
        </w:tc>
        <w:tc>
          <w:tcPr>
            <w:tcW w:w="604" w:type="dxa"/>
            <w:tcBorders>
              <w:top w:val="single" w:sz="2" w:space="0" w:color="1F3864" w:themeColor="accent1" w:themeShade="80"/>
              <w:bottom w:val="nil"/>
            </w:tcBorders>
            <w:shd w:val="clear" w:color="auto" w:fill="auto"/>
            <w:vAlign w:val="center"/>
          </w:tcPr>
          <w:p w14:paraId="522519A2" w14:textId="77777777" w:rsidR="00195CE5" w:rsidRPr="00BC7DA5" w:rsidRDefault="00195CE5" w:rsidP="00195CE5">
            <w:pPr>
              <w:widowControl w:val="0"/>
              <w:spacing w:after="0"/>
              <w:jc w:val="center"/>
              <w:rPr>
                <w:rFonts w:ascii="Arial" w:hAnsi="Arial" w:cs="Arial"/>
                <w:b/>
                <w:sz w:val="18"/>
                <w:szCs w:val="18"/>
              </w:rPr>
            </w:pPr>
          </w:p>
        </w:tc>
        <w:tc>
          <w:tcPr>
            <w:tcW w:w="5941" w:type="dxa"/>
            <w:gridSpan w:val="5"/>
            <w:tcBorders>
              <w:top w:val="single" w:sz="2" w:space="0" w:color="1F3864" w:themeColor="accent1" w:themeShade="80"/>
              <w:bottom w:val="single" w:sz="2" w:space="0" w:color="1F3864" w:themeColor="accent1" w:themeShade="80"/>
            </w:tcBorders>
            <w:shd w:val="clear" w:color="auto" w:fill="auto"/>
            <w:vAlign w:val="center"/>
          </w:tcPr>
          <w:p w14:paraId="7455459C" w14:textId="77777777" w:rsidR="00195CE5" w:rsidRPr="00BC7DA5" w:rsidRDefault="00195CE5" w:rsidP="00195CE5">
            <w:pPr>
              <w:widowControl w:val="0"/>
              <w:spacing w:after="0"/>
              <w:jc w:val="center"/>
              <w:rPr>
                <w:rFonts w:ascii="Arial" w:hAnsi="Arial" w:cs="Arial"/>
                <w:b/>
                <w:sz w:val="14"/>
                <w:szCs w:val="14"/>
              </w:rPr>
            </w:pPr>
            <w:r w:rsidRPr="00BC7DA5">
              <w:rPr>
                <w:rFonts w:ascii="Arial" w:hAnsi="Arial" w:cs="Arial"/>
                <w:b/>
                <w:sz w:val="14"/>
                <w:szCs w:val="14"/>
              </w:rPr>
              <w:t>Controlador</w:t>
            </w:r>
          </w:p>
        </w:tc>
      </w:tr>
      <w:tr w:rsidR="00195CE5" w:rsidRPr="00BC7DA5" w14:paraId="00F6932A" w14:textId="77777777" w:rsidTr="00195CE5">
        <w:trPr>
          <w:trHeight w:val="238"/>
        </w:trPr>
        <w:tc>
          <w:tcPr>
            <w:tcW w:w="3094" w:type="dxa"/>
            <w:tcBorders>
              <w:top w:val="nil"/>
              <w:bottom w:val="single" w:sz="2" w:space="0" w:color="1F3864" w:themeColor="accent1" w:themeShade="80"/>
            </w:tcBorders>
            <w:shd w:val="clear" w:color="auto" w:fill="auto"/>
            <w:vAlign w:val="center"/>
          </w:tcPr>
          <w:p w14:paraId="22DFD7AE" w14:textId="77777777" w:rsidR="00195CE5" w:rsidRPr="00BC7DA5" w:rsidRDefault="00195CE5" w:rsidP="00195CE5">
            <w:pPr>
              <w:pStyle w:val="08-Tabelageral"/>
              <w:keepNext w:val="0"/>
              <w:keepLines w:val="0"/>
              <w:widowControl w:val="0"/>
              <w:jc w:val="center"/>
              <w:rPr>
                <w:rFonts w:cs="Arial"/>
                <w:b/>
              </w:rPr>
            </w:pPr>
          </w:p>
        </w:tc>
        <w:tc>
          <w:tcPr>
            <w:tcW w:w="604" w:type="dxa"/>
            <w:tcBorders>
              <w:top w:val="nil"/>
              <w:bottom w:val="single" w:sz="2" w:space="0" w:color="1F3864" w:themeColor="accent1" w:themeShade="80"/>
            </w:tcBorders>
            <w:shd w:val="clear" w:color="auto" w:fill="auto"/>
            <w:vAlign w:val="center"/>
          </w:tcPr>
          <w:p w14:paraId="0061EE34" w14:textId="77777777" w:rsidR="00195CE5" w:rsidRPr="00BC7DA5" w:rsidRDefault="00195CE5" w:rsidP="00195CE5">
            <w:pPr>
              <w:pStyle w:val="08-Tabelageral"/>
              <w:keepNext w:val="0"/>
              <w:keepLines w:val="0"/>
              <w:widowControl w:val="0"/>
              <w:jc w:val="center"/>
              <w:rPr>
                <w:rFonts w:cs="Arial"/>
                <w:b/>
              </w:rPr>
            </w:pPr>
          </w:p>
        </w:tc>
        <w:tc>
          <w:tcPr>
            <w:tcW w:w="1411" w:type="dxa"/>
            <w:tcBorders>
              <w:top w:val="single" w:sz="2" w:space="0" w:color="1F3864" w:themeColor="accent1" w:themeShade="80"/>
              <w:bottom w:val="single" w:sz="2" w:space="0" w:color="1F3864" w:themeColor="accent1" w:themeShade="80"/>
            </w:tcBorders>
            <w:shd w:val="clear" w:color="auto" w:fill="auto"/>
            <w:vAlign w:val="center"/>
          </w:tcPr>
          <w:p w14:paraId="47FBF903" w14:textId="77777777" w:rsidR="00195CE5" w:rsidRPr="00BC7DA5" w:rsidRDefault="00195CE5" w:rsidP="00195CE5">
            <w:pPr>
              <w:pStyle w:val="08-Tabelageral"/>
              <w:keepNext w:val="0"/>
              <w:keepLines w:val="0"/>
              <w:widowControl w:val="0"/>
              <w:rPr>
                <w:rFonts w:cs="Arial"/>
                <w:b/>
              </w:rPr>
            </w:pPr>
            <w:r w:rsidRPr="00BC7DA5">
              <w:rPr>
                <w:rFonts w:cs="Arial"/>
                <w:b/>
              </w:rPr>
              <w:t>3</w:t>
            </w:r>
            <w:r>
              <w:rPr>
                <w:rFonts w:cs="Arial"/>
                <w:b/>
              </w:rPr>
              <w:t>1</w:t>
            </w:r>
            <w:r w:rsidRPr="00BC7DA5">
              <w:rPr>
                <w:rFonts w:cs="Arial"/>
                <w:b/>
              </w:rPr>
              <w:t>.</w:t>
            </w:r>
            <w:r>
              <w:rPr>
                <w:rFonts w:cs="Arial"/>
                <w:b/>
              </w:rPr>
              <w:t>12</w:t>
            </w:r>
            <w:r w:rsidRPr="00BC7DA5">
              <w:rPr>
                <w:rFonts w:cs="Arial"/>
                <w:b/>
              </w:rPr>
              <w:t>.202</w:t>
            </w:r>
            <w:r>
              <w:rPr>
                <w:rFonts w:cs="Arial"/>
                <w:b/>
              </w:rPr>
              <w:t>3</w:t>
            </w:r>
          </w:p>
        </w:tc>
        <w:tc>
          <w:tcPr>
            <w:tcW w:w="1412" w:type="dxa"/>
            <w:tcBorders>
              <w:top w:val="single" w:sz="2" w:space="0" w:color="1F3864" w:themeColor="accent1" w:themeShade="80"/>
              <w:bottom w:val="single" w:sz="2" w:space="0" w:color="1F3864" w:themeColor="accent1" w:themeShade="80"/>
            </w:tcBorders>
            <w:shd w:val="clear" w:color="auto" w:fill="auto"/>
            <w:vAlign w:val="center"/>
          </w:tcPr>
          <w:p w14:paraId="288CC3CE" w14:textId="77777777" w:rsidR="00195CE5" w:rsidRPr="00BC7DA5" w:rsidRDefault="00195CE5" w:rsidP="00195CE5">
            <w:pPr>
              <w:pStyle w:val="08-Tabelageral"/>
              <w:keepNext w:val="0"/>
              <w:keepLines w:val="0"/>
              <w:widowControl w:val="0"/>
              <w:rPr>
                <w:rFonts w:cs="Arial"/>
                <w:b/>
              </w:rPr>
            </w:pPr>
            <w:r w:rsidRPr="00BC7DA5">
              <w:rPr>
                <w:rFonts w:cs="Arial"/>
                <w:b/>
              </w:rPr>
              <w:t>Constituição</w:t>
            </w:r>
          </w:p>
        </w:tc>
        <w:tc>
          <w:tcPr>
            <w:tcW w:w="283" w:type="dxa"/>
            <w:tcBorders>
              <w:top w:val="single" w:sz="2" w:space="0" w:color="1F3864" w:themeColor="accent1" w:themeShade="80"/>
              <w:bottom w:val="single" w:sz="2" w:space="0" w:color="1F3864" w:themeColor="accent1" w:themeShade="80"/>
            </w:tcBorders>
            <w:shd w:val="clear" w:color="auto" w:fill="auto"/>
            <w:vAlign w:val="center"/>
          </w:tcPr>
          <w:p w14:paraId="3B408449" w14:textId="77777777" w:rsidR="00195CE5" w:rsidRPr="00BC7DA5" w:rsidRDefault="00195CE5" w:rsidP="00195CE5">
            <w:pPr>
              <w:pStyle w:val="08-Tabelageral"/>
              <w:keepNext w:val="0"/>
              <w:keepLines w:val="0"/>
              <w:widowControl w:val="0"/>
              <w:rPr>
                <w:rFonts w:cs="Arial"/>
                <w:b/>
              </w:rPr>
            </w:pPr>
          </w:p>
        </w:tc>
        <w:tc>
          <w:tcPr>
            <w:tcW w:w="1417" w:type="dxa"/>
            <w:tcBorders>
              <w:top w:val="single" w:sz="2" w:space="0" w:color="1F3864" w:themeColor="accent1" w:themeShade="80"/>
              <w:bottom w:val="single" w:sz="2" w:space="0" w:color="1F3864" w:themeColor="accent1" w:themeShade="80"/>
            </w:tcBorders>
            <w:shd w:val="clear" w:color="auto" w:fill="auto"/>
            <w:vAlign w:val="center"/>
          </w:tcPr>
          <w:p w14:paraId="351FC52E" w14:textId="77777777" w:rsidR="00195CE5" w:rsidRPr="00BC7DA5" w:rsidRDefault="00195CE5" w:rsidP="00195CE5">
            <w:pPr>
              <w:pStyle w:val="08-Tabelageral"/>
              <w:keepNext w:val="0"/>
              <w:keepLines w:val="0"/>
              <w:widowControl w:val="0"/>
              <w:rPr>
                <w:rFonts w:cs="Arial"/>
                <w:b/>
              </w:rPr>
            </w:pPr>
            <w:r w:rsidRPr="00BC7DA5">
              <w:rPr>
                <w:rFonts w:cs="Arial"/>
                <w:b/>
              </w:rPr>
              <w:t>Baixa</w:t>
            </w:r>
          </w:p>
        </w:tc>
        <w:tc>
          <w:tcPr>
            <w:tcW w:w="1418" w:type="dxa"/>
            <w:tcBorders>
              <w:top w:val="single" w:sz="2" w:space="0" w:color="1F3864" w:themeColor="accent1" w:themeShade="80"/>
              <w:bottom w:val="single" w:sz="2" w:space="0" w:color="1F3864" w:themeColor="accent1" w:themeShade="80"/>
            </w:tcBorders>
            <w:shd w:val="clear" w:color="auto" w:fill="auto"/>
            <w:vAlign w:val="center"/>
          </w:tcPr>
          <w:p w14:paraId="1EDC3554" w14:textId="77777777" w:rsidR="00195CE5" w:rsidRPr="00BC7DA5" w:rsidRDefault="00195CE5" w:rsidP="00195CE5">
            <w:pPr>
              <w:pStyle w:val="08-Tabelageral"/>
              <w:keepNext w:val="0"/>
              <w:keepLines w:val="0"/>
              <w:widowControl w:val="0"/>
              <w:rPr>
                <w:rFonts w:cs="Arial"/>
                <w:b/>
              </w:rPr>
            </w:pPr>
            <w:r w:rsidRPr="00BC7DA5">
              <w:rPr>
                <w:rFonts w:cs="Arial"/>
                <w:b/>
              </w:rPr>
              <w:t>3</w:t>
            </w:r>
            <w:r>
              <w:rPr>
                <w:rFonts w:cs="Arial"/>
                <w:b/>
              </w:rPr>
              <w:t>1</w:t>
            </w:r>
            <w:r w:rsidRPr="00BC7DA5">
              <w:rPr>
                <w:rFonts w:cs="Arial"/>
                <w:b/>
              </w:rPr>
              <w:t>.</w:t>
            </w:r>
            <w:r>
              <w:rPr>
                <w:rFonts w:cs="Arial"/>
                <w:b/>
              </w:rPr>
              <w:t>03</w:t>
            </w:r>
            <w:r w:rsidRPr="00BC7DA5">
              <w:rPr>
                <w:rFonts w:cs="Arial"/>
                <w:b/>
              </w:rPr>
              <w:t>.20</w:t>
            </w:r>
            <w:r>
              <w:rPr>
                <w:rFonts w:cs="Arial"/>
                <w:b/>
              </w:rPr>
              <w:t>24</w:t>
            </w:r>
          </w:p>
        </w:tc>
      </w:tr>
      <w:tr w:rsidR="00195CE5" w:rsidRPr="00BC7DA5" w14:paraId="6EDBDFF3" w14:textId="77777777" w:rsidTr="00195CE5">
        <w:trPr>
          <w:trHeight w:val="238"/>
        </w:trPr>
        <w:tc>
          <w:tcPr>
            <w:tcW w:w="3094" w:type="dxa"/>
            <w:tcBorders>
              <w:top w:val="single" w:sz="2" w:space="0" w:color="1F3864" w:themeColor="accent1" w:themeShade="80"/>
            </w:tcBorders>
            <w:shd w:val="clear" w:color="auto" w:fill="auto"/>
          </w:tcPr>
          <w:p w14:paraId="0E7855DA" w14:textId="77777777" w:rsidR="00195CE5" w:rsidRPr="00BC7DA5" w:rsidRDefault="00195CE5" w:rsidP="00195CE5">
            <w:pPr>
              <w:pStyle w:val="08-Tabelageral"/>
              <w:keepNext w:val="0"/>
              <w:keepLines w:val="0"/>
              <w:widowControl w:val="0"/>
              <w:jc w:val="left"/>
              <w:rPr>
                <w:rFonts w:cs="Arial"/>
                <w:b/>
                <w:bCs/>
                <w:szCs w:val="14"/>
              </w:rPr>
            </w:pPr>
            <w:r w:rsidRPr="00BC7DA5">
              <w:rPr>
                <w:rFonts w:cs="Arial"/>
                <w:b/>
                <w:bCs/>
                <w:szCs w:val="14"/>
              </w:rPr>
              <w:t>Diferenças Temporárias</w:t>
            </w:r>
          </w:p>
        </w:tc>
        <w:tc>
          <w:tcPr>
            <w:tcW w:w="604" w:type="dxa"/>
            <w:tcBorders>
              <w:top w:val="single" w:sz="2" w:space="0" w:color="1F3864" w:themeColor="accent1" w:themeShade="80"/>
            </w:tcBorders>
            <w:shd w:val="clear" w:color="auto" w:fill="auto"/>
          </w:tcPr>
          <w:p w14:paraId="39824A63" w14:textId="77777777" w:rsidR="00195CE5" w:rsidRPr="00BC7DA5" w:rsidRDefault="00195CE5" w:rsidP="00195CE5">
            <w:pPr>
              <w:pStyle w:val="08-Tabelageral"/>
              <w:keepNext w:val="0"/>
              <w:keepLines w:val="0"/>
              <w:widowControl w:val="0"/>
              <w:jc w:val="left"/>
              <w:rPr>
                <w:rFonts w:cs="Arial"/>
                <w:b/>
                <w:bCs/>
                <w:szCs w:val="14"/>
              </w:rPr>
            </w:pPr>
          </w:p>
        </w:tc>
        <w:tc>
          <w:tcPr>
            <w:tcW w:w="1411" w:type="dxa"/>
            <w:tcBorders>
              <w:top w:val="single" w:sz="2" w:space="0" w:color="1F3864" w:themeColor="accent1" w:themeShade="80"/>
            </w:tcBorders>
            <w:shd w:val="clear" w:color="auto" w:fill="auto"/>
          </w:tcPr>
          <w:p w14:paraId="566C942A" w14:textId="77777777" w:rsidR="00195CE5" w:rsidRPr="00BC7DA5" w:rsidRDefault="00195CE5" w:rsidP="00195CE5">
            <w:pPr>
              <w:pStyle w:val="08-Tabelageral"/>
              <w:keepNext w:val="0"/>
              <w:keepLines w:val="0"/>
              <w:widowControl w:val="0"/>
              <w:rPr>
                <w:rFonts w:cs="Arial"/>
                <w:b/>
                <w:bCs/>
                <w:szCs w:val="14"/>
              </w:rPr>
            </w:pPr>
          </w:p>
        </w:tc>
        <w:tc>
          <w:tcPr>
            <w:tcW w:w="1412" w:type="dxa"/>
            <w:tcBorders>
              <w:top w:val="single" w:sz="2" w:space="0" w:color="1F3864" w:themeColor="accent1" w:themeShade="80"/>
            </w:tcBorders>
            <w:shd w:val="clear" w:color="auto" w:fill="auto"/>
          </w:tcPr>
          <w:p w14:paraId="1E7CE979" w14:textId="77777777" w:rsidR="00195CE5" w:rsidRPr="00BC7DA5" w:rsidRDefault="00195CE5" w:rsidP="00195CE5">
            <w:pPr>
              <w:pStyle w:val="08-Tabelageral"/>
              <w:keepNext w:val="0"/>
              <w:keepLines w:val="0"/>
              <w:widowControl w:val="0"/>
              <w:rPr>
                <w:rFonts w:cs="Arial"/>
                <w:b/>
                <w:bCs/>
                <w:szCs w:val="14"/>
              </w:rPr>
            </w:pPr>
          </w:p>
        </w:tc>
        <w:tc>
          <w:tcPr>
            <w:tcW w:w="283" w:type="dxa"/>
            <w:tcBorders>
              <w:top w:val="single" w:sz="2" w:space="0" w:color="1F3864" w:themeColor="accent1" w:themeShade="80"/>
            </w:tcBorders>
            <w:shd w:val="clear" w:color="auto" w:fill="auto"/>
          </w:tcPr>
          <w:p w14:paraId="3915951C" w14:textId="77777777" w:rsidR="00195CE5" w:rsidRPr="00BC7DA5" w:rsidRDefault="00195CE5" w:rsidP="00195CE5">
            <w:pPr>
              <w:pStyle w:val="08-Tabelageral"/>
              <w:keepNext w:val="0"/>
              <w:keepLines w:val="0"/>
              <w:widowControl w:val="0"/>
              <w:jc w:val="left"/>
              <w:rPr>
                <w:rFonts w:cs="Arial"/>
                <w:b/>
                <w:bCs/>
                <w:szCs w:val="14"/>
              </w:rPr>
            </w:pPr>
          </w:p>
        </w:tc>
        <w:tc>
          <w:tcPr>
            <w:tcW w:w="1417" w:type="dxa"/>
            <w:tcBorders>
              <w:top w:val="single" w:sz="2" w:space="0" w:color="1F3864" w:themeColor="accent1" w:themeShade="80"/>
            </w:tcBorders>
            <w:shd w:val="clear" w:color="auto" w:fill="auto"/>
          </w:tcPr>
          <w:p w14:paraId="0C0617F6" w14:textId="77777777" w:rsidR="00195CE5" w:rsidRPr="00BC7DA5" w:rsidRDefault="00195CE5" w:rsidP="00195CE5">
            <w:pPr>
              <w:pStyle w:val="08-Tabelageral"/>
              <w:keepNext w:val="0"/>
              <w:keepLines w:val="0"/>
              <w:widowControl w:val="0"/>
              <w:rPr>
                <w:rFonts w:cs="Arial"/>
                <w:b/>
                <w:bCs/>
                <w:szCs w:val="14"/>
              </w:rPr>
            </w:pPr>
          </w:p>
        </w:tc>
        <w:tc>
          <w:tcPr>
            <w:tcW w:w="1418" w:type="dxa"/>
            <w:tcBorders>
              <w:top w:val="single" w:sz="2" w:space="0" w:color="1F3864" w:themeColor="accent1" w:themeShade="80"/>
            </w:tcBorders>
            <w:shd w:val="clear" w:color="auto" w:fill="auto"/>
          </w:tcPr>
          <w:p w14:paraId="60D1E21A" w14:textId="77777777" w:rsidR="00195CE5" w:rsidRPr="00BC7DA5" w:rsidRDefault="00195CE5" w:rsidP="00195CE5">
            <w:pPr>
              <w:pStyle w:val="08-Tabelageral"/>
              <w:keepNext w:val="0"/>
              <w:keepLines w:val="0"/>
              <w:widowControl w:val="0"/>
              <w:rPr>
                <w:rFonts w:cs="Arial"/>
                <w:b/>
                <w:bCs/>
                <w:szCs w:val="14"/>
              </w:rPr>
            </w:pPr>
          </w:p>
        </w:tc>
      </w:tr>
      <w:tr w:rsidR="00195CE5" w:rsidRPr="00BC7DA5" w14:paraId="6BF86196" w14:textId="77777777" w:rsidTr="00195CE5">
        <w:trPr>
          <w:trHeight w:val="238"/>
        </w:trPr>
        <w:tc>
          <w:tcPr>
            <w:tcW w:w="3094" w:type="dxa"/>
            <w:shd w:val="clear" w:color="auto" w:fill="auto"/>
          </w:tcPr>
          <w:p w14:paraId="042B6BAF" w14:textId="77777777" w:rsidR="00195CE5" w:rsidRPr="00BC7DA5" w:rsidRDefault="00195CE5" w:rsidP="00195CE5">
            <w:pPr>
              <w:pStyle w:val="08-Tabelageral"/>
              <w:keepNext w:val="0"/>
              <w:keepLines w:val="0"/>
              <w:widowControl w:val="0"/>
              <w:ind w:left="113"/>
              <w:jc w:val="left"/>
              <w:rPr>
                <w:rFonts w:cs="Arial"/>
                <w:szCs w:val="14"/>
              </w:rPr>
            </w:pPr>
            <w:r w:rsidRPr="00BC7DA5">
              <w:rPr>
                <w:rFonts w:cs="Arial"/>
                <w:szCs w:val="14"/>
              </w:rPr>
              <w:t>Provisões passivas</w:t>
            </w:r>
          </w:p>
        </w:tc>
        <w:tc>
          <w:tcPr>
            <w:tcW w:w="604" w:type="dxa"/>
            <w:shd w:val="clear" w:color="auto" w:fill="auto"/>
          </w:tcPr>
          <w:p w14:paraId="10CEDC8A" w14:textId="77777777" w:rsidR="00195CE5" w:rsidRPr="00BC7DA5" w:rsidRDefault="00195CE5" w:rsidP="00195CE5">
            <w:pPr>
              <w:pStyle w:val="08-Tabelageral"/>
              <w:keepNext w:val="0"/>
              <w:keepLines w:val="0"/>
              <w:widowControl w:val="0"/>
              <w:jc w:val="center"/>
              <w:rPr>
                <w:rFonts w:cs="Arial"/>
                <w:szCs w:val="14"/>
              </w:rPr>
            </w:pPr>
          </w:p>
        </w:tc>
        <w:tc>
          <w:tcPr>
            <w:tcW w:w="1411" w:type="dxa"/>
            <w:shd w:val="clear" w:color="auto" w:fill="auto"/>
          </w:tcPr>
          <w:p w14:paraId="6AEF43F1" w14:textId="2971FF04" w:rsidR="00195CE5" w:rsidRPr="00BC7DA5" w:rsidRDefault="00195CE5" w:rsidP="00195CE5">
            <w:pPr>
              <w:pStyle w:val="08-Tabelageral"/>
              <w:keepNext w:val="0"/>
              <w:keepLines w:val="0"/>
              <w:widowControl w:val="0"/>
              <w:rPr>
                <w:rFonts w:cs="Arial"/>
                <w:szCs w:val="14"/>
              </w:rPr>
            </w:pPr>
            <w:r>
              <w:rPr>
                <w:rFonts w:cs="Arial"/>
                <w:szCs w:val="14"/>
              </w:rPr>
              <w:t>222</w:t>
            </w:r>
          </w:p>
        </w:tc>
        <w:tc>
          <w:tcPr>
            <w:tcW w:w="1412" w:type="dxa"/>
            <w:shd w:val="clear" w:color="auto" w:fill="auto"/>
          </w:tcPr>
          <w:p w14:paraId="780E5C06" w14:textId="1550FE2B" w:rsidR="00195CE5" w:rsidRPr="00BC7DA5" w:rsidRDefault="006A6524" w:rsidP="00195CE5">
            <w:pPr>
              <w:pStyle w:val="08-Tabelageral"/>
              <w:keepNext w:val="0"/>
              <w:keepLines w:val="0"/>
              <w:widowControl w:val="0"/>
              <w:rPr>
                <w:rFonts w:cs="Arial"/>
              </w:rPr>
            </w:pPr>
            <w:r>
              <w:rPr>
                <w:rFonts w:cs="Arial"/>
              </w:rPr>
              <w:t>257</w:t>
            </w:r>
          </w:p>
        </w:tc>
        <w:tc>
          <w:tcPr>
            <w:tcW w:w="283" w:type="dxa"/>
            <w:shd w:val="clear" w:color="auto" w:fill="auto"/>
          </w:tcPr>
          <w:p w14:paraId="59ED4C89" w14:textId="77777777" w:rsidR="00195CE5" w:rsidRPr="00BC7DA5" w:rsidRDefault="00195CE5" w:rsidP="00195CE5">
            <w:pPr>
              <w:pStyle w:val="08-Tabelageral"/>
              <w:keepNext w:val="0"/>
              <w:keepLines w:val="0"/>
              <w:widowControl w:val="0"/>
              <w:rPr>
                <w:rFonts w:cs="Arial"/>
                <w:szCs w:val="14"/>
              </w:rPr>
            </w:pPr>
          </w:p>
        </w:tc>
        <w:tc>
          <w:tcPr>
            <w:tcW w:w="1417" w:type="dxa"/>
            <w:shd w:val="clear" w:color="auto" w:fill="auto"/>
          </w:tcPr>
          <w:p w14:paraId="7F9E156F" w14:textId="5F33768F" w:rsidR="00195CE5" w:rsidRPr="00BC7DA5" w:rsidRDefault="006A6524" w:rsidP="00195CE5">
            <w:pPr>
              <w:pStyle w:val="08-Tabelageral"/>
              <w:keepNext w:val="0"/>
              <w:keepLines w:val="0"/>
              <w:widowControl w:val="0"/>
              <w:rPr>
                <w:rFonts w:cs="Arial"/>
                <w:szCs w:val="14"/>
              </w:rPr>
            </w:pPr>
            <w:r>
              <w:rPr>
                <w:rFonts w:cs="Arial"/>
                <w:szCs w:val="14"/>
              </w:rPr>
              <w:t>(116)</w:t>
            </w:r>
          </w:p>
        </w:tc>
        <w:tc>
          <w:tcPr>
            <w:tcW w:w="1418" w:type="dxa"/>
            <w:shd w:val="clear" w:color="auto" w:fill="auto"/>
          </w:tcPr>
          <w:p w14:paraId="6EA93237" w14:textId="54583BF7" w:rsidR="00195CE5" w:rsidRPr="00BC7DA5" w:rsidRDefault="006A6524" w:rsidP="00195CE5">
            <w:pPr>
              <w:pStyle w:val="08-Tabelageral"/>
              <w:keepNext w:val="0"/>
              <w:keepLines w:val="0"/>
              <w:widowControl w:val="0"/>
              <w:rPr>
                <w:rFonts w:cs="Arial"/>
                <w:szCs w:val="14"/>
              </w:rPr>
            </w:pPr>
            <w:r>
              <w:rPr>
                <w:rFonts w:cs="Arial"/>
                <w:szCs w:val="14"/>
              </w:rPr>
              <w:t>363</w:t>
            </w:r>
          </w:p>
        </w:tc>
      </w:tr>
      <w:tr w:rsidR="00195CE5" w:rsidRPr="00BC7DA5" w14:paraId="3CB860DA" w14:textId="77777777" w:rsidTr="00195CE5">
        <w:trPr>
          <w:trHeight w:val="238"/>
        </w:trPr>
        <w:tc>
          <w:tcPr>
            <w:tcW w:w="3094" w:type="dxa"/>
            <w:shd w:val="clear" w:color="auto" w:fill="auto"/>
          </w:tcPr>
          <w:p w14:paraId="32C4B034" w14:textId="77777777" w:rsidR="00195CE5" w:rsidRPr="00BC7DA5" w:rsidRDefault="00195CE5" w:rsidP="00195CE5">
            <w:pPr>
              <w:pStyle w:val="08-Tabelageral"/>
              <w:keepNext w:val="0"/>
              <w:keepLines w:val="0"/>
              <w:widowControl w:val="0"/>
              <w:jc w:val="left"/>
              <w:rPr>
                <w:rFonts w:cs="Arial"/>
                <w:b/>
              </w:rPr>
            </w:pPr>
            <w:r w:rsidRPr="00BC7DA5">
              <w:rPr>
                <w:rFonts w:cs="Arial"/>
                <w:b/>
              </w:rPr>
              <w:t>Total dos Créditos Tributários Ativados</w:t>
            </w:r>
          </w:p>
        </w:tc>
        <w:tc>
          <w:tcPr>
            <w:tcW w:w="604" w:type="dxa"/>
            <w:shd w:val="clear" w:color="auto" w:fill="auto"/>
          </w:tcPr>
          <w:p w14:paraId="3EA88658" w14:textId="77777777" w:rsidR="00195CE5" w:rsidRPr="00BC7DA5" w:rsidRDefault="00195CE5" w:rsidP="00195CE5">
            <w:pPr>
              <w:pStyle w:val="08-Tabelageral"/>
              <w:keepNext w:val="0"/>
              <w:keepLines w:val="0"/>
              <w:widowControl w:val="0"/>
              <w:jc w:val="center"/>
              <w:rPr>
                <w:rFonts w:cs="Arial"/>
                <w:b/>
                <w:szCs w:val="14"/>
              </w:rPr>
            </w:pPr>
          </w:p>
        </w:tc>
        <w:tc>
          <w:tcPr>
            <w:tcW w:w="1411" w:type="dxa"/>
            <w:shd w:val="clear" w:color="auto" w:fill="auto"/>
          </w:tcPr>
          <w:p w14:paraId="6236B46F" w14:textId="4810CA1D" w:rsidR="00195CE5" w:rsidRPr="00BC7DA5" w:rsidRDefault="00195CE5" w:rsidP="00195CE5">
            <w:pPr>
              <w:pStyle w:val="08-Tabelageral"/>
              <w:keepNext w:val="0"/>
              <w:keepLines w:val="0"/>
              <w:widowControl w:val="0"/>
              <w:rPr>
                <w:rFonts w:cs="Arial"/>
                <w:b/>
                <w:szCs w:val="14"/>
              </w:rPr>
            </w:pPr>
            <w:r>
              <w:rPr>
                <w:rFonts w:cs="Arial"/>
                <w:b/>
                <w:szCs w:val="14"/>
              </w:rPr>
              <w:t>222</w:t>
            </w:r>
          </w:p>
        </w:tc>
        <w:tc>
          <w:tcPr>
            <w:tcW w:w="1412" w:type="dxa"/>
            <w:shd w:val="clear" w:color="auto" w:fill="auto"/>
          </w:tcPr>
          <w:p w14:paraId="67B4F7B0" w14:textId="47268490" w:rsidR="00195CE5" w:rsidRPr="00BC7DA5" w:rsidRDefault="006A6524" w:rsidP="00195CE5">
            <w:pPr>
              <w:pStyle w:val="08-Tabelageral"/>
              <w:keepNext w:val="0"/>
              <w:keepLines w:val="0"/>
              <w:widowControl w:val="0"/>
              <w:rPr>
                <w:rFonts w:cs="Arial"/>
                <w:b/>
              </w:rPr>
            </w:pPr>
            <w:r>
              <w:rPr>
                <w:rFonts w:cs="Arial"/>
                <w:b/>
              </w:rPr>
              <w:t>257</w:t>
            </w:r>
          </w:p>
        </w:tc>
        <w:tc>
          <w:tcPr>
            <w:tcW w:w="283" w:type="dxa"/>
            <w:shd w:val="clear" w:color="auto" w:fill="auto"/>
          </w:tcPr>
          <w:p w14:paraId="248F1453" w14:textId="77777777" w:rsidR="00195CE5" w:rsidRPr="00BC7DA5" w:rsidRDefault="00195CE5" w:rsidP="00195CE5">
            <w:pPr>
              <w:pStyle w:val="08-Tabelageral"/>
              <w:keepNext w:val="0"/>
              <w:keepLines w:val="0"/>
              <w:widowControl w:val="0"/>
              <w:rPr>
                <w:rFonts w:cs="Arial"/>
                <w:b/>
                <w:szCs w:val="14"/>
              </w:rPr>
            </w:pPr>
          </w:p>
        </w:tc>
        <w:tc>
          <w:tcPr>
            <w:tcW w:w="1417" w:type="dxa"/>
            <w:shd w:val="clear" w:color="auto" w:fill="auto"/>
          </w:tcPr>
          <w:p w14:paraId="200B7185" w14:textId="2BB873D6" w:rsidR="00195CE5" w:rsidRPr="00BC7DA5" w:rsidRDefault="006A6524" w:rsidP="00195CE5">
            <w:pPr>
              <w:pStyle w:val="08-Tabelageral"/>
              <w:keepNext w:val="0"/>
              <w:keepLines w:val="0"/>
              <w:widowControl w:val="0"/>
              <w:rPr>
                <w:rFonts w:cs="Arial"/>
                <w:b/>
                <w:szCs w:val="14"/>
              </w:rPr>
            </w:pPr>
            <w:r>
              <w:rPr>
                <w:rFonts w:cs="Arial"/>
                <w:b/>
                <w:szCs w:val="14"/>
              </w:rPr>
              <w:t>(116)</w:t>
            </w:r>
          </w:p>
        </w:tc>
        <w:tc>
          <w:tcPr>
            <w:tcW w:w="1418" w:type="dxa"/>
            <w:shd w:val="clear" w:color="auto" w:fill="auto"/>
          </w:tcPr>
          <w:p w14:paraId="720ECC16" w14:textId="5E40A551" w:rsidR="00195CE5" w:rsidRPr="00BC7DA5" w:rsidRDefault="006A6524" w:rsidP="00195CE5">
            <w:pPr>
              <w:pStyle w:val="08-Tabelageral"/>
              <w:keepNext w:val="0"/>
              <w:keepLines w:val="0"/>
              <w:widowControl w:val="0"/>
              <w:rPr>
                <w:rFonts w:cs="Arial"/>
                <w:b/>
                <w:szCs w:val="14"/>
              </w:rPr>
            </w:pPr>
            <w:r>
              <w:rPr>
                <w:rFonts w:cs="Arial"/>
                <w:b/>
                <w:szCs w:val="14"/>
              </w:rPr>
              <w:t>363</w:t>
            </w:r>
          </w:p>
        </w:tc>
      </w:tr>
      <w:tr w:rsidR="00195CE5" w:rsidRPr="00BC7DA5" w14:paraId="7B68D102" w14:textId="77777777" w:rsidTr="00195CE5">
        <w:trPr>
          <w:trHeight w:val="238"/>
        </w:trPr>
        <w:tc>
          <w:tcPr>
            <w:tcW w:w="3094" w:type="dxa"/>
            <w:tcBorders>
              <w:bottom w:val="nil"/>
            </w:tcBorders>
            <w:shd w:val="clear" w:color="auto" w:fill="auto"/>
          </w:tcPr>
          <w:p w14:paraId="08686497" w14:textId="77777777" w:rsidR="00195CE5" w:rsidRPr="00BC7DA5" w:rsidRDefault="00195CE5" w:rsidP="00195CE5">
            <w:pPr>
              <w:pStyle w:val="08-Tabelageral"/>
              <w:keepNext w:val="0"/>
              <w:keepLines w:val="0"/>
              <w:widowControl w:val="0"/>
              <w:ind w:left="113"/>
              <w:jc w:val="left"/>
              <w:rPr>
                <w:rFonts w:cs="Arial"/>
              </w:rPr>
            </w:pPr>
            <w:r w:rsidRPr="00BC7DA5">
              <w:rPr>
                <w:rFonts w:cs="Arial"/>
              </w:rPr>
              <w:t>Imposto de renda</w:t>
            </w:r>
          </w:p>
        </w:tc>
        <w:tc>
          <w:tcPr>
            <w:tcW w:w="604" w:type="dxa"/>
            <w:tcBorders>
              <w:bottom w:val="nil"/>
            </w:tcBorders>
            <w:shd w:val="clear" w:color="auto" w:fill="auto"/>
          </w:tcPr>
          <w:p w14:paraId="27E79CB8" w14:textId="77777777" w:rsidR="00195CE5" w:rsidRPr="00BC7DA5" w:rsidRDefault="00195CE5" w:rsidP="00195CE5">
            <w:pPr>
              <w:pStyle w:val="08-Tabelageral"/>
              <w:keepNext w:val="0"/>
              <w:keepLines w:val="0"/>
              <w:widowControl w:val="0"/>
              <w:jc w:val="center"/>
              <w:rPr>
                <w:rFonts w:cs="Arial"/>
                <w:szCs w:val="14"/>
              </w:rPr>
            </w:pPr>
          </w:p>
        </w:tc>
        <w:tc>
          <w:tcPr>
            <w:tcW w:w="1411" w:type="dxa"/>
            <w:tcBorders>
              <w:bottom w:val="nil"/>
            </w:tcBorders>
            <w:shd w:val="clear" w:color="auto" w:fill="auto"/>
          </w:tcPr>
          <w:p w14:paraId="7B740A98" w14:textId="01F48E38" w:rsidR="00195CE5" w:rsidRPr="00BC7DA5" w:rsidRDefault="00195CE5" w:rsidP="00195CE5">
            <w:pPr>
              <w:pStyle w:val="08-Tabelageral"/>
              <w:keepNext w:val="0"/>
              <w:keepLines w:val="0"/>
              <w:widowControl w:val="0"/>
              <w:rPr>
                <w:rFonts w:cs="Arial"/>
                <w:szCs w:val="14"/>
              </w:rPr>
            </w:pPr>
            <w:r>
              <w:rPr>
                <w:rFonts w:cs="Arial"/>
                <w:szCs w:val="14"/>
              </w:rPr>
              <w:t>163</w:t>
            </w:r>
          </w:p>
        </w:tc>
        <w:tc>
          <w:tcPr>
            <w:tcW w:w="1412" w:type="dxa"/>
            <w:tcBorders>
              <w:bottom w:val="nil"/>
            </w:tcBorders>
            <w:shd w:val="clear" w:color="auto" w:fill="auto"/>
          </w:tcPr>
          <w:p w14:paraId="2DC75B90" w14:textId="1E00AC9F" w:rsidR="00195CE5" w:rsidRPr="00BC7DA5" w:rsidRDefault="006A6524" w:rsidP="00195CE5">
            <w:pPr>
              <w:pStyle w:val="08-Tabelageral"/>
              <w:keepNext w:val="0"/>
              <w:keepLines w:val="0"/>
              <w:widowControl w:val="0"/>
              <w:rPr>
                <w:rFonts w:cs="Arial"/>
              </w:rPr>
            </w:pPr>
            <w:r>
              <w:rPr>
                <w:rFonts w:cs="Arial"/>
              </w:rPr>
              <w:t>189</w:t>
            </w:r>
          </w:p>
        </w:tc>
        <w:tc>
          <w:tcPr>
            <w:tcW w:w="283" w:type="dxa"/>
            <w:tcBorders>
              <w:bottom w:val="nil"/>
            </w:tcBorders>
            <w:shd w:val="clear" w:color="auto" w:fill="auto"/>
          </w:tcPr>
          <w:p w14:paraId="54105DFB" w14:textId="77777777" w:rsidR="00195CE5" w:rsidRPr="00BC7DA5" w:rsidRDefault="00195CE5" w:rsidP="00195CE5">
            <w:pPr>
              <w:pStyle w:val="08-Tabelageral"/>
              <w:keepNext w:val="0"/>
              <w:keepLines w:val="0"/>
              <w:widowControl w:val="0"/>
              <w:rPr>
                <w:rFonts w:cs="Arial"/>
                <w:szCs w:val="14"/>
              </w:rPr>
            </w:pPr>
          </w:p>
        </w:tc>
        <w:tc>
          <w:tcPr>
            <w:tcW w:w="1417" w:type="dxa"/>
            <w:tcBorders>
              <w:bottom w:val="nil"/>
            </w:tcBorders>
            <w:shd w:val="clear" w:color="auto" w:fill="auto"/>
          </w:tcPr>
          <w:p w14:paraId="12F248A4" w14:textId="1AEB2509" w:rsidR="00195CE5" w:rsidRPr="00BC7DA5" w:rsidRDefault="006A6524" w:rsidP="00195CE5">
            <w:pPr>
              <w:pStyle w:val="08-Tabelageral"/>
              <w:keepNext w:val="0"/>
              <w:keepLines w:val="0"/>
              <w:widowControl w:val="0"/>
              <w:rPr>
                <w:rFonts w:cs="Arial"/>
                <w:szCs w:val="14"/>
              </w:rPr>
            </w:pPr>
            <w:r>
              <w:rPr>
                <w:rFonts w:cs="Arial"/>
                <w:szCs w:val="14"/>
              </w:rPr>
              <w:t>(85)</w:t>
            </w:r>
          </w:p>
        </w:tc>
        <w:tc>
          <w:tcPr>
            <w:tcW w:w="1418" w:type="dxa"/>
            <w:tcBorders>
              <w:bottom w:val="nil"/>
            </w:tcBorders>
            <w:shd w:val="clear" w:color="auto" w:fill="auto"/>
          </w:tcPr>
          <w:p w14:paraId="73D988FA" w14:textId="49F88982" w:rsidR="00195CE5" w:rsidRPr="00BC7DA5" w:rsidRDefault="006A6524" w:rsidP="00195CE5">
            <w:pPr>
              <w:pStyle w:val="08-Tabelageral"/>
              <w:keepNext w:val="0"/>
              <w:keepLines w:val="0"/>
              <w:widowControl w:val="0"/>
              <w:rPr>
                <w:rFonts w:cs="Arial"/>
                <w:szCs w:val="14"/>
              </w:rPr>
            </w:pPr>
            <w:r>
              <w:rPr>
                <w:rFonts w:cs="Arial"/>
                <w:szCs w:val="14"/>
              </w:rPr>
              <w:t>267</w:t>
            </w:r>
          </w:p>
        </w:tc>
      </w:tr>
      <w:tr w:rsidR="00195CE5" w:rsidRPr="00BC7DA5" w14:paraId="41E13E11" w14:textId="77777777" w:rsidTr="00195CE5">
        <w:trPr>
          <w:trHeight w:val="238"/>
        </w:trPr>
        <w:tc>
          <w:tcPr>
            <w:tcW w:w="3094" w:type="dxa"/>
            <w:tcBorders>
              <w:top w:val="nil"/>
              <w:bottom w:val="single" w:sz="2" w:space="0" w:color="1F3864" w:themeColor="accent1" w:themeShade="80"/>
            </w:tcBorders>
            <w:shd w:val="clear" w:color="auto" w:fill="auto"/>
          </w:tcPr>
          <w:p w14:paraId="7F273308" w14:textId="77777777" w:rsidR="00195CE5" w:rsidRPr="00BC7DA5" w:rsidRDefault="00195CE5" w:rsidP="00195CE5">
            <w:pPr>
              <w:pStyle w:val="08-Tabelageral"/>
              <w:keepNext w:val="0"/>
              <w:keepLines w:val="0"/>
              <w:widowControl w:val="0"/>
              <w:ind w:left="113"/>
              <w:jc w:val="left"/>
              <w:rPr>
                <w:rFonts w:cs="Arial"/>
              </w:rPr>
            </w:pPr>
            <w:r w:rsidRPr="00BC7DA5">
              <w:rPr>
                <w:rFonts w:cs="Arial"/>
              </w:rPr>
              <w:t>Contribuição social</w:t>
            </w:r>
          </w:p>
        </w:tc>
        <w:tc>
          <w:tcPr>
            <w:tcW w:w="604" w:type="dxa"/>
            <w:tcBorders>
              <w:top w:val="nil"/>
              <w:bottom w:val="single" w:sz="2" w:space="0" w:color="1F3864" w:themeColor="accent1" w:themeShade="80"/>
            </w:tcBorders>
            <w:shd w:val="clear" w:color="auto" w:fill="auto"/>
          </w:tcPr>
          <w:p w14:paraId="1DDDBD1C" w14:textId="77777777" w:rsidR="00195CE5" w:rsidRPr="00BC7DA5" w:rsidRDefault="00195CE5" w:rsidP="00195CE5">
            <w:pPr>
              <w:pStyle w:val="08-Tabelageral"/>
              <w:keepNext w:val="0"/>
              <w:keepLines w:val="0"/>
              <w:widowControl w:val="0"/>
              <w:jc w:val="center"/>
              <w:rPr>
                <w:rFonts w:cs="Arial"/>
                <w:szCs w:val="14"/>
              </w:rPr>
            </w:pPr>
          </w:p>
        </w:tc>
        <w:tc>
          <w:tcPr>
            <w:tcW w:w="1411" w:type="dxa"/>
            <w:tcBorders>
              <w:top w:val="nil"/>
              <w:bottom w:val="single" w:sz="2" w:space="0" w:color="1F3864" w:themeColor="accent1" w:themeShade="80"/>
            </w:tcBorders>
            <w:shd w:val="clear" w:color="auto" w:fill="auto"/>
          </w:tcPr>
          <w:p w14:paraId="5EAC90BE" w14:textId="0C753BAD" w:rsidR="00195CE5" w:rsidRPr="00BC7DA5" w:rsidRDefault="00195CE5" w:rsidP="00195CE5">
            <w:pPr>
              <w:pStyle w:val="08-Tabelageral"/>
              <w:keepNext w:val="0"/>
              <w:keepLines w:val="0"/>
              <w:widowControl w:val="0"/>
              <w:rPr>
                <w:rFonts w:cs="Arial"/>
                <w:szCs w:val="14"/>
              </w:rPr>
            </w:pPr>
            <w:r>
              <w:rPr>
                <w:rFonts w:cs="Arial"/>
                <w:szCs w:val="14"/>
              </w:rPr>
              <w:t>59</w:t>
            </w:r>
          </w:p>
        </w:tc>
        <w:tc>
          <w:tcPr>
            <w:tcW w:w="1412" w:type="dxa"/>
            <w:tcBorders>
              <w:top w:val="nil"/>
              <w:bottom w:val="single" w:sz="2" w:space="0" w:color="1F3864" w:themeColor="accent1" w:themeShade="80"/>
            </w:tcBorders>
            <w:shd w:val="clear" w:color="auto" w:fill="auto"/>
          </w:tcPr>
          <w:p w14:paraId="1D39C45C" w14:textId="087F182B" w:rsidR="00195CE5" w:rsidRPr="00BC7DA5" w:rsidRDefault="006A6524" w:rsidP="00195CE5">
            <w:pPr>
              <w:pStyle w:val="08-Tabelageral"/>
              <w:keepNext w:val="0"/>
              <w:keepLines w:val="0"/>
              <w:widowControl w:val="0"/>
              <w:rPr>
                <w:rFonts w:cs="Arial"/>
              </w:rPr>
            </w:pPr>
            <w:r>
              <w:rPr>
                <w:rFonts w:cs="Arial"/>
              </w:rPr>
              <w:t>68</w:t>
            </w:r>
          </w:p>
        </w:tc>
        <w:tc>
          <w:tcPr>
            <w:tcW w:w="283" w:type="dxa"/>
            <w:tcBorders>
              <w:top w:val="nil"/>
              <w:bottom w:val="single" w:sz="2" w:space="0" w:color="1F3864" w:themeColor="accent1" w:themeShade="80"/>
            </w:tcBorders>
            <w:shd w:val="clear" w:color="auto" w:fill="auto"/>
          </w:tcPr>
          <w:p w14:paraId="4C2EB026" w14:textId="77777777" w:rsidR="00195CE5" w:rsidRPr="00BC7DA5" w:rsidRDefault="00195CE5" w:rsidP="00195CE5">
            <w:pPr>
              <w:pStyle w:val="08-Tabelageral"/>
              <w:keepNext w:val="0"/>
              <w:keepLines w:val="0"/>
              <w:widowControl w:val="0"/>
              <w:rPr>
                <w:rFonts w:cs="Arial"/>
                <w:szCs w:val="14"/>
              </w:rPr>
            </w:pPr>
          </w:p>
        </w:tc>
        <w:tc>
          <w:tcPr>
            <w:tcW w:w="1417" w:type="dxa"/>
            <w:tcBorders>
              <w:top w:val="nil"/>
              <w:bottom w:val="single" w:sz="2" w:space="0" w:color="1F3864" w:themeColor="accent1" w:themeShade="80"/>
            </w:tcBorders>
            <w:shd w:val="clear" w:color="auto" w:fill="auto"/>
          </w:tcPr>
          <w:p w14:paraId="36287A85" w14:textId="0ECEE591" w:rsidR="00195CE5" w:rsidRPr="00BC7DA5" w:rsidRDefault="006A6524" w:rsidP="00195CE5">
            <w:pPr>
              <w:pStyle w:val="08-Tabelageral"/>
              <w:keepNext w:val="0"/>
              <w:keepLines w:val="0"/>
              <w:widowControl w:val="0"/>
              <w:rPr>
                <w:rFonts w:cs="Arial"/>
                <w:szCs w:val="14"/>
              </w:rPr>
            </w:pPr>
            <w:r>
              <w:rPr>
                <w:rFonts w:cs="Arial"/>
                <w:szCs w:val="14"/>
              </w:rPr>
              <w:t>(31)</w:t>
            </w:r>
          </w:p>
        </w:tc>
        <w:tc>
          <w:tcPr>
            <w:tcW w:w="1418" w:type="dxa"/>
            <w:tcBorders>
              <w:top w:val="nil"/>
              <w:bottom w:val="single" w:sz="2" w:space="0" w:color="1F3864" w:themeColor="accent1" w:themeShade="80"/>
            </w:tcBorders>
            <w:shd w:val="clear" w:color="auto" w:fill="auto"/>
          </w:tcPr>
          <w:p w14:paraId="49F11C8E" w14:textId="3249AB24" w:rsidR="00195CE5" w:rsidRPr="00BC7DA5" w:rsidRDefault="006A6524" w:rsidP="00195CE5">
            <w:pPr>
              <w:pStyle w:val="08-Tabelageral"/>
              <w:keepNext w:val="0"/>
              <w:keepLines w:val="0"/>
              <w:widowControl w:val="0"/>
              <w:rPr>
                <w:rFonts w:cs="Arial"/>
                <w:szCs w:val="14"/>
              </w:rPr>
            </w:pPr>
            <w:r>
              <w:rPr>
                <w:rFonts w:cs="Arial"/>
                <w:szCs w:val="14"/>
              </w:rPr>
              <w:t>96</w:t>
            </w:r>
          </w:p>
        </w:tc>
      </w:tr>
    </w:tbl>
    <w:p w14:paraId="67ED902F" w14:textId="77777777" w:rsidR="00FA0B98" w:rsidRDefault="00FA0B98" w:rsidP="00FA0B98">
      <w:pPr>
        <w:widowControl w:val="0"/>
        <w:spacing w:after="0" w:line="240" w:lineRule="auto"/>
        <w:jc w:val="right"/>
        <w:rPr>
          <w:rFonts w:ascii="Arial" w:eastAsia="MS Mincho" w:hAnsi="Arial" w:cs="Arial"/>
          <w:b/>
          <w:sz w:val="14"/>
          <w:szCs w:val="22"/>
          <w:lang w:eastAsia="pt-BR"/>
        </w:rPr>
      </w:pPr>
    </w:p>
    <w:p w14:paraId="172C9343" w14:textId="70B196A8" w:rsidR="00FA0B98" w:rsidRPr="00FA0B98" w:rsidRDefault="00FA0B98" w:rsidP="00FA0B98">
      <w:pPr>
        <w:widowControl w:val="0"/>
        <w:spacing w:after="0" w:line="240" w:lineRule="auto"/>
        <w:jc w:val="right"/>
        <w:rPr>
          <w:rFonts w:ascii="Arial" w:eastAsia="MS Mincho" w:hAnsi="Arial" w:cs="Arial"/>
          <w:b/>
          <w:sz w:val="14"/>
          <w:szCs w:val="22"/>
          <w:lang w:eastAsia="pt-BR"/>
        </w:rPr>
      </w:pPr>
      <w:r w:rsidRPr="00FA0B98">
        <w:rPr>
          <w:rFonts w:ascii="Arial" w:eastAsia="MS Mincho" w:hAnsi="Arial" w:cs="Arial"/>
          <w:b/>
          <w:sz w:val="14"/>
          <w:szCs w:val="22"/>
          <w:lang w:eastAsia="pt-BR"/>
        </w:rPr>
        <w:t>R$ mil</w:t>
      </w:r>
    </w:p>
    <w:tbl>
      <w:tblPr>
        <w:tblW w:w="9639" w:type="dxa"/>
        <w:tblBorders>
          <w:top w:val="single" w:sz="2" w:space="0" w:color="8EAADB"/>
          <w:bottom w:val="single" w:sz="2" w:space="0" w:color="8EAADB"/>
        </w:tblBorders>
        <w:tblLook w:val="04A0" w:firstRow="1" w:lastRow="0" w:firstColumn="1" w:lastColumn="0" w:noHBand="0" w:noVBand="1"/>
      </w:tblPr>
      <w:tblGrid>
        <w:gridCol w:w="3094"/>
        <w:gridCol w:w="604"/>
        <w:gridCol w:w="1411"/>
        <w:gridCol w:w="1412"/>
        <w:gridCol w:w="283"/>
        <w:gridCol w:w="1417"/>
        <w:gridCol w:w="1418"/>
      </w:tblGrid>
      <w:tr w:rsidR="00FA0B98" w:rsidRPr="00FA0B98" w14:paraId="3200FC88" w14:textId="77777777" w:rsidTr="00FA0B98">
        <w:trPr>
          <w:trHeight w:val="238"/>
        </w:trPr>
        <w:tc>
          <w:tcPr>
            <w:tcW w:w="3094" w:type="dxa"/>
            <w:tcBorders>
              <w:top w:val="single" w:sz="2" w:space="0" w:color="1F4E79"/>
              <w:bottom w:val="nil"/>
            </w:tcBorders>
            <w:shd w:val="clear" w:color="auto" w:fill="auto"/>
            <w:vAlign w:val="center"/>
          </w:tcPr>
          <w:p w14:paraId="241A30F5" w14:textId="77777777" w:rsidR="00FA0B98" w:rsidRPr="00FA0B98" w:rsidRDefault="00FA0B98" w:rsidP="00FA0B98">
            <w:pPr>
              <w:widowControl w:val="0"/>
              <w:spacing w:after="0" w:line="276" w:lineRule="auto"/>
              <w:jc w:val="center"/>
              <w:rPr>
                <w:rFonts w:ascii="Arial" w:eastAsia="MS Mincho" w:hAnsi="Arial" w:cs="Arial"/>
                <w:b/>
                <w:sz w:val="18"/>
                <w:szCs w:val="18"/>
              </w:rPr>
            </w:pPr>
          </w:p>
        </w:tc>
        <w:tc>
          <w:tcPr>
            <w:tcW w:w="604" w:type="dxa"/>
            <w:tcBorders>
              <w:top w:val="single" w:sz="2" w:space="0" w:color="1F4E79"/>
              <w:bottom w:val="nil"/>
            </w:tcBorders>
            <w:shd w:val="clear" w:color="auto" w:fill="auto"/>
            <w:vAlign w:val="center"/>
          </w:tcPr>
          <w:p w14:paraId="1BD4E2A6" w14:textId="77777777" w:rsidR="00FA0B98" w:rsidRPr="00FA0B98" w:rsidRDefault="00FA0B98" w:rsidP="00FA0B98">
            <w:pPr>
              <w:widowControl w:val="0"/>
              <w:spacing w:after="0" w:line="276" w:lineRule="auto"/>
              <w:jc w:val="center"/>
              <w:rPr>
                <w:rFonts w:ascii="Arial" w:eastAsia="MS Mincho" w:hAnsi="Arial" w:cs="Arial"/>
                <w:b/>
                <w:sz w:val="18"/>
                <w:szCs w:val="18"/>
              </w:rPr>
            </w:pPr>
          </w:p>
        </w:tc>
        <w:tc>
          <w:tcPr>
            <w:tcW w:w="5941" w:type="dxa"/>
            <w:gridSpan w:val="5"/>
            <w:tcBorders>
              <w:top w:val="single" w:sz="2" w:space="0" w:color="1F4E79"/>
              <w:bottom w:val="single" w:sz="2" w:space="0" w:color="1F4E79"/>
            </w:tcBorders>
            <w:shd w:val="clear" w:color="auto" w:fill="auto"/>
            <w:vAlign w:val="center"/>
          </w:tcPr>
          <w:p w14:paraId="5107C442" w14:textId="77777777" w:rsidR="00FA0B98" w:rsidRPr="00FA0B98" w:rsidRDefault="00FA0B98" w:rsidP="00FA0B98">
            <w:pPr>
              <w:widowControl w:val="0"/>
              <w:spacing w:after="0" w:line="276" w:lineRule="auto"/>
              <w:jc w:val="center"/>
              <w:rPr>
                <w:rFonts w:ascii="Arial" w:eastAsia="MS Mincho" w:hAnsi="Arial" w:cs="Arial"/>
                <w:b/>
                <w:sz w:val="14"/>
                <w:szCs w:val="14"/>
              </w:rPr>
            </w:pPr>
            <w:r w:rsidRPr="00FA0B98">
              <w:rPr>
                <w:rFonts w:ascii="Arial" w:eastAsia="MS Mincho" w:hAnsi="Arial" w:cs="Arial"/>
                <w:b/>
                <w:sz w:val="14"/>
                <w:szCs w:val="14"/>
              </w:rPr>
              <w:t>Controlador</w:t>
            </w:r>
          </w:p>
        </w:tc>
      </w:tr>
      <w:tr w:rsidR="00FA0B98" w:rsidRPr="00FA0B98" w14:paraId="5A1B13BA" w14:textId="77777777" w:rsidTr="00FA0B98">
        <w:trPr>
          <w:trHeight w:val="238"/>
        </w:trPr>
        <w:tc>
          <w:tcPr>
            <w:tcW w:w="3094" w:type="dxa"/>
            <w:tcBorders>
              <w:top w:val="nil"/>
              <w:bottom w:val="single" w:sz="2" w:space="0" w:color="1F4E79"/>
            </w:tcBorders>
            <w:shd w:val="clear" w:color="auto" w:fill="auto"/>
            <w:vAlign w:val="center"/>
          </w:tcPr>
          <w:p w14:paraId="6AE4BE1A" w14:textId="77777777" w:rsidR="00FA0B98" w:rsidRPr="00FA0B98" w:rsidRDefault="00FA0B98" w:rsidP="00FA0B98">
            <w:pPr>
              <w:widowControl w:val="0"/>
              <w:spacing w:before="40" w:after="40" w:line="240" w:lineRule="auto"/>
              <w:jc w:val="center"/>
              <w:rPr>
                <w:rFonts w:ascii="Arial" w:eastAsia="Times New Roman" w:hAnsi="Arial" w:cs="Arial"/>
                <w:b/>
                <w:spacing w:val="-2"/>
                <w:sz w:val="14"/>
                <w:szCs w:val="18"/>
                <w:lang w:eastAsia="pt-BR"/>
              </w:rPr>
            </w:pPr>
          </w:p>
        </w:tc>
        <w:tc>
          <w:tcPr>
            <w:tcW w:w="604" w:type="dxa"/>
            <w:tcBorders>
              <w:top w:val="nil"/>
              <w:bottom w:val="single" w:sz="2" w:space="0" w:color="1F4E79"/>
            </w:tcBorders>
            <w:shd w:val="clear" w:color="auto" w:fill="auto"/>
            <w:vAlign w:val="center"/>
          </w:tcPr>
          <w:p w14:paraId="645DDD56" w14:textId="77777777" w:rsidR="00FA0B98" w:rsidRPr="00FA0B98" w:rsidRDefault="00FA0B98" w:rsidP="00FA0B98">
            <w:pPr>
              <w:widowControl w:val="0"/>
              <w:spacing w:before="40" w:after="40" w:line="240" w:lineRule="auto"/>
              <w:jc w:val="center"/>
              <w:rPr>
                <w:rFonts w:ascii="Arial" w:eastAsia="Times New Roman" w:hAnsi="Arial" w:cs="Arial"/>
                <w:b/>
                <w:spacing w:val="-2"/>
                <w:sz w:val="14"/>
                <w:szCs w:val="18"/>
                <w:lang w:eastAsia="pt-BR"/>
              </w:rPr>
            </w:pPr>
          </w:p>
        </w:tc>
        <w:tc>
          <w:tcPr>
            <w:tcW w:w="1411" w:type="dxa"/>
            <w:tcBorders>
              <w:top w:val="single" w:sz="2" w:space="0" w:color="1F4E79"/>
              <w:bottom w:val="single" w:sz="2" w:space="0" w:color="1F4E79"/>
            </w:tcBorders>
            <w:shd w:val="clear" w:color="auto" w:fill="auto"/>
            <w:vAlign w:val="center"/>
          </w:tcPr>
          <w:p w14:paraId="000109AF" w14:textId="77777777" w:rsidR="00FA0B98" w:rsidRPr="00FA0B98" w:rsidRDefault="00FA0B98" w:rsidP="00FA0B98">
            <w:pPr>
              <w:widowControl w:val="0"/>
              <w:spacing w:before="40" w:after="40" w:line="240" w:lineRule="auto"/>
              <w:jc w:val="right"/>
              <w:rPr>
                <w:rFonts w:ascii="Arial" w:eastAsia="Times New Roman" w:hAnsi="Arial" w:cs="Arial"/>
                <w:b/>
                <w:spacing w:val="-2"/>
                <w:sz w:val="14"/>
                <w:szCs w:val="18"/>
                <w:lang w:eastAsia="pt-BR"/>
              </w:rPr>
            </w:pPr>
            <w:r w:rsidRPr="00FA0B98">
              <w:rPr>
                <w:rFonts w:ascii="Arial" w:eastAsia="Times New Roman" w:hAnsi="Arial" w:cs="Arial"/>
                <w:b/>
                <w:spacing w:val="-2"/>
                <w:sz w:val="14"/>
                <w:szCs w:val="18"/>
                <w:lang w:eastAsia="pt-BR"/>
              </w:rPr>
              <w:t>31.12.2022</w:t>
            </w:r>
          </w:p>
        </w:tc>
        <w:tc>
          <w:tcPr>
            <w:tcW w:w="1412" w:type="dxa"/>
            <w:tcBorders>
              <w:top w:val="single" w:sz="2" w:space="0" w:color="1F4E79"/>
              <w:bottom w:val="single" w:sz="2" w:space="0" w:color="1F4E79"/>
            </w:tcBorders>
            <w:shd w:val="clear" w:color="auto" w:fill="auto"/>
            <w:vAlign w:val="center"/>
          </w:tcPr>
          <w:p w14:paraId="42DD1F18" w14:textId="77777777" w:rsidR="00FA0B98" w:rsidRPr="00FA0B98" w:rsidRDefault="00FA0B98" w:rsidP="00FA0B98">
            <w:pPr>
              <w:widowControl w:val="0"/>
              <w:spacing w:before="40" w:after="40" w:line="240" w:lineRule="auto"/>
              <w:jc w:val="right"/>
              <w:rPr>
                <w:rFonts w:ascii="Arial" w:eastAsia="Times New Roman" w:hAnsi="Arial" w:cs="Arial"/>
                <w:b/>
                <w:spacing w:val="-2"/>
                <w:sz w:val="14"/>
                <w:szCs w:val="18"/>
                <w:lang w:eastAsia="pt-BR"/>
              </w:rPr>
            </w:pPr>
            <w:r w:rsidRPr="00FA0B98">
              <w:rPr>
                <w:rFonts w:ascii="Arial" w:eastAsia="Times New Roman" w:hAnsi="Arial" w:cs="Arial"/>
                <w:b/>
                <w:spacing w:val="-2"/>
                <w:sz w:val="14"/>
                <w:szCs w:val="18"/>
                <w:lang w:eastAsia="pt-BR"/>
              </w:rPr>
              <w:t>Constituição</w:t>
            </w:r>
          </w:p>
        </w:tc>
        <w:tc>
          <w:tcPr>
            <w:tcW w:w="283" w:type="dxa"/>
            <w:tcBorders>
              <w:top w:val="single" w:sz="2" w:space="0" w:color="1F4E79"/>
              <w:bottom w:val="single" w:sz="2" w:space="0" w:color="1F4E79"/>
            </w:tcBorders>
            <w:shd w:val="clear" w:color="auto" w:fill="auto"/>
            <w:vAlign w:val="center"/>
          </w:tcPr>
          <w:p w14:paraId="37FEAF1E" w14:textId="77777777" w:rsidR="00FA0B98" w:rsidRPr="00FA0B98" w:rsidRDefault="00FA0B98" w:rsidP="00FA0B98">
            <w:pPr>
              <w:widowControl w:val="0"/>
              <w:spacing w:before="40" w:after="40" w:line="240" w:lineRule="auto"/>
              <w:jc w:val="right"/>
              <w:rPr>
                <w:rFonts w:ascii="Arial" w:eastAsia="Times New Roman" w:hAnsi="Arial" w:cs="Arial"/>
                <w:b/>
                <w:spacing w:val="-2"/>
                <w:sz w:val="14"/>
                <w:szCs w:val="18"/>
                <w:lang w:eastAsia="pt-BR"/>
              </w:rPr>
            </w:pPr>
          </w:p>
        </w:tc>
        <w:tc>
          <w:tcPr>
            <w:tcW w:w="1417" w:type="dxa"/>
            <w:tcBorders>
              <w:top w:val="single" w:sz="2" w:space="0" w:color="1F4E79"/>
              <w:bottom w:val="single" w:sz="2" w:space="0" w:color="1F4E79"/>
            </w:tcBorders>
            <w:shd w:val="clear" w:color="auto" w:fill="auto"/>
            <w:vAlign w:val="center"/>
          </w:tcPr>
          <w:p w14:paraId="4090D99B" w14:textId="77777777" w:rsidR="00FA0B98" w:rsidRPr="00FA0B98" w:rsidRDefault="00FA0B98" w:rsidP="00FA0B98">
            <w:pPr>
              <w:widowControl w:val="0"/>
              <w:spacing w:before="40" w:after="40" w:line="240" w:lineRule="auto"/>
              <w:jc w:val="right"/>
              <w:rPr>
                <w:rFonts w:ascii="Arial" w:eastAsia="Times New Roman" w:hAnsi="Arial" w:cs="Arial"/>
                <w:b/>
                <w:spacing w:val="-2"/>
                <w:sz w:val="14"/>
                <w:szCs w:val="18"/>
                <w:lang w:eastAsia="pt-BR"/>
              </w:rPr>
            </w:pPr>
            <w:r w:rsidRPr="00FA0B98">
              <w:rPr>
                <w:rFonts w:ascii="Arial" w:eastAsia="Times New Roman" w:hAnsi="Arial" w:cs="Arial"/>
                <w:b/>
                <w:spacing w:val="-2"/>
                <w:sz w:val="14"/>
                <w:szCs w:val="18"/>
                <w:lang w:eastAsia="pt-BR"/>
              </w:rPr>
              <w:t>Baixa</w:t>
            </w:r>
          </w:p>
        </w:tc>
        <w:tc>
          <w:tcPr>
            <w:tcW w:w="1418" w:type="dxa"/>
            <w:tcBorders>
              <w:top w:val="single" w:sz="2" w:space="0" w:color="1F4E79"/>
              <w:bottom w:val="single" w:sz="2" w:space="0" w:color="1F4E79"/>
            </w:tcBorders>
            <w:shd w:val="clear" w:color="auto" w:fill="auto"/>
            <w:vAlign w:val="center"/>
          </w:tcPr>
          <w:p w14:paraId="0FF8E2A2" w14:textId="77777777" w:rsidR="00FA0B98" w:rsidRPr="00FA0B98" w:rsidRDefault="00FA0B98" w:rsidP="00FA0B98">
            <w:pPr>
              <w:widowControl w:val="0"/>
              <w:spacing w:before="40" w:after="40" w:line="240" w:lineRule="auto"/>
              <w:jc w:val="right"/>
              <w:rPr>
                <w:rFonts w:ascii="Arial" w:eastAsia="Times New Roman" w:hAnsi="Arial" w:cs="Arial"/>
                <w:b/>
                <w:spacing w:val="-2"/>
                <w:sz w:val="14"/>
                <w:szCs w:val="18"/>
                <w:lang w:eastAsia="pt-BR"/>
              </w:rPr>
            </w:pPr>
            <w:r w:rsidRPr="00FA0B98">
              <w:rPr>
                <w:rFonts w:ascii="Arial" w:eastAsia="Times New Roman" w:hAnsi="Arial" w:cs="Arial"/>
                <w:b/>
                <w:spacing w:val="-2"/>
                <w:sz w:val="14"/>
                <w:szCs w:val="18"/>
                <w:lang w:eastAsia="pt-BR"/>
              </w:rPr>
              <w:t>31.12.2023</w:t>
            </w:r>
          </w:p>
        </w:tc>
      </w:tr>
      <w:tr w:rsidR="00FA0B98" w:rsidRPr="00FA0B98" w14:paraId="491312A7" w14:textId="77777777" w:rsidTr="00FA0B98">
        <w:trPr>
          <w:trHeight w:val="238"/>
        </w:trPr>
        <w:tc>
          <w:tcPr>
            <w:tcW w:w="3094" w:type="dxa"/>
            <w:tcBorders>
              <w:top w:val="single" w:sz="2" w:space="0" w:color="1F4E79"/>
            </w:tcBorders>
            <w:shd w:val="clear" w:color="auto" w:fill="auto"/>
          </w:tcPr>
          <w:p w14:paraId="5BD0AD38" w14:textId="77777777" w:rsidR="00FA0B98" w:rsidRPr="00FA0B98" w:rsidRDefault="00FA0B98" w:rsidP="00FA0B98">
            <w:pPr>
              <w:widowControl w:val="0"/>
              <w:spacing w:before="40" w:after="40" w:line="240" w:lineRule="auto"/>
              <w:rPr>
                <w:rFonts w:ascii="Arial" w:eastAsia="Times New Roman" w:hAnsi="Arial" w:cs="Arial"/>
                <w:b/>
                <w:bCs/>
                <w:spacing w:val="-2"/>
                <w:sz w:val="14"/>
                <w:szCs w:val="14"/>
                <w:lang w:eastAsia="pt-BR"/>
              </w:rPr>
            </w:pPr>
            <w:r w:rsidRPr="00FA0B98">
              <w:rPr>
                <w:rFonts w:ascii="Arial" w:eastAsia="Times New Roman" w:hAnsi="Arial" w:cs="Arial"/>
                <w:b/>
                <w:bCs/>
                <w:spacing w:val="-2"/>
                <w:sz w:val="14"/>
                <w:szCs w:val="14"/>
                <w:lang w:eastAsia="pt-BR"/>
              </w:rPr>
              <w:t>Diferenças Temporárias</w:t>
            </w:r>
          </w:p>
        </w:tc>
        <w:tc>
          <w:tcPr>
            <w:tcW w:w="604" w:type="dxa"/>
            <w:tcBorders>
              <w:top w:val="single" w:sz="2" w:space="0" w:color="1F4E79"/>
            </w:tcBorders>
            <w:shd w:val="clear" w:color="auto" w:fill="auto"/>
          </w:tcPr>
          <w:p w14:paraId="6F9237B3" w14:textId="77777777" w:rsidR="00FA0B98" w:rsidRPr="00FA0B98" w:rsidRDefault="00FA0B98" w:rsidP="00FA0B98">
            <w:pPr>
              <w:widowControl w:val="0"/>
              <w:spacing w:before="40" w:after="40" w:line="240" w:lineRule="auto"/>
              <w:rPr>
                <w:rFonts w:ascii="Arial" w:eastAsia="Times New Roman" w:hAnsi="Arial" w:cs="Arial"/>
                <w:b/>
                <w:bCs/>
                <w:spacing w:val="-2"/>
                <w:sz w:val="14"/>
                <w:szCs w:val="14"/>
                <w:lang w:eastAsia="pt-BR"/>
              </w:rPr>
            </w:pPr>
          </w:p>
        </w:tc>
        <w:tc>
          <w:tcPr>
            <w:tcW w:w="1411" w:type="dxa"/>
            <w:tcBorders>
              <w:top w:val="single" w:sz="2" w:space="0" w:color="1F4E79"/>
            </w:tcBorders>
            <w:shd w:val="clear" w:color="auto" w:fill="auto"/>
          </w:tcPr>
          <w:p w14:paraId="576FBF9E" w14:textId="77777777" w:rsidR="00FA0B98" w:rsidRPr="00FA0B98" w:rsidRDefault="00FA0B98" w:rsidP="00FA0B98">
            <w:pPr>
              <w:widowControl w:val="0"/>
              <w:spacing w:before="40" w:after="40" w:line="240" w:lineRule="auto"/>
              <w:jc w:val="right"/>
              <w:rPr>
                <w:rFonts w:ascii="Arial" w:eastAsia="Times New Roman" w:hAnsi="Arial" w:cs="Arial"/>
                <w:b/>
                <w:bCs/>
                <w:spacing w:val="-2"/>
                <w:sz w:val="14"/>
                <w:szCs w:val="14"/>
                <w:lang w:eastAsia="pt-BR"/>
              </w:rPr>
            </w:pPr>
          </w:p>
        </w:tc>
        <w:tc>
          <w:tcPr>
            <w:tcW w:w="1412" w:type="dxa"/>
            <w:tcBorders>
              <w:top w:val="single" w:sz="2" w:space="0" w:color="1F4E79"/>
            </w:tcBorders>
            <w:shd w:val="clear" w:color="auto" w:fill="auto"/>
          </w:tcPr>
          <w:p w14:paraId="7516F852" w14:textId="77777777" w:rsidR="00FA0B98" w:rsidRPr="00FA0B98" w:rsidRDefault="00FA0B98" w:rsidP="00FA0B98">
            <w:pPr>
              <w:widowControl w:val="0"/>
              <w:spacing w:before="40" w:after="40" w:line="240" w:lineRule="auto"/>
              <w:jc w:val="right"/>
              <w:rPr>
                <w:rFonts w:ascii="Arial" w:eastAsia="Times New Roman" w:hAnsi="Arial" w:cs="Arial"/>
                <w:b/>
                <w:bCs/>
                <w:spacing w:val="-2"/>
                <w:sz w:val="14"/>
                <w:szCs w:val="14"/>
                <w:lang w:eastAsia="pt-BR"/>
              </w:rPr>
            </w:pPr>
          </w:p>
        </w:tc>
        <w:tc>
          <w:tcPr>
            <w:tcW w:w="283" w:type="dxa"/>
            <w:tcBorders>
              <w:top w:val="single" w:sz="2" w:space="0" w:color="1F4E79"/>
            </w:tcBorders>
            <w:shd w:val="clear" w:color="auto" w:fill="auto"/>
          </w:tcPr>
          <w:p w14:paraId="0D415F86" w14:textId="77777777" w:rsidR="00FA0B98" w:rsidRPr="00FA0B98" w:rsidRDefault="00FA0B98" w:rsidP="00FA0B98">
            <w:pPr>
              <w:widowControl w:val="0"/>
              <w:spacing w:before="40" w:after="40" w:line="240" w:lineRule="auto"/>
              <w:rPr>
                <w:rFonts w:ascii="Arial" w:eastAsia="Times New Roman" w:hAnsi="Arial" w:cs="Arial"/>
                <w:b/>
                <w:bCs/>
                <w:spacing w:val="-2"/>
                <w:sz w:val="14"/>
                <w:szCs w:val="14"/>
                <w:lang w:eastAsia="pt-BR"/>
              </w:rPr>
            </w:pPr>
          </w:p>
        </w:tc>
        <w:tc>
          <w:tcPr>
            <w:tcW w:w="1417" w:type="dxa"/>
            <w:tcBorders>
              <w:top w:val="single" w:sz="2" w:space="0" w:color="1F4E79"/>
            </w:tcBorders>
            <w:shd w:val="clear" w:color="auto" w:fill="auto"/>
          </w:tcPr>
          <w:p w14:paraId="1FFA435D" w14:textId="77777777" w:rsidR="00FA0B98" w:rsidRPr="00FA0B98" w:rsidRDefault="00FA0B98" w:rsidP="00FA0B98">
            <w:pPr>
              <w:widowControl w:val="0"/>
              <w:spacing w:before="40" w:after="40" w:line="240" w:lineRule="auto"/>
              <w:jc w:val="right"/>
              <w:rPr>
                <w:rFonts w:ascii="Arial" w:eastAsia="Times New Roman" w:hAnsi="Arial" w:cs="Arial"/>
                <w:b/>
                <w:bCs/>
                <w:spacing w:val="-2"/>
                <w:sz w:val="14"/>
                <w:szCs w:val="14"/>
                <w:lang w:eastAsia="pt-BR"/>
              </w:rPr>
            </w:pPr>
          </w:p>
        </w:tc>
        <w:tc>
          <w:tcPr>
            <w:tcW w:w="1418" w:type="dxa"/>
            <w:tcBorders>
              <w:top w:val="single" w:sz="2" w:space="0" w:color="1F4E79"/>
            </w:tcBorders>
            <w:shd w:val="clear" w:color="auto" w:fill="auto"/>
          </w:tcPr>
          <w:p w14:paraId="5EF71CA7" w14:textId="77777777" w:rsidR="00FA0B98" w:rsidRPr="00FA0B98" w:rsidRDefault="00FA0B98" w:rsidP="00FA0B98">
            <w:pPr>
              <w:widowControl w:val="0"/>
              <w:spacing w:before="40" w:after="40" w:line="240" w:lineRule="auto"/>
              <w:jc w:val="right"/>
              <w:rPr>
                <w:rFonts w:ascii="Arial" w:eastAsia="Times New Roman" w:hAnsi="Arial" w:cs="Arial"/>
                <w:b/>
                <w:bCs/>
                <w:spacing w:val="-2"/>
                <w:sz w:val="14"/>
                <w:szCs w:val="14"/>
                <w:lang w:eastAsia="pt-BR"/>
              </w:rPr>
            </w:pPr>
          </w:p>
        </w:tc>
      </w:tr>
      <w:tr w:rsidR="00FA0B98" w:rsidRPr="00FA0B98" w14:paraId="298E07E2" w14:textId="77777777" w:rsidTr="00FA0B98">
        <w:trPr>
          <w:trHeight w:val="238"/>
        </w:trPr>
        <w:tc>
          <w:tcPr>
            <w:tcW w:w="3094" w:type="dxa"/>
            <w:shd w:val="clear" w:color="auto" w:fill="auto"/>
          </w:tcPr>
          <w:p w14:paraId="7BBF5E4A" w14:textId="77777777" w:rsidR="00FA0B98" w:rsidRPr="00FA0B98" w:rsidRDefault="00FA0B98" w:rsidP="00FA0B98">
            <w:pPr>
              <w:widowControl w:val="0"/>
              <w:spacing w:before="40" w:after="40" w:line="240" w:lineRule="auto"/>
              <w:ind w:left="113"/>
              <w:rPr>
                <w:rFonts w:ascii="Arial" w:eastAsia="Times New Roman" w:hAnsi="Arial" w:cs="Arial"/>
                <w:spacing w:val="-2"/>
                <w:sz w:val="14"/>
                <w:szCs w:val="14"/>
                <w:lang w:eastAsia="pt-BR"/>
              </w:rPr>
            </w:pPr>
            <w:r w:rsidRPr="00FA0B98">
              <w:rPr>
                <w:rFonts w:ascii="Arial" w:eastAsia="Times New Roman" w:hAnsi="Arial" w:cs="Arial"/>
                <w:spacing w:val="-2"/>
                <w:sz w:val="14"/>
                <w:szCs w:val="14"/>
                <w:lang w:eastAsia="pt-BR"/>
              </w:rPr>
              <w:t>Provisões passivas</w:t>
            </w:r>
          </w:p>
        </w:tc>
        <w:tc>
          <w:tcPr>
            <w:tcW w:w="604" w:type="dxa"/>
            <w:shd w:val="clear" w:color="auto" w:fill="auto"/>
          </w:tcPr>
          <w:p w14:paraId="779143FA" w14:textId="77777777" w:rsidR="00FA0B98" w:rsidRPr="00FA0B98" w:rsidRDefault="00FA0B98" w:rsidP="00FA0B98">
            <w:pPr>
              <w:widowControl w:val="0"/>
              <w:spacing w:before="40" w:after="40" w:line="240" w:lineRule="auto"/>
              <w:jc w:val="center"/>
              <w:rPr>
                <w:rFonts w:ascii="Arial" w:eastAsia="Times New Roman" w:hAnsi="Arial" w:cs="Arial"/>
                <w:spacing w:val="-2"/>
                <w:sz w:val="14"/>
                <w:szCs w:val="14"/>
                <w:lang w:eastAsia="pt-BR"/>
              </w:rPr>
            </w:pPr>
          </w:p>
        </w:tc>
        <w:tc>
          <w:tcPr>
            <w:tcW w:w="1411" w:type="dxa"/>
            <w:shd w:val="clear" w:color="auto" w:fill="auto"/>
          </w:tcPr>
          <w:p w14:paraId="1AE9BAD8" w14:textId="77777777" w:rsidR="00FA0B98" w:rsidRPr="00FA0B98" w:rsidRDefault="00FA0B98" w:rsidP="00FA0B98">
            <w:pPr>
              <w:widowControl w:val="0"/>
              <w:spacing w:before="40" w:after="40" w:line="240" w:lineRule="auto"/>
              <w:jc w:val="right"/>
              <w:rPr>
                <w:rFonts w:ascii="Arial" w:eastAsia="Times New Roman" w:hAnsi="Arial" w:cs="Arial"/>
                <w:spacing w:val="-2"/>
                <w:sz w:val="14"/>
                <w:szCs w:val="14"/>
                <w:lang w:eastAsia="pt-BR"/>
              </w:rPr>
            </w:pPr>
            <w:r w:rsidRPr="00FA0B98">
              <w:rPr>
                <w:rFonts w:ascii="Arial" w:eastAsia="Times New Roman" w:hAnsi="Arial" w:cs="Arial"/>
                <w:spacing w:val="-2"/>
                <w:sz w:val="14"/>
                <w:szCs w:val="14"/>
                <w:lang w:eastAsia="pt-BR"/>
              </w:rPr>
              <w:t>28</w:t>
            </w:r>
          </w:p>
        </w:tc>
        <w:tc>
          <w:tcPr>
            <w:tcW w:w="1412" w:type="dxa"/>
            <w:shd w:val="clear" w:color="auto" w:fill="auto"/>
          </w:tcPr>
          <w:p w14:paraId="13B1AF09" w14:textId="77777777" w:rsidR="00FA0B98" w:rsidRPr="00FA0B98" w:rsidRDefault="00FA0B98" w:rsidP="00FA0B98">
            <w:pPr>
              <w:widowControl w:val="0"/>
              <w:spacing w:before="40" w:after="40" w:line="240" w:lineRule="auto"/>
              <w:jc w:val="right"/>
              <w:rPr>
                <w:rFonts w:ascii="Arial" w:eastAsia="Times New Roman" w:hAnsi="Arial" w:cs="Arial"/>
                <w:spacing w:val="-2"/>
                <w:sz w:val="14"/>
                <w:szCs w:val="18"/>
                <w:lang w:eastAsia="pt-BR"/>
              </w:rPr>
            </w:pPr>
            <w:r w:rsidRPr="00FA0B98">
              <w:rPr>
                <w:rFonts w:ascii="Arial" w:eastAsia="Times New Roman" w:hAnsi="Arial" w:cs="Arial"/>
                <w:spacing w:val="-2"/>
                <w:sz w:val="14"/>
                <w:szCs w:val="18"/>
                <w:lang w:eastAsia="pt-BR"/>
              </w:rPr>
              <w:t>277</w:t>
            </w:r>
          </w:p>
        </w:tc>
        <w:tc>
          <w:tcPr>
            <w:tcW w:w="283" w:type="dxa"/>
            <w:shd w:val="clear" w:color="auto" w:fill="auto"/>
          </w:tcPr>
          <w:p w14:paraId="2294B973" w14:textId="77777777" w:rsidR="00FA0B98" w:rsidRPr="00FA0B98" w:rsidRDefault="00FA0B98" w:rsidP="00FA0B98">
            <w:pPr>
              <w:widowControl w:val="0"/>
              <w:spacing w:before="40" w:after="40" w:line="240" w:lineRule="auto"/>
              <w:jc w:val="right"/>
              <w:rPr>
                <w:rFonts w:ascii="Arial" w:eastAsia="Times New Roman" w:hAnsi="Arial" w:cs="Arial"/>
                <w:spacing w:val="-2"/>
                <w:sz w:val="14"/>
                <w:szCs w:val="14"/>
                <w:lang w:eastAsia="pt-BR"/>
              </w:rPr>
            </w:pPr>
          </w:p>
        </w:tc>
        <w:tc>
          <w:tcPr>
            <w:tcW w:w="1417" w:type="dxa"/>
            <w:shd w:val="clear" w:color="auto" w:fill="auto"/>
          </w:tcPr>
          <w:p w14:paraId="3E9B27B3" w14:textId="77777777" w:rsidR="00FA0B98" w:rsidRPr="00FA0B98" w:rsidRDefault="00FA0B98" w:rsidP="00FA0B98">
            <w:pPr>
              <w:widowControl w:val="0"/>
              <w:spacing w:before="40" w:after="40" w:line="240" w:lineRule="auto"/>
              <w:jc w:val="right"/>
              <w:rPr>
                <w:rFonts w:ascii="Arial" w:eastAsia="Times New Roman" w:hAnsi="Arial" w:cs="Arial"/>
                <w:spacing w:val="-2"/>
                <w:sz w:val="14"/>
                <w:szCs w:val="14"/>
                <w:lang w:eastAsia="pt-BR"/>
              </w:rPr>
            </w:pPr>
            <w:r w:rsidRPr="00FA0B98">
              <w:rPr>
                <w:rFonts w:ascii="Arial" w:eastAsia="Times New Roman" w:hAnsi="Arial" w:cs="Arial"/>
                <w:spacing w:val="-2"/>
                <w:sz w:val="14"/>
                <w:szCs w:val="14"/>
                <w:lang w:eastAsia="pt-BR"/>
              </w:rPr>
              <w:t>(83)</w:t>
            </w:r>
          </w:p>
        </w:tc>
        <w:tc>
          <w:tcPr>
            <w:tcW w:w="1418" w:type="dxa"/>
            <w:shd w:val="clear" w:color="auto" w:fill="auto"/>
          </w:tcPr>
          <w:p w14:paraId="614EDD56" w14:textId="77777777" w:rsidR="00FA0B98" w:rsidRPr="00FA0B98" w:rsidRDefault="00FA0B98" w:rsidP="00FA0B98">
            <w:pPr>
              <w:widowControl w:val="0"/>
              <w:spacing w:before="40" w:after="40" w:line="240" w:lineRule="auto"/>
              <w:jc w:val="right"/>
              <w:rPr>
                <w:rFonts w:ascii="Arial" w:eastAsia="Times New Roman" w:hAnsi="Arial" w:cs="Arial"/>
                <w:spacing w:val="-2"/>
                <w:sz w:val="14"/>
                <w:szCs w:val="14"/>
                <w:lang w:eastAsia="pt-BR"/>
              </w:rPr>
            </w:pPr>
            <w:r w:rsidRPr="00FA0B98">
              <w:rPr>
                <w:rFonts w:ascii="Arial" w:eastAsia="Times New Roman" w:hAnsi="Arial" w:cs="Arial"/>
                <w:spacing w:val="-2"/>
                <w:sz w:val="14"/>
                <w:szCs w:val="14"/>
                <w:lang w:eastAsia="pt-BR"/>
              </w:rPr>
              <w:t>222</w:t>
            </w:r>
          </w:p>
        </w:tc>
      </w:tr>
      <w:tr w:rsidR="00FA0B98" w:rsidRPr="00FA0B98" w14:paraId="5680DAC7" w14:textId="77777777" w:rsidTr="00FA0B98">
        <w:trPr>
          <w:trHeight w:val="238"/>
        </w:trPr>
        <w:tc>
          <w:tcPr>
            <w:tcW w:w="3094" w:type="dxa"/>
            <w:shd w:val="clear" w:color="auto" w:fill="auto"/>
          </w:tcPr>
          <w:p w14:paraId="48D12232" w14:textId="77777777" w:rsidR="00FA0B98" w:rsidRPr="00FA0B98" w:rsidRDefault="00FA0B98" w:rsidP="00FA0B98">
            <w:pPr>
              <w:widowControl w:val="0"/>
              <w:spacing w:before="40" w:after="40" w:line="240" w:lineRule="auto"/>
              <w:rPr>
                <w:rFonts w:ascii="Arial" w:eastAsia="Times New Roman" w:hAnsi="Arial" w:cs="Arial"/>
                <w:b/>
                <w:spacing w:val="-2"/>
                <w:sz w:val="14"/>
                <w:szCs w:val="18"/>
                <w:lang w:eastAsia="pt-BR"/>
              </w:rPr>
            </w:pPr>
            <w:r w:rsidRPr="00FA0B98">
              <w:rPr>
                <w:rFonts w:ascii="Arial" w:eastAsia="Times New Roman" w:hAnsi="Arial" w:cs="Arial"/>
                <w:b/>
                <w:spacing w:val="-2"/>
                <w:sz w:val="14"/>
                <w:szCs w:val="18"/>
                <w:lang w:eastAsia="pt-BR"/>
              </w:rPr>
              <w:t>Total dos Créditos Tributários Ativados</w:t>
            </w:r>
          </w:p>
        </w:tc>
        <w:tc>
          <w:tcPr>
            <w:tcW w:w="604" w:type="dxa"/>
            <w:shd w:val="clear" w:color="auto" w:fill="auto"/>
          </w:tcPr>
          <w:p w14:paraId="1A19C1BE" w14:textId="77777777" w:rsidR="00FA0B98" w:rsidRPr="00FA0B98" w:rsidRDefault="00FA0B98" w:rsidP="00FA0B98">
            <w:pPr>
              <w:widowControl w:val="0"/>
              <w:spacing w:before="40" w:after="40" w:line="240" w:lineRule="auto"/>
              <w:jc w:val="center"/>
              <w:rPr>
                <w:rFonts w:ascii="Arial" w:eastAsia="Times New Roman" w:hAnsi="Arial" w:cs="Arial"/>
                <w:b/>
                <w:spacing w:val="-2"/>
                <w:sz w:val="14"/>
                <w:szCs w:val="14"/>
                <w:lang w:eastAsia="pt-BR"/>
              </w:rPr>
            </w:pPr>
          </w:p>
        </w:tc>
        <w:tc>
          <w:tcPr>
            <w:tcW w:w="1411" w:type="dxa"/>
            <w:shd w:val="clear" w:color="auto" w:fill="auto"/>
          </w:tcPr>
          <w:p w14:paraId="692A46E0" w14:textId="77777777" w:rsidR="00FA0B98" w:rsidRPr="00FA0B98" w:rsidRDefault="00FA0B98" w:rsidP="00FA0B98">
            <w:pPr>
              <w:widowControl w:val="0"/>
              <w:spacing w:before="40" w:after="40" w:line="240" w:lineRule="auto"/>
              <w:jc w:val="right"/>
              <w:rPr>
                <w:rFonts w:ascii="Arial" w:eastAsia="Times New Roman" w:hAnsi="Arial" w:cs="Arial"/>
                <w:b/>
                <w:spacing w:val="-2"/>
                <w:sz w:val="14"/>
                <w:szCs w:val="14"/>
                <w:lang w:eastAsia="pt-BR"/>
              </w:rPr>
            </w:pPr>
            <w:r w:rsidRPr="00FA0B98">
              <w:rPr>
                <w:rFonts w:ascii="Arial" w:eastAsia="Times New Roman" w:hAnsi="Arial" w:cs="Arial"/>
                <w:b/>
                <w:spacing w:val="-2"/>
                <w:sz w:val="14"/>
                <w:szCs w:val="14"/>
                <w:lang w:eastAsia="pt-BR"/>
              </w:rPr>
              <w:t>28</w:t>
            </w:r>
          </w:p>
        </w:tc>
        <w:tc>
          <w:tcPr>
            <w:tcW w:w="1412" w:type="dxa"/>
            <w:shd w:val="clear" w:color="auto" w:fill="auto"/>
          </w:tcPr>
          <w:p w14:paraId="15EDE9B3" w14:textId="77777777" w:rsidR="00FA0B98" w:rsidRPr="00FA0B98" w:rsidRDefault="00FA0B98" w:rsidP="00FA0B98">
            <w:pPr>
              <w:widowControl w:val="0"/>
              <w:spacing w:before="40" w:after="40" w:line="240" w:lineRule="auto"/>
              <w:jc w:val="right"/>
              <w:rPr>
                <w:rFonts w:ascii="Arial" w:eastAsia="Times New Roman" w:hAnsi="Arial" w:cs="Arial"/>
                <w:b/>
                <w:spacing w:val="-2"/>
                <w:sz w:val="14"/>
                <w:szCs w:val="18"/>
                <w:lang w:eastAsia="pt-BR"/>
              </w:rPr>
            </w:pPr>
            <w:r w:rsidRPr="00FA0B98">
              <w:rPr>
                <w:rFonts w:ascii="Arial" w:eastAsia="Times New Roman" w:hAnsi="Arial" w:cs="Arial"/>
                <w:b/>
                <w:spacing w:val="-2"/>
                <w:sz w:val="14"/>
                <w:szCs w:val="18"/>
                <w:lang w:eastAsia="pt-BR"/>
              </w:rPr>
              <w:t>277</w:t>
            </w:r>
          </w:p>
        </w:tc>
        <w:tc>
          <w:tcPr>
            <w:tcW w:w="283" w:type="dxa"/>
            <w:shd w:val="clear" w:color="auto" w:fill="auto"/>
          </w:tcPr>
          <w:p w14:paraId="632B4833" w14:textId="77777777" w:rsidR="00FA0B98" w:rsidRPr="00FA0B98" w:rsidRDefault="00FA0B98" w:rsidP="00FA0B98">
            <w:pPr>
              <w:widowControl w:val="0"/>
              <w:spacing w:before="40" w:after="40" w:line="240" w:lineRule="auto"/>
              <w:jc w:val="right"/>
              <w:rPr>
                <w:rFonts w:ascii="Arial" w:eastAsia="Times New Roman" w:hAnsi="Arial" w:cs="Arial"/>
                <w:b/>
                <w:spacing w:val="-2"/>
                <w:sz w:val="14"/>
                <w:szCs w:val="14"/>
                <w:lang w:eastAsia="pt-BR"/>
              </w:rPr>
            </w:pPr>
          </w:p>
        </w:tc>
        <w:tc>
          <w:tcPr>
            <w:tcW w:w="1417" w:type="dxa"/>
            <w:shd w:val="clear" w:color="auto" w:fill="auto"/>
          </w:tcPr>
          <w:p w14:paraId="0E7DB402" w14:textId="77777777" w:rsidR="00FA0B98" w:rsidRPr="00FA0B98" w:rsidRDefault="00FA0B98" w:rsidP="00FA0B98">
            <w:pPr>
              <w:widowControl w:val="0"/>
              <w:spacing w:before="40" w:after="40" w:line="240" w:lineRule="auto"/>
              <w:jc w:val="right"/>
              <w:rPr>
                <w:rFonts w:ascii="Arial" w:eastAsia="Times New Roman" w:hAnsi="Arial" w:cs="Arial"/>
                <w:b/>
                <w:spacing w:val="-2"/>
                <w:sz w:val="14"/>
                <w:szCs w:val="14"/>
                <w:lang w:eastAsia="pt-BR"/>
              </w:rPr>
            </w:pPr>
            <w:r w:rsidRPr="00FA0B98">
              <w:rPr>
                <w:rFonts w:ascii="Arial" w:eastAsia="Times New Roman" w:hAnsi="Arial" w:cs="Arial"/>
                <w:b/>
                <w:spacing w:val="-2"/>
                <w:sz w:val="14"/>
                <w:szCs w:val="14"/>
                <w:lang w:eastAsia="pt-BR"/>
              </w:rPr>
              <w:t>(83)</w:t>
            </w:r>
          </w:p>
        </w:tc>
        <w:tc>
          <w:tcPr>
            <w:tcW w:w="1418" w:type="dxa"/>
            <w:shd w:val="clear" w:color="auto" w:fill="auto"/>
          </w:tcPr>
          <w:p w14:paraId="076F5E49" w14:textId="77777777" w:rsidR="00FA0B98" w:rsidRPr="00FA0B98" w:rsidRDefault="00FA0B98" w:rsidP="00FA0B98">
            <w:pPr>
              <w:widowControl w:val="0"/>
              <w:spacing w:before="40" w:after="40" w:line="240" w:lineRule="auto"/>
              <w:jc w:val="right"/>
              <w:rPr>
                <w:rFonts w:ascii="Arial" w:eastAsia="Times New Roman" w:hAnsi="Arial" w:cs="Arial"/>
                <w:b/>
                <w:spacing w:val="-2"/>
                <w:sz w:val="14"/>
                <w:szCs w:val="14"/>
                <w:lang w:eastAsia="pt-BR"/>
              </w:rPr>
            </w:pPr>
            <w:r w:rsidRPr="00FA0B98">
              <w:rPr>
                <w:rFonts w:ascii="Arial" w:eastAsia="Times New Roman" w:hAnsi="Arial" w:cs="Arial"/>
                <w:b/>
                <w:spacing w:val="-2"/>
                <w:sz w:val="14"/>
                <w:szCs w:val="14"/>
                <w:lang w:eastAsia="pt-BR"/>
              </w:rPr>
              <w:t>222</w:t>
            </w:r>
          </w:p>
        </w:tc>
      </w:tr>
      <w:tr w:rsidR="00FA0B98" w:rsidRPr="00FA0B98" w14:paraId="6EB558B6" w14:textId="77777777" w:rsidTr="00FA0B98">
        <w:trPr>
          <w:trHeight w:val="238"/>
        </w:trPr>
        <w:tc>
          <w:tcPr>
            <w:tcW w:w="3094" w:type="dxa"/>
            <w:tcBorders>
              <w:bottom w:val="nil"/>
            </w:tcBorders>
            <w:shd w:val="clear" w:color="auto" w:fill="auto"/>
          </w:tcPr>
          <w:p w14:paraId="2855F057" w14:textId="77777777" w:rsidR="00FA0B98" w:rsidRPr="00FA0B98" w:rsidRDefault="00FA0B98" w:rsidP="00FA0B98">
            <w:pPr>
              <w:widowControl w:val="0"/>
              <w:spacing w:before="40" w:after="40" w:line="240" w:lineRule="auto"/>
              <w:ind w:left="113"/>
              <w:rPr>
                <w:rFonts w:ascii="Arial" w:eastAsia="Times New Roman" w:hAnsi="Arial" w:cs="Arial"/>
                <w:spacing w:val="-2"/>
                <w:sz w:val="14"/>
                <w:szCs w:val="18"/>
                <w:lang w:eastAsia="pt-BR"/>
              </w:rPr>
            </w:pPr>
            <w:r w:rsidRPr="00FA0B98">
              <w:rPr>
                <w:rFonts w:ascii="Arial" w:eastAsia="Times New Roman" w:hAnsi="Arial" w:cs="Arial"/>
                <w:spacing w:val="-2"/>
                <w:sz w:val="14"/>
                <w:szCs w:val="18"/>
                <w:lang w:eastAsia="pt-BR"/>
              </w:rPr>
              <w:t>Imposto de renda</w:t>
            </w:r>
          </w:p>
        </w:tc>
        <w:tc>
          <w:tcPr>
            <w:tcW w:w="604" w:type="dxa"/>
            <w:tcBorders>
              <w:bottom w:val="nil"/>
            </w:tcBorders>
            <w:shd w:val="clear" w:color="auto" w:fill="auto"/>
          </w:tcPr>
          <w:p w14:paraId="03F2109A" w14:textId="77777777" w:rsidR="00FA0B98" w:rsidRPr="00FA0B98" w:rsidRDefault="00FA0B98" w:rsidP="00FA0B98">
            <w:pPr>
              <w:widowControl w:val="0"/>
              <w:spacing w:before="40" w:after="40" w:line="240" w:lineRule="auto"/>
              <w:jc w:val="center"/>
              <w:rPr>
                <w:rFonts w:ascii="Arial" w:eastAsia="Times New Roman" w:hAnsi="Arial" w:cs="Arial"/>
                <w:spacing w:val="-2"/>
                <w:sz w:val="14"/>
                <w:szCs w:val="14"/>
                <w:lang w:eastAsia="pt-BR"/>
              </w:rPr>
            </w:pPr>
          </w:p>
        </w:tc>
        <w:tc>
          <w:tcPr>
            <w:tcW w:w="1411" w:type="dxa"/>
            <w:tcBorders>
              <w:bottom w:val="nil"/>
            </w:tcBorders>
            <w:shd w:val="clear" w:color="auto" w:fill="auto"/>
          </w:tcPr>
          <w:p w14:paraId="787392FF" w14:textId="77777777" w:rsidR="00FA0B98" w:rsidRPr="00FA0B98" w:rsidRDefault="00FA0B98" w:rsidP="00FA0B98">
            <w:pPr>
              <w:widowControl w:val="0"/>
              <w:spacing w:before="40" w:after="40" w:line="240" w:lineRule="auto"/>
              <w:jc w:val="right"/>
              <w:rPr>
                <w:rFonts w:ascii="Arial" w:eastAsia="Times New Roman" w:hAnsi="Arial" w:cs="Arial"/>
                <w:spacing w:val="-2"/>
                <w:sz w:val="14"/>
                <w:szCs w:val="14"/>
                <w:lang w:eastAsia="pt-BR"/>
              </w:rPr>
            </w:pPr>
            <w:r w:rsidRPr="00FA0B98">
              <w:rPr>
                <w:rFonts w:ascii="Arial" w:eastAsia="Times New Roman" w:hAnsi="Arial" w:cs="Arial"/>
                <w:spacing w:val="-2"/>
                <w:sz w:val="14"/>
                <w:szCs w:val="14"/>
                <w:lang w:eastAsia="pt-BR"/>
              </w:rPr>
              <w:t>20</w:t>
            </w:r>
          </w:p>
        </w:tc>
        <w:tc>
          <w:tcPr>
            <w:tcW w:w="1412" w:type="dxa"/>
            <w:tcBorders>
              <w:bottom w:val="nil"/>
            </w:tcBorders>
            <w:shd w:val="clear" w:color="auto" w:fill="auto"/>
          </w:tcPr>
          <w:p w14:paraId="04DB438A" w14:textId="77777777" w:rsidR="00FA0B98" w:rsidRPr="00FA0B98" w:rsidRDefault="00FA0B98" w:rsidP="00FA0B98">
            <w:pPr>
              <w:widowControl w:val="0"/>
              <w:spacing w:before="40" w:after="40" w:line="240" w:lineRule="auto"/>
              <w:jc w:val="right"/>
              <w:rPr>
                <w:rFonts w:ascii="Arial" w:eastAsia="Times New Roman" w:hAnsi="Arial" w:cs="Arial"/>
                <w:spacing w:val="-2"/>
                <w:sz w:val="14"/>
                <w:szCs w:val="18"/>
                <w:lang w:eastAsia="pt-BR"/>
              </w:rPr>
            </w:pPr>
            <w:r w:rsidRPr="00FA0B98">
              <w:rPr>
                <w:rFonts w:ascii="Arial" w:eastAsia="Times New Roman" w:hAnsi="Arial" w:cs="Arial"/>
                <w:spacing w:val="-2"/>
                <w:sz w:val="14"/>
                <w:szCs w:val="18"/>
                <w:lang w:eastAsia="pt-BR"/>
              </w:rPr>
              <w:t>204</w:t>
            </w:r>
          </w:p>
        </w:tc>
        <w:tc>
          <w:tcPr>
            <w:tcW w:w="283" w:type="dxa"/>
            <w:tcBorders>
              <w:bottom w:val="nil"/>
            </w:tcBorders>
            <w:shd w:val="clear" w:color="auto" w:fill="auto"/>
          </w:tcPr>
          <w:p w14:paraId="6ABAC532" w14:textId="77777777" w:rsidR="00FA0B98" w:rsidRPr="00FA0B98" w:rsidRDefault="00FA0B98" w:rsidP="00FA0B98">
            <w:pPr>
              <w:widowControl w:val="0"/>
              <w:spacing w:before="40" w:after="40" w:line="240" w:lineRule="auto"/>
              <w:jc w:val="right"/>
              <w:rPr>
                <w:rFonts w:ascii="Arial" w:eastAsia="Times New Roman" w:hAnsi="Arial" w:cs="Arial"/>
                <w:spacing w:val="-2"/>
                <w:sz w:val="14"/>
                <w:szCs w:val="14"/>
                <w:lang w:eastAsia="pt-BR"/>
              </w:rPr>
            </w:pPr>
          </w:p>
        </w:tc>
        <w:tc>
          <w:tcPr>
            <w:tcW w:w="1417" w:type="dxa"/>
            <w:tcBorders>
              <w:bottom w:val="nil"/>
            </w:tcBorders>
            <w:shd w:val="clear" w:color="auto" w:fill="auto"/>
          </w:tcPr>
          <w:p w14:paraId="1A2BF49F" w14:textId="77777777" w:rsidR="00FA0B98" w:rsidRPr="00FA0B98" w:rsidRDefault="00FA0B98" w:rsidP="00FA0B98">
            <w:pPr>
              <w:widowControl w:val="0"/>
              <w:spacing w:before="40" w:after="40" w:line="240" w:lineRule="auto"/>
              <w:jc w:val="right"/>
              <w:rPr>
                <w:rFonts w:ascii="Arial" w:eastAsia="Times New Roman" w:hAnsi="Arial" w:cs="Arial"/>
                <w:spacing w:val="-2"/>
                <w:sz w:val="14"/>
                <w:szCs w:val="14"/>
                <w:lang w:eastAsia="pt-BR"/>
              </w:rPr>
            </w:pPr>
            <w:r w:rsidRPr="00FA0B98">
              <w:rPr>
                <w:rFonts w:ascii="Arial" w:eastAsia="Times New Roman" w:hAnsi="Arial" w:cs="Arial"/>
                <w:spacing w:val="-2"/>
                <w:sz w:val="14"/>
                <w:szCs w:val="14"/>
                <w:lang w:eastAsia="pt-BR"/>
              </w:rPr>
              <w:t>(61)</w:t>
            </w:r>
          </w:p>
        </w:tc>
        <w:tc>
          <w:tcPr>
            <w:tcW w:w="1418" w:type="dxa"/>
            <w:tcBorders>
              <w:bottom w:val="nil"/>
            </w:tcBorders>
            <w:shd w:val="clear" w:color="auto" w:fill="auto"/>
          </w:tcPr>
          <w:p w14:paraId="235428FE" w14:textId="77777777" w:rsidR="00FA0B98" w:rsidRPr="00FA0B98" w:rsidRDefault="00FA0B98" w:rsidP="00FA0B98">
            <w:pPr>
              <w:widowControl w:val="0"/>
              <w:spacing w:before="40" w:after="40" w:line="240" w:lineRule="auto"/>
              <w:jc w:val="right"/>
              <w:rPr>
                <w:rFonts w:ascii="Arial" w:eastAsia="Times New Roman" w:hAnsi="Arial" w:cs="Arial"/>
                <w:spacing w:val="-2"/>
                <w:sz w:val="14"/>
                <w:szCs w:val="14"/>
                <w:lang w:eastAsia="pt-BR"/>
              </w:rPr>
            </w:pPr>
            <w:r w:rsidRPr="00FA0B98">
              <w:rPr>
                <w:rFonts w:ascii="Arial" w:eastAsia="Times New Roman" w:hAnsi="Arial" w:cs="Arial"/>
                <w:spacing w:val="-2"/>
                <w:sz w:val="14"/>
                <w:szCs w:val="14"/>
                <w:lang w:eastAsia="pt-BR"/>
              </w:rPr>
              <w:t>163</w:t>
            </w:r>
          </w:p>
        </w:tc>
      </w:tr>
      <w:tr w:rsidR="00FA0B98" w:rsidRPr="00FA0B98" w14:paraId="0D95735B" w14:textId="77777777" w:rsidTr="00FA0B98">
        <w:trPr>
          <w:trHeight w:val="238"/>
        </w:trPr>
        <w:tc>
          <w:tcPr>
            <w:tcW w:w="3094" w:type="dxa"/>
            <w:tcBorders>
              <w:top w:val="nil"/>
              <w:bottom w:val="single" w:sz="2" w:space="0" w:color="1F4E79"/>
            </w:tcBorders>
            <w:shd w:val="clear" w:color="auto" w:fill="auto"/>
          </w:tcPr>
          <w:p w14:paraId="3E19200D" w14:textId="77777777" w:rsidR="00FA0B98" w:rsidRPr="00FA0B98" w:rsidRDefault="00FA0B98" w:rsidP="00FA0B98">
            <w:pPr>
              <w:widowControl w:val="0"/>
              <w:spacing w:before="40" w:after="40" w:line="240" w:lineRule="auto"/>
              <w:ind w:left="113"/>
              <w:rPr>
                <w:rFonts w:ascii="Arial" w:eastAsia="Times New Roman" w:hAnsi="Arial" w:cs="Arial"/>
                <w:spacing w:val="-2"/>
                <w:sz w:val="14"/>
                <w:szCs w:val="18"/>
                <w:lang w:eastAsia="pt-BR"/>
              </w:rPr>
            </w:pPr>
            <w:r w:rsidRPr="00FA0B98">
              <w:rPr>
                <w:rFonts w:ascii="Arial" w:eastAsia="Times New Roman" w:hAnsi="Arial" w:cs="Arial"/>
                <w:spacing w:val="-2"/>
                <w:sz w:val="14"/>
                <w:szCs w:val="18"/>
                <w:lang w:eastAsia="pt-BR"/>
              </w:rPr>
              <w:t>Contribuição social</w:t>
            </w:r>
          </w:p>
        </w:tc>
        <w:tc>
          <w:tcPr>
            <w:tcW w:w="604" w:type="dxa"/>
            <w:tcBorders>
              <w:top w:val="nil"/>
              <w:bottom w:val="single" w:sz="2" w:space="0" w:color="1F4E79"/>
            </w:tcBorders>
            <w:shd w:val="clear" w:color="auto" w:fill="auto"/>
          </w:tcPr>
          <w:p w14:paraId="64EF55C8" w14:textId="77777777" w:rsidR="00FA0B98" w:rsidRPr="00FA0B98" w:rsidRDefault="00FA0B98" w:rsidP="00FA0B98">
            <w:pPr>
              <w:widowControl w:val="0"/>
              <w:spacing w:before="40" w:after="40" w:line="240" w:lineRule="auto"/>
              <w:jc w:val="center"/>
              <w:rPr>
                <w:rFonts w:ascii="Arial" w:eastAsia="Times New Roman" w:hAnsi="Arial" w:cs="Arial"/>
                <w:spacing w:val="-2"/>
                <w:sz w:val="14"/>
                <w:szCs w:val="14"/>
                <w:lang w:eastAsia="pt-BR"/>
              </w:rPr>
            </w:pPr>
          </w:p>
        </w:tc>
        <w:tc>
          <w:tcPr>
            <w:tcW w:w="1411" w:type="dxa"/>
            <w:tcBorders>
              <w:top w:val="nil"/>
              <w:bottom w:val="single" w:sz="2" w:space="0" w:color="1F4E79"/>
            </w:tcBorders>
            <w:shd w:val="clear" w:color="auto" w:fill="auto"/>
          </w:tcPr>
          <w:p w14:paraId="4CBAC94D" w14:textId="77777777" w:rsidR="00FA0B98" w:rsidRPr="00FA0B98" w:rsidRDefault="00FA0B98" w:rsidP="00FA0B98">
            <w:pPr>
              <w:widowControl w:val="0"/>
              <w:spacing w:before="40" w:after="40" w:line="240" w:lineRule="auto"/>
              <w:jc w:val="right"/>
              <w:rPr>
                <w:rFonts w:ascii="Arial" w:eastAsia="Times New Roman" w:hAnsi="Arial" w:cs="Arial"/>
                <w:spacing w:val="-2"/>
                <w:sz w:val="14"/>
                <w:szCs w:val="14"/>
                <w:lang w:eastAsia="pt-BR"/>
              </w:rPr>
            </w:pPr>
            <w:r w:rsidRPr="00FA0B98">
              <w:rPr>
                <w:rFonts w:ascii="Arial" w:eastAsia="Times New Roman" w:hAnsi="Arial" w:cs="Arial"/>
                <w:spacing w:val="-2"/>
                <w:sz w:val="14"/>
                <w:szCs w:val="14"/>
                <w:lang w:eastAsia="pt-BR"/>
              </w:rPr>
              <w:t>8</w:t>
            </w:r>
          </w:p>
        </w:tc>
        <w:tc>
          <w:tcPr>
            <w:tcW w:w="1412" w:type="dxa"/>
            <w:tcBorders>
              <w:top w:val="nil"/>
              <w:bottom w:val="single" w:sz="2" w:space="0" w:color="1F4E79"/>
            </w:tcBorders>
            <w:shd w:val="clear" w:color="auto" w:fill="auto"/>
          </w:tcPr>
          <w:p w14:paraId="34C95B2D" w14:textId="77777777" w:rsidR="00FA0B98" w:rsidRPr="00FA0B98" w:rsidRDefault="00FA0B98" w:rsidP="00FA0B98">
            <w:pPr>
              <w:widowControl w:val="0"/>
              <w:spacing w:before="40" w:after="40" w:line="240" w:lineRule="auto"/>
              <w:jc w:val="right"/>
              <w:rPr>
                <w:rFonts w:ascii="Arial" w:eastAsia="Times New Roman" w:hAnsi="Arial" w:cs="Arial"/>
                <w:spacing w:val="-2"/>
                <w:sz w:val="14"/>
                <w:szCs w:val="18"/>
                <w:lang w:eastAsia="pt-BR"/>
              </w:rPr>
            </w:pPr>
            <w:r w:rsidRPr="00FA0B98">
              <w:rPr>
                <w:rFonts w:ascii="Arial" w:eastAsia="Times New Roman" w:hAnsi="Arial" w:cs="Arial"/>
                <w:spacing w:val="-2"/>
                <w:sz w:val="14"/>
                <w:szCs w:val="18"/>
                <w:lang w:eastAsia="pt-BR"/>
              </w:rPr>
              <w:t>73</w:t>
            </w:r>
          </w:p>
        </w:tc>
        <w:tc>
          <w:tcPr>
            <w:tcW w:w="283" w:type="dxa"/>
            <w:tcBorders>
              <w:top w:val="nil"/>
              <w:bottom w:val="single" w:sz="2" w:space="0" w:color="1F4E79"/>
            </w:tcBorders>
            <w:shd w:val="clear" w:color="auto" w:fill="auto"/>
          </w:tcPr>
          <w:p w14:paraId="2BBB9CC6" w14:textId="77777777" w:rsidR="00FA0B98" w:rsidRPr="00FA0B98" w:rsidRDefault="00FA0B98" w:rsidP="00FA0B98">
            <w:pPr>
              <w:widowControl w:val="0"/>
              <w:spacing w:before="40" w:after="40" w:line="240" w:lineRule="auto"/>
              <w:jc w:val="right"/>
              <w:rPr>
                <w:rFonts w:ascii="Arial" w:eastAsia="Times New Roman" w:hAnsi="Arial" w:cs="Arial"/>
                <w:spacing w:val="-2"/>
                <w:sz w:val="14"/>
                <w:szCs w:val="14"/>
                <w:lang w:eastAsia="pt-BR"/>
              </w:rPr>
            </w:pPr>
          </w:p>
        </w:tc>
        <w:tc>
          <w:tcPr>
            <w:tcW w:w="1417" w:type="dxa"/>
            <w:tcBorders>
              <w:top w:val="nil"/>
              <w:bottom w:val="single" w:sz="2" w:space="0" w:color="1F4E79"/>
            </w:tcBorders>
            <w:shd w:val="clear" w:color="auto" w:fill="auto"/>
          </w:tcPr>
          <w:p w14:paraId="577A2016" w14:textId="77777777" w:rsidR="00FA0B98" w:rsidRPr="00FA0B98" w:rsidRDefault="00FA0B98" w:rsidP="00FA0B98">
            <w:pPr>
              <w:widowControl w:val="0"/>
              <w:spacing w:before="40" w:after="40" w:line="240" w:lineRule="auto"/>
              <w:jc w:val="right"/>
              <w:rPr>
                <w:rFonts w:ascii="Arial" w:eastAsia="Times New Roman" w:hAnsi="Arial" w:cs="Arial"/>
                <w:spacing w:val="-2"/>
                <w:sz w:val="14"/>
                <w:szCs w:val="14"/>
                <w:lang w:eastAsia="pt-BR"/>
              </w:rPr>
            </w:pPr>
            <w:r w:rsidRPr="00FA0B98">
              <w:rPr>
                <w:rFonts w:ascii="Arial" w:eastAsia="Times New Roman" w:hAnsi="Arial" w:cs="Arial"/>
                <w:spacing w:val="-2"/>
                <w:sz w:val="14"/>
                <w:szCs w:val="14"/>
                <w:lang w:eastAsia="pt-BR"/>
              </w:rPr>
              <w:t>(22)</w:t>
            </w:r>
          </w:p>
        </w:tc>
        <w:tc>
          <w:tcPr>
            <w:tcW w:w="1418" w:type="dxa"/>
            <w:tcBorders>
              <w:top w:val="nil"/>
              <w:bottom w:val="single" w:sz="2" w:space="0" w:color="1F4E79"/>
            </w:tcBorders>
            <w:shd w:val="clear" w:color="auto" w:fill="auto"/>
          </w:tcPr>
          <w:p w14:paraId="032DC2C3" w14:textId="77777777" w:rsidR="00FA0B98" w:rsidRPr="00FA0B98" w:rsidRDefault="00FA0B98" w:rsidP="00FA0B98">
            <w:pPr>
              <w:widowControl w:val="0"/>
              <w:spacing w:before="40" w:after="40" w:line="240" w:lineRule="auto"/>
              <w:jc w:val="right"/>
              <w:rPr>
                <w:rFonts w:ascii="Arial" w:eastAsia="Times New Roman" w:hAnsi="Arial" w:cs="Arial"/>
                <w:spacing w:val="-2"/>
                <w:sz w:val="14"/>
                <w:szCs w:val="14"/>
                <w:lang w:eastAsia="pt-BR"/>
              </w:rPr>
            </w:pPr>
            <w:r w:rsidRPr="00FA0B98">
              <w:rPr>
                <w:rFonts w:ascii="Arial" w:eastAsia="Times New Roman" w:hAnsi="Arial" w:cs="Arial"/>
                <w:spacing w:val="-2"/>
                <w:sz w:val="14"/>
                <w:szCs w:val="14"/>
                <w:lang w:eastAsia="pt-BR"/>
              </w:rPr>
              <w:t>59</w:t>
            </w:r>
          </w:p>
        </w:tc>
      </w:tr>
    </w:tbl>
    <w:p w14:paraId="179E88B0" w14:textId="77777777" w:rsidR="002A39C8" w:rsidRDefault="002A39C8" w:rsidP="00195CE5">
      <w:pPr>
        <w:widowControl w:val="0"/>
        <w:rPr>
          <w:rFonts w:ascii="Arial" w:hAnsi="Arial" w:cs="Arial"/>
          <w:b/>
          <w:color w:val="1F3864" w:themeColor="accent1" w:themeShade="80"/>
          <w:sz w:val="18"/>
          <w:szCs w:val="18"/>
        </w:rPr>
      </w:pPr>
    </w:p>
    <w:p w14:paraId="7CD404DE" w14:textId="77777777" w:rsidR="00195CE5" w:rsidRPr="00FF3D4B" w:rsidRDefault="00195CE5" w:rsidP="00195CE5">
      <w:pPr>
        <w:widowControl w:val="0"/>
        <w:spacing w:after="0" w:line="240" w:lineRule="auto"/>
        <w:jc w:val="right"/>
        <w:rPr>
          <w:rFonts w:ascii="Arial" w:hAnsi="Arial" w:cs="Arial"/>
          <w:b/>
          <w:sz w:val="14"/>
          <w:lang w:eastAsia="pt-BR"/>
        </w:rPr>
      </w:pPr>
      <w:r w:rsidRPr="00FF3D4B">
        <w:rPr>
          <w:rFonts w:ascii="Arial" w:hAnsi="Arial" w:cs="Arial"/>
          <w:b/>
          <w:sz w:val="14"/>
          <w:lang w:eastAsia="pt-BR"/>
        </w:rPr>
        <w:t>R$ mil</w:t>
      </w:r>
    </w:p>
    <w:tbl>
      <w:tblPr>
        <w:tblW w:w="9639" w:type="dxa"/>
        <w:tblBorders>
          <w:top w:val="single" w:sz="2" w:space="0" w:color="9CC2E5" w:themeColor="accent5" w:themeTint="99"/>
          <w:bottom w:val="single" w:sz="2" w:space="0" w:color="9CC2E5" w:themeColor="accent5" w:themeTint="99"/>
        </w:tblBorders>
        <w:tblLook w:val="04A0" w:firstRow="1" w:lastRow="0" w:firstColumn="1" w:lastColumn="0" w:noHBand="0" w:noVBand="1"/>
      </w:tblPr>
      <w:tblGrid>
        <w:gridCol w:w="3094"/>
        <w:gridCol w:w="604"/>
        <w:gridCol w:w="1411"/>
        <w:gridCol w:w="1412"/>
        <w:gridCol w:w="283"/>
        <w:gridCol w:w="1417"/>
        <w:gridCol w:w="1418"/>
      </w:tblGrid>
      <w:tr w:rsidR="00195CE5" w:rsidRPr="00BC7DA5" w14:paraId="1E0891FD" w14:textId="77777777" w:rsidTr="00195CE5">
        <w:trPr>
          <w:trHeight w:val="238"/>
        </w:trPr>
        <w:tc>
          <w:tcPr>
            <w:tcW w:w="3094" w:type="dxa"/>
            <w:tcBorders>
              <w:top w:val="single" w:sz="2" w:space="0" w:color="1F3864" w:themeColor="accent1" w:themeShade="80"/>
              <w:bottom w:val="nil"/>
            </w:tcBorders>
            <w:shd w:val="clear" w:color="auto" w:fill="auto"/>
          </w:tcPr>
          <w:p w14:paraId="6CCBAD29" w14:textId="77777777" w:rsidR="00195CE5" w:rsidRPr="00BC7DA5" w:rsidRDefault="00195CE5" w:rsidP="00195CE5">
            <w:pPr>
              <w:widowControl w:val="0"/>
              <w:spacing w:after="0"/>
              <w:jc w:val="center"/>
              <w:rPr>
                <w:rFonts w:ascii="Arial" w:hAnsi="Arial" w:cs="Arial"/>
                <w:b/>
                <w:sz w:val="18"/>
                <w:szCs w:val="18"/>
              </w:rPr>
            </w:pPr>
          </w:p>
        </w:tc>
        <w:tc>
          <w:tcPr>
            <w:tcW w:w="604" w:type="dxa"/>
            <w:tcBorders>
              <w:top w:val="single" w:sz="2" w:space="0" w:color="1F3864" w:themeColor="accent1" w:themeShade="80"/>
              <w:bottom w:val="nil"/>
            </w:tcBorders>
            <w:shd w:val="clear" w:color="auto" w:fill="auto"/>
          </w:tcPr>
          <w:p w14:paraId="5CBEE91E" w14:textId="77777777" w:rsidR="00195CE5" w:rsidRPr="00BC7DA5" w:rsidRDefault="00195CE5" w:rsidP="00195CE5">
            <w:pPr>
              <w:widowControl w:val="0"/>
              <w:spacing w:after="0"/>
              <w:jc w:val="center"/>
              <w:rPr>
                <w:rFonts w:ascii="Arial" w:hAnsi="Arial" w:cs="Arial"/>
                <w:b/>
                <w:sz w:val="18"/>
                <w:szCs w:val="18"/>
              </w:rPr>
            </w:pPr>
          </w:p>
        </w:tc>
        <w:tc>
          <w:tcPr>
            <w:tcW w:w="5941" w:type="dxa"/>
            <w:gridSpan w:val="5"/>
            <w:tcBorders>
              <w:top w:val="single" w:sz="2" w:space="0" w:color="1F3864" w:themeColor="accent1" w:themeShade="80"/>
              <w:bottom w:val="single" w:sz="2" w:space="0" w:color="1F3864" w:themeColor="accent1" w:themeShade="80"/>
            </w:tcBorders>
            <w:shd w:val="clear" w:color="auto" w:fill="auto"/>
            <w:vAlign w:val="center"/>
          </w:tcPr>
          <w:p w14:paraId="2301FB0B" w14:textId="77777777" w:rsidR="00195CE5" w:rsidRPr="00BC7DA5" w:rsidRDefault="00195CE5" w:rsidP="00195CE5">
            <w:pPr>
              <w:widowControl w:val="0"/>
              <w:spacing w:after="0"/>
              <w:jc w:val="center"/>
              <w:rPr>
                <w:rFonts w:ascii="Arial" w:hAnsi="Arial" w:cs="Arial"/>
                <w:b/>
                <w:sz w:val="14"/>
                <w:szCs w:val="14"/>
              </w:rPr>
            </w:pPr>
            <w:r w:rsidRPr="00BC7DA5">
              <w:rPr>
                <w:rFonts w:ascii="Arial" w:hAnsi="Arial" w:cs="Arial"/>
                <w:b/>
                <w:sz w:val="14"/>
                <w:szCs w:val="14"/>
              </w:rPr>
              <w:t>Consolidado</w:t>
            </w:r>
          </w:p>
        </w:tc>
      </w:tr>
      <w:tr w:rsidR="00195CE5" w:rsidRPr="00BC7DA5" w14:paraId="356D7D0F" w14:textId="77777777" w:rsidTr="00195CE5">
        <w:trPr>
          <w:trHeight w:val="238"/>
        </w:trPr>
        <w:tc>
          <w:tcPr>
            <w:tcW w:w="3094" w:type="dxa"/>
            <w:tcBorders>
              <w:top w:val="nil"/>
              <w:bottom w:val="single" w:sz="2" w:space="0" w:color="1F3864" w:themeColor="accent1" w:themeShade="80"/>
            </w:tcBorders>
            <w:shd w:val="clear" w:color="auto" w:fill="auto"/>
          </w:tcPr>
          <w:p w14:paraId="49D56B34" w14:textId="77777777" w:rsidR="00195CE5" w:rsidRPr="00BC7DA5" w:rsidRDefault="00195CE5" w:rsidP="00195CE5">
            <w:pPr>
              <w:pStyle w:val="08-Tabelageral"/>
              <w:keepNext w:val="0"/>
              <w:keepLines w:val="0"/>
              <w:widowControl w:val="0"/>
              <w:rPr>
                <w:rFonts w:cs="Arial"/>
                <w:b/>
              </w:rPr>
            </w:pPr>
          </w:p>
        </w:tc>
        <w:tc>
          <w:tcPr>
            <w:tcW w:w="604" w:type="dxa"/>
            <w:tcBorders>
              <w:top w:val="nil"/>
              <w:bottom w:val="single" w:sz="2" w:space="0" w:color="1F3864" w:themeColor="accent1" w:themeShade="80"/>
            </w:tcBorders>
            <w:shd w:val="clear" w:color="auto" w:fill="auto"/>
          </w:tcPr>
          <w:p w14:paraId="1B7E90FF" w14:textId="77777777" w:rsidR="00195CE5" w:rsidRPr="00BC7DA5" w:rsidRDefault="00195CE5" w:rsidP="00195CE5">
            <w:pPr>
              <w:pStyle w:val="08-Tabelageral"/>
              <w:keepNext w:val="0"/>
              <w:keepLines w:val="0"/>
              <w:widowControl w:val="0"/>
              <w:rPr>
                <w:rFonts w:cs="Arial"/>
                <w:b/>
              </w:rPr>
            </w:pPr>
          </w:p>
        </w:tc>
        <w:tc>
          <w:tcPr>
            <w:tcW w:w="1411" w:type="dxa"/>
            <w:tcBorders>
              <w:top w:val="single" w:sz="2" w:space="0" w:color="1F3864" w:themeColor="accent1" w:themeShade="80"/>
              <w:bottom w:val="single" w:sz="2" w:space="0" w:color="1F3864" w:themeColor="accent1" w:themeShade="80"/>
            </w:tcBorders>
            <w:shd w:val="clear" w:color="auto" w:fill="auto"/>
            <w:vAlign w:val="center"/>
          </w:tcPr>
          <w:p w14:paraId="618D37B7" w14:textId="77777777" w:rsidR="00195CE5" w:rsidRPr="00BC7DA5" w:rsidRDefault="00195CE5" w:rsidP="00195CE5">
            <w:pPr>
              <w:pStyle w:val="08-Tabelageral"/>
              <w:keepNext w:val="0"/>
              <w:keepLines w:val="0"/>
              <w:widowControl w:val="0"/>
              <w:rPr>
                <w:rFonts w:cs="Arial"/>
                <w:b/>
              </w:rPr>
            </w:pPr>
            <w:r w:rsidRPr="00BC7DA5">
              <w:rPr>
                <w:rFonts w:cs="Arial"/>
                <w:b/>
              </w:rPr>
              <w:t>3</w:t>
            </w:r>
            <w:r>
              <w:rPr>
                <w:rFonts w:cs="Arial"/>
                <w:b/>
              </w:rPr>
              <w:t>1</w:t>
            </w:r>
            <w:r w:rsidRPr="00BC7DA5">
              <w:rPr>
                <w:rFonts w:cs="Arial"/>
                <w:b/>
              </w:rPr>
              <w:t>.</w:t>
            </w:r>
            <w:r>
              <w:rPr>
                <w:rFonts w:cs="Arial"/>
                <w:b/>
              </w:rPr>
              <w:t>12</w:t>
            </w:r>
            <w:r w:rsidRPr="00BC7DA5">
              <w:rPr>
                <w:rFonts w:cs="Arial"/>
                <w:b/>
              </w:rPr>
              <w:t>.202</w:t>
            </w:r>
            <w:r>
              <w:rPr>
                <w:rFonts w:cs="Arial"/>
                <w:b/>
              </w:rPr>
              <w:t>3</w:t>
            </w:r>
          </w:p>
        </w:tc>
        <w:tc>
          <w:tcPr>
            <w:tcW w:w="1412" w:type="dxa"/>
            <w:tcBorders>
              <w:top w:val="single" w:sz="2" w:space="0" w:color="1F3864" w:themeColor="accent1" w:themeShade="80"/>
              <w:bottom w:val="single" w:sz="2" w:space="0" w:color="1F3864" w:themeColor="accent1" w:themeShade="80"/>
            </w:tcBorders>
            <w:shd w:val="clear" w:color="auto" w:fill="auto"/>
            <w:vAlign w:val="center"/>
          </w:tcPr>
          <w:p w14:paraId="019F4059" w14:textId="77777777" w:rsidR="00195CE5" w:rsidRPr="00BC7DA5" w:rsidRDefault="00195CE5" w:rsidP="00195CE5">
            <w:pPr>
              <w:pStyle w:val="08-Tabelageral"/>
              <w:keepNext w:val="0"/>
              <w:keepLines w:val="0"/>
              <w:widowControl w:val="0"/>
              <w:rPr>
                <w:rFonts w:cs="Arial"/>
                <w:b/>
              </w:rPr>
            </w:pPr>
            <w:r w:rsidRPr="00BC7DA5">
              <w:rPr>
                <w:rFonts w:cs="Arial"/>
                <w:b/>
              </w:rPr>
              <w:t>Constituição</w:t>
            </w:r>
          </w:p>
        </w:tc>
        <w:tc>
          <w:tcPr>
            <w:tcW w:w="283" w:type="dxa"/>
            <w:tcBorders>
              <w:top w:val="single" w:sz="2" w:space="0" w:color="1F3864" w:themeColor="accent1" w:themeShade="80"/>
              <w:bottom w:val="single" w:sz="2" w:space="0" w:color="1F3864" w:themeColor="accent1" w:themeShade="80"/>
            </w:tcBorders>
            <w:shd w:val="clear" w:color="auto" w:fill="auto"/>
            <w:vAlign w:val="center"/>
          </w:tcPr>
          <w:p w14:paraId="55745A24" w14:textId="77777777" w:rsidR="00195CE5" w:rsidRPr="00BC7DA5" w:rsidRDefault="00195CE5" w:rsidP="00195CE5">
            <w:pPr>
              <w:pStyle w:val="08-Tabelageral"/>
              <w:keepNext w:val="0"/>
              <w:keepLines w:val="0"/>
              <w:widowControl w:val="0"/>
              <w:rPr>
                <w:rFonts w:cs="Arial"/>
                <w:b/>
              </w:rPr>
            </w:pPr>
          </w:p>
        </w:tc>
        <w:tc>
          <w:tcPr>
            <w:tcW w:w="1417" w:type="dxa"/>
            <w:tcBorders>
              <w:top w:val="single" w:sz="2" w:space="0" w:color="1F3864" w:themeColor="accent1" w:themeShade="80"/>
              <w:bottom w:val="single" w:sz="2" w:space="0" w:color="1F3864" w:themeColor="accent1" w:themeShade="80"/>
            </w:tcBorders>
            <w:shd w:val="clear" w:color="auto" w:fill="auto"/>
            <w:vAlign w:val="center"/>
          </w:tcPr>
          <w:p w14:paraId="6BB2FFAD" w14:textId="77777777" w:rsidR="00195CE5" w:rsidRPr="00E75A01" w:rsidRDefault="00195CE5" w:rsidP="00195CE5">
            <w:pPr>
              <w:pStyle w:val="08-Tabelageral"/>
              <w:keepNext w:val="0"/>
              <w:keepLines w:val="0"/>
              <w:widowControl w:val="0"/>
              <w:rPr>
                <w:rFonts w:cs="Arial"/>
                <w:b/>
                <w:vertAlign w:val="superscript"/>
              </w:rPr>
            </w:pPr>
            <w:r w:rsidRPr="00BC7DA5">
              <w:rPr>
                <w:rFonts w:cs="Arial"/>
                <w:b/>
              </w:rPr>
              <w:t>Baixa</w:t>
            </w:r>
            <w:r>
              <w:rPr>
                <w:rFonts w:cs="Arial"/>
                <w:b/>
                <w:vertAlign w:val="superscript"/>
              </w:rPr>
              <w:t xml:space="preserve"> </w:t>
            </w:r>
          </w:p>
        </w:tc>
        <w:tc>
          <w:tcPr>
            <w:tcW w:w="1418" w:type="dxa"/>
            <w:tcBorders>
              <w:top w:val="single" w:sz="2" w:space="0" w:color="1F3864" w:themeColor="accent1" w:themeShade="80"/>
              <w:bottom w:val="single" w:sz="2" w:space="0" w:color="1F3864" w:themeColor="accent1" w:themeShade="80"/>
            </w:tcBorders>
            <w:shd w:val="clear" w:color="auto" w:fill="auto"/>
            <w:vAlign w:val="center"/>
          </w:tcPr>
          <w:p w14:paraId="4D078B07" w14:textId="77777777" w:rsidR="00195CE5" w:rsidRPr="00BC7DA5" w:rsidRDefault="00195CE5" w:rsidP="00195CE5">
            <w:pPr>
              <w:pStyle w:val="08-Tabelageral"/>
              <w:keepNext w:val="0"/>
              <w:keepLines w:val="0"/>
              <w:widowControl w:val="0"/>
              <w:rPr>
                <w:rFonts w:cs="Arial"/>
                <w:b/>
              </w:rPr>
            </w:pPr>
            <w:r w:rsidRPr="00BC7DA5">
              <w:rPr>
                <w:rFonts w:cs="Arial"/>
                <w:b/>
              </w:rPr>
              <w:t>3</w:t>
            </w:r>
            <w:r>
              <w:rPr>
                <w:rFonts w:cs="Arial"/>
                <w:b/>
              </w:rPr>
              <w:t>1</w:t>
            </w:r>
            <w:r w:rsidRPr="00BC7DA5">
              <w:rPr>
                <w:rFonts w:cs="Arial"/>
                <w:b/>
              </w:rPr>
              <w:t>.</w:t>
            </w:r>
            <w:r>
              <w:rPr>
                <w:rFonts w:cs="Arial"/>
                <w:b/>
              </w:rPr>
              <w:t>03</w:t>
            </w:r>
            <w:r w:rsidRPr="00BC7DA5">
              <w:rPr>
                <w:rFonts w:cs="Arial"/>
                <w:b/>
              </w:rPr>
              <w:t>.20</w:t>
            </w:r>
            <w:r>
              <w:rPr>
                <w:rFonts w:cs="Arial"/>
                <w:b/>
              </w:rPr>
              <w:t>24</w:t>
            </w:r>
          </w:p>
        </w:tc>
      </w:tr>
      <w:tr w:rsidR="00195CE5" w:rsidRPr="00BC7DA5" w14:paraId="61ACB31A" w14:textId="77777777" w:rsidTr="00195CE5">
        <w:trPr>
          <w:trHeight w:val="238"/>
        </w:trPr>
        <w:tc>
          <w:tcPr>
            <w:tcW w:w="3094" w:type="dxa"/>
            <w:tcBorders>
              <w:top w:val="single" w:sz="2" w:space="0" w:color="1F3864" w:themeColor="accent1" w:themeShade="80"/>
            </w:tcBorders>
            <w:shd w:val="clear" w:color="auto" w:fill="auto"/>
          </w:tcPr>
          <w:p w14:paraId="44638968" w14:textId="77777777" w:rsidR="00195CE5" w:rsidRPr="00BC7DA5" w:rsidRDefault="00195CE5" w:rsidP="00195CE5">
            <w:pPr>
              <w:pStyle w:val="08-Tabelageral"/>
              <w:keepNext w:val="0"/>
              <w:keepLines w:val="0"/>
              <w:widowControl w:val="0"/>
              <w:jc w:val="left"/>
              <w:rPr>
                <w:rFonts w:cs="Arial"/>
                <w:b/>
                <w:bCs/>
                <w:szCs w:val="14"/>
              </w:rPr>
            </w:pPr>
            <w:r w:rsidRPr="00BC7DA5">
              <w:rPr>
                <w:rFonts w:cs="Arial"/>
                <w:b/>
                <w:bCs/>
                <w:szCs w:val="14"/>
              </w:rPr>
              <w:t>Diferenças Temporárias</w:t>
            </w:r>
          </w:p>
        </w:tc>
        <w:tc>
          <w:tcPr>
            <w:tcW w:w="604" w:type="dxa"/>
            <w:tcBorders>
              <w:top w:val="single" w:sz="2" w:space="0" w:color="1F3864" w:themeColor="accent1" w:themeShade="80"/>
            </w:tcBorders>
            <w:shd w:val="clear" w:color="auto" w:fill="auto"/>
          </w:tcPr>
          <w:p w14:paraId="399B3645" w14:textId="77777777" w:rsidR="00195CE5" w:rsidRPr="00BC7DA5" w:rsidRDefault="00195CE5" w:rsidP="00195CE5">
            <w:pPr>
              <w:pStyle w:val="08-Tabelageral"/>
              <w:keepNext w:val="0"/>
              <w:keepLines w:val="0"/>
              <w:widowControl w:val="0"/>
              <w:jc w:val="left"/>
              <w:rPr>
                <w:rFonts w:cs="Arial"/>
                <w:b/>
                <w:bCs/>
                <w:szCs w:val="14"/>
              </w:rPr>
            </w:pPr>
          </w:p>
        </w:tc>
        <w:tc>
          <w:tcPr>
            <w:tcW w:w="1411" w:type="dxa"/>
            <w:tcBorders>
              <w:top w:val="single" w:sz="2" w:space="0" w:color="1F3864" w:themeColor="accent1" w:themeShade="80"/>
            </w:tcBorders>
            <w:shd w:val="clear" w:color="auto" w:fill="auto"/>
          </w:tcPr>
          <w:p w14:paraId="127DC697" w14:textId="77777777" w:rsidR="00195CE5" w:rsidRPr="00BC7DA5" w:rsidRDefault="00195CE5" w:rsidP="00195CE5">
            <w:pPr>
              <w:pStyle w:val="08-Tabelageral"/>
              <w:keepNext w:val="0"/>
              <w:keepLines w:val="0"/>
              <w:widowControl w:val="0"/>
              <w:rPr>
                <w:rFonts w:cs="Arial"/>
                <w:b/>
                <w:bCs/>
                <w:szCs w:val="14"/>
              </w:rPr>
            </w:pPr>
          </w:p>
        </w:tc>
        <w:tc>
          <w:tcPr>
            <w:tcW w:w="1412" w:type="dxa"/>
            <w:tcBorders>
              <w:top w:val="single" w:sz="2" w:space="0" w:color="1F3864" w:themeColor="accent1" w:themeShade="80"/>
            </w:tcBorders>
            <w:shd w:val="clear" w:color="auto" w:fill="auto"/>
          </w:tcPr>
          <w:p w14:paraId="7E385A4E" w14:textId="77777777" w:rsidR="00195CE5" w:rsidRPr="00BC7DA5" w:rsidRDefault="00195CE5" w:rsidP="00195CE5">
            <w:pPr>
              <w:pStyle w:val="08-Tabelageral"/>
              <w:keepNext w:val="0"/>
              <w:keepLines w:val="0"/>
              <w:widowControl w:val="0"/>
              <w:rPr>
                <w:rFonts w:cs="Arial"/>
                <w:b/>
                <w:bCs/>
                <w:szCs w:val="14"/>
              </w:rPr>
            </w:pPr>
          </w:p>
        </w:tc>
        <w:tc>
          <w:tcPr>
            <w:tcW w:w="283" w:type="dxa"/>
            <w:tcBorders>
              <w:top w:val="single" w:sz="2" w:space="0" w:color="1F3864" w:themeColor="accent1" w:themeShade="80"/>
            </w:tcBorders>
            <w:shd w:val="clear" w:color="auto" w:fill="auto"/>
          </w:tcPr>
          <w:p w14:paraId="52ED5F2A" w14:textId="77777777" w:rsidR="00195CE5" w:rsidRPr="00BC7DA5" w:rsidRDefault="00195CE5" w:rsidP="00195CE5">
            <w:pPr>
              <w:pStyle w:val="08-Tabelageral"/>
              <w:keepNext w:val="0"/>
              <w:keepLines w:val="0"/>
              <w:widowControl w:val="0"/>
              <w:jc w:val="left"/>
              <w:rPr>
                <w:rFonts w:cs="Arial"/>
                <w:b/>
                <w:bCs/>
                <w:szCs w:val="14"/>
              </w:rPr>
            </w:pPr>
          </w:p>
        </w:tc>
        <w:tc>
          <w:tcPr>
            <w:tcW w:w="1417" w:type="dxa"/>
            <w:tcBorders>
              <w:top w:val="single" w:sz="2" w:space="0" w:color="1F3864" w:themeColor="accent1" w:themeShade="80"/>
            </w:tcBorders>
            <w:shd w:val="clear" w:color="auto" w:fill="auto"/>
          </w:tcPr>
          <w:p w14:paraId="7768BFC5" w14:textId="77777777" w:rsidR="00195CE5" w:rsidRPr="00BC7DA5" w:rsidRDefault="00195CE5" w:rsidP="00195CE5">
            <w:pPr>
              <w:pStyle w:val="08-Tabelageral"/>
              <w:keepNext w:val="0"/>
              <w:keepLines w:val="0"/>
              <w:widowControl w:val="0"/>
              <w:jc w:val="left"/>
              <w:rPr>
                <w:rFonts w:cs="Arial"/>
                <w:b/>
                <w:bCs/>
                <w:szCs w:val="14"/>
              </w:rPr>
            </w:pPr>
          </w:p>
        </w:tc>
        <w:tc>
          <w:tcPr>
            <w:tcW w:w="1418" w:type="dxa"/>
            <w:tcBorders>
              <w:top w:val="single" w:sz="2" w:space="0" w:color="1F3864" w:themeColor="accent1" w:themeShade="80"/>
            </w:tcBorders>
            <w:shd w:val="clear" w:color="auto" w:fill="auto"/>
          </w:tcPr>
          <w:p w14:paraId="0891EFE4" w14:textId="77777777" w:rsidR="00195CE5" w:rsidRPr="00BC7DA5" w:rsidRDefault="00195CE5" w:rsidP="00195CE5">
            <w:pPr>
              <w:pStyle w:val="08-Tabelageral"/>
              <w:keepNext w:val="0"/>
              <w:keepLines w:val="0"/>
              <w:widowControl w:val="0"/>
              <w:rPr>
                <w:rFonts w:cs="Arial"/>
                <w:b/>
                <w:bCs/>
                <w:szCs w:val="14"/>
              </w:rPr>
            </w:pPr>
          </w:p>
        </w:tc>
      </w:tr>
      <w:tr w:rsidR="00195CE5" w:rsidRPr="00BC7DA5" w14:paraId="7013A1A0" w14:textId="77777777" w:rsidTr="00195CE5">
        <w:trPr>
          <w:trHeight w:val="238"/>
        </w:trPr>
        <w:tc>
          <w:tcPr>
            <w:tcW w:w="3094" w:type="dxa"/>
            <w:shd w:val="clear" w:color="auto" w:fill="auto"/>
          </w:tcPr>
          <w:p w14:paraId="395FCBE8" w14:textId="77777777" w:rsidR="00195CE5" w:rsidRPr="00BC7DA5" w:rsidRDefault="00195CE5" w:rsidP="00195CE5">
            <w:pPr>
              <w:pStyle w:val="08-Tabelageral"/>
              <w:keepNext w:val="0"/>
              <w:keepLines w:val="0"/>
              <w:widowControl w:val="0"/>
              <w:ind w:left="113"/>
              <w:jc w:val="left"/>
              <w:rPr>
                <w:rFonts w:cs="Arial"/>
                <w:szCs w:val="14"/>
              </w:rPr>
            </w:pPr>
            <w:r w:rsidRPr="00BC7DA5">
              <w:rPr>
                <w:rFonts w:cs="Arial"/>
                <w:szCs w:val="14"/>
              </w:rPr>
              <w:t>Provisões passivas</w:t>
            </w:r>
          </w:p>
        </w:tc>
        <w:tc>
          <w:tcPr>
            <w:tcW w:w="604" w:type="dxa"/>
            <w:shd w:val="clear" w:color="auto" w:fill="auto"/>
          </w:tcPr>
          <w:p w14:paraId="2B1E467E" w14:textId="77777777" w:rsidR="00195CE5" w:rsidRPr="00BC7DA5" w:rsidRDefault="00195CE5" w:rsidP="00195CE5">
            <w:pPr>
              <w:pStyle w:val="08-Tabelageral"/>
              <w:keepNext w:val="0"/>
              <w:keepLines w:val="0"/>
              <w:widowControl w:val="0"/>
              <w:ind w:left="113"/>
              <w:jc w:val="center"/>
              <w:rPr>
                <w:rFonts w:cs="Arial"/>
                <w:szCs w:val="14"/>
              </w:rPr>
            </w:pPr>
          </w:p>
        </w:tc>
        <w:tc>
          <w:tcPr>
            <w:tcW w:w="1411" w:type="dxa"/>
            <w:shd w:val="clear" w:color="auto" w:fill="auto"/>
          </w:tcPr>
          <w:p w14:paraId="438326FD" w14:textId="5194FD3F" w:rsidR="00195CE5" w:rsidRPr="00BC7DA5" w:rsidRDefault="00195CE5" w:rsidP="00195CE5">
            <w:pPr>
              <w:pStyle w:val="08-Tabelageral"/>
              <w:keepNext w:val="0"/>
              <w:keepLines w:val="0"/>
              <w:widowControl w:val="0"/>
              <w:ind w:left="113"/>
              <w:rPr>
                <w:rFonts w:cs="Arial"/>
                <w:szCs w:val="14"/>
              </w:rPr>
            </w:pPr>
            <w:r>
              <w:rPr>
                <w:rFonts w:cs="Arial"/>
                <w:szCs w:val="14"/>
              </w:rPr>
              <w:t>10.191</w:t>
            </w:r>
          </w:p>
        </w:tc>
        <w:tc>
          <w:tcPr>
            <w:tcW w:w="1412" w:type="dxa"/>
            <w:shd w:val="clear" w:color="auto" w:fill="auto"/>
          </w:tcPr>
          <w:p w14:paraId="197BA23C" w14:textId="5BC42962" w:rsidR="00195CE5" w:rsidRPr="00BC7DA5" w:rsidRDefault="00162F88" w:rsidP="00195CE5">
            <w:pPr>
              <w:pStyle w:val="08-Tabelageral"/>
              <w:keepNext w:val="0"/>
              <w:keepLines w:val="0"/>
              <w:widowControl w:val="0"/>
              <w:ind w:left="113"/>
              <w:rPr>
                <w:rFonts w:cs="Arial"/>
              </w:rPr>
            </w:pPr>
            <w:r>
              <w:rPr>
                <w:rFonts w:cs="Arial"/>
              </w:rPr>
              <w:t>2.369</w:t>
            </w:r>
          </w:p>
        </w:tc>
        <w:tc>
          <w:tcPr>
            <w:tcW w:w="283" w:type="dxa"/>
            <w:shd w:val="clear" w:color="auto" w:fill="auto"/>
          </w:tcPr>
          <w:p w14:paraId="370BA7F9" w14:textId="77777777" w:rsidR="00195CE5" w:rsidRPr="00BC7DA5" w:rsidRDefault="00195CE5" w:rsidP="00195CE5">
            <w:pPr>
              <w:pStyle w:val="08-Tabelageral"/>
              <w:keepNext w:val="0"/>
              <w:keepLines w:val="0"/>
              <w:widowControl w:val="0"/>
              <w:ind w:left="113"/>
              <w:rPr>
                <w:rFonts w:cs="Arial"/>
                <w:szCs w:val="14"/>
              </w:rPr>
            </w:pPr>
          </w:p>
        </w:tc>
        <w:tc>
          <w:tcPr>
            <w:tcW w:w="1417" w:type="dxa"/>
            <w:shd w:val="clear" w:color="auto" w:fill="auto"/>
          </w:tcPr>
          <w:p w14:paraId="5537BC92" w14:textId="0F748A18" w:rsidR="00195CE5" w:rsidRPr="00BC7DA5" w:rsidRDefault="00162F88" w:rsidP="00195CE5">
            <w:pPr>
              <w:pStyle w:val="08-Tabelageral"/>
              <w:keepNext w:val="0"/>
              <w:keepLines w:val="0"/>
              <w:widowControl w:val="0"/>
              <w:ind w:left="113"/>
              <w:rPr>
                <w:rFonts w:cs="Arial"/>
                <w:szCs w:val="14"/>
              </w:rPr>
            </w:pPr>
            <w:r>
              <w:rPr>
                <w:rFonts w:cs="Arial"/>
                <w:szCs w:val="14"/>
              </w:rPr>
              <w:t>(1.453)</w:t>
            </w:r>
          </w:p>
        </w:tc>
        <w:tc>
          <w:tcPr>
            <w:tcW w:w="1418" w:type="dxa"/>
            <w:shd w:val="clear" w:color="auto" w:fill="auto"/>
          </w:tcPr>
          <w:p w14:paraId="564A00F5" w14:textId="04E26701" w:rsidR="00195CE5" w:rsidRPr="00BC7DA5" w:rsidRDefault="00162F88" w:rsidP="00195CE5">
            <w:pPr>
              <w:pStyle w:val="08-Tabelageral"/>
              <w:keepNext w:val="0"/>
              <w:keepLines w:val="0"/>
              <w:widowControl w:val="0"/>
              <w:ind w:left="113"/>
              <w:rPr>
                <w:rFonts w:cs="Arial"/>
                <w:szCs w:val="14"/>
              </w:rPr>
            </w:pPr>
            <w:r>
              <w:rPr>
                <w:rFonts w:cs="Arial"/>
                <w:szCs w:val="14"/>
              </w:rPr>
              <w:t>11.107</w:t>
            </w:r>
          </w:p>
        </w:tc>
      </w:tr>
      <w:tr w:rsidR="00195CE5" w:rsidRPr="00BC7DA5" w14:paraId="3719AF4B" w14:textId="77777777" w:rsidTr="00195CE5">
        <w:trPr>
          <w:trHeight w:val="238"/>
        </w:trPr>
        <w:tc>
          <w:tcPr>
            <w:tcW w:w="3094" w:type="dxa"/>
            <w:shd w:val="clear" w:color="auto" w:fill="auto"/>
          </w:tcPr>
          <w:p w14:paraId="3C2C632C" w14:textId="77777777" w:rsidR="00195CE5" w:rsidRPr="00BC7DA5" w:rsidRDefault="00195CE5" w:rsidP="00195CE5">
            <w:pPr>
              <w:pStyle w:val="08-Tabelageral"/>
              <w:keepNext w:val="0"/>
              <w:keepLines w:val="0"/>
              <w:widowControl w:val="0"/>
              <w:ind w:left="113"/>
              <w:jc w:val="left"/>
              <w:rPr>
                <w:rFonts w:cs="Arial"/>
                <w:szCs w:val="14"/>
              </w:rPr>
            </w:pPr>
            <w:r w:rsidRPr="00BC7DA5">
              <w:rPr>
                <w:rFonts w:cs="Arial"/>
                <w:szCs w:val="14"/>
              </w:rPr>
              <w:t>Amortização de ágio</w:t>
            </w:r>
          </w:p>
        </w:tc>
        <w:tc>
          <w:tcPr>
            <w:tcW w:w="604" w:type="dxa"/>
            <w:shd w:val="clear" w:color="auto" w:fill="auto"/>
          </w:tcPr>
          <w:p w14:paraId="0DE56621" w14:textId="77777777" w:rsidR="00195CE5" w:rsidRPr="00BC7DA5" w:rsidRDefault="00195CE5" w:rsidP="00195CE5">
            <w:pPr>
              <w:pStyle w:val="08-Tabelageral"/>
              <w:keepNext w:val="0"/>
              <w:keepLines w:val="0"/>
              <w:widowControl w:val="0"/>
              <w:ind w:left="113"/>
              <w:jc w:val="center"/>
              <w:rPr>
                <w:rFonts w:cs="Arial"/>
                <w:szCs w:val="14"/>
              </w:rPr>
            </w:pPr>
          </w:p>
        </w:tc>
        <w:tc>
          <w:tcPr>
            <w:tcW w:w="1411" w:type="dxa"/>
            <w:shd w:val="clear" w:color="auto" w:fill="auto"/>
          </w:tcPr>
          <w:p w14:paraId="348BBCFB" w14:textId="2DDE46A1" w:rsidR="00195CE5" w:rsidRPr="00BC7DA5" w:rsidRDefault="00195CE5" w:rsidP="00195CE5">
            <w:pPr>
              <w:pStyle w:val="08-Tabelageral"/>
              <w:keepNext w:val="0"/>
              <w:keepLines w:val="0"/>
              <w:widowControl w:val="0"/>
              <w:ind w:left="113"/>
              <w:rPr>
                <w:rFonts w:cs="Arial"/>
                <w:szCs w:val="14"/>
              </w:rPr>
            </w:pPr>
            <w:r>
              <w:rPr>
                <w:rFonts w:cs="Arial"/>
                <w:szCs w:val="14"/>
              </w:rPr>
              <w:t>3.053</w:t>
            </w:r>
          </w:p>
        </w:tc>
        <w:tc>
          <w:tcPr>
            <w:tcW w:w="1412" w:type="dxa"/>
            <w:shd w:val="clear" w:color="auto" w:fill="auto"/>
          </w:tcPr>
          <w:p w14:paraId="6FDDBD7A" w14:textId="43485F30" w:rsidR="00195CE5" w:rsidRPr="00BC7DA5" w:rsidRDefault="00162F88" w:rsidP="00195CE5">
            <w:pPr>
              <w:pStyle w:val="08-Tabelageral"/>
              <w:keepNext w:val="0"/>
              <w:keepLines w:val="0"/>
              <w:widowControl w:val="0"/>
              <w:ind w:left="113"/>
              <w:rPr>
                <w:rFonts w:cs="Arial"/>
              </w:rPr>
            </w:pPr>
            <w:r>
              <w:rPr>
                <w:rFonts w:cs="Arial"/>
              </w:rPr>
              <w:t>--</w:t>
            </w:r>
          </w:p>
        </w:tc>
        <w:tc>
          <w:tcPr>
            <w:tcW w:w="283" w:type="dxa"/>
            <w:shd w:val="clear" w:color="auto" w:fill="auto"/>
          </w:tcPr>
          <w:p w14:paraId="28BAD86C" w14:textId="77777777" w:rsidR="00195CE5" w:rsidRPr="00BC7DA5" w:rsidRDefault="00195CE5" w:rsidP="00195CE5">
            <w:pPr>
              <w:pStyle w:val="08-Tabelageral"/>
              <w:keepNext w:val="0"/>
              <w:keepLines w:val="0"/>
              <w:widowControl w:val="0"/>
              <w:ind w:left="113"/>
              <w:rPr>
                <w:rFonts w:cs="Arial"/>
                <w:szCs w:val="14"/>
              </w:rPr>
            </w:pPr>
          </w:p>
        </w:tc>
        <w:tc>
          <w:tcPr>
            <w:tcW w:w="1417" w:type="dxa"/>
            <w:shd w:val="clear" w:color="auto" w:fill="auto"/>
          </w:tcPr>
          <w:p w14:paraId="230D7EAE" w14:textId="4A787FF7" w:rsidR="00195CE5" w:rsidRPr="00BC7DA5" w:rsidRDefault="00162F88" w:rsidP="00195CE5">
            <w:pPr>
              <w:pStyle w:val="08-Tabelageral"/>
              <w:keepNext w:val="0"/>
              <w:keepLines w:val="0"/>
              <w:widowControl w:val="0"/>
              <w:ind w:left="113"/>
              <w:rPr>
                <w:rFonts w:cs="Arial"/>
                <w:szCs w:val="14"/>
              </w:rPr>
            </w:pPr>
            <w:r>
              <w:rPr>
                <w:rFonts w:cs="Arial"/>
                <w:szCs w:val="14"/>
              </w:rPr>
              <w:t>--</w:t>
            </w:r>
          </w:p>
        </w:tc>
        <w:tc>
          <w:tcPr>
            <w:tcW w:w="1418" w:type="dxa"/>
            <w:shd w:val="clear" w:color="auto" w:fill="auto"/>
          </w:tcPr>
          <w:p w14:paraId="57C18BB6" w14:textId="0BD2042B" w:rsidR="00195CE5" w:rsidRPr="00BC7DA5" w:rsidRDefault="00162F88" w:rsidP="00195CE5">
            <w:pPr>
              <w:pStyle w:val="08-Tabelageral"/>
              <w:keepNext w:val="0"/>
              <w:keepLines w:val="0"/>
              <w:widowControl w:val="0"/>
              <w:ind w:left="113"/>
              <w:rPr>
                <w:rFonts w:cs="Arial"/>
                <w:szCs w:val="14"/>
              </w:rPr>
            </w:pPr>
            <w:r>
              <w:rPr>
                <w:rFonts w:cs="Arial"/>
                <w:szCs w:val="14"/>
              </w:rPr>
              <w:t>3.053</w:t>
            </w:r>
          </w:p>
        </w:tc>
      </w:tr>
      <w:tr w:rsidR="00195CE5" w:rsidRPr="00BC7DA5" w14:paraId="28F56758" w14:textId="77777777" w:rsidTr="00195CE5">
        <w:trPr>
          <w:trHeight w:val="238"/>
        </w:trPr>
        <w:tc>
          <w:tcPr>
            <w:tcW w:w="3094" w:type="dxa"/>
            <w:shd w:val="clear" w:color="auto" w:fill="auto"/>
          </w:tcPr>
          <w:p w14:paraId="6F66927B" w14:textId="77777777" w:rsidR="00195CE5" w:rsidRPr="00BC7DA5" w:rsidRDefault="00195CE5" w:rsidP="00195CE5">
            <w:pPr>
              <w:pStyle w:val="08-Tabelageral"/>
              <w:keepNext w:val="0"/>
              <w:keepLines w:val="0"/>
              <w:widowControl w:val="0"/>
              <w:jc w:val="left"/>
              <w:rPr>
                <w:rFonts w:cs="Arial"/>
                <w:b/>
              </w:rPr>
            </w:pPr>
            <w:r w:rsidRPr="00BC7DA5">
              <w:rPr>
                <w:rFonts w:cs="Arial"/>
                <w:b/>
              </w:rPr>
              <w:t>Total dos Créditos Tributários Ativados</w:t>
            </w:r>
          </w:p>
        </w:tc>
        <w:tc>
          <w:tcPr>
            <w:tcW w:w="604" w:type="dxa"/>
            <w:shd w:val="clear" w:color="auto" w:fill="auto"/>
          </w:tcPr>
          <w:p w14:paraId="4D0E6867" w14:textId="77777777" w:rsidR="00195CE5" w:rsidRPr="00BC7DA5" w:rsidRDefault="00195CE5" w:rsidP="00195CE5">
            <w:pPr>
              <w:pStyle w:val="08-Tabelageral"/>
              <w:keepNext w:val="0"/>
              <w:keepLines w:val="0"/>
              <w:widowControl w:val="0"/>
              <w:jc w:val="center"/>
              <w:rPr>
                <w:rFonts w:cs="Arial"/>
                <w:b/>
                <w:szCs w:val="14"/>
              </w:rPr>
            </w:pPr>
          </w:p>
        </w:tc>
        <w:tc>
          <w:tcPr>
            <w:tcW w:w="1411" w:type="dxa"/>
            <w:shd w:val="clear" w:color="auto" w:fill="auto"/>
          </w:tcPr>
          <w:p w14:paraId="3CC80AAA" w14:textId="1C44A443" w:rsidR="00195CE5" w:rsidRPr="00BC7DA5" w:rsidRDefault="00195CE5" w:rsidP="00195CE5">
            <w:pPr>
              <w:pStyle w:val="08-Tabelageral"/>
              <w:keepNext w:val="0"/>
              <w:keepLines w:val="0"/>
              <w:widowControl w:val="0"/>
              <w:rPr>
                <w:rFonts w:cs="Arial"/>
                <w:b/>
                <w:szCs w:val="14"/>
              </w:rPr>
            </w:pPr>
            <w:r>
              <w:rPr>
                <w:rFonts w:cs="Arial"/>
                <w:b/>
                <w:szCs w:val="14"/>
              </w:rPr>
              <w:t>13.244</w:t>
            </w:r>
          </w:p>
        </w:tc>
        <w:tc>
          <w:tcPr>
            <w:tcW w:w="1412" w:type="dxa"/>
            <w:shd w:val="clear" w:color="auto" w:fill="auto"/>
          </w:tcPr>
          <w:p w14:paraId="614DEE07" w14:textId="105E5830" w:rsidR="00195CE5" w:rsidRPr="00BC7DA5" w:rsidRDefault="00162F88" w:rsidP="00195CE5">
            <w:pPr>
              <w:pStyle w:val="08-Tabelageral"/>
              <w:keepNext w:val="0"/>
              <w:keepLines w:val="0"/>
              <w:widowControl w:val="0"/>
              <w:rPr>
                <w:rFonts w:cs="Arial"/>
                <w:b/>
              </w:rPr>
            </w:pPr>
            <w:r>
              <w:rPr>
                <w:rFonts w:cs="Arial"/>
                <w:b/>
              </w:rPr>
              <w:t>2.369</w:t>
            </w:r>
          </w:p>
        </w:tc>
        <w:tc>
          <w:tcPr>
            <w:tcW w:w="283" w:type="dxa"/>
            <w:shd w:val="clear" w:color="auto" w:fill="auto"/>
          </w:tcPr>
          <w:p w14:paraId="05B16D52" w14:textId="77777777" w:rsidR="00195CE5" w:rsidRPr="00BC7DA5" w:rsidRDefault="00195CE5" w:rsidP="00195CE5">
            <w:pPr>
              <w:pStyle w:val="08-Tabelageral"/>
              <w:keepNext w:val="0"/>
              <w:keepLines w:val="0"/>
              <w:widowControl w:val="0"/>
              <w:rPr>
                <w:rFonts w:cs="Arial"/>
                <w:b/>
                <w:szCs w:val="14"/>
              </w:rPr>
            </w:pPr>
          </w:p>
        </w:tc>
        <w:tc>
          <w:tcPr>
            <w:tcW w:w="1417" w:type="dxa"/>
            <w:shd w:val="clear" w:color="auto" w:fill="auto"/>
          </w:tcPr>
          <w:p w14:paraId="02BB900D" w14:textId="0E69E59C" w:rsidR="00195CE5" w:rsidRPr="00BC7DA5" w:rsidRDefault="00162F88" w:rsidP="00195CE5">
            <w:pPr>
              <w:pStyle w:val="08-Tabelageral"/>
              <w:keepNext w:val="0"/>
              <w:keepLines w:val="0"/>
              <w:widowControl w:val="0"/>
              <w:rPr>
                <w:rFonts w:cs="Arial"/>
                <w:b/>
                <w:szCs w:val="14"/>
              </w:rPr>
            </w:pPr>
            <w:r>
              <w:rPr>
                <w:rFonts w:cs="Arial"/>
                <w:b/>
                <w:szCs w:val="14"/>
              </w:rPr>
              <w:t>(1.453)</w:t>
            </w:r>
          </w:p>
        </w:tc>
        <w:tc>
          <w:tcPr>
            <w:tcW w:w="1418" w:type="dxa"/>
            <w:shd w:val="clear" w:color="auto" w:fill="auto"/>
          </w:tcPr>
          <w:p w14:paraId="7091EB1B" w14:textId="0F9A3FAE" w:rsidR="00195CE5" w:rsidRPr="00BC7DA5" w:rsidRDefault="00162F88" w:rsidP="00195CE5">
            <w:pPr>
              <w:pStyle w:val="08-Tabelageral"/>
              <w:keepNext w:val="0"/>
              <w:keepLines w:val="0"/>
              <w:widowControl w:val="0"/>
              <w:rPr>
                <w:rFonts w:cs="Arial"/>
                <w:b/>
                <w:szCs w:val="14"/>
              </w:rPr>
            </w:pPr>
            <w:r>
              <w:rPr>
                <w:rFonts w:cs="Arial"/>
                <w:b/>
                <w:szCs w:val="14"/>
              </w:rPr>
              <w:t>14.160</w:t>
            </w:r>
          </w:p>
        </w:tc>
      </w:tr>
      <w:tr w:rsidR="00195CE5" w:rsidRPr="00BC7DA5" w14:paraId="7F6D80E6" w14:textId="77777777" w:rsidTr="00195CE5">
        <w:trPr>
          <w:trHeight w:val="238"/>
        </w:trPr>
        <w:tc>
          <w:tcPr>
            <w:tcW w:w="3094" w:type="dxa"/>
            <w:tcBorders>
              <w:bottom w:val="nil"/>
            </w:tcBorders>
            <w:shd w:val="clear" w:color="auto" w:fill="auto"/>
          </w:tcPr>
          <w:p w14:paraId="698A612D" w14:textId="77777777" w:rsidR="00195CE5" w:rsidRPr="00BC7DA5" w:rsidRDefault="00195CE5" w:rsidP="00195CE5">
            <w:pPr>
              <w:pStyle w:val="08-Tabelageral"/>
              <w:keepNext w:val="0"/>
              <w:keepLines w:val="0"/>
              <w:widowControl w:val="0"/>
              <w:ind w:left="113"/>
              <w:jc w:val="left"/>
              <w:rPr>
                <w:rFonts w:cs="Arial"/>
              </w:rPr>
            </w:pPr>
            <w:r w:rsidRPr="00BC7DA5">
              <w:rPr>
                <w:rFonts w:cs="Arial"/>
              </w:rPr>
              <w:t>Imposto de renda</w:t>
            </w:r>
          </w:p>
        </w:tc>
        <w:tc>
          <w:tcPr>
            <w:tcW w:w="604" w:type="dxa"/>
            <w:tcBorders>
              <w:bottom w:val="nil"/>
            </w:tcBorders>
            <w:shd w:val="clear" w:color="auto" w:fill="auto"/>
          </w:tcPr>
          <w:p w14:paraId="7CBEDCC0" w14:textId="77777777" w:rsidR="00195CE5" w:rsidRPr="00BC7DA5" w:rsidRDefault="00195CE5" w:rsidP="00195CE5">
            <w:pPr>
              <w:pStyle w:val="08-Tabelageral"/>
              <w:keepNext w:val="0"/>
              <w:keepLines w:val="0"/>
              <w:widowControl w:val="0"/>
              <w:jc w:val="center"/>
              <w:rPr>
                <w:rFonts w:cs="Arial"/>
                <w:szCs w:val="14"/>
              </w:rPr>
            </w:pPr>
          </w:p>
        </w:tc>
        <w:tc>
          <w:tcPr>
            <w:tcW w:w="1411" w:type="dxa"/>
            <w:tcBorders>
              <w:bottom w:val="nil"/>
            </w:tcBorders>
            <w:shd w:val="clear" w:color="auto" w:fill="auto"/>
          </w:tcPr>
          <w:p w14:paraId="4127B70C" w14:textId="5E47B3B1" w:rsidR="00195CE5" w:rsidRPr="00BC7DA5" w:rsidRDefault="00195CE5" w:rsidP="00195CE5">
            <w:pPr>
              <w:pStyle w:val="08-Tabelageral"/>
              <w:keepNext w:val="0"/>
              <w:keepLines w:val="0"/>
              <w:widowControl w:val="0"/>
              <w:rPr>
                <w:rFonts w:cs="Arial"/>
                <w:szCs w:val="14"/>
              </w:rPr>
            </w:pPr>
            <w:r>
              <w:rPr>
                <w:rFonts w:cs="Arial"/>
                <w:szCs w:val="14"/>
              </w:rPr>
              <w:t>10.543</w:t>
            </w:r>
          </w:p>
        </w:tc>
        <w:tc>
          <w:tcPr>
            <w:tcW w:w="1412" w:type="dxa"/>
            <w:tcBorders>
              <w:bottom w:val="nil"/>
            </w:tcBorders>
            <w:shd w:val="clear" w:color="auto" w:fill="auto"/>
          </w:tcPr>
          <w:p w14:paraId="2BA62698" w14:textId="7FC56689" w:rsidR="00195CE5" w:rsidRPr="00BC7DA5" w:rsidRDefault="00162F88" w:rsidP="00195CE5">
            <w:pPr>
              <w:pStyle w:val="08-Tabelageral"/>
              <w:keepNext w:val="0"/>
              <w:keepLines w:val="0"/>
              <w:widowControl w:val="0"/>
              <w:rPr>
                <w:rFonts w:cs="Arial"/>
              </w:rPr>
            </w:pPr>
            <w:r>
              <w:rPr>
                <w:rFonts w:cs="Arial"/>
              </w:rPr>
              <w:t>1.742</w:t>
            </w:r>
          </w:p>
        </w:tc>
        <w:tc>
          <w:tcPr>
            <w:tcW w:w="283" w:type="dxa"/>
            <w:tcBorders>
              <w:bottom w:val="nil"/>
            </w:tcBorders>
            <w:shd w:val="clear" w:color="auto" w:fill="auto"/>
          </w:tcPr>
          <w:p w14:paraId="202369E4" w14:textId="77777777" w:rsidR="00195CE5" w:rsidRPr="00BC7DA5" w:rsidRDefault="00195CE5" w:rsidP="00195CE5">
            <w:pPr>
              <w:pStyle w:val="08-Tabelageral"/>
              <w:keepNext w:val="0"/>
              <w:keepLines w:val="0"/>
              <w:widowControl w:val="0"/>
              <w:rPr>
                <w:rFonts w:cs="Arial"/>
                <w:szCs w:val="14"/>
              </w:rPr>
            </w:pPr>
          </w:p>
        </w:tc>
        <w:tc>
          <w:tcPr>
            <w:tcW w:w="1417" w:type="dxa"/>
            <w:tcBorders>
              <w:bottom w:val="nil"/>
            </w:tcBorders>
            <w:shd w:val="clear" w:color="auto" w:fill="auto"/>
          </w:tcPr>
          <w:p w14:paraId="09A20D0C" w14:textId="52FBA2C9" w:rsidR="00195CE5" w:rsidRPr="00BC7DA5" w:rsidRDefault="00162F88" w:rsidP="00195CE5">
            <w:pPr>
              <w:pStyle w:val="08-Tabelageral"/>
              <w:keepNext w:val="0"/>
              <w:keepLines w:val="0"/>
              <w:widowControl w:val="0"/>
              <w:rPr>
                <w:rFonts w:cs="Arial"/>
                <w:szCs w:val="14"/>
              </w:rPr>
            </w:pPr>
            <w:r>
              <w:rPr>
                <w:rFonts w:cs="Arial"/>
                <w:szCs w:val="14"/>
              </w:rPr>
              <w:t>(1.065)</w:t>
            </w:r>
          </w:p>
        </w:tc>
        <w:tc>
          <w:tcPr>
            <w:tcW w:w="1418" w:type="dxa"/>
            <w:tcBorders>
              <w:bottom w:val="nil"/>
            </w:tcBorders>
            <w:shd w:val="clear" w:color="auto" w:fill="auto"/>
          </w:tcPr>
          <w:p w14:paraId="28DB4832" w14:textId="1AA0CD2B" w:rsidR="00195CE5" w:rsidRPr="00BC7DA5" w:rsidRDefault="00162F88" w:rsidP="00195CE5">
            <w:pPr>
              <w:pStyle w:val="08-Tabelageral"/>
              <w:keepNext w:val="0"/>
              <w:keepLines w:val="0"/>
              <w:widowControl w:val="0"/>
              <w:rPr>
                <w:rFonts w:cs="Arial"/>
                <w:szCs w:val="14"/>
              </w:rPr>
            </w:pPr>
            <w:r>
              <w:rPr>
                <w:rFonts w:cs="Arial"/>
                <w:szCs w:val="14"/>
              </w:rPr>
              <w:t>11.220</w:t>
            </w:r>
          </w:p>
        </w:tc>
      </w:tr>
      <w:tr w:rsidR="00195CE5" w:rsidRPr="00BC7DA5" w14:paraId="1997C554" w14:textId="77777777" w:rsidTr="00195CE5">
        <w:trPr>
          <w:trHeight w:val="238"/>
        </w:trPr>
        <w:tc>
          <w:tcPr>
            <w:tcW w:w="3094" w:type="dxa"/>
            <w:tcBorders>
              <w:top w:val="nil"/>
              <w:bottom w:val="single" w:sz="2" w:space="0" w:color="1F3864" w:themeColor="accent1" w:themeShade="80"/>
            </w:tcBorders>
            <w:shd w:val="clear" w:color="auto" w:fill="auto"/>
          </w:tcPr>
          <w:p w14:paraId="26F6F67C" w14:textId="77777777" w:rsidR="00195CE5" w:rsidRPr="00BC7DA5" w:rsidRDefault="00195CE5" w:rsidP="00195CE5">
            <w:pPr>
              <w:pStyle w:val="08-Tabelageral"/>
              <w:keepNext w:val="0"/>
              <w:keepLines w:val="0"/>
              <w:widowControl w:val="0"/>
              <w:ind w:left="113"/>
              <w:jc w:val="left"/>
              <w:rPr>
                <w:rFonts w:cs="Arial"/>
              </w:rPr>
            </w:pPr>
            <w:r w:rsidRPr="00BC7DA5">
              <w:rPr>
                <w:rFonts w:cs="Arial"/>
              </w:rPr>
              <w:t>Contribuição social</w:t>
            </w:r>
          </w:p>
        </w:tc>
        <w:tc>
          <w:tcPr>
            <w:tcW w:w="604" w:type="dxa"/>
            <w:tcBorders>
              <w:top w:val="nil"/>
              <w:bottom w:val="single" w:sz="2" w:space="0" w:color="1F3864" w:themeColor="accent1" w:themeShade="80"/>
            </w:tcBorders>
            <w:shd w:val="clear" w:color="auto" w:fill="auto"/>
          </w:tcPr>
          <w:p w14:paraId="6B5AC17F" w14:textId="77777777" w:rsidR="00195CE5" w:rsidRPr="00BC7DA5" w:rsidRDefault="00195CE5" w:rsidP="00195CE5">
            <w:pPr>
              <w:pStyle w:val="08-Tabelageral"/>
              <w:keepNext w:val="0"/>
              <w:keepLines w:val="0"/>
              <w:widowControl w:val="0"/>
              <w:jc w:val="center"/>
              <w:rPr>
                <w:rFonts w:cs="Arial"/>
                <w:szCs w:val="14"/>
              </w:rPr>
            </w:pPr>
          </w:p>
        </w:tc>
        <w:tc>
          <w:tcPr>
            <w:tcW w:w="1411" w:type="dxa"/>
            <w:tcBorders>
              <w:top w:val="nil"/>
              <w:bottom w:val="single" w:sz="2" w:space="0" w:color="1F3864" w:themeColor="accent1" w:themeShade="80"/>
            </w:tcBorders>
            <w:shd w:val="clear" w:color="auto" w:fill="auto"/>
          </w:tcPr>
          <w:p w14:paraId="13BE05CC" w14:textId="5B0317EB" w:rsidR="00195CE5" w:rsidRPr="00BC7DA5" w:rsidRDefault="00195CE5" w:rsidP="00195CE5">
            <w:pPr>
              <w:pStyle w:val="08-Tabelageral"/>
              <w:keepNext w:val="0"/>
              <w:keepLines w:val="0"/>
              <w:widowControl w:val="0"/>
              <w:rPr>
                <w:rFonts w:cs="Arial"/>
                <w:szCs w:val="14"/>
              </w:rPr>
            </w:pPr>
            <w:r>
              <w:rPr>
                <w:rFonts w:cs="Arial"/>
                <w:szCs w:val="14"/>
              </w:rPr>
              <w:t>2.701</w:t>
            </w:r>
          </w:p>
        </w:tc>
        <w:tc>
          <w:tcPr>
            <w:tcW w:w="1412" w:type="dxa"/>
            <w:tcBorders>
              <w:top w:val="nil"/>
              <w:bottom w:val="single" w:sz="2" w:space="0" w:color="1F3864" w:themeColor="accent1" w:themeShade="80"/>
            </w:tcBorders>
            <w:shd w:val="clear" w:color="auto" w:fill="auto"/>
          </w:tcPr>
          <w:p w14:paraId="7BF122DF" w14:textId="20B96A7D" w:rsidR="00195CE5" w:rsidRPr="00BC7DA5" w:rsidRDefault="00162F88" w:rsidP="00195CE5">
            <w:pPr>
              <w:pStyle w:val="08-Tabelageral"/>
              <w:keepNext w:val="0"/>
              <w:keepLines w:val="0"/>
              <w:widowControl w:val="0"/>
              <w:rPr>
                <w:rFonts w:cs="Arial"/>
              </w:rPr>
            </w:pPr>
            <w:r>
              <w:rPr>
                <w:rFonts w:cs="Arial"/>
              </w:rPr>
              <w:t>627</w:t>
            </w:r>
          </w:p>
        </w:tc>
        <w:tc>
          <w:tcPr>
            <w:tcW w:w="283" w:type="dxa"/>
            <w:tcBorders>
              <w:top w:val="nil"/>
              <w:bottom w:val="single" w:sz="2" w:space="0" w:color="1F3864" w:themeColor="accent1" w:themeShade="80"/>
            </w:tcBorders>
            <w:shd w:val="clear" w:color="auto" w:fill="auto"/>
          </w:tcPr>
          <w:p w14:paraId="6CD3B4F4" w14:textId="77777777" w:rsidR="00195CE5" w:rsidRPr="00BC7DA5" w:rsidRDefault="00195CE5" w:rsidP="00195CE5">
            <w:pPr>
              <w:pStyle w:val="08-Tabelageral"/>
              <w:keepNext w:val="0"/>
              <w:keepLines w:val="0"/>
              <w:widowControl w:val="0"/>
              <w:rPr>
                <w:rFonts w:cs="Arial"/>
                <w:szCs w:val="14"/>
              </w:rPr>
            </w:pPr>
          </w:p>
        </w:tc>
        <w:tc>
          <w:tcPr>
            <w:tcW w:w="1417" w:type="dxa"/>
            <w:tcBorders>
              <w:top w:val="nil"/>
              <w:bottom w:val="single" w:sz="2" w:space="0" w:color="1F3864" w:themeColor="accent1" w:themeShade="80"/>
            </w:tcBorders>
            <w:shd w:val="clear" w:color="auto" w:fill="auto"/>
          </w:tcPr>
          <w:p w14:paraId="10D1DCDE" w14:textId="04370844" w:rsidR="00195CE5" w:rsidRPr="00BC7DA5" w:rsidRDefault="00162F88" w:rsidP="00195CE5">
            <w:pPr>
              <w:pStyle w:val="08-Tabelageral"/>
              <w:keepNext w:val="0"/>
              <w:keepLines w:val="0"/>
              <w:widowControl w:val="0"/>
              <w:rPr>
                <w:rFonts w:cs="Arial"/>
                <w:szCs w:val="14"/>
              </w:rPr>
            </w:pPr>
            <w:r>
              <w:rPr>
                <w:rFonts w:cs="Arial"/>
                <w:szCs w:val="14"/>
              </w:rPr>
              <w:t>(388)</w:t>
            </w:r>
          </w:p>
        </w:tc>
        <w:tc>
          <w:tcPr>
            <w:tcW w:w="1418" w:type="dxa"/>
            <w:tcBorders>
              <w:top w:val="nil"/>
              <w:bottom w:val="single" w:sz="2" w:space="0" w:color="1F3864" w:themeColor="accent1" w:themeShade="80"/>
            </w:tcBorders>
            <w:shd w:val="clear" w:color="auto" w:fill="auto"/>
          </w:tcPr>
          <w:p w14:paraId="5E12FD99" w14:textId="4E44DDC9" w:rsidR="00195CE5" w:rsidRPr="00BC7DA5" w:rsidRDefault="00162F88" w:rsidP="00195CE5">
            <w:pPr>
              <w:pStyle w:val="08-Tabelageral"/>
              <w:keepNext w:val="0"/>
              <w:keepLines w:val="0"/>
              <w:widowControl w:val="0"/>
              <w:rPr>
                <w:rFonts w:cs="Arial"/>
                <w:szCs w:val="14"/>
              </w:rPr>
            </w:pPr>
            <w:r>
              <w:rPr>
                <w:rFonts w:cs="Arial"/>
                <w:szCs w:val="14"/>
              </w:rPr>
              <w:t>2.940</w:t>
            </w:r>
          </w:p>
        </w:tc>
      </w:tr>
    </w:tbl>
    <w:p w14:paraId="3A54E28A" w14:textId="77777777" w:rsidR="00F70F43" w:rsidRPr="00F70F43" w:rsidRDefault="00F70F43" w:rsidP="00F70F43">
      <w:pPr>
        <w:widowControl w:val="0"/>
        <w:spacing w:after="40" w:line="276" w:lineRule="auto"/>
        <w:rPr>
          <w:rFonts w:ascii="Arial" w:eastAsia="MS Mincho" w:hAnsi="Arial" w:cs="Arial"/>
          <w:b/>
          <w:color w:val="1F4E79"/>
          <w:sz w:val="20"/>
          <w:szCs w:val="20"/>
        </w:rPr>
      </w:pPr>
    </w:p>
    <w:p w14:paraId="6583A4F8" w14:textId="77777777" w:rsidR="00F70F43" w:rsidRPr="00F70F43" w:rsidRDefault="00F70F43" w:rsidP="00F70F43">
      <w:pPr>
        <w:widowControl w:val="0"/>
        <w:spacing w:after="0" w:line="240" w:lineRule="auto"/>
        <w:jc w:val="right"/>
        <w:rPr>
          <w:rFonts w:ascii="Arial" w:eastAsia="MS Mincho" w:hAnsi="Arial" w:cs="Arial"/>
          <w:b/>
          <w:sz w:val="14"/>
          <w:szCs w:val="22"/>
          <w:lang w:eastAsia="pt-BR"/>
        </w:rPr>
      </w:pPr>
      <w:r w:rsidRPr="00F70F43">
        <w:rPr>
          <w:rFonts w:ascii="Arial" w:eastAsia="MS Mincho" w:hAnsi="Arial" w:cs="Arial"/>
          <w:b/>
          <w:sz w:val="14"/>
          <w:szCs w:val="22"/>
          <w:lang w:eastAsia="pt-BR"/>
        </w:rPr>
        <w:t>R$ mil</w:t>
      </w:r>
    </w:p>
    <w:tbl>
      <w:tblPr>
        <w:tblW w:w="9639" w:type="dxa"/>
        <w:tblBorders>
          <w:top w:val="single" w:sz="2" w:space="0" w:color="8EAADB"/>
          <w:bottom w:val="single" w:sz="2" w:space="0" w:color="8EAADB"/>
        </w:tblBorders>
        <w:tblLook w:val="04A0" w:firstRow="1" w:lastRow="0" w:firstColumn="1" w:lastColumn="0" w:noHBand="0" w:noVBand="1"/>
      </w:tblPr>
      <w:tblGrid>
        <w:gridCol w:w="3094"/>
        <w:gridCol w:w="604"/>
        <w:gridCol w:w="1411"/>
        <w:gridCol w:w="1412"/>
        <w:gridCol w:w="283"/>
        <w:gridCol w:w="1417"/>
        <w:gridCol w:w="1418"/>
      </w:tblGrid>
      <w:tr w:rsidR="00F70F43" w:rsidRPr="00F70F43" w14:paraId="13B860BF" w14:textId="77777777" w:rsidTr="00F70F43">
        <w:trPr>
          <w:trHeight w:val="238"/>
        </w:trPr>
        <w:tc>
          <w:tcPr>
            <w:tcW w:w="3094" w:type="dxa"/>
            <w:tcBorders>
              <w:top w:val="single" w:sz="2" w:space="0" w:color="1F4E79"/>
              <w:bottom w:val="nil"/>
            </w:tcBorders>
            <w:shd w:val="clear" w:color="auto" w:fill="auto"/>
          </w:tcPr>
          <w:p w14:paraId="065C99F6" w14:textId="77777777" w:rsidR="00F70F43" w:rsidRPr="00F70F43" w:rsidRDefault="00F70F43" w:rsidP="00F70F43">
            <w:pPr>
              <w:widowControl w:val="0"/>
              <w:spacing w:after="0" w:line="276" w:lineRule="auto"/>
              <w:jc w:val="center"/>
              <w:rPr>
                <w:rFonts w:ascii="Arial" w:eastAsia="MS Mincho" w:hAnsi="Arial" w:cs="Arial"/>
                <w:b/>
                <w:sz w:val="18"/>
                <w:szCs w:val="18"/>
              </w:rPr>
            </w:pPr>
          </w:p>
        </w:tc>
        <w:tc>
          <w:tcPr>
            <w:tcW w:w="604" w:type="dxa"/>
            <w:tcBorders>
              <w:top w:val="single" w:sz="2" w:space="0" w:color="1F4E79"/>
              <w:bottom w:val="nil"/>
            </w:tcBorders>
            <w:shd w:val="clear" w:color="auto" w:fill="auto"/>
          </w:tcPr>
          <w:p w14:paraId="298B1A02" w14:textId="77777777" w:rsidR="00F70F43" w:rsidRPr="00F70F43" w:rsidRDefault="00F70F43" w:rsidP="00F70F43">
            <w:pPr>
              <w:widowControl w:val="0"/>
              <w:spacing w:after="0" w:line="276" w:lineRule="auto"/>
              <w:jc w:val="center"/>
              <w:rPr>
                <w:rFonts w:ascii="Arial" w:eastAsia="MS Mincho" w:hAnsi="Arial" w:cs="Arial"/>
                <w:b/>
                <w:sz w:val="18"/>
                <w:szCs w:val="18"/>
              </w:rPr>
            </w:pPr>
          </w:p>
        </w:tc>
        <w:tc>
          <w:tcPr>
            <w:tcW w:w="5941" w:type="dxa"/>
            <w:gridSpan w:val="5"/>
            <w:tcBorders>
              <w:top w:val="single" w:sz="2" w:space="0" w:color="1F4E79"/>
              <w:bottom w:val="single" w:sz="2" w:space="0" w:color="1F4E79"/>
            </w:tcBorders>
            <w:shd w:val="clear" w:color="auto" w:fill="auto"/>
            <w:vAlign w:val="center"/>
          </w:tcPr>
          <w:p w14:paraId="58717593" w14:textId="77777777" w:rsidR="00F70F43" w:rsidRPr="00F70F43" w:rsidRDefault="00F70F43" w:rsidP="00F70F43">
            <w:pPr>
              <w:widowControl w:val="0"/>
              <w:spacing w:after="0" w:line="276" w:lineRule="auto"/>
              <w:jc w:val="center"/>
              <w:rPr>
                <w:rFonts w:ascii="Arial" w:eastAsia="MS Mincho" w:hAnsi="Arial" w:cs="Arial"/>
                <w:b/>
                <w:sz w:val="14"/>
                <w:szCs w:val="14"/>
              </w:rPr>
            </w:pPr>
            <w:r w:rsidRPr="00F70F43">
              <w:rPr>
                <w:rFonts w:ascii="Arial" w:eastAsia="MS Mincho" w:hAnsi="Arial" w:cs="Arial"/>
                <w:b/>
                <w:sz w:val="14"/>
                <w:szCs w:val="14"/>
              </w:rPr>
              <w:t>Consolidado</w:t>
            </w:r>
          </w:p>
        </w:tc>
      </w:tr>
      <w:tr w:rsidR="00F70F43" w:rsidRPr="00F70F43" w14:paraId="2A30E976" w14:textId="77777777" w:rsidTr="00F70F43">
        <w:trPr>
          <w:trHeight w:val="238"/>
        </w:trPr>
        <w:tc>
          <w:tcPr>
            <w:tcW w:w="3094" w:type="dxa"/>
            <w:tcBorders>
              <w:top w:val="nil"/>
              <w:bottom w:val="single" w:sz="2" w:space="0" w:color="1F4E79"/>
            </w:tcBorders>
            <w:shd w:val="clear" w:color="auto" w:fill="auto"/>
          </w:tcPr>
          <w:p w14:paraId="236438C9" w14:textId="77777777" w:rsidR="00F70F43" w:rsidRPr="00F70F43" w:rsidRDefault="00F70F43" w:rsidP="00F70F43">
            <w:pPr>
              <w:widowControl w:val="0"/>
              <w:spacing w:before="40" w:after="40" w:line="240" w:lineRule="auto"/>
              <w:jc w:val="right"/>
              <w:rPr>
                <w:rFonts w:ascii="Arial" w:eastAsia="Times New Roman" w:hAnsi="Arial" w:cs="Arial"/>
                <w:b/>
                <w:spacing w:val="-2"/>
                <w:sz w:val="14"/>
                <w:szCs w:val="18"/>
                <w:lang w:eastAsia="pt-BR"/>
              </w:rPr>
            </w:pPr>
          </w:p>
        </w:tc>
        <w:tc>
          <w:tcPr>
            <w:tcW w:w="604" w:type="dxa"/>
            <w:tcBorders>
              <w:top w:val="nil"/>
              <w:bottom w:val="single" w:sz="2" w:space="0" w:color="1F4E79"/>
            </w:tcBorders>
            <w:shd w:val="clear" w:color="auto" w:fill="auto"/>
          </w:tcPr>
          <w:p w14:paraId="56E32FBD" w14:textId="77777777" w:rsidR="00F70F43" w:rsidRPr="00F70F43" w:rsidRDefault="00F70F43" w:rsidP="00F70F43">
            <w:pPr>
              <w:widowControl w:val="0"/>
              <w:spacing w:before="40" w:after="40" w:line="240" w:lineRule="auto"/>
              <w:jc w:val="right"/>
              <w:rPr>
                <w:rFonts w:ascii="Arial" w:eastAsia="Times New Roman" w:hAnsi="Arial" w:cs="Arial"/>
                <w:b/>
                <w:spacing w:val="-2"/>
                <w:sz w:val="14"/>
                <w:szCs w:val="18"/>
                <w:lang w:eastAsia="pt-BR"/>
              </w:rPr>
            </w:pPr>
          </w:p>
        </w:tc>
        <w:tc>
          <w:tcPr>
            <w:tcW w:w="1411" w:type="dxa"/>
            <w:tcBorders>
              <w:top w:val="single" w:sz="2" w:space="0" w:color="1F4E79"/>
              <w:bottom w:val="single" w:sz="2" w:space="0" w:color="1F4E79"/>
            </w:tcBorders>
            <w:shd w:val="clear" w:color="auto" w:fill="auto"/>
            <w:vAlign w:val="center"/>
          </w:tcPr>
          <w:p w14:paraId="64AB52C1" w14:textId="77777777" w:rsidR="00F70F43" w:rsidRPr="00F70F43" w:rsidRDefault="00F70F43" w:rsidP="00F70F43">
            <w:pPr>
              <w:widowControl w:val="0"/>
              <w:spacing w:before="40" w:after="40" w:line="240" w:lineRule="auto"/>
              <w:jc w:val="right"/>
              <w:rPr>
                <w:rFonts w:ascii="Arial" w:eastAsia="Times New Roman" w:hAnsi="Arial" w:cs="Arial"/>
                <w:b/>
                <w:spacing w:val="-2"/>
                <w:sz w:val="14"/>
                <w:szCs w:val="18"/>
                <w:lang w:eastAsia="pt-BR"/>
              </w:rPr>
            </w:pPr>
            <w:r w:rsidRPr="00F70F43">
              <w:rPr>
                <w:rFonts w:ascii="Arial" w:eastAsia="Times New Roman" w:hAnsi="Arial" w:cs="Arial"/>
                <w:b/>
                <w:spacing w:val="-2"/>
                <w:sz w:val="14"/>
                <w:szCs w:val="18"/>
                <w:lang w:eastAsia="pt-BR"/>
              </w:rPr>
              <w:t>31.12.2022</w:t>
            </w:r>
          </w:p>
        </w:tc>
        <w:tc>
          <w:tcPr>
            <w:tcW w:w="1412" w:type="dxa"/>
            <w:tcBorders>
              <w:top w:val="single" w:sz="2" w:space="0" w:color="1F4E79"/>
              <w:bottom w:val="single" w:sz="2" w:space="0" w:color="1F4E79"/>
            </w:tcBorders>
            <w:shd w:val="clear" w:color="auto" w:fill="auto"/>
            <w:vAlign w:val="center"/>
          </w:tcPr>
          <w:p w14:paraId="1B92A1F0" w14:textId="77777777" w:rsidR="00F70F43" w:rsidRPr="00F70F43" w:rsidRDefault="00F70F43" w:rsidP="00F70F43">
            <w:pPr>
              <w:widowControl w:val="0"/>
              <w:spacing w:before="40" w:after="40" w:line="240" w:lineRule="auto"/>
              <w:jc w:val="right"/>
              <w:rPr>
                <w:rFonts w:ascii="Arial" w:eastAsia="Times New Roman" w:hAnsi="Arial" w:cs="Arial"/>
                <w:b/>
                <w:spacing w:val="-2"/>
                <w:sz w:val="14"/>
                <w:szCs w:val="18"/>
                <w:lang w:eastAsia="pt-BR"/>
              </w:rPr>
            </w:pPr>
            <w:r w:rsidRPr="00F70F43">
              <w:rPr>
                <w:rFonts w:ascii="Arial" w:eastAsia="Times New Roman" w:hAnsi="Arial" w:cs="Arial"/>
                <w:b/>
                <w:spacing w:val="-2"/>
                <w:sz w:val="14"/>
                <w:szCs w:val="18"/>
                <w:lang w:eastAsia="pt-BR"/>
              </w:rPr>
              <w:t>Constituição</w:t>
            </w:r>
          </w:p>
        </w:tc>
        <w:tc>
          <w:tcPr>
            <w:tcW w:w="283" w:type="dxa"/>
            <w:tcBorders>
              <w:top w:val="single" w:sz="2" w:space="0" w:color="1F4E79"/>
              <w:bottom w:val="single" w:sz="2" w:space="0" w:color="1F4E79"/>
            </w:tcBorders>
            <w:shd w:val="clear" w:color="auto" w:fill="auto"/>
            <w:vAlign w:val="center"/>
          </w:tcPr>
          <w:p w14:paraId="635B3646" w14:textId="77777777" w:rsidR="00F70F43" w:rsidRPr="00F70F43" w:rsidRDefault="00F70F43" w:rsidP="00F70F43">
            <w:pPr>
              <w:widowControl w:val="0"/>
              <w:spacing w:before="40" w:after="40" w:line="240" w:lineRule="auto"/>
              <w:jc w:val="right"/>
              <w:rPr>
                <w:rFonts w:ascii="Arial" w:eastAsia="Times New Roman" w:hAnsi="Arial" w:cs="Arial"/>
                <w:b/>
                <w:spacing w:val="-2"/>
                <w:sz w:val="14"/>
                <w:szCs w:val="18"/>
                <w:lang w:eastAsia="pt-BR"/>
              </w:rPr>
            </w:pPr>
          </w:p>
        </w:tc>
        <w:tc>
          <w:tcPr>
            <w:tcW w:w="1417" w:type="dxa"/>
            <w:tcBorders>
              <w:top w:val="single" w:sz="2" w:space="0" w:color="1F4E79"/>
              <w:bottom w:val="single" w:sz="2" w:space="0" w:color="1F4E79"/>
            </w:tcBorders>
            <w:shd w:val="clear" w:color="auto" w:fill="auto"/>
            <w:vAlign w:val="center"/>
          </w:tcPr>
          <w:p w14:paraId="3D3DFD36" w14:textId="77777777" w:rsidR="00F70F43" w:rsidRPr="00F70F43" w:rsidRDefault="00F70F43" w:rsidP="00F70F43">
            <w:pPr>
              <w:widowControl w:val="0"/>
              <w:spacing w:before="40" w:after="40" w:line="240" w:lineRule="auto"/>
              <w:jc w:val="right"/>
              <w:rPr>
                <w:rFonts w:ascii="Arial" w:eastAsia="Times New Roman" w:hAnsi="Arial" w:cs="Arial"/>
                <w:b/>
                <w:spacing w:val="-2"/>
                <w:sz w:val="14"/>
                <w:szCs w:val="18"/>
                <w:vertAlign w:val="superscript"/>
                <w:lang w:eastAsia="pt-BR"/>
              </w:rPr>
            </w:pPr>
            <w:r w:rsidRPr="00F70F43">
              <w:rPr>
                <w:rFonts w:ascii="Arial" w:eastAsia="Times New Roman" w:hAnsi="Arial" w:cs="Arial"/>
                <w:b/>
                <w:spacing w:val="-2"/>
                <w:sz w:val="14"/>
                <w:szCs w:val="18"/>
                <w:lang w:eastAsia="pt-BR"/>
              </w:rPr>
              <w:t>Baixa</w:t>
            </w:r>
            <w:r w:rsidRPr="00F70F43">
              <w:rPr>
                <w:rFonts w:ascii="Arial" w:eastAsia="Times New Roman" w:hAnsi="Arial" w:cs="Arial"/>
                <w:b/>
                <w:spacing w:val="-2"/>
                <w:sz w:val="14"/>
                <w:szCs w:val="18"/>
                <w:vertAlign w:val="superscript"/>
                <w:lang w:eastAsia="pt-BR"/>
              </w:rPr>
              <w:t xml:space="preserve"> </w:t>
            </w:r>
          </w:p>
        </w:tc>
        <w:tc>
          <w:tcPr>
            <w:tcW w:w="1418" w:type="dxa"/>
            <w:tcBorders>
              <w:top w:val="single" w:sz="2" w:space="0" w:color="1F4E79"/>
              <w:bottom w:val="single" w:sz="2" w:space="0" w:color="1F4E79"/>
            </w:tcBorders>
            <w:shd w:val="clear" w:color="auto" w:fill="auto"/>
            <w:vAlign w:val="center"/>
          </w:tcPr>
          <w:p w14:paraId="0E27DC08" w14:textId="77777777" w:rsidR="00F70F43" w:rsidRPr="00F70F43" w:rsidRDefault="00F70F43" w:rsidP="00F70F43">
            <w:pPr>
              <w:widowControl w:val="0"/>
              <w:spacing w:before="40" w:after="40" w:line="240" w:lineRule="auto"/>
              <w:jc w:val="right"/>
              <w:rPr>
                <w:rFonts w:ascii="Arial" w:eastAsia="Times New Roman" w:hAnsi="Arial" w:cs="Arial"/>
                <w:b/>
                <w:spacing w:val="-2"/>
                <w:sz w:val="14"/>
                <w:szCs w:val="18"/>
                <w:lang w:eastAsia="pt-BR"/>
              </w:rPr>
            </w:pPr>
            <w:r w:rsidRPr="00F70F43">
              <w:rPr>
                <w:rFonts w:ascii="Arial" w:eastAsia="Times New Roman" w:hAnsi="Arial" w:cs="Arial"/>
                <w:b/>
                <w:spacing w:val="-2"/>
                <w:sz w:val="14"/>
                <w:szCs w:val="18"/>
                <w:lang w:eastAsia="pt-BR"/>
              </w:rPr>
              <w:t>31.12.2023</w:t>
            </w:r>
          </w:p>
        </w:tc>
      </w:tr>
      <w:tr w:rsidR="00F70F43" w:rsidRPr="00F70F43" w14:paraId="7A183DC9" w14:textId="77777777" w:rsidTr="00F70F43">
        <w:trPr>
          <w:trHeight w:val="238"/>
        </w:trPr>
        <w:tc>
          <w:tcPr>
            <w:tcW w:w="3094" w:type="dxa"/>
            <w:tcBorders>
              <w:top w:val="single" w:sz="2" w:space="0" w:color="1F4E79"/>
            </w:tcBorders>
            <w:shd w:val="clear" w:color="auto" w:fill="auto"/>
          </w:tcPr>
          <w:p w14:paraId="31792371" w14:textId="77777777" w:rsidR="00F70F43" w:rsidRPr="00F70F43" w:rsidRDefault="00F70F43" w:rsidP="00F70F43">
            <w:pPr>
              <w:widowControl w:val="0"/>
              <w:spacing w:before="40" w:after="40" w:line="240" w:lineRule="auto"/>
              <w:rPr>
                <w:rFonts w:ascii="Arial" w:eastAsia="Times New Roman" w:hAnsi="Arial" w:cs="Arial"/>
                <w:b/>
                <w:bCs/>
                <w:spacing w:val="-2"/>
                <w:sz w:val="14"/>
                <w:szCs w:val="14"/>
                <w:lang w:eastAsia="pt-BR"/>
              </w:rPr>
            </w:pPr>
            <w:r w:rsidRPr="00F70F43">
              <w:rPr>
                <w:rFonts w:ascii="Arial" w:eastAsia="Times New Roman" w:hAnsi="Arial" w:cs="Arial"/>
                <w:b/>
                <w:bCs/>
                <w:spacing w:val="-2"/>
                <w:sz w:val="14"/>
                <w:szCs w:val="14"/>
                <w:lang w:eastAsia="pt-BR"/>
              </w:rPr>
              <w:t>Diferenças Temporárias</w:t>
            </w:r>
          </w:p>
        </w:tc>
        <w:tc>
          <w:tcPr>
            <w:tcW w:w="604" w:type="dxa"/>
            <w:tcBorders>
              <w:top w:val="single" w:sz="2" w:space="0" w:color="1F4E79"/>
            </w:tcBorders>
            <w:shd w:val="clear" w:color="auto" w:fill="auto"/>
          </w:tcPr>
          <w:p w14:paraId="0F517C26" w14:textId="77777777" w:rsidR="00F70F43" w:rsidRPr="00F70F43" w:rsidRDefault="00F70F43" w:rsidP="00F70F43">
            <w:pPr>
              <w:widowControl w:val="0"/>
              <w:spacing w:before="40" w:after="40" w:line="240" w:lineRule="auto"/>
              <w:rPr>
                <w:rFonts w:ascii="Arial" w:eastAsia="Times New Roman" w:hAnsi="Arial" w:cs="Arial"/>
                <w:b/>
                <w:bCs/>
                <w:spacing w:val="-2"/>
                <w:sz w:val="14"/>
                <w:szCs w:val="14"/>
                <w:lang w:eastAsia="pt-BR"/>
              </w:rPr>
            </w:pPr>
          </w:p>
        </w:tc>
        <w:tc>
          <w:tcPr>
            <w:tcW w:w="1411" w:type="dxa"/>
            <w:tcBorders>
              <w:top w:val="single" w:sz="2" w:space="0" w:color="1F4E79"/>
            </w:tcBorders>
            <w:shd w:val="clear" w:color="auto" w:fill="auto"/>
          </w:tcPr>
          <w:p w14:paraId="441465F7" w14:textId="77777777" w:rsidR="00F70F43" w:rsidRPr="00F70F43" w:rsidRDefault="00F70F43" w:rsidP="00F70F43">
            <w:pPr>
              <w:widowControl w:val="0"/>
              <w:spacing w:before="40" w:after="40" w:line="240" w:lineRule="auto"/>
              <w:jc w:val="right"/>
              <w:rPr>
                <w:rFonts w:ascii="Arial" w:eastAsia="Times New Roman" w:hAnsi="Arial" w:cs="Arial"/>
                <w:b/>
                <w:bCs/>
                <w:spacing w:val="-2"/>
                <w:sz w:val="14"/>
                <w:szCs w:val="14"/>
                <w:lang w:eastAsia="pt-BR"/>
              </w:rPr>
            </w:pPr>
          </w:p>
        </w:tc>
        <w:tc>
          <w:tcPr>
            <w:tcW w:w="1412" w:type="dxa"/>
            <w:tcBorders>
              <w:top w:val="single" w:sz="2" w:space="0" w:color="1F4E79"/>
            </w:tcBorders>
            <w:shd w:val="clear" w:color="auto" w:fill="auto"/>
          </w:tcPr>
          <w:p w14:paraId="5D989C5B" w14:textId="77777777" w:rsidR="00F70F43" w:rsidRPr="00F70F43" w:rsidRDefault="00F70F43" w:rsidP="00F70F43">
            <w:pPr>
              <w:widowControl w:val="0"/>
              <w:spacing w:before="40" w:after="40" w:line="240" w:lineRule="auto"/>
              <w:jc w:val="right"/>
              <w:rPr>
                <w:rFonts w:ascii="Arial" w:eastAsia="Times New Roman" w:hAnsi="Arial" w:cs="Arial"/>
                <w:b/>
                <w:bCs/>
                <w:spacing w:val="-2"/>
                <w:sz w:val="14"/>
                <w:szCs w:val="14"/>
                <w:lang w:eastAsia="pt-BR"/>
              </w:rPr>
            </w:pPr>
          </w:p>
        </w:tc>
        <w:tc>
          <w:tcPr>
            <w:tcW w:w="283" w:type="dxa"/>
            <w:tcBorders>
              <w:top w:val="single" w:sz="2" w:space="0" w:color="1F4E79"/>
            </w:tcBorders>
            <w:shd w:val="clear" w:color="auto" w:fill="auto"/>
          </w:tcPr>
          <w:p w14:paraId="42B330EA" w14:textId="77777777" w:rsidR="00F70F43" w:rsidRPr="00F70F43" w:rsidRDefault="00F70F43" w:rsidP="00F70F43">
            <w:pPr>
              <w:widowControl w:val="0"/>
              <w:spacing w:before="40" w:after="40" w:line="240" w:lineRule="auto"/>
              <w:rPr>
                <w:rFonts w:ascii="Arial" w:eastAsia="Times New Roman" w:hAnsi="Arial" w:cs="Arial"/>
                <w:b/>
                <w:bCs/>
                <w:spacing w:val="-2"/>
                <w:sz w:val="14"/>
                <w:szCs w:val="14"/>
                <w:lang w:eastAsia="pt-BR"/>
              </w:rPr>
            </w:pPr>
          </w:p>
        </w:tc>
        <w:tc>
          <w:tcPr>
            <w:tcW w:w="1417" w:type="dxa"/>
            <w:tcBorders>
              <w:top w:val="single" w:sz="2" w:space="0" w:color="1F4E79"/>
            </w:tcBorders>
            <w:shd w:val="clear" w:color="auto" w:fill="auto"/>
          </w:tcPr>
          <w:p w14:paraId="6F686363" w14:textId="77777777" w:rsidR="00F70F43" w:rsidRPr="00F70F43" w:rsidRDefault="00F70F43" w:rsidP="00F70F43">
            <w:pPr>
              <w:widowControl w:val="0"/>
              <w:spacing w:before="40" w:after="40" w:line="240" w:lineRule="auto"/>
              <w:rPr>
                <w:rFonts w:ascii="Arial" w:eastAsia="Times New Roman" w:hAnsi="Arial" w:cs="Arial"/>
                <w:b/>
                <w:bCs/>
                <w:spacing w:val="-2"/>
                <w:sz w:val="14"/>
                <w:szCs w:val="14"/>
                <w:lang w:eastAsia="pt-BR"/>
              </w:rPr>
            </w:pPr>
          </w:p>
        </w:tc>
        <w:tc>
          <w:tcPr>
            <w:tcW w:w="1418" w:type="dxa"/>
            <w:tcBorders>
              <w:top w:val="single" w:sz="2" w:space="0" w:color="1F4E79"/>
            </w:tcBorders>
            <w:shd w:val="clear" w:color="auto" w:fill="auto"/>
          </w:tcPr>
          <w:p w14:paraId="12B9B9C4" w14:textId="77777777" w:rsidR="00F70F43" w:rsidRPr="00F70F43" w:rsidRDefault="00F70F43" w:rsidP="00F70F43">
            <w:pPr>
              <w:widowControl w:val="0"/>
              <w:spacing w:before="40" w:after="40" w:line="240" w:lineRule="auto"/>
              <w:jc w:val="right"/>
              <w:rPr>
                <w:rFonts w:ascii="Arial" w:eastAsia="Times New Roman" w:hAnsi="Arial" w:cs="Arial"/>
                <w:b/>
                <w:bCs/>
                <w:spacing w:val="-2"/>
                <w:sz w:val="14"/>
                <w:szCs w:val="14"/>
                <w:lang w:eastAsia="pt-BR"/>
              </w:rPr>
            </w:pPr>
          </w:p>
        </w:tc>
      </w:tr>
      <w:tr w:rsidR="00F70F43" w:rsidRPr="00F70F43" w14:paraId="178BABDA" w14:textId="77777777" w:rsidTr="00F70F43">
        <w:trPr>
          <w:trHeight w:val="238"/>
        </w:trPr>
        <w:tc>
          <w:tcPr>
            <w:tcW w:w="3094" w:type="dxa"/>
            <w:shd w:val="clear" w:color="auto" w:fill="auto"/>
          </w:tcPr>
          <w:p w14:paraId="0F0740F5" w14:textId="77777777" w:rsidR="00F70F43" w:rsidRPr="00F70F43" w:rsidRDefault="00F70F43" w:rsidP="00F70F43">
            <w:pPr>
              <w:widowControl w:val="0"/>
              <w:spacing w:before="40" w:after="40" w:line="240" w:lineRule="auto"/>
              <w:ind w:left="113"/>
              <w:rPr>
                <w:rFonts w:ascii="Arial" w:eastAsia="Times New Roman" w:hAnsi="Arial" w:cs="Arial"/>
                <w:spacing w:val="-2"/>
                <w:sz w:val="14"/>
                <w:szCs w:val="14"/>
                <w:lang w:eastAsia="pt-BR"/>
              </w:rPr>
            </w:pPr>
            <w:r w:rsidRPr="00F70F43">
              <w:rPr>
                <w:rFonts w:ascii="Arial" w:eastAsia="Times New Roman" w:hAnsi="Arial" w:cs="Arial"/>
                <w:spacing w:val="-2"/>
                <w:sz w:val="14"/>
                <w:szCs w:val="14"/>
                <w:lang w:eastAsia="pt-BR"/>
              </w:rPr>
              <w:t>Provisões passivas</w:t>
            </w:r>
          </w:p>
        </w:tc>
        <w:tc>
          <w:tcPr>
            <w:tcW w:w="604" w:type="dxa"/>
            <w:shd w:val="clear" w:color="auto" w:fill="auto"/>
          </w:tcPr>
          <w:p w14:paraId="2453B113" w14:textId="77777777" w:rsidR="00F70F43" w:rsidRPr="00F70F43" w:rsidRDefault="00F70F43" w:rsidP="00F70F43">
            <w:pPr>
              <w:widowControl w:val="0"/>
              <w:spacing w:before="40" w:after="40" w:line="240" w:lineRule="auto"/>
              <w:ind w:left="113"/>
              <w:jc w:val="center"/>
              <w:rPr>
                <w:rFonts w:ascii="Arial" w:eastAsia="Times New Roman" w:hAnsi="Arial" w:cs="Arial"/>
                <w:spacing w:val="-2"/>
                <w:sz w:val="14"/>
                <w:szCs w:val="14"/>
                <w:lang w:eastAsia="pt-BR"/>
              </w:rPr>
            </w:pPr>
          </w:p>
        </w:tc>
        <w:tc>
          <w:tcPr>
            <w:tcW w:w="1411" w:type="dxa"/>
            <w:shd w:val="clear" w:color="auto" w:fill="auto"/>
          </w:tcPr>
          <w:p w14:paraId="39BCF6FA" w14:textId="77777777" w:rsidR="00F70F43" w:rsidRPr="00F70F43" w:rsidRDefault="00F70F43" w:rsidP="00F70F43">
            <w:pPr>
              <w:widowControl w:val="0"/>
              <w:spacing w:before="40" w:after="40" w:line="240" w:lineRule="auto"/>
              <w:ind w:left="113"/>
              <w:jc w:val="right"/>
              <w:rPr>
                <w:rFonts w:ascii="Arial" w:eastAsia="Times New Roman" w:hAnsi="Arial" w:cs="Arial"/>
                <w:spacing w:val="-2"/>
                <w:sz w:val="14"/>
                <w:szCs w:val="14"/>
                <w:lang w:eastAsia="pt-BR"/>
              </w:rPr>
            </w:pPr>
            <w:r w:rsidRPr="00F70F43">
              <w:rPr>
                <w:rFonts w:ascii="Arial" w:eastAsia="Times New Roman" w:hAnsi="Arial" w:cs="Arial"/>
                <w:spacing w:val="-2"/>
                <w:sz w:val="14"/>
                <w:szCs w:val="14"/>
                <w:lang w:eastAsia="pt-BR"/>
              </w:rPr>
              <w:t>4.720</w:t>
            </w:r>
          </w:p>
        </w:tc>
        <w:tc>
          <w:tcPr>
            <w:tcW w:w="1412" w:type="dxa"/>
            <w:shd w:val="clear" w:color="auto" w:fill="auto"/>
          </w:tcPr>
          <w:p w14:paraId="215B9CD4" w14:textId="77777777" w:rsidR="00F70F43" w:rsidRPr="00F70F43" w:rsidRDefault="00F70F43" w:rsidP="00F70F43">
            <w:pPr>
              <w:widowControl w:val="0"/>
              <w:spacing w:before="40" w:after="40" w:line="240" w:lineRule="auto"/>
              <w:ind w:left="113"/>
              <w:jc w:val="right"/>
              <w:rPr>
                <w:rFonts w:ascii="Arial" w:eastAsia="Times New Roman" w:hAnsi="Arial" w:cs="Arial"/>
                <w:spacing w:val="-2"/>
                <w:sz w:val="14"/>
                <w:szCs w:val="18"/>
                <w:lang w:eastAsia="pt-BR"/>
              </w:rPr>
            </w:pPr>
            <w:r w:rsidRPr="00F70F43">
              <w:rPr>
                <w:rFonts w:ascii="Arial" w:eastAsia="Times New Roman" w:hAnsi="Arial" w:cs="Arial"/>
                <w:spacing w:val="-2"/>
                <w:sz w:val="14"/>
                <w:szCs w:val="18"/>
                <w:lang w:eastAsia="pt-BR"/>
              </w:rPr>
              <w:t>12.231</w:t>
            </w:r>
          </w:p>
        </w:tc>
        <w:tc>
          <w:tcPr>
            <w:tcW w:w="283" w:type="dxa"/>
            <w:shd w:val="clear" w:color="auto" w:fill="auto"/>
          </w:tcPr>
          <w:p w14:paraId="529C39D8" w14:textId="77777777" w:rsidR="00F70F43" w:rsidRPr="00F70F43" w:rsidRDefault="00F70F43" w:rsidP="00F70F43">
            <w:pPr>
              <w:widowControl w:val="0"/>
              <w:spacing w:before="40" w:after="40" w:line="240" w:lineRule="auto"/>
              <w:ind w:left="113"/>
              <w:jc w:val="right"/>
              <w:rPr>
                <w:rFonts w:ascii="Arial" w:eastAsia="Times New Roman" w:hAnsi="Arial" w:cs="Arial"/>
                <w:spacing w:val="-2"/>
                <w:sz w:val="14"/>
                <w:szCs w:val="14"/>
                <w:lang w:eastAsia="pt-BR"/>
              </w:rPr>
            </w:pPr>
          </w:p>
        </w:tc>
        <w:tc>
          <w:tcPr>
            <w:tcW w:w="1417" w:type="dxa"/>
            <w:shd w:val="clear" w:color="auto" w:fill="auto"/>
          </w:tcPr>
          <w:p w14:paraId="4E640296" w14:textId="77777777" w:rsidR="00F70F43" w:rsidRPr="00F70F43" w:rsidRDefault="00F70F43" w:rsidP="00F70F43">
            <w:pPr>
              <w:widowControl w:val="0"/>
              <w:spacing w:before="40" w:after="40" w:line="240" w:lineRule="auto"/>
              <w:ind w:left="113"/>
              <w:jc w:val="right"/>
              <w:rPr>
                <w:rFonts w:ascii="Arial" w:eastAsia="Times New Roman" w:hAnsi="Arial" w:cs="Arial"/>
                <w:spacing w:val="-2"/>
                <w:sz w:val="14"/>
                <w:szCs w:val="14"/>
                <w:lang w:eastAsia="pt-BR"/>
              </w:rPr>
            </w:pPr>
            <w:r w:rsidRPr="00F70F43">
              <w:rPr>
                <w:rFonts w:ascii="Arial" w:eastAsia="Times New Roman" w:hAnsi="Arial" w:cs="Arial"/>
                <w:spacing w:val="-2"/>
                <w:sz w:val="14"/>
                <w:szCs w:val="14"/>
                <w:lang w:eastAsia="pt-BR"/>
              </w:rPr>
              <w:t>(6.760)</w:t>
            </w:r>
          </w:p>
        </w:tc>
        <w:tc>
          <w:tcPr>
            <w:tcW w:w="1418" w:type="dxa"/>
            <w:shd w:val="clear" w:color="auto" w:fill="auto"/>
          </w:tcPr>
          <w:p w14:paraId="6DC41CA4" w14:textId="77777777" w:rsidR="00F70F43" w:rsidRPr="00F70F43" w:rsidRDefault="00F70F43" w:rsidP="00F70F43">
            <w:pPr>
              <w:widowControl w:val="0"/>
              <w:spacing w:before="40" w:after="40" w:line="240" w:lineRule="auto"/>
              <w:ind w:left="113"/>
              <w:jc w:val="right"/>
              <w:rPr>
                <w:rFonts w:ascii="Arial" w:eastAsia="Times New Roman" w:hAnsi="Arial" w:cs="Arial"/>
                <w:spacing w:val="-2"/>
                <w:sz w:val="14"/>
                <w:szCs w:val="14"/>
                <w:lang w:eastAsia="pt-BR"/>
              </w:rPr>
            </w:pPr>
            <w:r w:rsidRPr="00F70F43">
              <w:rPr>
                <w:rFonts w:ascii="Arial" w:eastAsia="Times New Roman" w:hAnsi="Arial" w:cs="Arial"/>
                <w:spacing w:val="-2"/>
                <w:sz w:val="14"/>
                <w:szCs w:val="14"/>
                <w:lang w:eastAsia="pt-BR"/>
              </w:rPr>
              <w:t>10.191</w:t>
            </w:r>
          </w:p>
        </w:tc>
      </w:tr>
      <w:tr w:rsidR="00F70F43" w:rsidRPr="00F70F43" w14:paraId="0C68A864" w14:textId="77777777" w:rsidTr="00F70F43">
        <w:trPr>
          <w:trHeight w:val="238"/>
        </w:trPr>
        <w:tc>
          <w:tcPr>
            <w:tcW w:w="3094" w:type="dxa"/>
            <w:shd w:val="clear" w:color="auto" w:fill="auto"/>
          </w:tcPr>
          <w:p w14:paraId="644C8FCD" w14:textId="77777777" w:rsidR="00F70F43" w:rsidRPr="00F70F43" w:rsidRDefault="00F70F43" w:rsidP="00F70F43">
            <w:pPr>
              <w:widowControl w:val="0"/>
              <w:spacing w:before="40" w:after="40" w:line="240" w:lineRule="auto"/>
              <w:ind w:left="113"/>
              <w:rPr>
                <w:rFonts w:ascii="Arial" w:eastAsia="Times New Roman" w:hAnsi="Arial" w:cs="Arial"/>
                <w:spacing w:val="-2"/>
                <w:sz w:val="14"/>
                <w:szCs w:val="14"/>
                <w:lang w:eastAsia="pt-BR"/>
              </w:rPr>
            </w:pPr>
            <w:r w:rsidRPr="00F70F43">
              <w:rPr>
                <w:rFonts w:ascii="Arial" w:eastAsia="Times New Roman" w:hAnsi="Arial" w:cs="Arial"/>
                <w:spacing w:val="-2"/>
                <w:sz w:val="14"/>
                <w:szCs w:val="14"/>
                <w:lang w:eastAsia="pt-BR"/>
              </w:rPr>
              <w:t>Amortização de ágio</w:t>
            </w:r>
          </w:p>
        </w:tc>
        <w:tc>
          <w:tcPr>
            <w:tcW w:w="604" w:type="dxa"/>
            <w:shd w:val="clear" w:color="auto" w:fill="auto"/>
          </w:tcPr>
          <w:p w14:paraId="6835A1DB" w14:textId="77777777" w:rsidR="00F70F43" w:rsidRPr="00F70F43" w:rsidRDefault="00F70F43" w:rsidP="00F70F43">
            <w:pPr>
              <w:widowControl w:val="0"/>
              <w:spacing w:before="40" w:after="40" w:line="240" w:lineRule="auto"/>
              <w:ind w:left="113"/>
              <w:jc w:val="center"/>
              <w:rPr>
                <w:rFonts w:ascii="Arial" w:eastAsia="Times New Roman" w:hAnsi="Arial" w:cs="Arial"/>
                <w:spacing w:val="-2"/>
                <w:sz w:val="14"/>
                <w:szCs w:val="14"/>
                <w:lang w:eastAsia="pt-BR"/>
              </w:rPr>
            </w:pPr>
          </w:p>
        </w:tc>
        <w:tc>
          <w:tcPr>
            <w:tcW w:w="1411" w:type="dxa"/>
            <w:shd w:val="clear" w:color="auto" w:fill="auto"/>
          </w:tcPr>
          <w:p w14:paraId="6C8F4E75" w14:textId="77777777" w:rsidR="00F70F43" w:rsidRPr="00F70F43" w:rsidRDefault="00F70F43" w:rsidP="00F70F43">
            <w:pPr>
              <w:widowControl w:val="0"/>
              <w:spacing w:before="40" w:after="40" w:line="240" w:lineRule="auto"/>
              <w:ind w:left="113"/>
              <w:jc w:val="right"/>
              <w:rPr>
                <w:rFonts w:ascii="Arial" w:eastAsia="Times New Roman" w:hAnsi="Arial" w:cs="Arial"/>
                <w:spacing w:val="-2"/>
                <w:sz w:val="14"/>
                <w:szCs w:val="14"/>
                <w:lang w:eastAsia="pt-BR"/>
              </w:rPr>
            </w:pPr>
            <w:r w:rsidRPr="00F70F43">
              <w:rPr>
                <w:rFonts w:ascii="Arial" w:eastAsia="Times New Roman" w:hAnsi="Arial" w:cs="Arial"/>
                <w:spacing w:val="-2"/>
                <w:sz w:val="14"/>
                <w:szCs w:val="14"/>
                <w:lang w:eastAsia="pt-BR"/>
              </w:rPr>
              <w:t>3.053</w:t>
            </w:r>
          </w:p>
        </w:tc>
        <w:tc>
          <w:tcPr>
            <w:tcW w:w="1412" w:type="dxa"/>
            <w:shd w:val="clear" w:color="auto" w:fill="auto"/>
          </w:tcPr>
          <w:p w14:paraId="50C1E107" w14:textId="77777777" w:rsidR="00F70F43" w:rsidRPr="00F70F43" w:rsidRDefault="00F70F43" w:rsidP="00F70F43">
            <w:pPr>
              <w:widowControl w:val="0"/>
              <w:spacing w:before="40" w:after="40" w:line="240" w:lineRule="auto"/>
              <w:ind w:left="113"/>
              <w:jc w:val="right"/>
              <w:rPr>
                <w:rFonts w:ascii="Arial" w:eastAsia="Times New Roman" w:hAnsi="Arial" w:cs="Arial"/>
                <w:spacing w:val="-2"/>
                <w:sz w:val="14"/>
                <w:szCs w:val="18"/>
                <w:lang w:eastAsia="pt-BR"/>
              </w:rPr>
            </w:pPr>
            <w:r w:rsidRPr="00F70F43">
              <w:rPr>
                <w:rFonts w:ascii="Arial" w:eastAsia="Times New Roman" w:hAnsi="Arial" w:cs="Arial"/>
                <w:spacing w:val="-2"/>
                <w:sz w:val="14"/>
                <w:szCs w:val="18"/>
                <w:lang w:eastAsia="pt-BR"/>
              </w:rPr>
              <w:t>--</w:t>
            </w:r>
          </w:p>
        </w:tc>
        <w:tc>
          <w:tcPr>
            <w:tcW w:w="283" w:type="dxa"/>
            <w:shd w:val="clear" w:color="auto" w:fill="auto"/>
          </w:tcPr>
          <w:p w14:paraId="38E2B391" w14:textId="77777777" w:rsidR="00F70F43" w:rsidRPr="00F70F43" w:rsidRDefault="00F70F43" w:rsidP="00F70F43">
            <w:pPr>
              <w:widowControl w:val="0"/>
              <w:spacing w:before="40" w:after="40" w:line="240" w:lineRule="auto"/>
              <w:ind w:left="113"/>
              <w:jc w:val="right"/>
              <w:rPr>
                <w:rFonts w:ascii="Arial" w:eastAsia="Times New Roman" w:hAnsi="Arial" w:cs="Arial"/>
                <w:spacing w:val="-2"/>
                <w:sz w:val="14"/>
                <w:szCs w:val="14"/>
                <w:lang w:eastAsia="pt-BR"/>
              </w:rPr>
            </w:pPr>
          </w:p>
        </w:tc>
        <w:tc>
          <w:tcPr>
            <w:tcW w:w="1417" w:type="dxa"/>
            <w:shd w:val="clear" w:color="auto" w:fill="auto"/>
          </w:tcPr>
          <w:p w14:paraId="6C0F9C56" w14:textId="77777777" w:rsidR="00F70F43" w:rsidRPr="00F70F43" w:rsidRDefault="00F70F43" w:rsidP="00F70F43">
            <w:pPr>
              <w:widowControl w:val="0"/>
              <w:spacing w:before="40" w:after="40" w:line="240" w:lineRule="auto"/>
              <w:ind w:left="113"/>
              <w:jc w:val="right"/>
              <w:rPr>
                <w:rFonts w:ascii="Arial" w:eastAsia="Times New Roman" w:hAnsi="Arial" w:cs="Arial"/>
                <w:spacing w:val="-2"/>
                <w:sz w:val="14"/>
                <w:szCs w:val="14"/>
                <w:lang w:eastAsia="pt-BR"/>
              </w:rPr>
            </w:pPr>
            <w:r w:rsidRPr="00F70F43">
              <w:rPr>
                <w:rFonts w:ascii="Arial" w:eastAsia="Times New Roman" w:hAnsi="Arial" w:cs="Arial"/>
                <w:spacing w:val="-2"/>
                <w:sz w:val="14"/>
                <w:szCs w:val="14"/>
                <w:lang w:eastAsia="pt-BR"/>
              </w:rPr>
              <w:t>--</w:t>
            </w:r>
          </w:p>
        </w:tc>
        <w:tc>
          <w:tcPr>
            <w:tcW w:w="1418" w:type="dxa"/>
            <w:shd w:val="clear" w:color="auto" w:fill="auto"/>
          </w:tcPr>
          <w:p w14:paraId="2DED8734" w14:textId="77777777" w:rsidR="00F70F43" w:rsidRPr="00F70F43" w:rsidRDefault="00F70F43" w:rsidP="00F70F43">
            <w:pPr>
              <w:widowControl w:val="0"/>
              <w:spacing w:before="40" w:after="40" w:line="240" w:lineRule="auto"/>
              <w:ind w:left="113"/>
              <w:jc w:val="right"/>
              <w:rPr>
                <w:rFonts w:ascii="Arial" w:eastAsia="Times New Roman" w:hAnsi="Arial" w:cs="Arial"/>
                <w:spacing w:val="-2"/>
                <w:sz w:val="14"/>
                <w:szCs w:val="14"/>
                <w:lang w:eastAsia="pt-BR"/>
              </w:rPr>
            </w:pPr>
            <w:r w:rsidRPr="00F70F43">
              <w:rPr>
                <w:rFonts w:ascii="Arial" w:eastAsia="Times New Roman" w:hAnsi="Arial" w:cs="Arial"/>
                <w:spacing w:val="-2"/>
                <w:sz w:val="14"/>
                <w:szCs w:val="14"/>
                <w:lang w:eastAsia="pt-BR"/>
              </w:rPr>
              <w:t>3.053</w:t>
            </w:r>
          </w:p>
        </w:tc>
      </w:tr>
      <w:tr w:rsidR="00F70F43" w:rsidRPr="00F70F43" w14:paraId="799CF8B6" w14:textId="77777777" w:rsidTr="00F70F43">
        <w:trPr>
          <w:trHeight w:val="238"/>
        </w:trPr>
        <w:tc>
          <w:tcPr>
            <w:tcW w:w="3094" w:type="dxa"/>
            <w:shd w:val="clear" w:color="auto" w:fill="auto"/>
          </w:tcPr>
          <w:p w14:paraId="2610B748" w14:textId="77777777" w:rsidR="00F70F43" w:rsidRPr="00F70F43" w:rsidRDefault="00F70F43" w:rsidP="00F70F43">
            <w:pPr>
              <w:widowControl w:val="0"/>
              <w:spacing w:before="40" w:after="40" w:line="240" w:lineRule="auto"/>
              <w:rPr>
                <w:rFonts w:ascii="Arial" w:eastAsia="Times New Roman" w:hAnsi="Arial" w:cs="Arial"/>
                <w:b/>
                <w:spacing w:val="-2"/>
                <w:sz w:val="14"/>
                <w:szCs w:val="18"/>
                <w:lang w:eastAsia="pt-BR"/>
              </w:rPr>
            </w:pPr>
            <w:r w:rsidRPr="00F70F43">
              <w:rPr>
                <w:rFonts w:ascii="Arial" w:eastAsia="Times New Roman" w:hAnsi="Arial" w:cs="Arial"/>
                <w:b/>
                <w:spacing w:val="-2"/>
                <w:sz w:val="14"/>
                <w:szCs w:val="18"/>
                <w:lang w:eastAsia="pt-BR"/>
              </w:rPr>
              <w:t>Total dos Créditos Tributários Ativados</w:t>
            </w:r>
          </w:p>
        </w:tc>
        <w:tc>
          <w:tcPr>
            <w:tcW w:w="604" w:type="dxa"/>
            <w:shd w:val="clear" w:color="auto" w:fill="auto"/>
          </w:tcPr>
          <w:p w14:paraId="6A540C69" w14:textId="77777777" w:rsidR="00F70F43" w:rsidRPr="00F70F43" w:rsidRDefault="00F70F43" w:rsidP="00F70F43">
            <w:pPr>
              <w:widowControl w:val="0"/>
              <w:spacing w:before="40" w:after="40" w:line="240" w:lineRule="auto"/>
              <w:jc w:val="center"/>
              <w:rPr>
                <w:rFonts w:ascii="Arial" w:eastAsia="Times New Roman" w:hAnsi="Arial" w:cs="Arial"/>
                <w:b/>
                <w:spacing w:val="-2"/>
                <w:sz w:val="14"/>
                <w:szCs w:val="14"/>
                <w:lang w:eastAsia="pt-BR"/>
              </w:rPr>
            </w:pPr>
          </w:p>
        </w:tc>
        <w:tc>
          <w:tcPr>
            <w:tcW w:w="1411" w:type="dxa"/>
            <w:shd w:val="clear" w:color="auto" w:fill="auto"/>
          </w:tcPr>
          <w:p w14:paraId="356D0E62" w14:textId="77777777" w:rsidR="00F70F43" w:rsidRPr="00F70F43" w:rsidRDefault="00F70F43" w:rsidP="00F70F43">
            <w:pPr>
              <w:widowControl w:val="0"/>
              <w:spacing w:before="40" w:after="40" w:line="240" w:lineRule="auto"/>
              <w:jc w:val="right"/>
              <w:rPr>
                <w:rFonts w:ascii="Arial" w:eastAsia="Times New Roman" w:hAnsi="Arial" w:cs="Arial"/>
                <w:b/>
                <w:spacing w:val="-2"/>
                <w:sz w:val="14"/>
                <w:szCs w:val="14"/>
                <w:lang w:eastAsia="pt-BR"/>
              </w:rPr>
            </w:pPr>
            <w:r w:rsidRPr="00F70F43">
              <w:rPr>
                <w:rFonts w:ascii="Arial" w:eastAsia="Times New Roman" w:hAnsi="Arial" w:cs="Arial"/>
                <w:b/>
                <w:spacing w:val="-2"/>
                <w:sz w:val="14"/>
                <w:szCs w:val="14"/>
                <w:lang w:eastAsia="pt-BR"/>
              </w:rPr>
              <w:t>7.773</w:t>
            </w:r>
          </w:p>
        </w:tc>
        <w:tc>
          <w:tcPr>
            <w:tcW w:w="1412" w:type="dxa"/>
            <w:shd w:val="clear" w:color="auto" w:fill="auto"/>
          </w:tcPr>
          <w:p w14:paraId="33CD9135" w14:textId="77777777" w:rsidR="00F70F43" w:rsidRPr="00F70F43" w:rsidRDefault="00F70F43" w:rsidP="00F70F43">
            <w:pPr>
              <w:widowControl w:val="0"/>
              <w:spacing w:before="40" w:after="40" w:line="240" w:lineRule="auto"/>
              <w:jc w:val="right"/>
              <w:rPr>
                <w:rFonts w:ascii="Arial" w:eastAsia="Times New Roman" w:hAnsi="Arial" w:cs="Arial"/>
                <w:b/>
                <w:spacing w:val="-2"/>
                <w:sz w:val="14"/>
                <w:szCs w:val="18"/>
                <w:lang w:eastAsia="pt-BR"/>
              </w:rPr>
            </w:pPr>
            <w:r w:rsidRPr="00F70F43">
              <w:rPr>
                <w:rFonts w:ascii="Arial" w:eastAsia="Times New Roman" w:hAnsi="Arial" w:cs="Arial"/>
                <w:b/>
                <w:spacing w:val="-2"/>
                <w:sz w:val="14"/>
                <w:szCs w:val="18"/>
                <w:lang w:eastAsia="pt-BR"/>
              </w:rPr>
              <w:t>12.231</w:t>
            </w:r>
          </w:p>
        </w:tc>
        <w:tc>
          <w:tcPr>
            <w:tcW w:w="283" w:type="dxa"/>
            <w:shd w:val="clear" w:color="auto" w:fill="auto"/>
          </w:tcPr>
          <w:p w14:paraId="70485C4B" w14:textId="77777777" w:rsidR="00F70F43" w:rsidRPr="00F70F43" w:rsidRDefault="00F70F43" w:rsidP="00F70F43">
            <w:pPr>
              <w:widowControl w:val="0"/>
              <w:spacing w:before="40" w:after="40" w:line="240" w:lineRule="auto"/>
              <w:jc w:val="right"/>
              <w:rPr>
                <w:rFonts w:ascii="Arial" w:eastAsia="Times New Roman" w:hAnsi="Arial" w:cs="Arial"/>
                <w:b/>
                <w:spacing w:val="-2"/>
                <w:sz w:val="14"/>
                <w:szCs w:val="14"/>
                <w:lang w:eastAsia="pt-BR"/>
              </w:rPr>
            </w:pPr>
          </w:p>
        </w:tc>
        <w:tc>
          <w:tcPr>
            <w:tcW w:w="1417" w:type="dxa"/>
            <w:shd w:val="clear" w:color="auto" w:fill="auto"/>
          </w:tcPr>
          <w:p w14:paraId="2309925F" w14:textId="77777777" w:rsidR="00F70F43" w:rsidRPr="00F70F43" w:rsidRDefault="00F70F43" w:rsidP="00F70F43">
            <w:pPr>
              <w:widowControl w:val="0"/>
              <w:spacing w:before="40" w:after="40" w:line="240" w:lineRule="auto"/>
              <w:jc w:val="right"/>
              <w:rPr>
                <w:rFonts w:ascii="Arial" w:eastAsia="Times New Roman" w:hAnsi="Arial" w:cs="Arial"/>
                <w:b/>
                <w:spacing w:val="-2"/>
                <w:sz w:val="14"/>
                <w:szCs w:val="14"/>
                <w:lang w:eastAsia="pt-BR"/>
              </w:rPr>
            </w:pPr>
            <w:r w:rsidRPr="00F70F43">
              <w:rPr>
                <w:rFonts w:ascii="Arial" w:eastAsia="Times New Roman" w:hAnsi="Arial" w:cs="Arial"/>
                <w:b/>
                <w:spacing w:val="-2"/>
                <w:sz w:val="14"/>
                <w:szCs w:val="14"/>
                <w:lang w:eastAsia="pt-BR"/>
              </w:rPr>
              <w:t>(6.760)</w:t>
            </w:r>
          </w:p>
        </w:tc>
        <w:tc>
          <w:tcPr>
            <w:tcW w:w="1418" w:type="dxa"/>
            <w:shd w:val="clear" w:color="auto" w:fill="auto"/>
          </w:tcPr>
          <w:p w14:paraId="41411A5B" w14:textId="77777777" w:rsidR="00F70F43" w:rsidRPr="00F70F43" w:rsidRDefault="00F70F43" w:rsidP="00F70F43">
            <w:pPr>
              <w:widowControl w:val="0"/>
              <w:spacing w:before="40" w:after="40" w:line="240" w:lineRule="auto"/>
              <w:jc w:val="right"/>
              <w:rPr>
                <w:rFonts w:ascii="Arial" w:eastAsia="Times New Roman" w:hAnsi="Arial" w:cs="Arial"/>
                <w:b/>
                <w:spacing w:val="-2"/>
                <w:sz w:val="14"/>
                <w:szCs w:val="14"/>
                <w:lang w:eastAsia="pt-BR"/>
              </w:rPr>
            </w:pPr>
            <w:r w:rsidRPr="00F70F43">
              <w:rPr>
                <w:rFonts w:ascii="Arial" w:eastAsia="Times New Roman" w:hAnsi="Arial" w:cs="Arial"/>
                <w:b/>
                <w:spacing w:val="-2"/>
                <w:sz w:val="14"/>
                <w:szCs w:val="14"/>
                <w:lang w:eastAsia="pt-BR"/>
              </w:rPr>
              <w:t>13.244</w:t>
            </w:r>
          </w:p>
        </w:tc>
      </w:tr>
      <w:tr w:rsidR="00F70F43" w:rsidRPr="00F70F43" w14:paraId="2DE36ABF" w14:textId="77777777" w:rsidTr="00F70F43">
        <w:trPr>
          <w:trHeight w:val="238"/>
        </w:trPr>
        <w:tc>
          <w:tcPr>
            <w:tcW w:w="3094" w:type="dxa"/>
            <w:tcBorders>
              <w:bottom w:val="nil"/>
            </w:tcBorders>
            <w:shd w:val="clear" w:color="auto" w:fill="auto"/>
          </w:tcPr>
          <w:p w14:paraId="15FE4E4A" w14:textId="77777777" w:rsidR="00F70F43" w:rsidRPr="00F70F43" w:rsidRDefault="00F70F43" w:rsidP="00F70F43">
            <w:pPr>
              <w:widowControl w:val="0"/>
              <w:spacing w:before="40" w:after="40" w:line="240" w:lineRule="auto"/>
              <w:ind w:left="113"/>
              <w:rPr>
                <w:rFonts w:ascii="Arial" w:eastAsia="Times New Roman" w:hAnsi="Arial" w:cs="Arial"/>
                <w:spacing w:val="-2"/>
                <w:sz w:val="14"/>
                <w:szCs w:val="18"/>
                <w:lang w:eastAsia="pt-BR"/>
              </w:rPr>
            </w:pPr>
            <w:r w:rsidRPr="00F70F43">
              <w:rPr>
                <w:rFonts w:ascii="Arial" w:eastAsia="Times New Roman" w:hAnsi="Arial" w:cs="Arial"/>
                <w:spacing w:val="-2"/>
                <w:sz w:val="14"/>
                <w:szCs w:val="18"/>
                <w:lang w:eastAsia="pt-BR"/>
              </w:rPr>
              <w:t>Imposto de renda</w:t>
            </w:r>
          </w:p>
        </w:tc>
        <w:tc>
          <w:tcPr>
            <w:tcW w:w="604" w:type="dxa"/>
            <w:tcBorders>
              <w:bottom w:val="nil"/>
            </w:tcBorders>
            <w:shd w:val="clear" w:color="auto" w:fill="auto"/>
          </w:tcPr>
          <w:p w14:paraId="580E1D36" w14:textId="77777777" w:rsidR="00F70F43" w:rsidRPr="00F70F43" w:rsidRDefault="00F70F43" w:rsidP="00F70F43">
            <w:pPr>
              <w:widowControl w:val="0"/>
              <w:spacing w:before="40" w:after="40" w:line="240" w:lineRule="auto"/>
              <w:jc w:val="center"/>
              <w:rPr>
                <w:rFonts w:ascii="Arial" w:eastAsia="Times New Roman" w:hAnsi="Arial" w:cs="Arial"/>
                <w:spacing w:val="-2"/>
                <w:sz w:val="14"/>
                <w:szCs w:val="14"/>
                <w:lang w:eastAsia="pt-BR"/>
              </w:rPr>
            </w:pPr>
          </w:p>
        </w:tc>
        <w:tc>
          <w:tcPr>
            <w:tcW w:w="1411" w:type="dxa"/>
            <w:tcBorders>
              <w:bottom w:val="nil"/>
            </w:tcBorders>
            <w:shd w:val="clear" w:color="auto" w:fill="auto"/>
          </w:tcPr>
          <w:p w14:paraId="30838087" w14:textId="77777777" w:rsidR="00F70F43" w:rsidRPr="00F70F43" w:rsidRDefault="00F70F43" w:rsidP="00F70F43">
            <w:pPr>
              <w:widowControl w:val="0"/>
              <w:spacing w:before="40" w:after="40" w:line="240" w:lineRule="auto"/>
              <w:jc w:val="right"/>
              <w:rPr>
                <w:rFonts w:ascii="Arial" w:eastAsia="Times New Roman" w:hAnsi="Arial" w:cs="Arial"/>
                <w:spacing w:val="-2"/>
                <w:sz w:val="14"/>
                <w:szCs w:val="14"/>
                <w:lang w:eastAsia="pt-BR"/>
              </w:rPr>
            </w:pPr>
            <w:r w:rsidRPr="00F70F43">
              <w:rPr>
                <w:rFonts w:ascii="Arial" w:eastAsia="Times New Roman" w:hAnsi="Arial" w:cs="Arial"/>
                <w:spacing w:val="-2"/>
                <w:sz w:val="14"/>
                <w:szCs w:val="14"/>
                <w:lang w:eastAsia="pt-BR"/>
              </w:rPr>
              <w:t>6.521</w:t>
            </w:r>
          </w:p>
        </w:tc>
        <w:tc>
          <w:tcPr>
            <w:tcW w:w="1412" w:type="dxa"/>
            <w:tcBorders>
              <w:bottom w:val="nil"/>
            </w:tcBorders>
            <w:shd w:val="clear" w:color="auto" w:fill="auto"/>
          </w:tcPr>
          <w:p w14:paraId="3FE681B3" w14:textId="77777777" w:rsidR="00F70F43" w:rsidRPr="00F70F43" w:rsidRDefault="00F70F43" w:rsidP="00F70F43">
            <w:pPr>
              <w:widowControl w:val="0"/>
              <w:spacing w:before="40" w:after="40" w:line="240" w:lineRule="auto"/>
              <w:jc w:val="right"/>
              <w:rPr>
                <w:rFonts w:ascii="Arial" w:eastAsia="Times New Roman" w:hAnsi="Arial" w:cs="Arial"/>
                <w:spacing w:val="-2"/>
                <w:sz w:val="14"/>
                <w:szCs w:val="18"/>
                <w:lang w:eastAsia="pt-BR"/>
              </w:rPr>
            </w:pPr>
            <w:r w:rsidRPr="00F70F43">
              <w:rPr>
                <w:rFonts w:ascii="Arial" w:eastAsia="Times New Roman" w:hAnsi="Arial" w:cs="Arial"/>
                <w:spacing w:val="-2"/>
                <w:sz w:val="14"/>
                <w:szCs w:val="18"/>
                <w:lang w:eastAsia="pt-BR"/>
              </w:rPr>
              <w:t>8.993</w:t>
            </w:r>
          </w:p>
        </w:tc>
        <w:tc>
          <w:tcPr>
            <w:tcW w:w="283" w:type="dxa"/>
            <w:tcBorders>
              <w:bottom w:val="nil"/>
            </w:tcBorders>
            <w:shd w:val="clear" w:color="auto" w:fill="auto"/>
          </w:tcPr>
          <w:p w14:paraId="090A94E2" w14:textId="77777777" w:rsidR="00F70F43" w:rsidRPr="00F70F43" w:rsidRDefault="00F70F43" w:rsidP="00F70F43">
            <w:pPr>
              <w:widowControl w:val="0"/>
              <w:spacing w:before="40" w:after="40" w:line="240" w:lineRule="auto"/>
              <w:jc w:val="right"/>
              <w:rPr>
                <w:rFonts w:ascii="Arial" w:eastAsia="Times New Roman" w:hAnsi="Arial" w:cs="Arial"/>
                <w:spacing w:val="-2"/>
                <w:sz w:val="14"/>
                <w:szCs w:val="14"/>
                <w:lang w:eastAsia="pt-BR"/>
              </w:rPr>
            </w:pPr>
          </w:p>
        </w:tc>
        <w:tc>
          <w:tcPr>
            <w:tcW w:w="1417" w:type="dxa"/>
            <w:tcBorders>
              <w:bottom w:val="nil"/>
            </w:tcBorders>
            <w:shd w:val="clear" w:color="auto" w:fill="auto"/>
          </w:tcPr>
          <w:p w14:paraId="75FE684E" w14:textId="77777777" w:rsidR="00F70F43" w:rsidRPr="00F70F43" w:rsidRDefault="00F70F43" w:rsidP="00F70F43">
            <w:pPr>
              <w:widowControl w:val="0"/>
              <w:spacing w:before="40" w:after="40" w:line="240" w:lineRule="auto"/>
              <w:jc w:val="right"/>
              <w:rPr>
                <w:rFonts w:ascii="Arial" w:eastAsia="Times New Roman" w:hAnsi="Arial" w:cs="Arial"/>
                <w:spacing w:val="-2"/>
                <w:sz w:val="14"/>
                <w:szCs w:val="14"/>
                <w:lang w:eastAsia="pt-BR"/>
              </w:rPr>
            </w:pPr>
            <w:r w:rsidRPr="00F70F43">
              <w:rPr>
                <w:rFonts w:ascii="Arial" w:eastAsia="Times New Roman" w:hAnsi="Arial" w:cs="Arial"/>
                <w:spacing w:val="-2"/>
                <w:sz w:val="14"/>
                <w:szCs w:val="14"/>
                <w:lang w:eastAsia="pt-BR"/>
              </w:rPr>
              <w:t>(4.971)</w:t>
            </w:r>
          </w:p>
        </w:tc>
        <w:tc>
          <w:tcPr>
            <w:tcW w:w="1418" w:type="dxa"/>
            <w:tcBorders>
              <w:bottom w:val="nil"/>
            </w:tcBorders>
            <w:shd w:val="clear" w:color="auto" w:fill="auto"/>
          </w:tcPr>
          <w:p w14:paraId="3BF4801B" w14:textId="77777777" w:rsidR="00F70F43" w:rsidRPr="00F70F43" w:rsidRDefault="00F70F43" w:rsidP="00F70F43">
            <w:pPr>
              <w:widowControl w:val="0"/>
              <w:spacing w:before="40" w:after="40" w:line="240" w:lineRule="auto"/>
              <w:jc w:val="right"/>
              <w:rPr>
                <w:rFonts w:ascii="Arial" w:eastAsia="Times New Roman" w:hAnsi="Arial" w:cs="Arial"/>
                <w:spacing w:val="-2"/>
                <w:sz w:val="14"/>
                <w:szCs w:val="14"/>
                <w:lang w:eastAsia="pt-BR"/>
              </w:rPr>
            </w:pPr>
            <w:r w:rsidRPr="00F70F43">
              <w:rPr>
                <w:rFonts w:ascii="Arial" w:eastAsia="Times New Roman" w:hAnsi="Arial" w:cs="Arial"/>
                <w:spacing w:val="-2"/>
                <w:sz w:val="14"/>
                <w:szCs w:val="14"/>
                <w:lang w:eastAsia="pt-BR"/>
              </w:rPr>
              <w:t>10.543</w:t>
            </w:r>
          </w:p>
        </w:tc>
      </w:tr>
      <w:tr w:rsidR="00F70F43" w:rsidRPr="00F70F43" w14:paraId="6DC19FDB" w14:textId="77777777" w:rsidTr="00F70F43">
        <w:trPr>
          <w:trHeight w:val="238"/>
        </w:trPr>
        <w:tc>
          <w:tcPr>
            <w:tcW w:w="3094" w:type="dxa"/>
            <w:tcBorders>
              <w:top w:val="nil"/>
              <w:bottom w:val="single" w:sz="2" w:space="0" w:color="1F4E79"/>
            </w:tcBorders>
            <w:shd w:val="clear" w:color="auto" w:fill="auto"/>
          </w:tcPr>
          <w:p w14:paraId="0882DA30" w14:textId="77777777" w:rsidR="00F70F43" w:rsidRPr="00F70F43" w:rsidRDefault="00F70F43" w:rsidP="00F70F43">
            <w:pPr>
              <w:widowControl w:val="0"/>
              <w:spacing w:before="40" w:after="40" w:line="240" w:lineRule="auto"/>
              <w:ind w:left="113"/>
              <w:rPr>
                <w:rFonts w:ascii="Arial" w:eastAsia="Times New Roman" w:hAnsi="Arial" w:cs="Arial"/>
                <w:spacing w:val="-2"/>
                <w:sz w:val="14"/>
                <w:szCs w:val="18"/>
                <w:lang w:eastAsia="pt-BR"/>
              </w:rPr>
            </w:pPr>
            <w:r w:rsidRPr="00F70F43">
              <w:rPr>
                <w:rFonts w:ascii="Arial" w:eastAsia="Times New Roman" w:hAnsi="Arial" w:cs="Arial"/>
                <w:spacing w:val="-2"/>
                <w:sz w:val="14"/>
                <w:szCs w:val="18"/>
                <w:lang w:eastAsia="pt-BR"/>
              </w:rPr>
              <w:t>Contribuição social</w:t>
            </w:r>
          </w:p>
        </w:tc>
        <w:tc>
          <w:tcPr>
            <w:tcW w:w="604" w:type="dxa"/>
            <w:tcBorders>
              <w:top w:val="nil"/>
              <w:bottom w:val="single" w:sz="2" w:space="0" w:color="1F4E79"/>
            </w:tcBorders>
            <w:shd w:val="clear" w:color="auto" w:fill="auto"/>
          </w:tcPr>
          <w:p w14:paraId="1EF90AC7" w14:textId="77777777" w:rsidR="00F70F43" w:rsidRPr="00F70F43" w:rsidRDefault="00F70F43" w:rsidP="00F70F43">
            <w:pPr>
              <w:widowControl w:val="0"/>
              <w:spacing w:before="40" w:after="40" w:line="240" w:lineRule="auto"/>
              <w:jc w:val="center"/>
              <w:rPr>
                <w:rFonts w:ascii="Arial" w:eastAsia="Times New Roman" w:hAnsi="Arial" w:cs="Arial"/>
                <w:spacing w:val="-2"/>
                <w:sz w:val="14"/>
                <w:szCs w:val="14"/>
                <w:lang w:eastAsia="pt-BR"/>
              </w:rPr>
            </w:pPr>
          </w:p>
        </w:tc>
        <w:tc>
          <w:tcPr>
            <w:tcW w:w="1411" w:type="dxa"/>
            <w:tcBorders>
              <w:top w:val="nil"/>
              <w:bottom w:val="single" w:sz="2" w:space="0" w:color="1F4E79"/>
            </w:tcBorders>
            <w:shd w:val="clear" w:color="auto" w:fill="auto"/>
          </w:tcPr>
          <w:p w14:paraId="531F35A1" w14:textId="77777777" w:rsidR="00F70F43" w:rsidRPr="00F70F43" w:rsidRDefault="00F70F43" w:rsidP="00F70F43">
            <w:pPr>
              <w:widowControl w:val="0"/>
              <w:spacing w:before="40" w:after="40" w:line="240" w:lineRule="auto"/>
              <w:jc w:val="right"/>
              <w:rPr>
                <w:rFonts w:ascii="Arial" w:eastAsia="Times New Roman" w:hAnsi="Arial" w:cs="Arial"/>
                <w:spacing w:val="-2"/>
                <w:sz w:val="14"/>
                <w:szCs w:val="14"/>
                <w:lang w:eastAsia="pt-BR"/>
              </w:rPr>
            </w:pPr>
            <w:r w:rsidRPr="00F70F43">
              <w:rPr>
                <w:rFonts w:ascii="Arial" w:eastAsia="Times New Roman" w:hAnsi="Arial" w:cs="Arial"/>
                <w:spacing w:val="-2"/>
                <w:sz w:val="14"/>
                <w:szCs w:val="14"/>
                <w:lang w:eastAsia="pt-BR"/>
              </w:rPr>
              <w:t>1.252</w:t>
            </w:r>
          </w:p>
        </w:tc>
        <w:tc>
          <w:tcPr>
            <w:tcW w:w="1412" w:type="dxa"/>
            <w:tcBorders>
              <w:top w:val="nil"/>
              <w:bottom w:val="single" w:sz="2" w:space="0" w:color="1F4E79"/>
            </w:tcBorders>
            <w:shd w:val="clear" w:color="auto" w:fill="auto"/>
          </w:tcPr>
          <w:p w14:paraId="6F594A4F" w14:textId="77777777" w:rsidR="00F70F43" w:rsidRPr="00F70F43" w:rsidRDefault="00F70F43" w:rsidP="00F70F43">
            <w:pPr>
              <w:widowControl w:val="0"/>
              <w:spacing w:before="40" w:after="40" w:line="240" w:lineRule="auto"/>
              <w:jc w:val="right"/>
              <w:rPr>
                <w:rFonts w:ascii="Arial" w:eastAsia="Times New Roman" w:hAnsi="Arial" w:cs="Arial"/>
                <w:spacing w:val="-2"/>
                <w:sz w:val="14"/>
                <w:szCs w:val="18"/>
                <w:lang w:eastAsia="pt-BR"/>
              </w:rPr>
            </w:pPr>
            <w:r w:rsidRPr="00F70F43">
              <w:rPr>
                <w:rFonts w:ascii="Arial" w:eastAsia="Times New Roman" w:hAnsi="Arial" w:cs="Arial"/>
                <w:spacing w:val="-2"/>
                <w:sz w:val="14"/>
                <w:szCs w:val="18"/>
                <w:lang w:eastAsia="pt-BR"/>
              </w:rPr>
              <w:t>3.238</w:t>
            </w:r>
          </w:p>
        </w:tc>
        <w:tc>
          <w:tcPr>
            <w:tcW w:w="283" w:type="dxa"/>
            <w:tcBorders>
              <w:top w:val="nil"/>
              <w:bottom w:val="single" w:sz="2" w:space="0" w:color="1F4E79"/>
            </w:tcBorders>
            <w:shd w:val="clear" w:color="auto" w:fill="auto"/>
          </w:tcPr>
          <w:p w14:paraId="4F84BD52" w14:textId="77777777" w:rsidR="00F70F43" w:rsidRPr="00F70F43" w:rsidRDefault="00F70F43" w:rsidP="00F70F43">
            <w:pPr>
              <w:widowControl w:val="0"/>
              <w:spacing w:before="40" w:after="40" w:line="240" w:lineRule="auto"/>
              <w:jc w:val="right"/>
              <w:rPr>
                <w:rFonts w:ascii="Arial" w:eastAsia="Times New Roman" w:hAnsi="Arial" w:cs="Arial"/>
                <w:spacing w:val="-2"/>
                <w:sz w:val="14"/>
                <w:szCs w:val="14"/>
                <w:lang w:eastAsia="pt-BR"/>
              </w:rPr>
            </w:pPr>
          </w:p>
        </w:tc>
        <w:tc>
          <w:tcPr>
            <w:tcW w:w="1417" w:type="dxa"/>
            <w:tcBorders>
              <w:top w:val="nil"/>
              <w:bottom w:val="single" w:sz="2" w:space="0" w:color="1F4E79"/>
            </w:tcBorders>
            <w:shd w:val="clear" w:color="auto" w:fill="auto"/>
          </w:tcPr>
          <w:p w14:paraId="325FE01C" w14:textId="77777777" w:rsidR="00F70F43" w:rsidRPr="00F70F43" w:rsidRDefault="00F70F43" w:rsidP="00F70F43">
            <w:pPr>
              <w:widowControl w:val="0"/>
              <w:spacing w:before="40" w:after="40" w:line="240" w:lineRule="auto"/>
              <w:jc w:val="right"/>
              <w:rPr>
                <w:rFonts w:ascii="Arial" w:eastAsia="Times New Roman" w:hAnsi="Arial" w:cs="Arial"/>
                <w:spacing w:val="-2"/>
                <w:sz w:val="14"/>
                <w:szCs w:val="14"/>
                <w:lang w:eastAsia="pt-BR"/>
              </w:rPr>
            </w:pPr>
            <w:r w:rsidRPr="00F70F43">
              <w:rPr>
                <w:rFonts w:ascii="Arial" w:eastAsia="Times New Roman" w:hAnsi="Arial" w:cs="Arial"/>
                <w:spacing w:val="-2"/>
                <w:sz w:val="14"/>
                <w:szCs w:val="14"/>
                <w:lang w:eastAsia="pt-BR"/>
              </w:rPr>
              <w:t>(1.789)</w:t>
            </w:r>
          </w:p>
        </w:tc>
        <w:tc>
          <w:tcPr>
            <w:tcW w:w="1418" w:type="dxa"/>
            <w:tcBorders>
              <w:top w:val="nil"/>
              <w:bottom w:val="single" w:sz="2" w:space="0" w:color="1F4E79"/>
            </w:tcBorders>
            <w:shd w:val="clear" w:color="auto" w:fill="auto"/>
          </w:tcPr>
          <w:p w14:paraId="23256C8A" w14:textId="77777777" w:rsidR="00F70F43" w:rsidRPr="00F70F43" w:rsidRDefault="00F70F43" w:rsidP="00F70F43">
            <w:pPr>
              <w:widowControl w:val="0"/>
              <w:spacing w:before="40" w:after="40" w:line="240" w:lineRule="auto"/>
              <w:jc w:val="right"/>
              <w:rPr>
                <w:rFonts w:ascii="Arial" w:eastAsia="Times New Roman" w:hAnsi="Arial" w:cs="Arial"/>
                <w:spacing w:val="-2"/>
                <w:sz w:val="14"/>
                <w:szCs w:val="14"/>
                <w:lang w:eastAsia="pt-BR"/>
              </w:rPr>
            </w:pPr>
            <w:r w:rsidRPr="00F70F43">
              <w:rPr>
                <w:rFonts w:ascii="Arial" w:eastAsia="Times New Roman" w:hAnsi="Arial" w:cs="Arial"/>
                <w:spacing w:val="-2"/>
                <w:sz w:val="14"/>
                <w:szCs w:val="14"/>
                <w:lang w:eastAsia="pt-BR"/>
              </w:rPr>
              <w:t>2.701</w:t>
            </w:r>
          </w:p>
        </w:tc>
      </w:tr>
    </w:tbl>
    <w:p w14:paraId="11AF477A" w14:textId="77777777" w:rsidR="008D52EA" w:rsidRDefault="008D52EA" w:rsidP="00195CE5">
      <w:pPr>
        <w:widowControl w:val="0"/>
        <w:spacing w:after="40"/>
        <w:rPr>
          <w:rFonts w:ascii="Arial" w:hAnsi="Arial" w:cs="Arial"/>
          <w:b/>
          <w:color w:val="1F3864" w:themeColor="accent1" w:themeShade="80"/>
          <w:sz w:val="20"/>
          <w:szCs w:val="20"/>
        </w:rPr>
      </w:pPr>
    </w:p>
    <w:p w14:paraId="567F352A" w14:textId="77777777" w:rsidR="00195CE5" w:rsidRPr="00DE3C51" w:rsidRDefault="00195CE5" w:rsidP="00195CE5">
      <w:pPr>
        <w:widowControl w:val="0"/>
        <w:spacing w:after="40"/>
        <w:rPr>
          <w:rFonts w:ascii="Arial" w:hAnsi="Arial" w:cs="Arial"/>
          <w:b/>
          <w:color w:val="1F3864" w:themeColor="accent1" w:themeShade="80"/>
          <w:sz w:val="18"/>
          <w:szCs w:val="18"/>
        </w:rPr>
      </w:pPr>
      <w:r w:rsidRPr="00DE3C51">
        <w:rPr>
          <w:rFonts w:ascii="Arial" w:hAnsi="Arial" w:cs="Arial"/>
          <w:b/>
          <w:color w:val="1F3864" w:themeColor="accent1" w:themeShade="80"/>
          <w:sz w:val="18"/>
          <w:szCs w:val="18"/>
        </w:rPr>
        <w:t>f) Expectativa de Realização</w:t>
      </w:r>
    </w:p>
    <w:p w14:paraId="69277647" w14:textId="77777777" w:rsidR="00195CE5" w:rsidRPr="00FF3D4B" w:rsidRDefault="00195CE5" w:rsidP="00195CE5">
      <w:pPr>
        <w:widowControl w:val="0"/>
        <w:spacing w:after="0" w:line="240" w:lineRule="auto"/>
        <w:jc w:val="right"/>
        <w:rPr>
          <w:rFonts w:ascii="Arial" w:hAnsi="Arial" w:cs="Arial"/>
          <w:b/>
          <w:sz w:val="14"/>
          <w:lang w:eastAsia="pt-BR"/>
        </w:rPr>
      </w:pPr>
      <w:r w:rsidRPr="00FF3D4B">
        <w:rPr>
          <w:rFonts w:ascii="Arial" w:hAnsi="Arial" w:cs="Arial"/>
          <w:b/>
          <w:sz w:val="14"/>
          <w:lang w:eastAsia="pt-BR"/>
        </w:rPr>
        <w:t>R$ mil</w:t>
      </w:r>
    </w:p>
    <w:tbl>
      <w:tblPr>
        <w:tblW w:w="9639" w:type="dxa"/>
        <w:tblBorders>
          <w:top w:val="single" w:sz="2" w:space="0" w:color="9CC2E5" w:themeColor="accent5" w:themeTint="99"/>
          <w:bottom w:val="single" w:sz="2" w:space="0" w:color="9CC2E5" w:themeColor="accent5" w:themeTint="99"/>
        </w:tblBorders>
        <w:tblLook w:val="04A0" w:firstRow="1" w:lastRow="0" w:firstColumn="1" w:lastColumn="0" w:noHBand="0" w:noVBand="1"/>
      </w:tblPr>
      <w:tblGrid>
        <w:gridCol w:w="3094"/>
        <w:gridCol w:w="604"/>
        <w:gridCol w:w="1411"/>
        <w:gridCol w:w="1412"/>
        <w:gridCol w:w="283"/>
        <w:gridCol w:w="1417"/>
        <w:gridCol w:w="1418"/>
      </w:tblGrid>
      <w:tr w:rsidR="00195CE5" w:rsidRPr="00786B75" w14:paraId="441F720D" w14:textId="77777777" w:rsidTr="00195CE5">
        <w:trPr>
          <w:trHeight w:val="238"/>
        </w:trPr>
        <w:tc>
          <w:tcPr>
            <w:tcW w:w="3094" w:type="dxa"/>
            <w:tcBorders>
              <w:top w:val="single" w:sz="2" w:space="0" w:color="1F3864" w:themeColor="accent1" w:themeShade="80"/>
              <w:bottom w:val="nil"/>
            </w:tcBorders>
            <w:shd w:val="clear" w:color="auto" w:fill="auto"/>
          </w:tcPr>
          <w:p w14:paraId="29F182D2" w14:textId="77777777" w:rsidR="00195CE5" w:rsidRPr="00786B75" w:rsidRDefault="00195CE5" w:rsidP="00195CE5">
            <w:pPr>
              <w:widowControl w:val="0"/>
              <w:spacing w:after="0"/>
              <w:jc w:val="center"/>
              <w:rPr>
                <w:rFonts w:ascii="Arial" w:hAnsi="Arial" w:cs="Arial"/>
                <w:b/>
                <w:sz w:val="18"/>
                <w:szCs w:val="18"/>
              </w:rPr>
            </w:pPr>
          </w:p>
        </w:tc>
        <w:tc>
          <w:tcPr>
            <w:tcW w:w="604" w:type="dxa"/>
            <w:tcBorders>
              <w:top w:val="single" w:sz="2" w:space="0" w:color="1F3864" w:themeColor="accent1" w:themeShade="80"/>
              <w:bottom w:val="nil"/>
            </w:tcBorders>
            <w:shd w:val="clear" w:color="auto" w:fill="auto"/>
          </w:tcPr>
          <w:p w14:paraId="313483E3" w14:textId="77777777" w:rsidR="00195CE5" w:rsidRPr="00786B75" w:rsidRDefault="00195CE5" w:rsidP="00195CE5">
            <w:pPr>
              <w:widowControl w:val="0"/>
              <w:spacing w:after="0"/>
              <w:jc w:val="center"/>
              <w:rPr>
                <w:rFonts w:ascii="Arial" w:hAnsi="Arial" w:cs="Arial"/>
                <w:b/>
                <w:sz w:val="18"/>
                <w:szCs w:val="18"/>
              </w:rPr>
            </w:pPr>
          </w:p>
        </w:tc>
        <w:tc>
          <w:tcPr>
            <w:tcW w:w="2823" w:type="dxa"/>
            <w:gridSpan w:val="2"/>
            <w:tcBorders>
              <w:top w:val="single" w:sz="2" w:space="0" w:color="1F3864" w:themeColor="accent1" w:themeShade="80"/>
              <w:bottom w:val="single" w:sz="2" w:space="0" w:color="1F3864" w:themeColor="accent1" w:themeShade="80"/>
            </w:tcBorders>
            <w:shd w:val="clear" w:color="auto" w:fill="auto"/>
          </w:tcPr>
          <w:p w14:paraId="46B46DE3" w14:textId="77777777" w:rsidR="00195CE5" w:rsidRPr="00786B75" w:rsidRDefault="00195CE5" w:rsidP="00195CE5">
            <w:pPr>
              <w:widowControl w:val="0"/>
              <w:spacing w:after="0"/>
              <w:jc w:val="center"/>
              <w:rPr>
                <w:rFonts w:ascii="Arial" w:hAnsi="Arial" w:cs="Arial"/>
                <w:b/>
                <w:sz w:val="14"/>
                <w:szCs w:val="18"/>
              </w:rPr>
            </w:pPr>
            <w:r w:rsidRPr="00786B75">
              <w:rPr>
                <w:rFonts w:ascii="Arial" w:hAnsi="Arial" w:cs="Arial"/>
                <w:b/>
                <w:sz w:val="14"/>
                <w:szCs w:val="18"/>
              </w:rPr>
              <w:t>Controlador</w:t>
            </w:r>
          </w:p>
        </w:tc>
        <w:tc>
          <w:tcPr>
            <w:tcW w:w="283" w:type="dxa"/>
            <w:tcBorders>
              <w:top w:val="single" w:sz="2" w:space="0" w:color="1F3864" w:themeColor="accent1" w:themeShade="80"/>
              <w:bottom w:val="nil"/>
            </w:tcBorders>
            <w:shd w:val="clear" w:color="auto" w:fill="auto"/>
          </w:tcPr>
          <w:p w14:paraId="12E86FD0" w14:textId="77777777" w:rsidR="00195CE5" w:rsidRPr="00786B75" w:rsidRDefault="00195CE5" w:rsidP="00195CE5">
            <w:pPr>
              <w:widowControl w:val="0"/>
              <w:spacing w:after="0"/>
              <w:jc w:val="center"/>
              <w:rPr>
                <w:rFonts w:ascii="Arial" w:hAnsi="Arial" w:cs="Arial"/>
                <w:b/>
                <w:sz w:val="18"/>
                <w:szCs w:val="18"/>
              </w:rPr>
            </w:pPr>
          </w:p>
        </w:tc>
        <w:tc>
          <w:tcPr>
            <w:tcW w:w="2835" w:type="dxa"/>
            <w:gridSpan w:val="2"/>
            <w:tcBorders>
              <w:top w:val="single" w:sz="2" w:space="0" w:color="1F3864" w:themeColor="accent1" w:themeShade="80"/>
              <w:bottom w:val="single" w:sz="2" w:space="0" w:color="1F3864" w:themeColor="accent1" w:themeShade="80"/>
            </w:tcBorders>
            <w:shd w:val="clear" w:color="auto" w:fill="auto"/>
          </w:tcPr>
          <w:p w14:paraId="7A1649F0" w14:textId="77777777" w:rsidR="00195CE5" w:rsidRPr="00786B75" w:rsidRDefault="00195CE5" w:rsidP="00195CE5">
            <w:pPr>
              <w:widowControl w:val="0"/>
              <w:spacing w:after="0"/>
              <w:jc w:val="center"/>
              <w:rPr>
                <w:rFonts w:ascii="Arial" w:hAnsi="Arial" w:cs="Arial"/>
                <w:b/>
                <w:sz w:val="18"/>
                <w:szCs w:val="18"/>
              </w:rPr>
            </w:pPr>
            <w:r w:rsidRPr="00786B75">
              <w:rPr>
                <w:rFonts w:ascii="Arial" w:hAnsi="Arial" w:cs="Arial"/>
                <w:b/>
                <w:sz w:val="14"/>
                <w:szCs w:val="18"/>
              </w:rPr>
              <w:t>Consolidado</w:t>
            </w:r>
          </w:p>
        </w:tc>
      </w:tr>
      <w:tr w:rsidR="00195CE5" w:rsidRPr="00786B75" w14:paraId="48D575E6" w14:textId="77777777" w:rsidTr="00195CE5">
        <w:trPr>
          <w:trHeight w:val="238"/>
        </w:trPr>
        <w:tc>
          <w:tcPr>
            <w:tcW w:w="3094" w:type="dxa"/>
            <w:tcBorders>
              <w:top w:val="nil"/>
              <w:bottom w:val="single" w:sz="2" w:space="0" w:color="1F3864" w:themeColor="accent1" w:themeShade="80"/>
            </w:tcBorders>
            <w:shd w:val="clear" w:color="auto" w:fill="auto"/>
          </w:tcPr>
          <w:p w14:paraId="05672BED" w14:textId="77777777" w:rsidR="00195CE5" w:rsidRPr="00786B75" w:rsidRDefault="00195CE5" w:rsidP="00195CE5">
            <w:pPr>
              <w:pStyle w:val="08-Tabelageral"/>
              <w:keepNext w:val="0"/>
              <w:keepLines w:val="0"/>
              <w:widowControl w:val="0"/>
              <w:rPr>
                <w:rFonts w:cs="Arial"/>
                <w:b/>
              </w:rPr>
            </w:pPr>
          </w:p>
        </w:tc>
        <w:tc>
          <w:tcPr>
            <w:tcW w:w="604" w:type="dxa"/>
            <w:tcBorders>
              <w:top w:val="nil"/>
              <w:bottom w:val="single" w:sz="2" w:space="0" w:color="1F3864" w:themeColor="accent1" w:themeShade="80"/>
            </w:tcBorders>
            <w:shd w:val="clear" w:color="auto" w:fill="auto"/>
          </w:tcPr>
          <w:p w14:paraId="620CD659" w14:textId="77777777" w:rsidR="00195CE5" w:rsidRPr="00786B75" w:rsidRDefault="00195CE5" w:rsidP="00195CE5">
            <w:pPr>
              <w:pStyle w:val="08-Tabelageral"/>
              <w:keepNext w:val="0"/>
              <w:keepLines w:val="0"/>
              <w:widowControl w:val="0"/>
              <w:rPr>
                <w:rFonts w:cs="Arial"/>
                <w:b/>
              </w:rPr>
            </w:pPr>
          </w:p>
        </w:tc>
        <w:tc>
          <w:tcPr>
            <w:tcW w:w="1411" w:type="dxa"/>
            <w:tcBorders>
              <w:top w:val="single" w:sz="2" w:space="0" w:color="1F3864" w:themeColor="accent1" w:themeShade="80"/>
              <w:bottom w:val="single" w:sz="2" w:space="0" w:color="1F3864" w:themeColor="accent1" w:themeShade="80"/>
            </w:tcBorders>
            <w:shd w:val="clear" w:color="auto" w:fill="auto"/>
          </w:tcPr>
          <w:p w14:paraId="2187F777" w14:textId="77777777" w:rsidR="00195CE5" w:rsidRPr="00786B75" w:rsidRDefault="00195CE5" w:rsidP="00195CE5">
            <w:pPr>
              <w:pStyle w:val="08-Tabelageral"/>
              <w:keepNext w:val="0"/>
              <w:keepLines w:val="0"/>
              <w:widowControl w:val="0"/>
              <w:rPr>
                <w:rFonts w:cs="Arial"/>
                <w:b/>
              </w:rPr>
            </w:pPr>
            <w:r w:rsidRPr="00786B75">
              <w:rPr>
                <w:rFonts w:cs="Arial"/>
                <w:b/>
              </w:rPr>
              <w:t>Valor Nominal</w:t>
            </w:r>
          </w:p>
        </w:tc>
        <w:tc>
          <w:tcPr>
            <w:tcW w:w="1412" w:type="dxa"/>
            <w:tcBorders>
              <w:top w:val="single" w:sz="2" w:space="0" w:color="1F3864" w:themeColor="accent1" w:themeShade="80"/>
              <w:bottom w:val="single" w:sz="2" w:space="0" w:color="1F3864" w:themeColor="accent1" w:themeShade="80"/>
            </w:tcBorders>
            <w:shd w:val="clear" w:color="auto" w:fill="auto"/>
          </w:tcPr>
          <w:p w14:paraId="782D4F9E" w14:textId="77777777" w:rsidR="00195CE5" w:rsidRPr="00786B75" w:rsidRDefault="00195CE5" w:rsidP="00195CE5">
            <w:pPr>
              <w:pStyle w:val="08-Tabelageral"/>
              <w:keepNext w:val="0"/>
              <w:keepLines w:val="0"/>
              <w:widowControl w:val="0"/>
              <w:rPr>
                <w:rFonts w:cs="Arial"/>
                <w:b/>
              </w:rPr>
            </w:pPr>
            <w:r w:rsidRPr="00786B75">
              <w:rPr>
                <w:rFonts w:cs="Arial"/>
                <w:b/>
              </w:rPr>
              <w:t>Valor Presente</w:t>
            </w:r>
          </w:p>
        </w:tc>
        <w:tc>
          <w:tcPr>
            <w:tcW w:w="283" w:type="dxa"/>
            <w:tcBorders>
              <w:top w:val="nil"/>
              <w:bottom w:val="single" w:sz="2" w:space="0" w:color="1F3864" w:themeColor="accent1" w:themeShade="80"/>
            </w:tcBorders>
            <w:shd w:val="clear" w:color="auto" w:fill="auto"/>
          </w:tcPr>
          <w:p w14:paraId="7D5453DC" w14:textId="77777777" w:rsidR="00195CE5" w:rsidRPr="00786B75" w:rsidRDefault="00195CE5" w:rsidP="00195CE5">
            <w:pPr>
              <w:pStyle w:val="08-Tabelageral"/>
              <w:keepNext w:val="0"/>
              <w:keepLines w:val="0"/>
              <w:widowControl w:val="0"/>
              <w:rPr>
                <w:rFonts w:cs="Arial"/>
                <w:b/>
              </w:rPr>
            </w:pPr>
          </w:p>
        </w:tc>
        <w:tc>
          <w:tcPr>
            <w:tcW w:w="1417" w:type="dxa"/>
            <w:tcBorders>
              <w:top w:val="single" w:sz="2" w:space="0" w:color="1F3864" w:themeColor="accent1" w:themeShade="80"/>
              <w:bottom w:val="single" w:sz="2" w:space="0" w:color="1F3864" w:themeColor="accent1" w:themeShade="80"/>
            </w:tcBorders>
            <w:shd w:val="clear" w:color="auto" w:fill="auto"/>
          </w:tcPr>
          <w:p w14:paraId="27221BAE" w14:textId="77777777" w:rsidR="00195CE5" w:rsidRPr="00786B75" w:rsidRDefault="00195CE5" w:rsidP="00195CE5">
            <w:pPr>
              <w:pStyle w:val="08-Tabelageral"/>
              <w:keepNext w:val="0"/>
              <w:keepLines w:val="0"/>
              <w:widowControl w:val="0"/>
              <w:rPr>
                <w:rFonts w:cs="Arial"/>
                <w:b/>
              </w:rPr>
            </w:pPr>
            <w:r w:rsidRPr="00786B75">
              <w:rPr>
                <w:rFonts w:cs="Arial"/>
                <w:b/>
              </w:rPr>
              <w:t>Valor Nominal</w:t>
            </w:r>
          </w:p>
        </w:tc>
        <w:tc>
          <w:tcPr>
            <w:tcW w:w="1418" w:type="dxa"/>
            <w:tcBorders>
              <w:top w:val="single" w:sz="2" w:space="0" w:color="1F3864" w:themeColor="accent1" w:themeShade="80"/>
              <w:bottom w:val="single" w:sz="2" w:space="0" w:color="1F3864" w:themeColor="accent1" w:themeShade="80"/>
            </w:tcBorders>
            <w:shd w:val="clear" w:color="auto" w:fill="auto"/>
          </w:tcPr>
          <w:p w14:paraId="628CA652" w14:textId="77777777" w:rsidR="00195CE5" w:rsidRPr="00786B75" w:rsidRDefault="00195CE5" w:rsidP="00195CE5">
            <w:pPr>
              <w:pStyle w:val="08-Tabelageral"/>
              <w:keepNext w:val="0"/>
              <w:keepLines w:val="0"/>
              <w:widowControl w:val="0"/>
              <w:rPr>
                <w:rFonts w:cs="Arial"/>
                <w:b/>
              </w:rPr>
            </w:pPr>
            <w:r w:rsidRPr="00786B75">
              <w:rPr>
                <w:rFonts w:cs="Arial"/>
                <w:b/>
              </w:rPr>
              <w:t>Valor Presente</w:t>
            </w:r>
          </w:p>
        </w:tc>
      </w:tr>
      <w:tr w:rsidR="00195CE5" w:rsidRPr="00786B75" w14:paraId="40CF3D3B" w14:textId="77777777" w:rsidTr="00195CE5">
        <w:trPr>
          <w:trHeight w:val="238"/>
        </w:trPr>
        <w:tc>
          <w:tcPr>
            <w:tcW w:w="3094" w:type="dxa"/>
            <w:tcBorders>
              <w:top w:val="single" w:sz="2" w:space="0" w:color="1F3864" w:themeColor="accent1" w:themeShade="80"/>
            </w:tcBorders>
            <w:shd w:val="clear" w:color="auto" w:fill="auto"/>
          </w:tcPr>
          <w:p w14:paraId="4018D7CA" w14:textId="77777777" w:rsidR="00195CE5" w:rsidRPr="00786B75" w:rsidRDefault="00195CE5" w:rsidP="00195CE5">
            <w:pPr>
              <w:pStyle w:val="08-Tabelageral"/>
              <w:keepNext w:val="0"/>
              <w:keepLines w:val="0"/>
              <w:widowControl w:val="0"/>
              <w:ind w:left="113"/>
              <w:jc w:val="left"/>
              <w:rPr>
                <w:rFonts w:cs="Arial"/>
                <w:szCs w:val="14"/>
              </w:rPr>
            </w:pPr>
            <w:r w:rsidRPr="00786B75">
              <w:rPr>
                <w:rFonts w:cs="Arial"/>
                <w:szCs w:val="14"/>
              </w:rPr>
              <w:t>Em 202</w:t>
            </w:r>
            <w:r>
              <w:rPr>
                <w:rFonts w:cs="Arial"/>
                <w:szCs w:val="14"/>
              </w:rPr>
              <w:t>4</w:t>
            </w:r>
          </w:p>
        </w:tc>
        <w:tc>
          <w:tcPr>
            <w:tcW w:w="604" w:type="dxa"/>
            <w:tcBorders>
              <w:top w:val="single" w:sz="2" w:space="0" w:color="1F3864" w:themeColor="accent1" w:themeShade="80"/>
            </w:tcBorders>
            <w:shd w:val="clear" w:color="auto" w:fill="auto"/>
          </w:tcPr>
          <w:p w14:paraId="141B350E" w14:textId="77777777" w:rsidR="00195CE5" w:rsidRPr="00786B75" w:rsidRDefault="00195CE5" w:rsidP="00195CE5">
            <w:pPr>
              <w:pStyle w:val="08-Tabelageral"/>
              <w:keepNext w:val="0"/>
              <w:keepLines w:val="0"/>
              <w:widowControl w:val="0"/>
              <w:ind w:left="113"/>
              <w:jc w:val="center"/>
              <w:rPr>
                <w:rFonts w:cs="Arial"/>
                <w:szCs w:val="14"/>
              </w:rPr>
            </w:pPr>
          </w:p>
        </w:tc>
        <w:tc>
          <w:tcPr>
            <w:tcW w:w="1411" w:type="dxa"/>
            <w:tcBorders>
              <w:top w:val="single" w:sz="2" w:space="0" w:color="1F3864" w:themeColor="accent1" w:themeShade="80"/>
            </w:tcBorders>
            <w:shd w:val="clear" w:color="auto" w:fill="auto"/>
          </w:tcPr>
          <w:p w14:paraId="72CF174D" w14:textId="77777777" w:rsidR="00195CE5" w:rsidRPr="00786B75" w:rsidRDefault="00195CE5" w:rsidP="00195CE5">
            <w:pPr>
              <w:pStyle w:val="08-Tabelageral"/>
              <w:keepNext w:val="0"/>
              <w:keepLines w:val="0"/>
              <w:widowControl w:val="0"/>
              <w:ind w:left="113"/>
              <w:rPr>
                <w:rFonts w:cs="Arial"/>
                <w:szCs w:val="14"/>
              </w:rPr>
            </w:pPr>
            <w:r>
              <w:rPr>
                <w:rFonts w:cs="Arial"/>
                <w:szCs w:val="14"/>
              </w:rPr>
              <w:t>--</w:t>
            </w:r>
          </w:p>
        </w:tc>
        <w:tc>
          <w:tcPr>
            <w:tcW w:w="1412" w:type="dxa"/>
            <w:tcBorders>
              <w:top w:val="single" w:sz="2" w:space="0" w:color="1F3864" w:themeColor="accent1" w:themeShade="80"/>
            </w:tcBorders>
            <w:shd w:val="clear" w:color="auto" w:fill="auto"/>
          </w:tcPr>
          <w:p w14:paraId="0DBDCE2D" w14:textId="77777777" w:rsidR="00195CE5" w:rsidRPr="00786B75" w:rsidRDefault="00195CE5" w:rsidP="00195CE5">
            <w:pPr>
              <w:pStyle w:val="08-Tabelageral"/>
              <w:keepNext w:val="0"/>
              <w:keepLines w:val="0"/>
              <w:widowControl w:val="0"/>
              <w:rPr>
                <w:rFonts w:cs="Arial"/>
              </w:rPr>
            </w:pPr>
            <w:r>
              <w:rPr>
                <w:rFonts w:cs="Arial"/>
              </w:rPr>
              <w:t>--</w:t>
            </w:r>
          </w:p>
        </w:tc>
        <w:tc>
          <w:tcPr>
            <w:tcW w:w="283" w:type="dxa"/>
            <w:tcBorders>
              <w:top w:val="single" w:sz="2" w:space="0" w:color="1F3864" w:themeColor="accent1" w:themeShade="80"/>
            </w:tcBorders>
            <w:shd w:val="clear" w:color="auto" w:fill="auto"/>
          </w:tcPr>
          <w:p w14:paraId="459B48B9" w14:textId="77777777" w:rsidR="00195CE5" w:rsidRPr="00786B75" w:rsidRDefault="00195CE5" w:rsidP="00195CE5">
            <w:pPr>
              <w:pStyle w:val="08-Tabelageral"/>
              <w:keepNext w:val="0"/>
              <w:keepLines w:val="0"/>
              <w:widowControl w:val="0"/>
              <w:ind w:left="113"/>
              <w:rPr>
                <w:rFonts w:cs="Arial"/>
                <w:szCs w:val="14"/>
              </w:rPr>
            </w:pPr>
          </w:p>
        </w:tc>
        <w:tc>
          <w:tcPr>
            <w:tcW w:w="1417" w:type="dxa"/>
            <w:tcBorders>
              <w:top w:val="single" w:sz="2" w:space="0" w:color="1F3864" w:themeColor="accent1" w:themeShade="80"/>
            </w:tcBorders>
            <w:shd w:val="clear" w:color="auto" w:fill="auto"/>
          </w:tcPr>
          <w:p w14:paraId="7141B9C5" w14:textId="77777777" w:rsidR="00195CE5" w:rsidRPr="00786B75" w:rsidRDefault="00195CE5" w:rsidP="00195CE5">
            <w:pPr>
              <w:pStyle w:val="08-Tabelageral"/>
              <w:keepNext w:val="0"/>
              <w:keepLines w:val="0"/>
              <w:widowControl w:val="0"/>
              <w:ind w:left="113"/>
              <w:rPr>
                <w:rFonts w:cs="Arial"/>
                <w:szCs w:val="14"/>
              </w:rPr>
            </w:pPr>
            <w:r>
              <w:rPr>
                <w:rFonts w:cs="Arial"/>
                <w:szCs w:val="14"/>
              </w:rPr>
              <w:t>13.022</w:t>
            </w:r>
          </w:p>
        </w:tc>
        <w:tc>
          <w:tcPr>
            <w:tcW w:w="1418" w:type="dxa"/>
            <w:tcBorders>
              <w:top w:val="single" w:sz="2" w:space="0" w:color="1F3864" w:themeColor="accent1" w:themeShade="80"/>
            </w:tcBorders>
            <w:shd w:val="clear" w:color="auto" w:fill="auto"/>
          </w:tcPr>
          <w:p w14:paraId="0180AF3C" w14:textId="77777777" w:rsidR="00195CE5" w:rsidRPr="00786B75" w:rsidRDefault="00195CE5" w:rsidP="00195CE5">
            <w:pPr>
              <w:pStyle w:val="08-Tabelageral"/>
              <w:keepNext w:val="0"/>
              <w:keepLines w:val="0"/>
              <w:widowControl w:val="0"/>
              <w:rPr>
                <w:rFonts w:cs="Arial"/>
              </w:rPr>
            </w:pPr>
            <w:r>
              <w:rPr>
                <w:rFonts w:cs="Arial"/>
              </w:rPr>
              <w:t>11.513</w:t>
            </w:r>
          </w:p>
        </w:tc>
      </w:tr>
      <w:tr w:rsidR="00195CE5" w:rsidRPr="00786B75" w14:paraId="65A03B28" w14:textId="77777777" w:rsidTr="00195CE5">
        <w:trPr>
          <w:trHeight w:val="238"/>
        </w:trPr>
        <w:tc>
          <w:tcPr>
            <w:tcW w:w="3094" w:type="dxa"/>
            <w:shd w:val="clear" w:color="auto" w:fill="auto"/>
          </w:tcPr>
          <w:p w14:paraId="696CCF42" w14:textId="77777777" w:rsidR="00195CE5" w:rsidRPr="00786B75" w:rsidRDefault="00195CE5" w:rsidP="00195CE5">
            <w:pPr>
              <w:pStyle w:val="08-Tabelageral"/>
              <w:keepNext w:val="0"/>
              <w:keepLines w:val="0"/>
              <w:widowControl w:val="0"/>
              <w:ind w:left="113"/>
              <w:jc w:val="left"/>
              <w:rPr>
                <w:rFonts w:cs="Arial"/>
                <w:szCs w:val="14"/>
              </w:rPr>
            </w:pPr>
            <w:r w:rsidRPr="00786B75">
              <w:rPr>
                <w:rFonts w:cs="Arial"/>
                <w:szCs w:val="14"/>
              </w:rPr>
              <w:t>Em 202</w:t>
            </w:r>
            <w:r>
              <w:rPr>
                <w:rFonts w:cs="Arial"/>
                <w:szCs w:val="14"/>
              </w:rPr>
              <w:t>5</w:t>
            </w:r>
          </w:p>
        </w:tc>
        <w:tc>
          <w:tcPr>
            <w:tcW w:w="604" w:type="dxa"/>
            <w:shd w:val="clear" w:color="auto" w:fill="auto"/>
          </w:tcPr>
          <w:p w14:paraId="0E57FF94" w14:textId="77777777" w:rsidR="00195CE5" w:rsidRPr="00786B75" w:rsidRDefault="00195CE5" w:rsidP="00195CE5">
            <w:pPr>
              <w:pStyle w:val="08-Tabelageral"/>
              <w:keepNext w:val="0"/>
              <w:keepLines w:val="0"/>
              <w:widowControl w:val="0"/>
              <w:ind w:left="113"/>
              <w:jc w:val="center"/>
              <w:rPr>
                <w:rFonts w:cs="Arial"/>
                <w:szCs w:val="14"/>
              </w:rPr>
            </w:pPr>
          </w:p>
        </w:tc>
        <w:tc>
          <w:tcPr>
            <w:tcW w:w="1411" w:type="dxa"/>
            <w:shd w:val="clear" w:color="auto" w:fill="auto"/>
          </w:tcPr>
          <w:p w14:paraId="60F49A1E" w14:textId="77777777" w:rsidR="00195CE5" w:rsidRPr="00786B75" w:rsidRDefault="00195CE5" w:rsidP="00195CE5">
            <w:pPr>
              <w:pStyle w:val="08-Tabelageral"/>
              <w:keepNext w:val="0"/>
              <w:keepLines w:val="0"/>
              <w:widowControl w:val="0"/>
              <w:ind w:left="113"/>
              <w:rPr>
                <w:rFonts w:cs="Arial"/>
                <w:szCs w:val="14"/>
              </w:rPr>
            </w:pPr>
            <w:r>
              <w:rPr>
                <w:rFonts w:cs="Arial"/>
                <w:szCs w:val="14"/>
              </w:rPr>
              <w:t>216</w:t>
            </w:r>
          </w:p>
        </w:tc>
        <w:tc>
          <w:tcPr>
            <w:tcW w:w="1412" w:type="dxa"/>
            <w:shd w:val="clear" w:color="auto" w:fill="auto"/>
          </w:tcPr>
          <w:p w14:paraId="22C96A6F" w14:textId="77777777" w:rsidR="00195CE5" w:rsidRPr="00786B75" w:rsidRDefault="00195CE5" w:rsidP="00195CE5">
            <w:pPr>
              <w:pStyle w:val="08-Tabelageral"/>
              <w:keepNext w:val="0"/>
              <w:keepLines w:val="0"/>
              <w:widowControl w:val="0"/>
              <w:rPr>
                <w:rFonts w:cs="Arial"/>
              </w:rPr>
            </w:pPr>
            <w:r>
              <w:rPr>
                <w:rFonts w:cs="Arial"/>
              </w:rPr>
              <w:t>168</w:t>
            </w:r>
          </w:p>
        </w:tc>
        <w:tc>
          <w:tcPr>
            <w:tcW w:w="283" w:type="dxa"/>
            <w:shd w:val="clear" w:color="auto" w:fill="auto"/>
          </w:tcPr>
          <w:p w14:paraId="2404EFA1" w14:textId="77777777" w:rsidR="00195CE5" w:rsidRPr="00786B75" w:rsidRDefault="00195CE5" w:rsidP="00195CE5">
            <w:pPr>
              <w:pStyle w:val="08-Tabelageral"/>
              <w:keepNext w:val="0"/>
              <w:keepLines w:val="0"/>
              <w:widowControl w:val="0"/>
              <w:ind w:left="113"/>
              <w:rPr>
                <w:rFonts w:cs="Arial"/>
                <w:szCs w:val="14"/>
              </w:rPr>
            </w:pPr>
          </w:p>
        </w:tc>
        <w:tc>
          <w:tcPr>
            <w:tcW w:w="1417" w:type="dxa"/>
            <w:shd w:val="clear" w:color="auto" w:fill="auto"/>
          </w:tcPr>
          <w:p w14:paraId="6C69BC04" w14:textId="77777777" w:rsidR="00195CE5" w:rsidRPr="00786B75" w:rsidRDefault="00195CE5" w:rsidP="00195CE5">
            <w:pPr>
              <w:pStyle w:val="08-Tabelageral"/>
              <w:keepNext w:val="0"/>
              <w:keepLines w:val="0"/>
              <w:widowControl w:val="0"/>
              <w:ind w:left="113"/>
              <w:rPr>
                <w:rFonts w:cs="Arial"/>
                <w:szCs w:val="14"/>
              </w:rPr>
            </w:pPr>
            <w:r>
              <w:rPr>
                <w:rFonts w:cs="Arial"/>
                <w:szCs w:val="14"/>
              </w:rPr>
              <w:t>216</w:t>
            </w:r>
          </w:p>
        </w:tc>
        <w:tc>
          <w:tcPr>
            <w:tcW w:w="1418" w:type="dxa"/>
            <w:shd w:val="clear" w:color="auto" w:fill="auto"/>
          </w:tcPr>
          <w:p w14:paraId="2F5EDF10" w14:textId="77777777" w:rsidR="00195CE5" w:rsidRPr="00786B75" w:rsidRDefault="00195CE5" w:rsidP="00195CE5">
            <w:pPr>
              <w:pStyle w:val="08-Tabelageral"/>
              <w:keepNext w:val="0"/>
              <w:keepLines w:val="0"/>
              <w:widowControl w:val="0"/>
              <w:rPr>
                <w:rFonts w:cs="Arial"/>
              </w:rPr>
            </w:pPr>
            <w:r>
              <w:rPr>
                <w:rFonts w:cs="Arial"/>
              </w:rPr>
              <w:t>168</w:t>
            </w:r>
          </w:p>
        </w:tc>
      </w:tr>
      <w:tr w:rsidR="00195CE5" w:rsidRPr="00786B75" w14:paraId="25A63EAE" w14:textId="77777777" w:rsidTr="00195CE5">
        <w:trPr>
          <w:trHeight w:val="238"/>
        </w:trPr>
        <w:tc>
          <w:tcPr>
            <w:tcW w:w="3094" w:type="dxa"/>
            <w:shd w:val="clear" w:color="auto" w:fill="auto"/>
          </w:tcPr>
          <w:p w14:paraId="4F0A5F46" w14:textId="77777777" w:rsidR="00195CE5" w:rsidRPr="00786B75" w:rsidRDefault="00195CE5" w:rsidP="00195CE5">
            <w:pPr>
              <w:pStyle w:val="08-Tabelageral"/>
              <w:keepNext w:val="0"/>
              <w:keepLines w:val="0"/>
              <w:widowControl w:val="0"/>
              <w:ind w:left="113"/>
              <w:jc w:val="left"/>
              <w:rPr>
                <w:rFonts w:cs="Arial"/>
                <w:szCs w:val="14"/>
              </w:rPr>
            </w:pPr>
            <w:r>
              <w:rPr>
                <w:rFonts w:cs="Arial"/>
                <w:szCs w:val="14"/>
              </w:rPr>
              <w:t>Em 2026</w:t>
            </w:r>
          </w:p>
        </w:tc>
        <w:tc>
          <w:tcPr>
            <w:tcW w:w="604" w:type="dxa"/>
            <w:shd w:val="clear" w:color="auto" w:fill="auto"/>
          </w:tcPr>
          <w:p w14:paraId="5BF5CFED" w14:textId="77777777" w:rsidR="00195CE5" w:rsidRPr="00786B75" w:rsidRDefault="00195CE5" w:rsidP="00195CE5">
            <w:pPr>
              <w:pStyle w:val="08-Tabelageral"/>
              <w:keepNext w:val="0"/>
              <w:keepLines w:val="0"/>
              <w:widowControl w:val="0"/>
              <w:ind w:left="113"/>
              <w:jc w:val="center"/>
              <w:rPr>
                <w:rFonts w:cs="Arial"/>
                <w:szCs w:val="14"/>
              </w:rPr>
            </w:pPr>
          </w:p>
        </w:tc>
        <w:tc>
          <w:tcPr>
            <w:tcW w:w="1411" w:type="dxa"/>
            <w:shd w:val="clear" w:color="auto" w:fill="auto"/>
          </w:tcPr>
          <w:p w14:paraId="0036AC97" w14:textId="77777777" w:rsidR="00195CE5" w:rsidRPr="00786B75" w:rsidRDefault="00195CE5" w:rsidP="00195CE5">
            <w:pPr>
              <w:pStyle w:val="08-Tabelageral"/>
              <w:keepNext w:val="0"/>
              <w:keepLines w:val="0"/>
              <w:widowControl w:val="0"/>
              <w:ind w:left="113"/>
              <w:rPr>
                <w:rFonts w:cs="Arial"/>
                <w:szCs w:val="14"/>
              </w:rPr>
            </w:pPr>
            <w:r>
              <w:rPr>
                <w:rFonts w:cs="Arial"/>
                <w:szCs w:val="14"/>
              </w:rPr>
              <w:t>6</w:t>
            </w:r>
          </w:p>
        </w:tc>
        <w:tc>
          <w:tcPr>
            <w:tcW w:w="1412" w:type="dxa"/>
            <w:shd w:val="clear" w:color="auto" w:fill="auto"/>
          </w:tcPr>
          <w:p w14:paraId="4C87C923" w14:textId="77777777" w:rsidR="00195CE5" w:rsidRPr="00786B75" w:rsidRDefault="00195CE5" w:rsidP="00195CE5">
            <w:pPr>
              <w:pStyle w:val="08-Tabelageral"/>
              <w:keepNext w:val="0"/>
              <w:keepLines w:val="0"/>
              <w:widowControl w:val="0"/>
              <w:rPr>
                <w:rFonts w:cs="Arial"/>
              </w:rPr>
            </w:pPr>
            <w:r>
              <w:rPr>
                <w:rFonts w:cs="Arial"/>
              </w:rPr>
              <w:t>4</w:t>
            </w:r>
          </w:p>
        </w:tc>
        <w:tc>
          <w:tcPr>
            <w:tcW w:w="283" w:type="dxa"/>
            <w:shd w:val="clear" w:color="auto" w:fill="auto"/>
          </w:tcPr>
          <w:p w14:paraId="103C2AF9" w14:textId="77777777" w:rsidR="00195CE5" w:rsidRPr="00786B75" w:rsidRDefault="00195CE5" w:rsidP="00195CE5">
            <w:pPr>
              <w:pStyle w:val="08-Tabelageral"/>
              <w:keepNext w:val="0"/>
              <w:keepLines w:val="0"/>
              <w:widowControl w:val="0"/>
              <w:ind w:left="113"/>
              <w:rPr>
                <w:rFonts w:cs="Arial"/>
                <w:szCs w:val="14"/>
              </w:rPr>
            </w:pPr>
          </w:p>
        </w:tc>
        <w:tc>
          <w:tcPr>
            <w:tcW w:w="1417" w:type="dxa"/>
            <w:shd w:val="clear" w:color="auto" w:fill="auto"/>
          </w:tcPr>
          <w:p w14:paraId="6F49397E" w14:textId="77777777" w:rsidR="00195CE5" w:rsidRPr="00786B75" w:rsidRDefault="00195CE5" w:rsidP="00195CE5">
            <w:pPr>
              <w:pStyle w:val="08-Tabelageral"/>
              <w:keepNext w:val="0"/>
              <w:keepLines w:val="0"/>
              <w:widowControl w:val="0"/>
              <w:ind w:left="113"/>
              <w:rPr>
                <w:rFonts w:cs="Arial"/>
                <w:szCs w:val="14"/>
              </w:rPr>
            </w:pPr>
            <w:r>
              <w:rPr>
                <w:rFonts w:cs="Arial"/>
                <w:szCs w:val="14"/>
              </w:rPr>
              <w:t>6</w:t>
            </w:r>
          </w:p>
        </w:tc>
        <w:tc>
          <w:tcPr>
            <w:tcW w:w="1418" w:type="dxa"/>
            <w:shd w:val="clear" w:color="auto" w:fill="auto"/>
          </w:tcPr>
          <w:p w14:paraId="672F88F6" w14:textId="77777777" w:rsidR="00195CE5" w:rsidRPr="00786B75" w:rsidRDefault="00195CE5" w:rsidP="00195CE5">
            <w:pPr>
              <w:pStyle w:val="08-Tabelageral"/>
              <w:keepNext w:val="0"/>
              <w:keepLines w:val="0"/>
              <w:widowControl w:val="0"/>
              <w:rPr>
                <w:rFonts w:cs="Arial"/>
              </w:rPr>
            </w:pPr>
            <w:r>
              <w:rPr>
                <w:rFonts w:cs="Arial"/>
              </w:rPr>
              <w:t>4</w:t>
            </w:r>
          </w:p>
        </w:tc>
      </w:tr>
      <w:tr w:rsidR="00195CE5" w:rsidRPr="00786B75" w14:paraId="4B1562C0" w14:textId="77777777" w:rsidTr="00195CE5">
        <w:trPr>
          <w:trHeight w:val="238"/>
        </w:trPr>
        <w:tc>
          <w:tcPr>
            <w:tcW w:w="3094" w:type="dxa"/>
            <w:tcBorders>
              <w:top w:val="nil"/>
              <w:bottom w:val="single" w:sz="2" w:space="0" w:color="1F3864" w:themeColor="accent1" w:themeShade="80"/>
            </w:tcBorders>
            <w:shd w:val="clear" w:color="auto" w:fill="auto"/>
          </w:tcPr>
          <w:p w14:paraId="75BF4F9B" w14:textId="77777777" w:rsidR="00195CE5" w:rsidRPr="00786B75" w:rsidRDefault="00195CE5" w:rsidP="00195CE5">
            <w:pPr>
              <w:pStyle w:val="08-Tabelageral"/>
              <w:keepNext w:val="0"/>
              <w:keepLines w:val="0"/>
              <w:widowControl w:val="0"/>
              <w:jc w:val="left"/>
              <w:rPr>
                <w:rFonts w:cs="Arial"/>
                <w:b/>
              </w:rPr>
            </w:pPr>
            <w:r w:rsidRPr="00786B75">
              <w:rPr>
                <w:rFonts w:cs="Arial"/>
                <w:b/>
              </w:rPr>
              <w:t>Total</w:t>
            </w:r>
          </w:p>
        </w:tc>
        <w:tc>
          <w:tcPr>
            <w:tcW w:w="604" w:type="dxa"/>
            <w:tcBorders>
              <w:top w:val="nil"/>
              <w:bottom w:val="single" w:sz="2" w:space="0" w:color="1F3864" w:themeColor="accent1" w:themeShade="80"/>
            </w:tcBorders>
            <w:shd w:val="clear" w:color="auto" w:fill="auto"/>
          </w:tcPr>
          <w:p w14:paraId="475DE891" w14:textId="77777777" w:rsidR="00195CE5" w:rsidRPr="00786B75" w:rsidRDefault="00195CE5" w:rsidP="00195CE5">
            <w:pPr>
              <w:pStyle w:val="08-Tabelageral"/>
              <w:keepNext w:val="0"/>
              <w:keepLines w:val="0"/>
              <w:widowControl w:val="0"/>
              <w:jc w:val="center"/>
              <w:rPr>
                <w:rFonts w:cs="Arial"/>
                <w:b/>
                <w:szCs w:val="14"/>
              </w:rPr>
            </w:pPr>
          </w:p>
        </w:tc>
        <w:tc>
          <w:tcPr>
            <w:tcW w:w="1411" w:type="dxa"/>
            <w:tcBorders>
              <w:top w:val="nil"/>
              <w:bottom w:val="single" w:sz="2" w:space="0" w:color="1F3864" w:themeColor="accent1" w:themeShade="80"/>
            </w:tcBorders>
            <w:shd w:val="clear" w:color="auto" w:fill="auto"/>
          </w:tcPr>
          <w:p w14:paraId="78AFD4DE" w14:textId="77777777" w:rsidR="00195CE5" w:rsidRPr="00786B75" w:rsidRDefault="00195CE5" w:rsidP="00195CE5">
            <w:pPr>
              <w:pStyle w:val="08-Tabelageral"/>
              <w:keepNext w:val="0"/>
              <w:keepLines w:val="0"/>
              <w:widowControl w:val="0"/>
              <w:rPr>
                <w:rFonts w:cs="Arial"/>
                <w:b/>
                <w:szCs w:val="14"/>
              </w:rPr>
            </w:pPr>
            <w:r>
              <w:rPr>
                <w:rFonts w:cs="Arial"/>
                <w:b/>
                <w:szCs w:val="14"/>
              </w:rPr>
              <w:t>222</w:t>
            </w:r>
          </w:p>
        </w:tc>
        <w:tc>
          <w:tcPr>
            <w:tcW w:w="1412" w:type="dxa"/>
            <w:tcBorders>
              <w:top w:val="nil"/>
              <w:bottom w:val="single" w:sz="2" w:space="0" w:color="1F3864" w:themeColor="accent1" w:themeShade="80"/>
            </w:tcBorders>
            <w:shd w:val="clear" w:color="auto" w:fill="auto"/>
          </w:tcPr>
          <w:p w14:paraId="0C8652D2" w14:textId="77777777" w:rsidR="00195CE5" w:rsidRPr="00786B75" w:rsidRDefault="00195CE5" w:rsidP="00195CE5">
            <w:pPr>
              <w:pStyle w:val="08-Tabelageral"/>
              <w:keepNext w:val="0"/>
              <w:keepLines w:val="0"/>
              <w:widowControl w:val="0"/>
              <w:rPr>
                <w:rFonts w:cs="Arial"/>
                <w:b/>
              </w:rPr>
            </w:pPr>
            <w:r>
              <w:rPr>
                <w:rFonts w:cs="Arial"/>
                <w:b/>
              </w:rPr>
              <w:t>172</w:t>
            </w:r>
          </w:p>
        </w:tc>
        <w:tc>
          <w:tcPr>
            <w:tcW w:w="283" w:type="dxa"/>
            <w:tcBorders>
              <w:top w:val="nil"/>
              <w:bottom w:val="single" w:sz="2" w:space="0" w:color="1F3864" w:themeColor="accent1" w:themeShade="80"/>
            </w:tcBorders>
            <w:shd w:val="clear" w:color="auto" w:fill="auto"/>
          </w:tcPr>
          <w:p w14:paraId="1823F3AB" w14:textId="77777777" w:rsidR="00195CE5" w:rsidRPr="00786B75" w:rsidRDefault="00195CE5" w:rsidP="00195CE5">
            <w:pPr>
              <w:pStyle w:val="08-Tabelageral"/>
              <w:keepNext w:val="0"/>
              <w:keepLines w:val="0"/>
              <w:widowControl w:val="0"/>
              <w:rPr>
                <w:rFonts w:cs="Arial"/>
                <w:b/>
                <w:szCs w:val="14"/>
              </w:rPr>
            </w:pPr>
          </w:p>
        </w:tc>
        <w:tc>
          <w:tcPr>
            <w:tcW w:w="1417" w:type="dxa"/>
            <w:tcBorders>
              <w:top w:val="nil"/>
              <w:bottom w:val="single" w:sz="2" w:space="0" w:color="1F3864" w:themeColor="accent1" w:themeShade="80"/>
            </w:tcBorders>
            <w:shd w:val="clear" w:color="auto" w:fill="auto"/>
          </w:tcPr>
          <w:p w14:paraId="3647B57F" w14:textId="77777777" w:rsidR="00195CE5" w:rsidRPr="00786B75" w:rsidRDefault="00195CE5" w:rsidP="00195CE5">
            <w:pPr>
              <w:pStyle w:val="08-Tabelageral"/>
              <w:keepNext w:val="0"/>
              <w:keepLines w:val="0"/>
              <w:widowControl w:val="0"/>
              <w:rPr>
                <w:rFonts w:cs="Arial"/>
                <w:b/>
                <w:szCs w:val="14"/>
              </w:rPr>
            </w:pPr>
            <w:r>
              <w:rPr>
                <w:rFonts w:cs="Arial"/>
                <w:b/>
                <w:szCs w:val="14"/>
              </w:rPr>
              <w:t>13.244</w:t>
            </w:r>
          </w:p>
        </w:tc>
        <w:tc>
          <w:tcPr>
            <w:tcW w:w="1418" w:type="dxa"/>
            <w:tcBorders>
              <w:top w:val="nil"/>
              <w:bottom w:val="single" w:sz="2" w:space="0" w:color="1F3864" w:themeColor="accent1" w:themeShade="80"/>
            </w:tcBorders>
            <w:shd w:val="clear" w:color="auto" w:fill="auto"/>
          </w:tcPr>
          <w:p w14:paraId="780AA2D3" w14:textId="77777777" w:rsidR="00195CE5" w:rsidRPr="00786B75" w:rsidRDefault="00195CE5" w:rsidP="00195CE5">
            <w:pPr>
              <w:pStyle w:val="08-Tabelageral"/>
              <w:keepNext w:val="0"/>
              <w:keepLines w:val="0"/>
              <w:widowControl w:val="0"/>
              <w:rPr>
                <w:rFonts w:cs="Arial"/>
                <w:b/>
              </w:rPr>
            </w:pPr>
            <w:r>
              <w:rPr>
                <w:rFonts w:cs="Arial"/>
                <w:b/>
              </w:rPr>
              <w:t>11.685</w:t>
            </w:r>
          </w:p>
        </w:tc>
      </w:tr>
    </w:tbl>
    <w:p w14:paraId="0E7A4163" w14:textId="77777777" w:rsidR="00195CE5" w:rsidRPr="00C657C6" w:rsidRDefault="00195CE5" w:rsidP="00195CE5">
      <w:pPr>
        <w:pStyle w:val="05-Textonormal"/>
        <w:widowControl w:val="0"/>
        <w:rPr>
          <w:rFonts w:cs="Arial"/>
        </w:rPr>
      </w:pPr>
      <w:r w:rsidRPr="00C657C6">
        <w:rPr>
          <w:rFonts w:cs="Arial"/>
        </w:rPr>
        <w:t>A expectativa de realização dos ativos fiscais diferidos (créditos tributários) respalda-se em estudo técnico elaborado para a data base de 31.12.2023, sendo o valor presente descontado da Taxa Média Selic (TMS) projetada para cada exercício de apuração.</w:t>
      </w:r>
    </w:p>
    <w:p w14:paraId="032B1A15" w14:textId="574DBB52" w:rsidR="00195CE5" w:rsidRDefault="00195CE5" w:rsidP="00195CE5">
      <w:pPr>
        <w:pStyle w:val="05-Textonormal"/>
        <w:widowControl w:val="0"/>
        <w:rPr>
          <w:rFonts w:cs="Arial"/>
        </w:rPr>
      </w:pPr>
      <w:r>
        <w:rPr>
          <w:rFonts w:cs="Arial"/>
        </w:rPr>
        <w:t xml:space="preserve">Durante o 1º Trimestre/2024, </w:t>
      </w:r>
      <w:r w:rsidRPr="00EF1D87">
        <w:rPr>
          <w:rFonts w:cs="Arial"/>
        </w:rPr>
        <w:t xml:space="preserve">observou-se a realização de parte dos créditos tributários no montante de R$ </w:t>
      </w:r>
      <w:r w:rsidR="00165AC3">
        <w:rPr>
          <w:rFonts w:cs="Arial"/>
        </w:rPr>
        <w:t>116</w:t>
      </w:r>
      <w:r>
        <w:rPr>
          <w:rFonts w:cs="Arial"/>
        </w:rPr>
        <w:t xml:space="preserve"> mil</w:t>
      </w:r>
      <w:r w:rsidRPr="00EF1D87">
        <w:rPr>
          <w:rFonts w:cs="Arial"/>
        </w:rPr>
        <w:t xml:space="preserve"> no </w:t>
      </w:r>
      <w:r>
        <w:rPr>
          <w:rFonts w:cs="Arial"/>
        </w:rPr>
        <w:t xml:space="preserve">controlador e R$ </w:t>
      </w:r>
      <w:r w:rsidR="00165AC3">
        <w:rPr>
          <w:rFonts w:cs="Arial"/>
        </w:rPr>
        <w:t>1</w:t>
      </w:r>
      <w:r w:rsidR="00FE5BBA">
        <w:rPr>
          <w:rFonts w:cs="Arial"/>
        </w:rPr>
        <w:t>.453</w:t>
      </w:r>
      <w:r>
        <w:rPr>
          <w:rFonts w:cs="Arial"/>
        </w:rPr>
        <w:t xml:space="preserve"> mil no </w:t>
      </w:r>
      <w:r w:rsidRPr="00EF1D87">
        <w:rPr>
          <w:rFonts w:cs="Arial"/>
        </w:rPr>
        <w:t>con</w:t>
      </w:r>
      <w:r>
        <w:rPr>
          <w:rFonts w:cs="Arial"/>
        </w:rPr>
        <w:t>solidado.</w:t>
      </w:r>
    </w:p>
    <w:p w14:paraId="27944410" w14:textId="77777777" w:rsidR="00195CE5" w:rsidRPr="00DE3C51" w:rsidRDefault="00195CE5" w:rsidP="00A869AF">
      <w:pPr>
        <w:pageBreakBefore/>
        <w:widowControl w:val="0"/>
        <w:spacing w:after="40"/>
        <w:rPr>
          <w:rFonts w:ascii="Arial" w:hAnsi="Arial" w:cs="Arial"/>
          <w:b/>
          <w:color w:val="1F3864" w:themeColor="accent1" w:themeShade="80"/>
          <w:sz w:val="18"/>
          <w:szCs w:val="18"/>
        </w:rPr>
      </w:pPr>
      <w:r w:rsidRPr="00DE3C51">
        <w:rPr>
          <w:rFonts w:ascii="Arial" w:hAnsi="Arial" w:cs="Arial"/>
          <w:b/>
          <w:color w:val="1F3864" w:themeColor="accent1" w:themeShade="80"/>
          <w:sz w:val="18"/>
          <w:szCs w:val="18"/>
        </w:rPr>
        <w:lastRenderedPageBreak/>
        <w:t>g) Passivos por Impostos Correntes</w:t>
      </w:r>
    </w:p>
    <w:p w14:paraId="7E03E8A3" w14:textId="77777777" w:rsidR="00195CE5" w:rsidRPr="00FF3D4B" w:rsidRDefault="00195CE5" w:rsidP="00195CE5">
      <w:pPr>
        <w:widowControl w:val="0"/>
        <w:spacing w:after="0" w:line="240" w:lineRule="auto"/>
        <w:jc w:val="right"/>
        <w:rPr>
          <w:rFonts w:ascii="Arial" w:hAnsi="Arial" w:cs="Arial"/>
          <w:b/>
          <w:sz w:val="14"/>
          <w:lang w:eastAsia="pt-BR"/>
        </w:rPr>
      </w:pPr>
      <w:r w:rsidRPr="00FF3D4B">
        <w:rPr>
          <w:rFonts w:ascii="Arial" w:hAnsi="Arial" w:cs="Arial"/>
          <w:b/>
          <w:sz w:val="14"/>
          <w:lang w:eastAsia="pt-BR"/>
        </w:rPr>
        <w:t>R$ mil</w:t>
      </w:r>
    </w:p>
    <w:tbl>
      <w:tblPr>
        <w:tblW w:w="9639" w:type="dxa"/>
        <w:tblBorders>
          <w:top w:val="single" w:sz="2" w:space="0" w:color="9CC2E5" w:themeColor="accent5" w:themeTint="99"/>
          <w:bottom w:val="single" w:sz="2" w:space="0" w:color="9CC2E5" w:themeColor="accent5" w:themeTint="99"/>
        </w:tblBorders>
        <w:tblLook w:val="04A0" w:firstRow="1" w:lastRow="0" w:firstColumn="1" w:lastColumn="0" w:noHBand="0" w:noVBand="1"/>
      </w:tblPr>
      <w:tblGrid>
        <w:gridCol w:w="3402"/>
        <w:gridCol w:w="296"/>
        <w:gridCol w:w="1411"/>
        <w:gridCol w:w="1412"/>
        <w:gridCol w:w="283"/>
        <w:gridCol w:w="1417"/>
        <w:gridCol w:w="1418"/>
      </w:tblGrid>
      <w:tr w:rsidR="00195CE5" w:rsidRPr="00E16069" w14:paraId="7E7CD1F4" w14:textId="77777777" w:rsidTr="00195CE5">
        <w:trPr>
          <w:trHeight w:val="238"/>
        </w:trPr>
        <w:tc>
          <w:tcPr>
            <w:tcW w:w="3402" w:type="dxa"/>
            <w:tcBorders>
              <w:top w:val="single" w:sz="2" w:space="0" w:color="1F3864" w:themeColor="accent1" w:themeShade="80"/>
              <w:bottom w:val="nil"/>
            </w:tcBorders>
            <w:shd w:val="clear" w:color="auto" w:fill="auto"/>
          </w:tcPr>
          <w:p w14:paraId="7700A95A" w14:textId="77777777" w:rsidR="00195CE5" w:rsidRPr="00E16069" w:rsidRDefault="00195CE5" w:rsidP="00195CE5">
            <w:pPr>
              <w:widowControl w:val="0"/>
              <w:spacing w:after="0"/>
              <w:jc w:val="center"/>
              <w:rPr>
                <w:rFonts w:ascii="Arial" w:hAnsi="Arial" w:cs="Arial"/>
                <w:b/>
                <w:sz w:val="18"/>
                <w:szCs w:val="18"/>
              </w:rPr>
            </w:pPr>
          </w:p>
        </w:tc>
        <w:tc>
          <w:tcPr>
            <w:tcW w:w="296" w:type="dxa"/>
            <w:tcBorders>
              <w:top w:val="single" w:sz="2" w:space="0" w:color="1F3864" w:themeColor="accent1" w:themeShade="80"/>
              <w:bottom w:val="nil"/>
            </w:tcBorders>
            <w:shd w:val="clear" w:color="auto" w:fill="auto"/>
          </w:tcPr>
          <w:p w14:paraId="6F6DD083" w14:textId="77777777" w:rsidR="00195CE5" w:rsidRPr="00E16069" w:rsidRDefault="00195CE5" w:rsidP="00195CE5">
            <w:pPr>
              <w:widowControl w:val="0"/>
              <w:spacing w:after="0"/>
              <w:jc w:val="center"/>
              <w:rPr>
                <w:rFonts w:ascii="Arial" w:hAnsi="Arial" w:cs="Arial"/>
                <w:b/>
                <w:sz w:val="18"/>
                <w:szCs w:val="18"/>
              </w:rPr>
            </w:pPr>
          </w:p>
        </w:tc>
        <w:tc>
          <w:tcPr>
            <w:tcW w:w="2823" w:type="dxa"/>
            <w:gridSpan w:val="2"/>
            <w:tcBorders>
              <w:top w:val="single" w:sz="2" w:space="0" w:color="1F3864" w:themeColor="accent1" w:themeShade="80"/>
              <w:bottom w:val="single" w:sz="2" w:space="0" w:color="1F3864" w:themeColor="accent1" w:themeShade="80"/>
            </w:tcBorders>
            <w:shd w:val="clear" w:color="auto" w:fill="auto"/>
            <w:vAlign w:val="center"/>
          </w:tcPr>
          <w:p w14:paraId="62E5244E" w14:textId="77777777" w:rsidR="00195CE5" w:rsidRPr="00E16069" w:rsidRDefault="00195CE5" w:rsidP="00195CE5">
            <w:pPr>
              <w:widowControl w:val="0"/>
              <w:spacing w:after="0"/>
              <w:jc w:val="center"/>
              <w:rPr>
                <w:rFonts w:ascii="Arial" w:hAnsi="Arial" w:cs="Arial"/>
                <w:b/>
                <w:sz w:val="14"/>
                <w:szCs w:val="18"/>
              </w:rPr>
            </w:pPr>
            <w:r w:rsidRPr="00E16069">
              <w:rPr>
                <w:rFonts w:ascii="Arial" w:hAnsi="Arial" w:cs="Arial"/>
                <w:b/>
                <w:sz w:val="14"/>
                <w:szCs w:val="18"/>
              </w:rPr>
              <w:t>Controlador</w:t>
            </w:r>
          </w:p>
        </w:tc>
        <w:tc>
          <w:tcPr>
            <w:tcW w:w="283" w:type="dxa"/>
            <w:tcBorders>
              <w:top w:val="single" w:sz="2" w:space="0" w:color="1F3864" w:themeColor="accent1" w:themeShade="80"/>
              <w:bottom w:val="nil"/>
            </w:tcBorders>
            <w:shd w:val="clear" w:color="auto" w:fill="auto"/>
            <w:vAlign w:val="center"/>
          </w:tcPr>
          <w:p w14:paraId="0BAEA1C6" w14:textId="77777777" w:rsidR="00195CE5" w:rsidRPr="00E16069" w:rsidRDefault="00195CE5" w:rsidP="00195CE5">
            <w:pPr>
              <w:widowControl w:val="0"/>
              <w:spacing w:after="0"/>
              <w:jc w:val="center"/>
              <w:rPr>
                <w:rFonts w:ascii="Arial" w:hAnsi="Arial" w:cs="Arial"/>
                <w:b/>
                <w:sz w:val="18"/>
                <w:szCs w:val="18"/>
              </w:rPr>
            </w:pPr>
          </w:p>
        </w:tc>
        <w:tc>
          <w:tcPr>
            <w:tcW w:w="2835" w:type="dxa"/>
            <w:gridSpan w:val="2"/>
            <w:tcBorders>
              <w:top w:val="single" w:sz="2" w:space="0" w:color="1F3864" w:themeColor="accent1" w:themeShade="80"/>
              <w:bottom w:val="single" w:sz="2" w:space="0" w:color="1F3864" w:themeColor="accent1" w:themeShade="80"/>
            </w:tcBorders>
            <w:shd w:val="clear" w:color="auto" w:fill="auto"/>
            <w:vAlign w:val="center"/>
          </w:tcPr>
          <w:p w14:paraId="4580EFD0" w14:textId="77777777" w:rsidR="00195CE5" w:rsidRPr="00E16069" w:rsidRDefault="00195CE5" w:rsidP="00195CE5">
            <w:pPr>
              <w:widowControl w:val="0"/>
              <w:spacing w:after="0"/>
              <w:jc w:val="center"/>
              <w:rPr>
                <w:rFonts w:ascii="Arial" w:hAnsi="Arial" w:cs="Arial"/>
                <w:b/>
                <w:sz w:val="18"/>
                <w:szCs w:val="18"/>
                <w:vertAlign w:val="superscript"/>
              </w:rPr>
            </w:pPr>
            <w:r w:rsidRPr="00E16069">
              <w:rPr>
                <w:rFonts w:ascii="Arial" w:hAnsi="Arial" w:cs="Arial"/>
                <w:b/>
                <w:sz w:val="14"/>
                <w:szCs w:val="18"/>
              </w:rPr>
              <w:t>Consolidado</w:t>
            </w:r>
          </w:p>
        </w:tc>
      </w:tr>
      <w:tr w:rsidR="00195CE5" w:rsidRPr="00E16069" w14:paraId="5A0BE2CA" w14:textId="77777777" w:rsidTr="00195CE5">
        <w:trPr>
          <w:trHeight w:val="238"/>
        </w:trPr>
        <w:tc>
          <w:tcPr>
            <w:tcW w:w="3402" w:type="dxa"/>
            <w:tcBorders>
              <w:top w:val="nil"/>
              <w:bottom w:val="single" w:sz="2" w:space="0" w:color="1F3864" w:themeColor="accent1" w:themeShade="80"/>
            </w:tcBorders>
            <w:shd w:val="clear" w:color="auto" w:fill="auto"/>
          </w:tcPr>
          <w:p w14:paraId="158F8437" w14:textId="77777777" w:rsidR="00195CE5" w:rsidRPr="00E16069" w:rsidRDefault="00195CE5" w:rsidP="00195CE5">
            <w:pPr>
              <w:pStyle w:val="08-Tabelageral"/>
              <w:keepNext w:val="0"/>
              <w:keepLines w:val="0"/>
              <w:widowControl w:val="0"/>
              <w:rPr>
                <w:rFonts w:cs="Arial"/>
                <w:b/>
              </w:rPr>
            </w:pPr>
          </w:p>
        </w:tc>
        <w:tc>
          <w:tcPr>
            <w:tcW w:w="296" w:type="dxa"/>
            <w:tcBorders>
              <w:top w:val="nil"/>
              <w:bottom w:val="single" w:sz="2" w:space="0" w:color="1F3864" w:themeColor="accent1" w:themeShade="80"/>
            </w:tcBorders>
            <w:shd w:val="clear" w:color="auto" w:fill="auto"/>
          </w:tcPr>
          <w:p w14:paraId="3DCFEE26" w14:textId="77777777" w:rsidR="00195CE5" w:rsidRPr="00E16069" w:rsidRDefault="00195CE5" w:rsidP="00195CE5">
            <w:pPr>
              <w:pStyle w:val="08-Tabelageral"/>
              <w:keepNext w:val="0"/>
              <w:keepLines w:val="0"/>
              <w:widowControl w:val="0"/>
              <w:rPr>
                <w:rFonts w:cs="Arial"/>
                <w:b/>
              </w:rPr>
            </w:pPr>
          </w:p>
        </w:tc>
        <w:tc>
          <w:tcPr>
            <w:tcW w:w="1411" w:type="dxa"/>
            <w:tcBorders>
              <w:top w:val="single" w:sz="2" w:space="0" w:color="1F3864" w:themeColor="accent1" w:themeShade="80"/>
              <w:bottom w:val="single" w:sz="2" w:space="0" w:color="1F3864" w:themeColor="accent1" w:themeShade="80"/>
            </w:tcBorders>
            <w:shd w:val="clear" w:color="auto" w:fill="auto"/>
            <w:vAlign w:val="center"/>
          </w:tcPr>
          <w:p w14:paraId="6CEFFC2C" w14:textId="77777777" w:rsidR="00195CE5" w:rsidRPr="00E16069" w:rsidRDefault="00195CE5" w:rsidP="00195CE5">
            <w:pPr>
              <w:pStyle w:val="08-Tabelageral"/>
              <w:keepNext w:val="0"/>
              <w:keepLines w:val="0"/>
              <w:widowControl w:val="0"/>
              <w:rPr>
                <w:rFonts w:cs="Arial"/>
                <w:b/>
                <w:vertAlign w:val="superscript"/>
              </w:rPr>
            </w:pPr>
            <w:r w:rsidRPr="00E16069">
              <w:rPr>
                <w:rFonts w:cs="Arial"/>
                <w:b/>
              </w:rPr>
              <w:t>3</w:t>
            </w:r>
            <w:r>
              <w:rPr>
                <w:rFonts w:cs="Arial"/>
                <w:b/>
              </w:rPr>
              <w:t>1</w:t>
            </w:r>
            <w:r w:rsidRPr="00E16069">
              <w:rPr>
                <w:rFonts w:cs="Arial"/>
                <w:b/>
              </w:rPr>
              <w:t>.</w:t>
            </w:r>
            <w:r>
              <w:rPr>
                <w:rFonts w:cs="Arial"/>
                <w:b/>
              </w:rPr>
              <w:t>03</w:t>
            </w:r>
            <w:r w:rsidRPr="00E16069">
              <w:rPr>
                <w:rFonts w:cs="Arial"/>
                <w:b/>
              </w:rPr>
              <w:t>.202</w:t>
            </w:r>
            <w:r>
              <w:rPr>
                <w:rFonts w:cs="Arial"/>
                <w:b/>
              </w:rPr>
              <w:t>4</w:t>
            </w:r>
          </w:p>
        </w:tc>
        <w:tc>
          <w:tcPr>
            <w:tcW w:w="1412" w:type="dxa"/>
            <w:tcBorders>
              <w:top w:val="single" w:sz="2" w:space="0" w:color="1F3864" w:themeColor="accent1" w:themeShade="80"/>
              <w:bottom w:val="single" w:sz="2" w:space="0" w:color="1F3864" w:themeColor="accent1" w:themeShade="80"/>
            </w:tcBorders>
            <w:shd w:val="clear" w:color="auto" w:fill="auto"/>
            <w:vAlign w:val="center"/>
          </w:tcPr>
          <w:p w14:paraId="4DAA120E" w14:textId="77777777" w:rsidR="00195CE5" w:rsidRPr="00E16069" w:rsidRDefault="00195CE5" w:rsidP="00195CE5">
            <w:pPr>
              <w:pStyle w:val="08-Tabelageral"/>
              <w:keepNext w:val="0"/>
              <w:keepLines w:val="0"/>
              <w:widowControl w:val="0"/>
              <w:rPr>
                <w:rFonts w:cs="Arial"/>
                <w:b/>
                <w:vertAlign w:val="superscript"/>
              </w:rPr>
            </w:pPr>
            <w:r w:rsidRPr="00E16069">
              <w:rPr>
                <w:rFonts w:cs="Arial"/>
                <w:b/>
              </w:rPr>
              <w:t>31.12.20</w:t>
            </w:r>
            <w:r>
              <w:rPr>
                <w:rFonts w:cs="Arial"/>
                <w:b/>
              </w:rPr>
              <w:t>23</w:t>
            </w:r>
          </w:p>
        </w:tc>
        <w:tc>
          <w:tcPr>
            <w:tcW w:w="283" w:type="dxa"/>
            <w:tcBorders>
              <w:top w:val="nil"/>
              <w:bottom w:val="single" w:sz="2" w:space="0" w:color="1F3864" w:themeColor="accent1" w:themeShade="80"/>
            </w:tcBorders>
            <w:shd w:val="clear" w:color="auto" w:fill="auto"/>
            <w:vAlign w:val="center"/>
          </w:tcPr>
          <w:p w14:paraId="1083767C" w14:textId="77777777" w:rsidR="00195CE5" w:rsidRPr="00E16069" w:rsidRDefault="00195CE5" w:rsidP="00195CE5">
            <w:pPr>
              <w:pStyle w:val="08-Tabelageral"/>
              <w:keepNext w:val="0"/>
              <w:keepLines w:val="0"/>
              <w:widowControl w:val="0"/>
              <w:rPr>
                <w:rFonts w:cs="Arial"/>
                <w:b/>
              </w:rPr>
            </w:pPr>
          </w:p>
        </w:tc>
        <w:tc>
          <w:tcPr>
            <w:tcW w:w="1417" w:type="dxa"/>
            <w:tcBorders>
              <w:top w:val="single" w:sz="2" w:space="0" w:color="1F3864" w:themeColor="accent1" w:themeShade="80"/>
              <w:bottom w:val="single" w:sz="2" w:space="0" w:color="1F3864" w:themeColor="accent1" w:themeShade="80"/>
            </w:tcBorders>
            <w:shd w:val="clear" w:color="auto" w:fill="auto"/>
            <w:vAlign w:val="center"/>
          </w:tcPr>
          <w:p w14:paraId="1E652CE5" w14:textId="77777777" w:rsidR="00195CE5" w:rsidRPr="00E16069" w:rsidRDefault="00195CE5" w:rsidP="00195CE5">
            <w:pPr>
              <w:pStyle w:val="08-Tabelageral"/>
              <w:keepNext w:val="0"/>
              <w:keepLines w:val="0"/>
              <w:widowControl w:val="0"/>
              <w:rPr>
                <w:rFonts w:cs="Arial"/>
                <w:b/>
              </w:rPr>
            </w:pPr>
            <w:r w:rsidRPr="00E16069">
              <w:rPr>
                <w:rFonts w:cs="Arial"/>
                <w:b/>
              </w:rPr>
              <w:t>3</w:t>
            </w:r>
            <w:r>
              <w:rPr>
                <w:rFonts w:cs="Arial"/>
                <w:b/>
              </w:rPr>
              <w:t>1</w:t>
            </w:r>
            <w:r w:rsidRPr="00E16069">
              <w:rPr>
                <w:rFonts w:cs="Arial"/>
                <w:b/>
              </w:rPr>
              <w:t>.</w:t>
            </w:r>
            <w:r>
              <w:rPr>
                <w:rFonts w:cs="Arial"/>
                <w:b/>
              </w:rPr>
              <w:t>03</w:t>
            </w:r>
            <w:r w:rsidRPr="00E16069">
              <w:rPr>
                <w:rFonts w:cs="Arial"/>
                <w:b/>
              </w:rPr>
              <w:t>.202</w:t>
            </w:r>
            <w:r>
              <w:rPr>
                <w:rFonts w:cs="Arial"/>
                <w:b/>
              </w:rPr>
              <w:t>4</w:t>
            </w:r>
          </w:p>
        </w:tc>
        <w:tc>
          <w:tcPr>
            <w:tcW w:w="1418" w:type="dxa"/>
            <w:tcBorders>
              <w:top w:val="single" w:sz="2" w:space="0" w:color="1F3864" w:themeColor="accent1" w:themeShade="80"/>
              <w:bottom w:val="single" w:sz="2" w:space="0" w:color="1F3864" w:themeColor="accent1" w:themeShade="80"/>
            </w:tcBorders>
            <w:shd w:val="clear" w:color="auto" w:fill="auto"/>
            <w:vAlign w:val="center"/>
          </w:tcPr>
          <w:p w14:paraId="2A78095C" w14:textId="77777777" w:rsidR="00195CE5" w:rsidRPr="00E16069" w:rsidRDefault="00195CE5" w:rsidP="00195CE5">
            <w:pPr>
              <w:pStyle w:val="08-Tabelageral"/>
              <w:keepNext w:val="0"/>
              <w:keepLines w:val="0"/>
              <w:widowControl w:val="0"/>
              <w:rPr>
                <w:rFonts w:cs="Arial"/>
                <w:b/>
              </w:rPr>
            </w:pPr>
            <w:r w:rsidRPr="00E16069">
              <w:rPr>
                <w:rFonts w:cs="Arial"/>
                <w:b/>
              </w:rPr>
              <w:t>31.12.20</w:t>
            </w:r>
            <w:r>
              <w:rPr>
                <w:rFonts w:cs="Arial"/>
                <w:b/>
              </w:rPr>
              <w:t>23</w:t>
            </w:r>
          </w:p>
        </w:tc>
      </w:tr>
      <w:tr w:rsidR="00195CE5" w:rsidRPr="00E16069" w14:paraId="687B8278" w14:textId="77777777" w:rsidTr="00195CE5">
        <w:trPr>
          <w:trHeight w:val="238"/>
        </w:trPr>
        <w:tc>
          <w:tcPr>
            <w:tcW w:w="3402" w:type="dxa"/>
            <w:tcBorders>
              <w:top w:val="single" w:sz="2" w:space="0" w:color="1F3864" w:themeColor="accent1" w:themeShade="80"/>
            </w:tcBorders>
            <w:shd w:val="clear" w:color="auto" w:fill="auto"/>
          </w:tcPr>
          <w:p w14:paraId="15084D75" w14:textId="77777777" w:rsidR="00195CE5" w:rsidRPr="00E16069" w:rsidRDefault="00195CE5" w:rsidP="00195CE5">
            <w:pPr>
              <w:pStyle w:val="08-Tabelageral"/>
              <w:keepNext w:val="0"/>
              <w:keepLines w:val="0"/>
              <w:widowControl w:val="0"/>
              <w:ind w:left="113"/>
              <w:jc w:val="left"/>
              <w:rPr>
                <w:rFonts w:cs="Arial"/>
                <w:szCs w:val="14"/>
              </w:rPr>
            </w:pPr>
            <w:r w:rsidRPr="00E16069">
              <w:rPr>
                <w:rFonts w:cs="Arial"/>
                <w:szCs w:val="14"/>
              </w:rPr>
              <w:t>Imposto de renda</w:t>
            </w:r>
          </w:p>
        </w:tc>
        <w:tc>
          <w:tcPr>
            <w:tcW w:w="296" w:type="dxa"/>
            <w:tcBorders>
              <w:top w:val="single" w:sz="2" w:space="0" w:color="1F3864" w:themeColor="accent1" w:themeShade="80"/>
            </w:tcBorders>
            <w:shd w:val="clear" w:color="auto" w:fill="auto"/>
          </w:tcPr>
          <w:p w14:paraId="7A902E75" w14:textId="77777777" w:rsidR="00195CE5" w:rsidRPr="00E16069" w:rsidRDefault="00195CE5" w:rsidP="00195CE5">
            <w:pPr>
              <w:pStyle w:val="08-Tabelageral"/>
              <w:keepNext w:val="0"/>
              <w:keepLines w:val="0"/>
              <w:widowControl w:val="0"/>
              <w:ind w:left="113"/>
              <w:jc w:val="center"/>
              <w:rPr>
                <w:rFonts w:cs="Arial"/>
                <w:szCs w:val="14"/>
              </w:rPr>
            </w:pPr>
          </w:p>
        </w:tc>
        <w:tc>
          <w:tcPr>
            <w:tcW w:w="1411" w:type="dxa"/>
            <w:tcBorders>
              <w:top w:val="single" w:sz="2" w:space="0" w:color="1F3864" w:themeColor="accent1" w:themeShade="80"/>
            </w:tcBorders>
            <w:shd w:val="clear" w:color="auto" w:fill="auto"/>
            <w:vAlign w:val="center"/>
          </w:tcPr>
          <w:p w14:paraId="08533E1C" w14:textId="04CFBCE3" w:rsidR="00195CE5" w:rsidRPr="00E16069" w:rsidRDefault="00770148" w:rsidP="00195CE5">
            <w:pPr>
              <w:pStyle w:val="08-Tabelageral"/>
              <w:keepNext w:val="0"/>
              <w:keepLines w:val="0"/>
              <w:widowControl w:val="0"/>
              <w:ind w:left="113"/>
              <w:rPr>
                <w:rFonts w:cs="Arial"/>
                <w:szCs w:val="14"/>
              </w:rPr>
            </w:pPr>
            <w:r>
              <w:rPr>
                <w:rFonts w:cs="Arial"/>
                <w:szCs w:val="14"/>
              </w:rPr>
              <w:t>1.842</w:t>
            </w:r>
          </w:p>
        </w:tc>
        <w:tc>
          <w:tcPr>
            <w:tcW w:w="1412" w:type="dxa"/>
            <w:tcBorders>
              <w:top w:val="single" w:sz="2" w:space="0" w:color="1F3864" w:themeColor="accent1" w:themeShade="80"/>
            </w:tcBorders>
            <w:shd w:val="clear" w:color="auto" w:fill="auto"/>
            <w:vAlign w:val="center"/>
          </w:tcPr>
          <w:p w14:paraId="7C827888" w14:textId="52796EE3" w:rsidR="00195CE5" w:rsidRPr="00E16069" w:rsidRDefault="00195CE5" w:rsidP="00195CE5">
            <w:pPr>
              <w:pStyle w:val="08-Tabelageral"/>
              <w:keepNext w:val="0"/>
              <w:keepLines w:val="0"/>
              <w:widowControl w:val="0"/>
              <w:ind w:left="113"/>
              <w:rPr>
                <w:rFonts w:cs="Arial"/>
                <w:szCs w:val="14"/>
              </w:rPr>
            </w:pPr>
            <w:r>
              <w:rPr>
                <w:rFonts w:cs="Arial"/>
                <w:szCs w:val="14"/>
              </w:rPr>
              <w:t>1.963</w:t>
            </w:r>
          </w:p>
        </w:tc>
        <w:tc>
          <w:tcPr>
            <w:tcW w:w="283" w:type="dxa"/>
            <w:tcBorders>
              <w:top w:val="single" w:sz="2" w:space="0" w:color="1F3864" w:themeColor="accent1" w:themeShade="80"/>
            </w:tcBorders>
            <w:shd w:val="clear" w:color="auto" w:fill="auto"/>
            <w:vAlign w:val="center"/>
          </w:tcPr>
          <w:p w14:paraId="3456FABC" w14:textId="77777777" w:rsidR="00195CE5" w:rsidRPr="00E16069" w:rsidRDefault="00195CE5" w:rsidP="00195CE5">
            <w:pPr>
              <w:pStyle w:val="08-Tabelageral"/>
              <w:keepNext w:val="0"/>
              <w:keepLines w:val="0"/>
              <w:widowControl w:val="0"/>
              <w:ind w:left="113"/>
              <w:rPr>
                <w:rFonts w:cs="Arial"/>
                <w:szCs w:val="14"/>
              </w:rPr>
            </w:pPr>
          </w:p>
        </w:tc>
        <w:tc>
          <w:tcPr>
            <w:tcW w:w="1417" w:type="dxa"/>
            <w:tcBorders>
              <w:top w:val="single" w:sz="2" w:space="0" w:color="1F3864" w:themeColor="accent1" w:themeShade="80"/>
            </w:tcBorders>
            <w:shd w:val="clear" w:color="auto" w:fill="auto"/>
            <w:vAlign w:val="center"/>
          </w:tcPr>
          <w:p w14:paraId="07DDC58F" w14:textId="179FDB6D" w:rsidR="00195CE5" w:rsidRPr="00E16069" w:rsidRDefault="00770148" w:rsidP="00195CE5">
            <w:pPr>
              <w:pStyle w:val="08-Tabelageral"/>
              <w:keepNext w:val="0"/>
              <w:keepLines w:val="0"/>
              <w:widowControl w:val="0"/>
              <w:ind w:left="113"/>
              <w:rPr>
                <w:rFonts w:cs="Arial"/>
                <w:szCs w:val="14"/>
              </w:rPr>
            </w:pPr>
            <w:r>
              <w:rPr>
                <w:rFonts w:cs="Arial"/>
                <w:szCs w:val="14"/>
              </w:rPr>
              <w:t>304.341</w:t>
            </w:r>
          </w:p>
        </w:tc>
        <w:tc>
          <w:tcPr>
            <w:tcW w:w="1418" w:type="dxa"/>
            <w:tcBorders>
              <w:top w:val="single" w:sz="2" w:space="0" w:color="1F3864" w:themeColor="accent1" w:themeShade="80"/>
            </w:tcBorders>
            <w:shd w:val="clear" w:color="auto" w:fill="auto"/>
            <w:vAlign w:val="center"/>
          </w:tcPr>
          <w:p w14:paraId="61F0A875" w14:textId="3A631FBB" w:rsidR="00195CE5" w:rsidRPr="00E16069" w:rsidRDefault="00195CE5" w:rsidP="00195CE5">
            <w:pPr>
              <w:pStyle w:val="08-Tabelageral"/>
              <w:keepNext w:val="0"/>
              <w:keepLines w:val="0"/>
              <w:widowControl w:val="0"/>
              <w:ind w:left="113"/>
              <w:rPr>
                <w:rFonts w:cs="Arial"/>
                <w:szCs w:val="14"/>
              </w:rPr>
            </w:pPr>
            <w:r>
              <w:rPr>
                <w:rFonts w:cs="Arial"/>
                <w:szCs w:val="14"/>
              </w:rPr>
              <w:t>743.296</w:t>
            </w:r>
          </w:p>
        </w:tc>
      </w:tr>
      <w:tr w:rsidR="00195CE5" w:rsidRPr="00E16069" w14:paraId="0AD3F0AC" w14:textId="77777777" w:rsidTr="00195CE5">
        <w:trPr>
          <w:trHeight w:val="238"/>
        </w:trPr>
        <w:tc>
          <w:tcPr>
            <w:tcW w:w="3402" w:type="dxa"/>
            <w:shd w:val="clear" w:color="auto" w:fill="auto"/>
          </w:tcPr>
          <w:p w14:paraId="654919FF" w14:textId="77777777" w:rsidR="00195CE5" w:rsidRPr="00E16069" w:rsidRDefault="00195CE5" w:rsidP="00195CE5">
            <w:pPr>
              <w:pStyle w:val="08-Tabelageral"/>
              <w:keepNext w:val="0"/>
              <w:keepLines w:val="0"/>
              <w:widowControl w:val="0"/>
              <w:tabs>
                <w:tab w:val="right" w:pos="2878"/>
              </w:tabs>
              <w:ind w:left="113"/>
              <w:jc w:val="left"/>
              <w:rPr>
                <w:rFonts w:cs="Arial"/>
                <w:szCs w:val="14"/>
              </w:rPr>
            </w:pPr>
            <w:r w:rsidRPr="00E16069">
              <w:rPr>
                <w:rFonts w:cs="Arial"/>
                <w:szCs w:val="14"/>
              </w:rPr>
              <w:t>Contribuição social</w:t>
            </w:r>
            <w:r w:rsidRPr="00E16069">
              <w:rPr>
                <w:rFonts w:cs="Arial"/>
                <w:szCs w:val="14"/>
              </w:rPr>
              <w:tab/>
            </w:r>
          </w:p>
        </w:tc>
        <w:tc>
          <w:tcPr>
            <w:tcW w:w="296" w:type="dxa"/>
            <w:shd w:val="clear" w:color="auto" w:fill="auto"/>
          </w:tcPr>
          <w:p w14:paraId="407734C3" w14:textId="77777777" w:rsidR="00195CE5" w:rsidRPr="00E16069" w:rsidRDefault="00195CE5" w:rsidP="00195CE5">
            <w:pPr>
              <w:pStyle w:val="08-Tabelageral"/>
              <w:keepNext w:val="0"/>
              <w:keepLines w:val="0"/>
              <w:widowControl w:val="0"/>
              <w:ind w:left="113"/>
              <w:jc w:val="center"/>
              <w:rPr>
                <w:rFonts w:cs="Arial"/>
                <w:szCs w:val="14"/>
              </w:rPr>
            </w:pPr>
          </w:p>
        </w:tc>
        <w:tc>
          <w:tcPr>
            <w:tcW w:w="1411" w:type="dxa"/>
            <w:shd w:val="clear" w:color="auto" w:fill="auto"/>
            <w:vAlign w:val="center"/>
          </w:tcPr>
          <w:p w14:paraId="382FF09C" w14:textId="07C51464" w:rsidR="00195CE5" w:rsidRPr="00E16069" w:rsidRDefault="00770148" w:rsidP="00195CE5">
            <w:pPr>
              <w:pStyle w:val="08-Tabelageral"/>
              <w:keepNext w:val="0"/>
              <w:keepLines w:val="0"/>
              <w:widowControl w:val="0"/>
              <w:ind w:left="113"/>
              <w:rPr>
                <w:rFonts w:cs="Arial"/>
                <w:szCs w:val="14"/>
              </w:rPr>
            </w:pPr>
            <w:r>
              <w:rPr>
                <w:rFonts w:cs="Arial"/>
                <w:szCs w:val="14"/>
              </w:rPr>
              <w:t>665</w:t>
            </w:r>
          </w:p>
        </w:tc>
        <w:tc>
          <w:tcPr>
            <w:tcW w:w="1412" w:type="dxa"/>
            <w:shd w:val="clear" w:color="auto" w:fill="auto"/>
            <w:vAlign w:val="center"/>
          </w:tcPr>
          <w:p w14:paraId="222E6D5C" w14:textId="15339D55" w:rsidR="00195CE5" w:rsidRPr="00E16069" w:rsidRDefault="00195CE5" w:rsidP="00195CE5">
            <w:pPr>
              <w:pStyle w:val="08-Tabelageral"/>
              <w:keepNext w:val="0"/>
              <w:keepLines w:val="0"/>
              <w:widowControl w:val="0"/>
              <w:ind w:left="113"/>
              <w:rPr>
                <w:rFonts w:cs="Arial"/>
                <w:szCs w:val="14"/>
              </w:rPr>
            </w:pPr>
            <w:r>
              <w:rPr>
                <w:rFonts w:cs="Arial"/>
                <w:szCs w:val="14"/>
              </w:rPr>
              <w:t>670</w:t>
            </w:r>
          </w:p>
        </w:tc>
        <w:tc>
          <w:tcPr>
            <w:tcW w:w="283" w:type="dxa"/>
            <w:shd w:val="clear" w:color="auto" w:fill="auto"/>
            <w:vAlign w:val="center"/>
          </w:tcPr>
          <w:p w14:paraId="6A263058" w14:textId="77777777" w:rsidR="00195CE5" w:rsidRPr="00E16069" w:rsidRDefault="00195CE5" w:rsidP="00195CE5">
            <w:pPr>
              <w:pStyle w:val="08-Tabelageral"/>
              <w:keepNext w:val="0"/>
              <w:keepLines w:val="0"/>
              <w:widowControl w:val="0"/>
              <w:ind w:left="113"/>
              <w:rPr>
                <w:rFonts w:cs="Arial"/>
                <w:szCs w:val="14"/>
              </w:rPr>
            </w:pPr>
          </w:p>
        </w:tc>
        <w:tc>
          <w:tcPr>
            <w:tcW w:w="1417" w:type="dxa"/>
            <w:shd w:val="clear" w:color="auto" w:fill="auto"/>
            <w:vAlign w:val="center"/>
          </w:tcPr>
          <w:p w14:paraId="56199C93" w14:textId="78277288" w:rsidR="00195CE5" w:rsidRPr="00E16069" w:rsidRDefault="00770148" w:rsidP="00195CE5">
            <w:pPr>
              <w:pStyle w:val="08-Tabelageral"/>
              <w:keepNext w:val="0"/>
              <w:keepLines w:val="0"/>
              <w:widowControl w:val="0"/>
              <w:ind w:left="113"/>
              <w:rPr>
                <w:rFonts w:cs="Arial"/>
                <w:szCs w:val="14"/>
              </w:rPr>
            </w:pPr>
            <w:r>
              <w:rPr>
                <w:rFonts w:cs="Arial"/>
                <w:szCs w:val="14"/>
              </w:rPr>
              <w:t>109.569</w:t>
            </w:r>
          </w:p>
        </w:tc>
        <w:tc>
          <w:tcPr>
            <w:tcW w:w="1418" w:type="dxa"/>
            <w:shd w:val="clear" w:color="auto" w:fill="auto"/>
            <w:vAlign w:val="center"/>
          </w:tcPr>
          <w:p w14:paraId="2F988FDD" w14:textId="70486058" w:rsidR="00195CE5" w:rsidRPr="00E16069" w:rsidRDefault="00195CE5" w:rsidP="00195CE5">
            <w:pPr>
              <w:pStyle w:val="08-Tabelageral"/>
              <w:keepNext w:val="0"/>
              <w:keepLines w:val="0"/>
              <w:widowControl w:val="0"/>
              <w:ind w:left="113"/>
              <w:rPr>
                <w:rFonts w:cs="Arial"/>
                <w:szCs w:val="14"/>
              </w:rPr>
            </w:pPr>
            <w:r>
              <w:rPr>
                <w:rFonts w:cs="Arial"/>
                <w:szCs w:val="14"/>
              </w:rPr>
              <w:t>239.225</w:t>
            </w:r>
          </w:p>
        </w:tc>
      </w:tr>
      <w:tr w:rsidR="00195CE5" w:rsidRPr="00E16069" w14:paraId="7D15537E" w14:textId="77777777" w:rsidTr="00195CE5">
        <w:trPr>
          <w:trHeight w:val="238"/>
        </w:trPr>
        <w:tc>
          <w:tcPr>
            <w:tcW w:w="3402" w:type="dxa"/>
            <w:shd w:val="clear" w:color="auto" w:fill="auto"/>
          </w:tcPr>
          <w:p w14:paraId="7FC4B2B9" w14:textId="77777777" w:rsidR="00195CE5" w:rsidRPr="00E16069" w:rsidRDefault="00195CE5" w:rsidP="00195CE5">
            <w:pPr>
              <w:pStyle w:val="08-Tabelageral"/>
              <w:keepNext w:val="0"/>
              <w:keepLines w:val="0"/>
              <w:widowControl w:val="0"/>
              <w:ind w:left="113"/>
              <w:jc w:val="left"/>
              <w:rPr>
                <w:rFonts w:cs="Arial"/>
                <w:szCs w:val="14"/>
              </w:rPr>
            </w:pPr>
            <w:proofErr w:type="spellStart"/>
            <w:r w:rsidRPr="00E16069">
              <w:rPr>
                <w:rFonts w:cs="Arial"/>
                <w:szCs w:val="14"/>
              </w:rPr>
              <w:t>Cofins</w:t>
            </w:r>
            <w:proofErr w:type="spellEnd"/>
          </w:p>
        </w:tc>
        <w:tc>
          <w:tcPr>
            <w:tcW w:w="296" w:type="dxa"/>
            <w:shd w:val="clear" w:color="auto" w:fill="auto"/>
          </w:tcPr>
          <w:p w14:paraId="380964E9" w14:textId="77777777" w:rsidR="00195CE5" w:rsidRPr="00E16069" w:rsidRDefault="00195CE5" w:rsidP="00195CE5">
            <w:pPr>
              <w:pStyle w:val="08-Tabelageral"/>
              <w:keepNext w:val="0"/>
              <w:keepLines w:val="0"/>
              <w:widowControl w:val="0"/>
              <w:ind w:left="113"/>
              <w:jc w:val="center"/>
              <w:rPr>
                <w:rFonts w:cs="Arial"/>
                <w:szCs w:val="14"/>
              </w:rPr>
            </w:pPr>
          </w:p>
        </w:tc>
        <w:tc>
          <w:tcPr>
            <w:tcW w:w="1411" w:type="dxa"/>
            <w:shd w:val="clear" w:color="auto" w:fill="auto"/>
            <w:vAlign w:val="center"/>
          </w:tcPr>
          <w:p w14:paraId="5B71024E" w14:textId="23A50FCC" w:rsidR="00195CE5" w:rsidRPr="00E16069" w:rsidRDefault="00770148" w:rsidP="00195CE5">
            <w:pPr>
              <w:pStyle w:val="08-Tabelageral"/>
              <w:keepNext w:val="0"/>
              <w:keepLines w:val="0"/>
              <w:widowControl w:val="0"/>
              <w:ind w:left="113"/>
              <w:rPr>
                <w:rFonts w:cs="Arial"/>
                <w:szCs w:val="14"/>
              </w:rPr>
            </w:pPr>
            <w:r>
              <w:rPr>
                <w:rFonts w:cs="Arial"/>
                <w:szCs w:val="14"/>
              </w:rPr>
              <w:t>190</w:t>
            </w:r>
          </w:p>
        </w:tc>
        <w:tc>
          <w:tcPr>
            <w:tcW w:w="1412" w:type="dxa"/>
            <w:shd w:val="clear" w:color="auto" w:fill="auto"/>
            <w:vAlign w:val="center"/>
          </w:tcPr>
          <w:p w14:paraId="19724500" w14:textId="74D869B5" w:rsidR="00195CE5" w:rsidRPr="00E16069" w:rsidRDefault="00195CE5" w:rsidP="00195CE5">
            <w:pPr>
              <w:pStyle w:val="08-Tabelageral"/>
              <w:keepNext w:val="0"/>
              <w:keepLines w:val="0"/>
              <w:widowControl w:val="0"/>
              <w:ind w:left="113"/>
              <w:rPr>
                <w:rFonts w:cs="Arial"/>
                <w:szCs w:val="14"/>
              </w:rPr>
            </w:pPr>
            <w:r>
              <w:rPr>
                <w:rFonts w:cs="Arial"/>
                <w:szCs w:val="14"/>
              </w:rPr>
              <w:t>127</w:t>
            </w:r>
          </w:p>
        </w:tc>
        <w:tc>
          <w:tcPr>
            <w:tcW w:w="283" w:type="dxa"/>
            <w:shd w:val="clear" w:color="auto" w:fill="auto"/>
            <w:vAlign w:val="center"/>
          </w:tcPr>
          <w:p w14:paraId="4FCDE299" w14:textId="77777777" w:rsidR="00195CE5" w:rsidRPr="00E16069" w:rsidRDefault="00195CE5" w:rsidP="00195CE5">
            <w:pPr>
              <w:pStyle w:val="08-Tabelageral"/>
              <w:keepNext w:val="0"/>
              <w:keepLines w:val="0"/>
              <w:widowControl w:val="0"/>
              <w:ind w:left="113"/>
              <w:rPr>
                <w:rFonts w:cs="Arial"/>
                <w:szCs w:val="14"/>
              </w:rPr>
            </w:pPr>
          </w:p>
        </w:tc>
        <w:tc>
          <w:tcPr>
            <w:tcW w:w="1417" w:type="dxa"/>
            <w:shd w:val="clear" w:color="auto" w:fill="auto"/>
            <w:vAlign w:val="center"/>
          </w:tcPr>
          <w:p w14:paraId="287ADA01" w14:textId="2D5C2F3A" w:rsidR="00195CE5" w:rsidRPr="00E16069" w:rsidRDefault="00770148" w:rsidP="00195CE5">
            <w:pPr>
              <w:pStyle w:val="08-Tabelageral"/>
              <w:keepNext w:val="0"/>
              <w:keepLines w:val="0"/>
              <w:widowControl w:val="0"/>
              <w:ind w:left="113"/>
              <w:rPr>
                <w:rFonts w:cs="Arial"/>
                <w:szCs w:val="14"/>
              </w:rPr>
            </w:pPr>
            <w:r>
              <w:rPr>
                <w:rFonts w:cs="Arial"/>
                <w:szCs w:val="14"/>
              </w:rPr>
              <w:t>36.858</w:t>
            </w:r>
          </w:p>
        </w:tc>
        <w:tc>
          <w:tcPr>
            <w:tcW w:w="1418" w:type="dxa"/>
            <w:shd w:val="clear" w:color="auto" w:fill="auto"/>
            <w:vAlign w:val="center"/>
          </w:tcPr>
          <w:p w14:paraId="0C0A2AB7" w14:textId="62397DD0" w:rsidR="00195CE5" w:rsidRPr="00E16069" w:rsidRDefault="00195CE5" w:rsidP="00195CE5">
            <w:pPr>
              <w:pStyle w:val="08-Tabelageral"/>
              <w:keepNext w:val="0"/>
              <w:keepLines w:val="0"/>
              <w:widowControl w:val="0"/>
              <w:ind w:left="113"/>
              <w:rPr>
                <w:rFonts w:cs="Arial"/>
                <w:szCs w:val="14"/>
              </w:rPr>
            </w:pPr>
            <w:r>
              <w:rPr>
                <w:rFonts w:cs="Arial"/>
                <w:szCs w:val="14"/>
              </w:rPr>
              <w:t>36.739</w:t>
            </w:r>
          </w:p>
        </w:tc>
      </w:tr>
      <w:tr w:rsidR="00195CE5" w:rsidRPr="00E16069" w14:paraId="55E96C76" w14:textId="77777777" w:rsidTr="00195CE5">
        <w:trPr>
          <w:trHeight w:val="238"/>
        </w:trPr>
        <w:tc>
          <w:tcPr>
            <w:tcW w:w="3402" w:type="dxa"/>
            <w:shd w:val="clear" w:color="auto" w:fill="auto"/>
          </w:tcPr>
          <w:p w14:paraId="3630FEA3" w14:textId="77777777" w:rsidR="00195CE5" w:rsidRPr="00E16069" w:rsidRDefault="00195CE5" w:rsidP="00195CE5">
            <w:pPr>
              <w:pStyle w:val="08-Tabelageral"/>
              <w:keepNext w:val="0"/>
              <w:keepLines w:val="0"/>
              <w:widowControl w:val="0"/>
              <w:ind w:left="113"/>
              <w:jc w:val="left"/>
              <w:rPr>
                <w:rFonts w:cs="Arial"/>
                <w:szCs w:val="14"/>
              </w:rPr>
            </w:pPr>
            <w:r w:rsidRPr="00E16069">
              <w:rPr>
                <w:rFonts w:cs="Arial"/>
                <w:szCs w:val="14"/>
              </w:rPr>
              <w:t>ISS</w:t>
            </w:r>
          </w:p>
        </w:tc>
        <w:tc>
          <w:tcPr>
            <w:tcW w:w="296" w:type="dxa"/>
            <w:shd w:val="clear" w:color="auto" w:fill="auto"/>
          </w:tcPr>
          <w:p w14:paraId="10A5826B" w14:textId="77777777" w:rsidR="00195CE5" w:rsidRPr="00E16069" w:rsidRDefault="00195CE5" w:rsidP="00195CE5">
            <w:pPr>
              <w:pStyle w:val="08-Tabelageral"/>
              <w:keepNext w:val="0"/>
              <w:keepLines w:val="0"/>
              <w:widowControl w:val="0"/>
              <w:ind w:left="113"/>
              <w:jc w:val="center"/>
              <w:rPr>
                <w:rFonts w:cs="Arial"/>
                <w:szCs w:val="14"/>
              </w:rPr>
            </w:pPr>
          </w:p>
        </w:tc>
        <w:tc>
          <w:tcPr>
            <w:tcW w:w="1411" w:type="dxa"/>
            <w:shd w:val="clear" w:color="auto" w:fill="auto"/>
            <w:vAlign w:val="center"/>
          </w:tcPr>
          <w:p w14:paraId="3888F61F" w14:textId="529C8B79" w:rsidR="00195CE5" w:rsidRPr="00E16069" w:rsidRDefault="00770148" w:rsidP="00195CE5">
            <w:pPr>
              <w:pStyle w:val="08-Tabelageral"/>
              <w:keepNext w:val="0"/>
              <w:keepLines w:val="0"/>
              <w:widowControl w:val="0"/>
              <w:ind w:left="113"/>
              <w:rPr>
                <w:rFonts w:cs="Arial"/>
                <w:szCs w:val="14"/>
              </w:rPr>
            </w:pPr>
            <w:r>
              <w:rPr>
                <w:rFonts w:cs="Arial"/>
                <w:szCs w:val="14"/>
              </w:rPr>
              <w:t>--</w:t>
            </w:r>
          </w:p>
        </w:tc>
        <w:tc>
          <w:tcPr>
            <w:tcW w:w="1412" w:type="dxa"/>
            <w:shd w:val="clear" w:color="auto" w:fill="auto"/>
            <w:vAlign w:val="center"/>
          </w:tcPr>
          <w:p w14:paraId="7956E664" w14:textId="34BAC453" w:rsidR="00195CE5" w:rsidRPr="00E16069" w:rsidRDefault="00195CE5" w:rsidP="00195CE5">
            <w:pPr>
              <w:pStyle w:val="08-Tabelageral"/>
              <w:keepNext w:val="0"/>
              <w:keepLines w:val="0"/>
              <w:widowControl w:val="0"/>
              <w:ind w:left="113"/>
              <w:rPr>
                <w:rFonts w:cs="Arial"/>
                <w:szCs w:val="14"/>
              </w:rPr>
            </w:pPr>
            <w:r>
              <w:rPr>
                <w:rFonts w:cs="Arial"/>
                <w:szCs w:val="14"/>
              </w:rPr>
              <w:t>--</w:t>
            </w:r>
          </w:p>
        </w:tc>
        <w:tc>
          <w:tcPr>
            <w:tcW w:w="283" w:type="dxa"/>
            <w:shd w:val="clear" w:color="auto" w:fill="auto"/>
            <w:vAlign w:val="center"/>
          </w:tcPr>
          <w:p w14:paraId="15D17015" w14:textId="77777777" w:rsidR="00195CE5" w:rsidRPr="00E16069" w:rsidRDefault="00195CE5" w:rsidP="00195CE5">
            <w:pPr>
              <w:pStyle w:val="08-Tabelageral"/>
              <w:keepNext w:val="0"/>
              <w:keepLines w:val="0"/>
              <w:widowControl w:val="0"/>
              <w:ind w:left="113"/>
              <w:rPr>
                <w:rFonts w:cs="Arial"/>
                <w:szCs w:val="14"/>
              </w:rPr>
            </w:pPr>
          </w:p>
        </w:tc>
        <w:tc>
          <w:tcPr>
            <w:tcW w:w="1417" w:type="dxa"/>
            <w:shd w:val="clear" w:color="auto" w:fill="auto"/>
            <w:vAlign w:val="center"/>
          </w:tcPr>
          <w:p w14:paraId="1EC5A2E2" w14:textId="7C0A6A48" w:rsidR="00195CE5" w:rsidRPr="00E16069" w:rsidRDefault="00770148" w:rsidP="00195CE5">
            <w:pPr>
              <w:pStyle w:val="08-Tabelageral"/>
              <w:keepNext w:val="0"/>
              <w:keepLines w:val="0"/>
              <w:widowControl w:val="0"/>
              <w:ind w:left="113"/>
              <w:rPr>
                <w:rFonts w:cs="Arial"/>
                <w:szCs w:val="14"/>
              </w:rPr>
            </w:pPr>
            <w:r>
              <w:rPr>
                <w:rFonts w:cs="Arial"/>
                <w:szCs w:val="14"/>
              </w:rPr>
              <w:t>11.026</w:t>
            </w:r>
          </w:p>
        </w:tc>
        <w:tc>
          <w:tcPr>
            <w:tcW w:w="1418" w:type="dxa"/>
            <w:shd w:val="clear" w:color="auto" w:fill="auto"/>
            <w:vAlign w:val="center"/>
          </w:tcPr>
          <w:p w14:paraId="1F0675FF" w14:textId="25413623" w:rsidR="00195CE5" w:rsidRPr="00E16069" w:rsidRDefault="00195CE5" w:rsidP="00195CE5">
            <w:pPr>
              <w:pStyle w:val="08-Tabelageral"/>
              <w:keepNext w:val="0"/>
              <w:keepLines w:val="0"/>
              <w:widowControl w:val="0"/>
              <w:ind w:left="113"/>
              <w:rPr>
                <w:rFonts w:cs="Arial"/>
                <w:szCs w:val="14"/>
              </w:rPr>
            </w:pPr>
            <w:r>
              <w:rPr>
                <w:rFonts w:cs="Arial"/>
                <w:szCs w:val="14"/>
              </w:rPr>
              <w:t>10.861</w:t>
            </w:r>
          </w:p>
        </w:tc>
      </w:tr>
      <w:tr w:rsidR="00195CE5" w:rsidRPr="00E16069" w14:paraId="273B106F" w14:textId="77777777" w:rsidTr="00195CE5">
        <w:trPr>
          <w:trHeight w:val="238"/>
        </w:trPr>
        <w:tc>
          <w:tcPr>
            <w:tcW w:w="3402" w:type="dxa"/>
            <w:shd w:val="clear" w:color="auto" w:fill="auto"/>
          </w:tcPr>
          <w:p w14:paraId="76F2C6E0" w14:textId="77777777" w:rsidR="00195CE5" w:rsidRPr="00E16069" w:rsidRDefault="00195CE5" w:rsidP="00195CE5">
            <w:pPr>
              <w:pStyle w:val="08-Tabelageral"/>
              <w:keepNext w:val="0"/>
              <w:keepLines w:val="0"/>
              <w:widowControl w:val="0"/>
              <w:ind w:left="113"/>
              <w:jc w:val="left"/>
              <w:rPr>
                <w:rFonts w:cs="Arial"/>
                <w:szCs w:val="14"/>
              </w:rPr>
            </w:pPr>
            <w:r w:rsidRPr="00E16069">
              <w:rPr>
                <w:rFonts w:cs="Arial"/>
                <w:szCs w:val="14"/>
              </w:rPr>
              <w:t>Pasep</w:t>
            </w:r>
          </w:p>
        </w:tc>
        <w:tc>
          <w:tcPr>
            <w:tcW w:w="296" w:type="dxa"/>
            <w:shd w:val="clear" w:color="auto" w:fill="auto"/>
          </w:tcPr>
          <w:p w14:paraId="5AC481AD" w14:textId="77777777" w:rsidR="00195CE5" w:rsidRPr="00E16069" w:rsidRDefault="00195CE5" w:rsidP="00195CE5">
            <w:pPr>
              <w:pStyle w:val="08-Tabelageral"/>
              <w:keepNext w:val="0"/>
              <w:keepLines w:val="0"/>
              <w:widowControl w:val="0"/>
              <w:ind w:left="113"/>
              <w:jc w:val="center"/>
              <w:rPr>
                <w:rFonts w:cs="Arial"/>
                <w:szCs w:val="14"/>
              </w:rPr>
            </w:pPr>
          </w:p>
        </w:tc>
        <w:tc>
          <w:tcPr>
            <w:tcW w:w="1411" w:type="dxa"/>
            <w:shd w:val="clear" w:color="auto" w:fill="auto"/>
            <w:vAlign w:val="center"/>
          </w:tcPr>
          <w:p w14:paraId="3FAF9EE4" w14:textId="51C69C1A" w:rsidR="00195CE5" w:rsidRPr="00E16069" w:rsidRDefault="00770148" w:rsidP="00195CE5">
            <w:pPr>
              <w:pStyle w:val="08-Tabelageral"/>
              <w:keepNext w:val="0"/>
              <w:keepLines w:val="0"/>
              <w:widowControl w:val="0"/>
              <w:ind w:left="113"/>
              <w:rPr>
                <w:rFonts w:cs="Arial"/>
                <w:szCs w:val="14"/>
              </w:rPr>
            </w:pPr>
            <w:r>
              <w:rPr>
                <w:rFonts w:cs="Arial"/>
                <w:szCs w:val="14"/>
              </w:rPr>
              <w:t>31</w:t>
            </w:r>
          </w:p>
        </w:tc>
        <w:tc>
          <w:tcPr>
            <w:tcW w:w="1412" w:type="dxa"/>
            <w:shd w:val="clear" w:color="auto" w:fill="auto"/>
            <w:vAlign w:val="center"/>
          </w:tcPr>
          <w:p w14:paraId="4F6F70E3" w14:textId="2A7AB4F7" w:rsidR="00195CE5" w:rsidRPr="00E16069" w:rsidRDefault="00195CE5" w:rsidP="00195CE5">
            <w:pPr>
              <w:pStyle w:val="08-Tabelageral"/>
              <w:keepNext w:val="0"/>
              <w:keepLines w:val="0"/>
              <w:widowControl w:val="0"/>
              <w:ind w:left="113"/>
              <w:rPr>
                <w:rFonts w:cs="Arial"/>
                <w:szCs w:val="14"/>
              </w:rPr>
            </w:pPr>
            <w:r>
              <w:rPr>
                <w:rFonts w:cs="Arial"/>
                <w:szCs w:val="14"/>
              </w:rPr>
              <w:t>20</w:t>
            </w:r>
          </w:p>
        </w:tc>
        <w:tc>
          <w:tcPr>
            <w:tcW w:w="283" w:type="dxa"/>
            <w:shd w:val="clear" w:color="auto" w:fill="auto"/>
            <w:vAlign w:val="center"/>
          </w:tcPr>
          <w:p w14:paraId="014A8910" w14:textId="77777777" w:rsidR="00195CE5" w:rsidRPr="00E16069" w:rsidRDefault="00195CE5" w:rsidP="00195CE5">
            <w:pPr>
              <w:pStyle w:val="08-Tabelageral"/>
              <w:keepNext w:val="0"/>
              <w:keepLines w:val="0"/>
              <w:widowControl w:val="0"/>
              <w:ind w:left="113"/>
              <w:rPr>
                <w:rFonts w:cs="Arial"/>
                <w:szCs w:val="14"/>
              </w:rPr>
            </w:pPr>
          </w:p>
        </w:tc>
        <w:tc>
          <w:tcPr>
            <w:tcW w:w="1417" w:type="dxa"/>
            <w:shd w:val="clear" w:color="auto" w:fill="auto"/>
            <w:vAlign w:val="center"/>
          </w:tcPr>
          <w:p w14:paraId="2378E110" w14:textId="407D24CC" w:rsidR="00195CE5" w:rsidRPr="00E16069" w:rsidRDefault="00770148" w:rsidP="00195CE5">
            <w:pPr>
              <w:pStyle w:val="08-Tabelageral"/>
              <w:keepNext w:val="0"/>
              <w:keepLines w:val="0"/>
              <w:widowControl w:val="0"/>
              <w:ind w:left="113"/>
              <w:rPr>
                <w:rFonts w:cs="Arial"/>
                <w:szCs w:val="14"/>
              </w:rPr>
            </w:pPr>
            <w:r>
              <w:rPr>
                <w:rFonts w:cs="Arial"/>
                <w:szCs w:val="14"/>
              </w:rPr>
              <w:t>7.911</w:t>
            </w:r>
          </w:p>
        </w:tc>
        <w:tc>
          <w:tcPr>
            <w:tcW w:w="1418" w:type="dxa"/>
            <w:shd w:val="clear" w:color="auto" w:fill="auto"/>
            <w:vAlign w:val="center"/>
          </w:tcPr>
          <w:p w14:paraId="6F5EE9C5" w14:textId="4DE4FC7E" w:rsidR="00195CE5" w:rsidRPr="00E16069" w:rsidRDefault="00195CE5" w:rsidP="00195CE5">
            <w:pPr>
              <w:pStyle w:val="08-Tabelageral"/>
              <w:keepNext w:val="0"/>
              <w:keepLines w:val="0"/>
              <w:widowControl w:val="0"/>
              <w:ind w:left="113"/>
              <w:rPr>
                <w:rFonts w:cs="Arial"/>
                <w:szCs w:val="14"/>
              </w:rPr>
            </w:pPr>
            <w:r>
              <w:rPr>
                <w:rFonts w:cs="Arial"/>
                <w:szCs w:val="14"/>
              </w:rPr>
              <w:t>7.856</w:t>
            </w:r>
          </w:p>
        </w:tc>
      </w:tr>
      <w:tr w:rsidR="00195CE5" w:rsidRPr="00E16069" w14:paraId="31CE32EB" w14:textId="77777777" w:rsidTr="00195CE5">
        <w:trPr>
          <w:trHeight w:val="238"/>
        </w:trPr>
        <w:tc>
          <w:tcPr>
            <w:tcW w:w="3402" w:type="dxa"/>
            <w:shd w:val="clear" w:color="auto" w:fill="auto"/>
          </w:tcPr>
          <w:p w14:paraId="1FF236BC" w14:textId="77777777" w:rsidR="00195CE5" w:rsidRPr="00E16069" w:rsidRDefault="00195CE5" w:rsidP="00195CE5">
            <w:pPr>
              <w:pStyle w:val="08-Tabelageral"/>
              <w:keepNext w:val="0"/>
              <w:keepLines w:val="0"/>
              <w:widowControl w:val="0"/>
              <w:ind w:left="113"/>
              <w:jc w:val="left"/>
              <w:rPr>
                <w:rFonts w:cs="Arial"/>
                <w:szCs w:val="14"/>
              </w:rPr>
            </w:pPr>
            <w:r w:rsidRPr="00E16069">
              <w:rPr>
                <w:rFonts w:cs="Arial"/>
                <w:szCs w:val="14"/>
              </w:rPr>
              <w:t>Outros</w:t>
            </w:r>
          </w:p>
        </w:tc>
        <w:tc>
          <w:tcPr>
            <w:tcW w:w="296" w:type="dxa"/>
            <w:shd w:val="clear" w:color="auto" w:fill="auto"/>
          </w:tcPr>
          <w:p w14:paraId="2A2A9DEB" w14:textId="77777777" w:rsidR="00195CE5" w:rsidRPr="00E16069" w:rsidRDefault="00195CE5" w:rsidP="00195CE5">
            <w:pPr>
              <w:pStyle w:val="08-Tabelageral"/>
              <w:keepNext w:val="0"/>
              <w:keepLines w:val="0"/>
              <w:widowControl w:val="0"/>
              <w:jc w:val="center"/>
              <w:rPr>
                <w:rFonts w:cs="Arial"/>
                <w:szCs w:val="14"/>
              </w:rPr>
            </w:pPr>
          </w:p>
        </w:tc>
        <w:tc>
          <w:tcPr>
            <w:tcW w:w="1411" w:type="dxa"/>
            <w:shd w:val="clear" w:color="auto" w:fill="auto"/>
            <w:vAlign w:val="center"/>
          </w:tcPr>
          <w:p w14:paraId="3FF90F1F" w14:textId="64B74596" w:rsidR="00195CE5" w:rsidRPr="00E16069" w:rsidRDefault="00770148" w:rsidP="00195CE5">
            <w:pPr>
              <w:pStyle w:val="08-Tabelageral"/>
              <w:keepNext w:val="0"/>
              <w:keepLines w:val="0"/>
              <w:widowControl w:val="0"/>
              <w:rPr>
                <w:rFonts w:cs="Arial"/>
                <w:szCs w:val="14"/>
              </w:rPr>
            </w:pPr>
            <w:r>
              <w:rPr>
                <w:rFonts w:cs="Arial"/>
                <w:szCs w:val="14"/>
              </w:rPr>
              <w:t>1.076</w:t>
            </w:r>
          </w:p>
        </w:tc>
        <w:tc>
          <w:tcPr>
            <w:tcW w:w="1412" w:type="dxa"/>
            <w:shd w:val="clear" w:color="auto" w:fill="auto"/>
            <w:vAlign w:val="center"/>
          </w:tcPr>
          <w:p w14:paraId="50C5EE6E" w14:textId="17508519" w:rsidR="00195CE5" w:rsidRPr="00E16069" w:rsidRDefault="00195CE5" w:rsidP="00195CE5">
            <w:pPr>
              <w:pStyle w:val="08-Tabelageral"/>
              <w:keepNext w:val="0"/>
              <w:keepLines w:val="0"/>
              <w:widowControl w:val="0"/>
              <w:rPr>
                <w:rFonts w:cs="Arial"/>
                <w:szCs w:val="14"/>
              </w:rPr>
            </w:pPr>
            <w:r>
              <w:rPr>
                <w:rFonts w:cs="Arial"/>
                <w:szCs w:val="14"/>
              </w:rPr>
              <w:t>19</w:t>
            </w:r>
          </w:p>
        </w:tc>
        <w:tc>
          <w:tcPr>
            <w:tcW w:w="283" w:type="dxa"/>
            <w:shd w:val="clear" w:color="auto" w:fill="auto"/>
            <w:vAlign w:val="center"/>
          </w:tcPr>
          <w:p w14:paraId="5458C774" w14:textId="77777777" w:rsidR="00195CE5" w:rsidRPr="00E16069" w:rsidRDefault="00195CE5" w:rsidP="00195CE5">
            <w:pPr>
              <w:pStyle w:val="08-Tabelageral"/>
              <w:keepNext w:val="0"/>
              <w:keepLines w:val="0"/>
              <w:widowControl w:val="0"/>
              <w:rPr>
                <w:rFonts w:cs="Arial"/>
                <w:szCs w:val="14"/>
              </w:rPr>
            </w:pPr>
          </w:p>
        </w:tc>
        <w:tc>
          <w:tcPr>
            <w:tcW w:w="1417" w:type="dxa"/>
            <w:shd w:val="clear" w:color="auto" w:fill="auto"/>
            <w:vAlign w:val="center"/>
          </w:tcPr>
          <w:p w14:paraId="6CE890A5" w14:textId="070ED432" w:rsidR="00195CE5" w:rsidRPr="00E16069" w:rsidRDefault="00770148" w:rsidP="00195CE5">
            <w:pPr>
              <w:pStyle w:val="08-Tabelageral"/>
              <w:keepNext w:val="0"/>
              <w:keepLines w:val="0"/>
              <w:widowControl w:val="0"/>
              <w:rPr>
                <w:rFonts w:cs="Arial"/>
                <w:szCs w:val="14"/>
              </w:rPr>
            </w:pPr>
            <w:r>
              <w:rPr>
                <w:rFonts w:cs="Arial"/>
                <w:szCs w:val="14"/>
              </w:rPr>
              <w:t>1.078</w:t>
            </w:r>
          </w:p>
        </w:tc>
        <w:tc>
          <w:tcPr>
            <w:tcW w:w="1418" w:type="dxa"/>
            <w:shd w:val="clear" w:color="auto" w:fill="auto"/>
            <w:vAlign w:val="center"/>
          </w:tcPr>
          <w:p w14:paraId="3101EC2C" w14:textId="306BD2BD" w:rsidR="00195CE5" w:rsidRPr="00E16069" w:rsidRDefault="00770148" w:rsidP="00195CE5">
            <w:pPr>
              <w:pStyle w:val="08-Tabelageral"/>
              <w:keepNext w:val="0"/>
              <w:keepLines w:val="0"/>
              <w:widowControl w:val="0"/>
              <w:rPr>
                <w:rFonts w:cs="Arial"/>
                <w:szCs w:val="14"/>
              </w:rPr>
            </w:pPr>
            <w:r>
              <w:rPr>
                <w:rFonts w:cs="Arial"/>
                <w:szCs w:val="14"/>
              </w:rPr>
              <w:t>6</w:t>
            </w:r>
            <w:r w:rsidR="00465D4D">
              <w:rPr>
                <w:rFonts w:cs="Arial"/>
                <w:szCs w:val="14"/>
              </w:rPr>
              <w:t>2</w:t>
            </w:r>
          </w:p>
        </w:tc>
      </w:tr>
      <w:tr w:rsidR="00195CE5" w:rsidRPr="00E16069" w14:paraId="1CFA6279" w14:textId="77777777" w:rsidTr="00195CE5">
        <w:trPr>
          <w:trHeight w:val="238"/>
        </w:trPr>
        <w:tc>
          <w:tcPr>
            <w:tcW w:w="3402" w:type="dxa"/>
            <w:tcBorders>
              <w:bottom w:val="nil"/>
            </w:tcBorders>
            <w:shd w:val="clear" w:color="auto" w:fill="auto"/>
          </w:tcPr>
          <w:p w14:paraId="4E844088" w14:textId="77777777" w:rsidR="00195CE5" w:rsidRPr="00651D4C" w:rsidRDefault="00195CE5" w:rsidP="00195CE5">
            <w:pPr>
              <w:pStyle w:val="08-Tabelageral"/>
              <w:keepNext w:val="0"/>
              <w:keepLines w:val="0"/>
              <w:widowControl w:val="0"/>
              <w:ind w:left="113"/>
              <w:jc w:val="left"/>
              <w:rPr>
                <w:rFonts w:cs="Arial"/>
                <w:szCs w:val="14"/>
                <w:vertAlign w:val="superscript"/>
              </w:rPr>
            </w:pPr>
            <w:r w:rsidRPr="00E16069">
              <w:rPr>
                <w:rFonts w:cs="Arial"/>
                <w:szCs w:val="14"/>
              </w:rPr>
              <w:t>(-) Impostos correntes deduzidos/compensados</w:t>
            </w:r>
            <w:r>
              <w:rPr>
                <w:rFonts w:cs="Arial"/>
                <w:szCs w:val="14"/>
                <w:vertAlign w:val="superscript"/>
              </w:rPr>
              <w:t xml:space="preserve"> </w:t>
            </w:r>
          </w:p>
        </w:tc>
        <w:tc>
          <w:tcPr>
            <w:tcW w:w="296" w:type="dxa"/>
            <w:tcBorders>
              <w:bottom w:val="nil"/>
            </w:tcBorders>
            <w:shd w:val="clear" w:color="auto" w:fill="auto"/>
          </w:tcPr>
          <w:p w14:paraId="42AC6F1B" w14:textId="77777777" w:rsidR="00195CE5" w:rsidRPr="00E16069" w:rsidRDefault="00195CE5" w:rsidP="00195CE5">
            <w:pPr>
              <w:pStyle w:val="08-Tabelageral"/>
              <w:keepNext w:val="0"/>
              <w:keepLines w:val="0"/>
              <w:widowControl w:val="0"/>
              <w:ind w:left="113"/>
              <w:jc w:val="center"/>
              <w:rPr>
                <w:rFonts w:cs="Arial"/>
                <w:szCs w:val="14"/>
              </w:rPr>
            </w:pPr>
          </w:p>
        </w:tc>
        <w:tc>
          <w:tcPr>
            <w:tcW w:w="1411" w:type="dxa"/>
            <w:tcBorders>
              <w:bottom w:val="nil"/>
            </w:tcBorders>
            <w:shd w:val="clear" w:color="auto" w:fill="auto"/>
            <w:vAlign w:val="center"/>
          </w:tcPr>
          <w:p w14:paraId="6C2F4682" w14:textId="41495268" w:rsidR="00195CE5" w:rsidRPr="00E16069" w:rsidRDefault="00770148" w:rsidP="00195CE5">
            <w:pPr>
              <w:pStyle w:val="08-Tabelageral"/>
              <w:keepNext w:val="0"/>
              <w:keepLines w:val="0"/>
              <w:widowControl w:val="0"/>
              <w:ind w:left="113"/>
              <w:rPr>
                <w:rFonts w:cs="Arial"/>
                <w:szCs w:val="14"/>
              </w:rPr>
            </w:pPr>
            <w:r>
              <w:rPr>
                <w:rFonts w:cs="Arial"/>
                <w:szCs w:val="14"/>
              </w:rPr>
              <w:t>(2.063)</w:t>
            </w:r>
          </w:p>
        </w:tc>
        <w:tc>
          <w:tcPr>
            <w:tcW w:w="1412" w:type="dxa"/>
            <w:tcBorders>
              <w:bottom w:val="nil"/>
            </w:tcBorders>
            <w:shd w:val="clear" w:color="auto" w:fill="auto"/>
            <w:vAlign w:val="center"/>
          </w:tcPr>
          <w:p w14:paraId="6CB0D20D" w14:textId="4084099F" w:rsidR="00195CE5" w:rsidRPr="00E16069" w:rsidRDefault="00195CE5" w:rsidP="00195CE5">
            <w:pPr>
              <w:pStyle w:val="08-Tabelageral"/>
              <w:keepNext w:val="0"/>
              <w:keepLines w:val="0"/>
              <w:widowControl w:val="0"/>
              <w:ind w:left="113"/>
              <w:rPr>
                <w:rFonts w:cs="Arial"/>
                <w:szCs w:val="14"/>
              </w:rPr>
            </w:pPr>
            <w:r>
              <w:rPr>
                <w:rFonts w:cs="Arial"/>
                <w:szCs w:val="14"/>
              </w:rPr>
              <w:t>(2.110)</w:t>
            </w:r>
          </w:p>
        </w:tc>
        <w:tc>
          <w:tcPr>
            <w:tcW w:w="283" w:type="dxa"/>
            <w:tcBorders>
              <w:bottom w:val="nil"/>
            </w:tcBorders>
            <w:shd w:val="clear" w:color="auto" w:fill="auto"/>
            <w:vAlign w:val="center"/>
          </w:tcPr>
          <w:p w14:paraId="56771B0E" w14:textId="77777777" w:rsidR="00195CE5" w:rsidRPr="00E16069" w:rsidRDefault="00195CE5" w:rsidP="00195CE5">
            <w:pPr>
              <w:pStyle w:val="08-Tabelageral"/>
              <w:keepNext w:val="0"/>
              <w:keepLines w:val="0"/>
              <w:widowControl w:val="0"/>
              <w:ind w:left="113"/>
              <w:rPr>
                <w:rFonts w:cs="Arial"/>
                <w:szCs w:val="14"/>
              </w:rPr>
            </w:pPr>
          </w:p>
        </w:tc>
        <w:tc>
          <w:tcPr>
            <w:tcW w:w="1417" w:type="dxa"/>
            <w:tcBorders>
              <w:bottom w:val="nil"/>
            </w:tcBorders>
            <w:shd w:val="clear" w:color="auto" w:fill="auto"/>
            <w:vAlign w:val="center"/>
          </w:tcPr>
          <w:p w14:paraId="3255DC4D" w14:textId="2471F380" w:rsidR="00195CE5" w:rsidRPr="00E16069" w:rsidRDefault="00770148" w:rsidP="00195CE5">
            <w:pPr>
              <w:pStyle w:val="08-Tabelageral"/>
              <w:keepNext w:val="0"/>
              <w:keepLines w:val="0"/>
              <w:widowControl w:val="0"/>
              <w:ind w:left="113"/>
              <w:rPr>
                <w:rFonts w:cs="Arial"/>
                <w:szCs w:val="14"/>
              </w:rPr>
            </w:pPr>
            <w:r>
              <w:rPr>
                <w:rFonts w:cs="Arial"/>
                <w:szCs w:val="14"/>
              </w:rPr>
              <w:t>(138.487)</w:t>
            </w:r>
          </w:p>
        </w:tc>
        <w:tc>
          <w:tcPr>
            <w:tcW w:w="1418" w:type="dxa"/>
            <w:tcBorders>
              <w:bottom w:val="nil"/>
            </w:tcBorders>
            <w:shd w:val="clear" w:color="auto" w:fill="auto"/>
            <w:vAlign w:val="center"/>
          </w:tcPr>
          <w:p w14:paraId="22F14540" w14:textId="419AB07A" w:rsidR="00195CE5" w:rsidRPr="00E16069" w:rsidRDefault="00195CE5" w:rsidP="00195CE5">
            <w:pPr>
              <w:pStyle w:val="08-Tabelageral"/>
              <w:keepNext w:val="0"/>
              <w:keepLines w:val="0"/>
              <w:widowControl w:val="0"/>
              <w:ind w:left="113"/>
              <w:rPr>
                <w:rFonts w:cs="Arial"/>
                <w:szCs w:val="14"/>
              </w:rPr>
            </w:pPr>
            <w:r>
              <w:rPr>
                <w:rFonts w:cs="Arial"/>
                <w:szCs w:val="14"/>
              </w:rPr>
              <w:t>(87.376)</w:t>
            </w:r>
          </w:p>
        </w:tc>
      </w:tr>
      <w:tr w:rsidR="00195CE5" w:rsidRPr="00E16069" w14:paraId="62827E68" w14:textId="77777777" w:rsidTr="00195CE5">
        <w:trPr>
          <w:trHeight w:val="238"/>
        </w:trPr>
        <w:tc>
          <w:tcPr>
            <w:tcW w:w="3402" w:type="dxa"/>
            <w:tcBorders>
              <w:top w:val="nil"/>
              <w:bottom w:val="single" w:sz="2" w:space="0" w:color="1F3864" w:themeColor="accent1" w:themeShade="80"/>
            </w:tcBorders>
            <w:shd w:val="clear" w:color="auto" w:fill="auto"/>
          </w:tcPr>
          <w:p w14:paraId="4CA0749A" w14:textId="77777777" w:rsidR="00195CE5" w:rsidRPr="00E16069" w:rsidRDefault="00195CE5" w:rsidP="00195CE5">
            <w:pPr>
              <w:pStyle w:val="08-Tabelageral"/>
              <w:keepNext w:val="0"/>
              <w:keepLines w:val="0"/>
              <w:widowControl w:val="0"/>
              <w:jc w:val="left"/>
              <w:rPr>
                <w:rFonts w:cs="Arial"/>
                <w:b/>
                <w:vertAlign w:val="superscript"/>
              </w:rPr>
            </w:pPr>
            <w:r w:rsidRPr="00E16069">
              <w:rPr>
                <w:rFonts w:cs="Arial"/>
                <w:b/>
              </w:rPr>
              <w:t>Total</w:t>
            </w:r>
          </w:p>
        </w:tc>
        <w:tc>
          <w:tcPr>
            <w:tcW w:w="296" w:type="dxa"/>
            <w:tcBorders>
              <w:top w:val="nil"/>
              <w:bottom w:val="single" w:sz="2" w:space="0" w:color="1F3864" w:themeColor="accent1" w:themeShade="80"/>
            </w:tcBorders>
            <w:shd w:val="clear" w:color="auto" w:fill="auto"/>
          </w:tcPr>
          <w:p w14:paraId="42A61E13" w14:textId="77777777" w:rsidR="00195CE5" w:rsidRPr="00E16069" w:rsidRDefault="00195CE5" w:rsidP="00195CE5">
            <w:pPr>
              <w:pStyle w:val="08-Tabelageral"/>
              <w:keepNext w:val="0"/>
              <w:keepLines w:val="0"/>
              <w:widowControl w:val="0"/>
              <w:jc w:val="center"/>
              <w:rPr>
                <w:rFonts w:cs="Arial"/>
                <w:b/>
                <w:szCs w:val="14"/>
              </w:rPr>
            </w:pPr>
          </w:p>
        </w:tc>
        <w:tc>
          <w:tcPr>
            <w:tcW w:w="1411" w:type="dxa"/>
            <w:tcBorders>
              <w:top w:val="nil"/>
              <w:bottom w:val="single" w:sz="2" w:space="0" w:color="1F3864" w:themeColor="accent1" w:themeShade="80"/>
            </w:tcBorders>
            <w:shd w:val="clear" w:color="auto" w:fill="auto"/>
            <w:vAlign w:val="center"/>
          </w:tcPr>
          <w:p w14:paraId="79DC887B" w14:textId="66710B0A" w:rsidR="00195CE5" w:rsidRPr="00E16069" w:rsidRDefault="00770148" w:rsidP="00195CE5">
            <w:pPr>
              <w:pStyle w:val="08-Tabelageral"/>
              <w:keepNext w:val="0"/>
              <w:keepLines w:val="0"/>
              <w:widowControl w:val="0"/>
              <w:rPr>
                <w:rFonts w:cs="Arial"/>
                <w:b/>
                <w:szCs w:val="14"/>
              </w:rPr>
            </w:pPr>
            <w:r>
              <w:rPr>
                <w:rFonts w:cs="Arial"/>
                <w:b/>
                <w:szCs w:val="14"/>
              </w:rPr>
              <w:t>1.741</w:t>
            </w:r>
          </w:p>
        </w:tc>
        <w:tc>
          <w:tcPr>
            <w:tcW w:w="1412" w:type="dxa"/>
            <w:tcBorders>
              <w:top w:val="nil"/>
              <w:bottom w:val="single" w:sz="2" w:space="0" w:color="1F3864" w:themeColor="accent1" w:themeShade="80"/>
            </w:tcBorders>
            <w:shd w:val="clear" w:color="auto" w:fill="auto"/>
            <w:vAlign w:val="center"/>
          </w:tcPr>
          <w:p w14:paraId="1C6CBEC3" w14:textId="2C79C874" w:rsidR="00195CE5" w:rsidRPr="00E16069" w:rsidRDefault="00195CE5" w:rsidP="00195CE5">
            <w:pPr>
              <w:pStyle w:val="08-Tabelageral"/>
              <w:keepNext w:val="0"/>
              <w:keepLines w:val="0"/>
              <w:widowControl w:val="0"/>
              <w:rPr>
                <w:rFonts w:cs="Arial"/>
                <w:b/>
                <w:szCs w:val="14"/>
              </w:rPr>
            </w:pPr>
            <w:r>
              <w:rPr>
                <w:rFonts w:cs="Arial"/>
                <w:b/>
                <w:szCs w:val="14"/>
              </w:rPr>
              <w:t>689</w:t>
            </w:r>
          </w:p>
        </w:tc>
        <w:tc>
          <w:tcPr>
            <w:tcW w:w="283" w:type="dxa"/>
            <w:tcBorders>
              <w:top w:val="nil"/>
              <w:bottom w:val="single" w:sz="2" w:space="0" w:color="1F3864" w:themeColor="accent1" w:themeShade="80"/>
            </w:tcBorders>
            <w:shd w:val="clear" w:color="auto" w:fill="auto"/>
            <w:vAlign w:val="center"/>
          </w:tcPr>
          <w:p w14:paraId="12DEFDDC" w14:textId="77777777" w:rsidR="00195CE5" w:rsidRPr="00E16069" w:rsidRDefault="00195CE5" w:rsidP="00195CE5">
            <w:pPr>
              <w:pStyle w:val="08-Tabelageral"/>
              <w:keepNext w:val="0"/>
              <w:keepLines w:val="0"/>
              <w:widowControl w:val="0"/>
              <w:rPr>
                <w:rFonts w:cs="Arial"/>
                <w:b/>
                <w:szCs w:val="14"/>
              </w:rPr>
            </w:pPr>
          </w:p>
        </w:tc>
        <w:tc>
          <w:tcPr>
            <w:tcW w:w="1417" w:type="dxa"/>
            <w:tcBorders>
              <w:top w:val="nil"/>
              <w:bottom w:val="single" w:sz="2" w:space="0" w:color="1F3864" w:themeColor="accent1" w:themeShade="80"/>
            </w:tcBorders>
            <w:shd w:val="clear" w:color="auto" w:fill="auto"/>
            <w:vAlign w:val="center"/>
          </w:tcPr>
          <w:p w14:paraId="0FBD8B2F" w14:textId="570BDB23" w:rsidR="00195CE5" w:rsidRPr="00E16069" w:rsidRDefault="00770148" w:rsidP="00195CE5">
            <w:pPr>
              <w:pStyle w:val="08-Tabelageral"/>
              <w:keepNext w:val="0"/>
              <w:keepLines w:val="0"/>
              <w:widowControl w:val="0"/>
              <w:rPr>
                <w:rFonts w:cs="Arial"/>
                <w:b/>
                <w:szCs w:val="14"/>
              </w:rPr>
            </w:pPr>
            <w:r>
              <w:rPr>
                <w:rFonts w:cs="Arial"/>
                <w:b/>
                <w:szCs w:val="14"/>
              </w:rPr>
              <w:t>332.296</w:t>
            </w:r>
          </w:p>
        </w:tc>
        <w:tc>
          <w:tcPr>
            <w:tcW w:w="1418" w:type="dxa"/>
            <w:tcBorders>
              <w:top w:val="nil"/>
              <w:bottom w:val="single" w:sz="2" w:space="0" w:color="1F3864" w:themeColor="accent1" w:themeShade="80"/>
            </w:tcBorders>
            <w:shd w:val="clear" w:color="auto" w:fill="auto"/>
            <w:vAlign w:val="center"/>
          </w:tcPr>
          <w:p w14:paraId="75914EA1" w14:textId="5ECE0685" w:rsidR="00195CE5" w:rsidRPr="00E16069" w:rsidRDefault="00195CE5" w:rsidP="00195CE5">
            <w:pPr>
              <w:pStyle w:val="08-Tabelageral"/>
              <w:keepNext w:val="0"/>
              <w:keepLines w:val="0"/>
              <w:widowControl w:val="0"/>
              <w:rPr>
                <w:rFonts w:cs="Arial"/>
                <w:b/>
                <w:szCs w:val="14"/>
              </w:rPr>
            </w:pPr>
            <w:r>
              <w:rPr>
                <w:rFonts w:cs="Arial"/>
                <w:b/>
                <w:szCs w:val="14"/>
              </w:rPr>
              <w:t>950.</w:t>
            </w:r>
            <w:r w:rsidR="00770148">
              <w:rPr>
                <w:rFonts w:cs="Arial"/>
                <w:b/>
                <w:szCs w:val="14"/>
              </w:rPr>
              <w:t>66</w:t>
            </w:r>
            <w:r w:rsidR="00465D4D">
              <w:rPr>
                <w:rFonts w:cs="Arial"/>
                <w:b/>
                <w:szCs w:val="14"/>
              </w:rPr>
              <w:t>3</w:t>
            </w:r>
          </w:p>
        </w:tc>
      </w:tr>
    </w:tbl>
    <w:p w14:paraId="433848CD" w14:textId="77777777" w:rsidR="00195CE5" w:rsidRPr="002F63BE" w:rsidRDefault="00195CE5" w:rsidP="00A869AF">
      <w:pPr>
        <w:pStyle w:val="PargrafodaLista"/>
        <w:widowControl w:val="0"/>
        <w:spacing w:after="40" w:line="240" w:lineRule="auto"/>
        <w:ind w:left="357"/>
        <w:jc w:val="both"/>
        <w:rPr>
          <w:rFonts w:ascii="Arial" w:hAnsi="Arial" w:cs="Arial"/>
          <w:b/>
          <w:color w:val="1F3864" w:themeColor="accent1" w:themeShade="80"/>
          <w:sz w:val="14"/>
          <w:szCs w:val="14"/>
        </w:rPr>
      </w:pPr>
    </w:p>
    <w:p w14:paraId="7F97EDB8" w14:textId="77777777" w:rsidR="00195CE5" w:rsidRPr="00DE3C51" w:rsidRDefault="00195CE5" w:rsidP="00195CE5">
      <w:pPr>
        <w:widowControl w:val="0"/>
        <w:spacing w:after="40"/>
        <w:rPr>
          <w:rFonts w:ascii="Arial" w:hAnsi="Arial" w:cs="Arial"/>
          <w:b/>
          <w:color w:val="1F3864" w:themeColor="accent1" w:themeShade="80"/>
          <w:sz w:val="18"/>
          <w:szCs w:val="18"/>
        </w:rPr>
      </w:pPr>
      <w:r w:rsidRPr="00DE3C51">
        <w:rPr>
          <w:rFonts w:ascii="Arial" w:hAnsi="Arial" w:cs="Arial"/>
          <w:b/>
          <w:color w:val="1F3864" w:themeColor="accent1" w:themeShade="80"/>
          <w:sz w:val="18"/>
          <w:szCs w:val="18"/>
        </w:rPr>
        <w:t>h) Passivos por Impostos Diferidos</w:t>
      </w:r>
    </w:p>
    <w:p w14:paraId="0287B39E" w14:textId="77777777" w:rsidR="00195CE5" w:rsidRDefault="00195CE5" w:rsidP="00195CE5">
      <w:pPr>
        <w:widowControl w:val="0"/>
        <w:spacing w:after="0" w:line="240" w:lineRule="auto"/>
        <w:jc w:val="right"/>
        <w:rPr>
          <w:rFonts w:ascii="Arial" w:hAnsi="Arial" w:cs="Arial"/>
          <w:b/>
          <w:sz w:val="14"/>
          <w:lang w:eastAsia="pt-BR"/>
        </w:rPr>
      </w:pPr>
      <w:r w:rsidRPr="00FF3D4B">
        <w:rPr>
          <w:rFonts w:ascii="Arial" w:hAnsi="Arial" w:cs="Arial"/>
          <w:b/>
          <w:sz w:val="14"/>
          <w:lang w:eastAsia="pt-BR"/>
        </w:rPr>
        <w:t>R$ mil</w:t>
      </w:r>
    </w:p>
    <w:tbl>
      <w:tblPr>
        <w:tblW w:w="9639" w:type="dxa"/>
        <w:tblBorders>
          <w:top w:val="single" w:sz="2" w:space="0" w:color="9CC2E5" w:themeColor="accent5" w:themeTint="99"/>
          <w:bottom w:val="single" w:sz="2" w:space="0" w:color="9CC2E5" w:themeColor="accent5" w:themeTint="99"/>
        </w:tblBorders>
        <w:tblLook w:val="04A0" w:firstRow="1" w:lastRow="0" w:firstColumn="1" w:lastColumn="0" w:noHBand="0" w:noVBand="1"/>
      </w:tblPr>
      <w:tblGrid>
        <w:gridCol w:w="5030"/>
        <w:gridCol w:w="2304"/>
        <w:gridCol w:w="2305"/>
      </w:tblGrid>
      <w:tr w:rsidR="00195CE5" w:rsidRPr="00BC6379" w14:paraId="0C3CB352" w14:textId="77777777" w:rsidTr="00195CE5">
        <w:trPr>
          <w:trHeight w:val="238"/>
        </w:trPr>
        <w:tc>
          <w:tcPr>
            <w:tcW w:w="5030" w:type="dxa"/>
            <w:tcBorders>
              <w:top w:val="single" w:sz="2" w:space="0" w:color="1F3864" w:themeColor="accent1" w:themeShade="80"/>
              <w:bottom w:val="nil"/>
            </w:tcBorders>
            <w:shd w:val="clear" w:color="auto" w:fill="auto"/>
          </w:tcPr>
          <w:p w14:paraId="2B026CF9" w14:textId="77777777" w:rsidR="00195CE5" w:rsidRPr="00BC6379" w:rsidRDefault="00195CE5" w:rsidP="00195CE5">
            <w:pPr>
              <w:widowControl w:val="0"/>
              <w:spacing w:after="0"/>
              <w:jc w:val="center"/>
              <w:rPr>
                <w:rFonts w:ascii="Arial" w:hAnsi="Arial" w:cs="Arial"/>
                <w:b/>
                <w:sz w:val="18"/>
                <w:szCs w:val="18"/>
              </w:rPr>
            </w:pPr>
          </w:p>
        </w:tc>
        <w:tc>
          <w:tcPr>
            <w:tcW w:w="4609" w:type="dxa"/>
            <w:gridSpan w:val="2"/>
            <w:tcBorders>
              <w:top w:val="single" w:sz="2" w:space="0" w:color="1F3864" w:themeColor="accent1" w:themeShade="80"/>
              <w:bottom w:val="single" w:sz="2" w:space="0" w:color="1F3864" w:themeColor="accent1" w:themeShade="80"/>
            </w:tcBorders>
            <w:shd w:val="clear" w:color="auto" w:fill="auto"/>
            <w:vAlign w:val="center"/>
          </w:tcPr>
          <w:p w14:paraId="171B4542" w14:textId="77777777" w:rsidR="00195CE5" w:rsidRPr="00BC6379" w:rsidRDefault="00195CE5" w:rsidP="00195CE5">
            <w:pPr>
              <w:widowControl w:val="0"/>
              <w:spacing w:after="0"/>
              <w:jc w:val="center"/>
              <w:rPr>
                <w:rFonts w:ascii="Arial" w:hAnsi="Arial" w:cs="Arial"/>
                <w:b/>
                <w:sz w:val="18"/>
                <w:szCs w:val="18"/>
              </w:rPr>
            </w:pPr>
            <w:r w:rsidRPr="00BC6379">
              <w:rPr>
                <w:rFonts w:ascii="Arial" w:hAnsi="Arial" w:cs="Arial"/>
                <w:b/>
                <w:sz w:val="14"/>
                <w:szCs w:val="18"/>
              </w:rPr>
              <w:t>Consolidado</w:t>
            </w:r>
          </w:p>
        </w:tc>
      </w:tr>
      <w:tr w:rsidR="00195CE5" w:rsidRPr="00BC6379" w14:paraId="6F3A7DE7" w14:textId="77777777" w:rsidTr="00195CE5">
        <w:trPr>
          <w:trHeight w:val="238"/>
        </w:trPr>
        <w:tc>
          <w:tcPr>
            <w:tcW w:w="5030" w:type="dxa"/>
            <w:tcBorders>
              <w:top w:val="nil"/>
              <w:bottom w:val="single" w:sz="2" w:space="0" w:color="1F3864" w:themeColor="accent1" w:themeShade="80"/>
            </w:tcBorders>
            <w:shd w:val="clear" w:color="auto" w:fill="auto"/>
          </w:tcPr>
          <w:p w14:paraId="0FB80910" w14:textId="77777777" w:rsidR="00195CE5" w:rsidRPr="00BC6379" w:rsidRDefault="00195CE5" w:rsidP="00195CE5">
            <w:pPr>
              <w:pStyle w:val="08-Tabelageral"/>
              <w:keepNext w:val="0"/>
              <w:keepLines w:val="0"/>
              <w:widowControl w:val="0"/>
              <w:rPr>
                <w:rFonts w:cs="Arial"/>
                <w:b/>
              </w:rPr>
            </w:pPr>
          </w:p>
        </w:tc>
        <w:tc>
          <w:tcPr>
            <w:tcW w:w="2304" w:type="dxa"/>
            <w:tcBorders>
              <w:top w:val="single" w:sz="2" w:space="0" w:color="1F3864" w:themeColor="accent1" w:themeShade="80"/>
              <w:bottom w:val="single" w:sz="2" w:space="0" w:color="1F3864" w:themeColor="accent1" w:themeShade="80"/>
            </w:tcBorders>
            <w:shd w:val="clear" w:color="auto" w:fill="auto"/>
            <w:vAlign w:val="center"/>
          </w:tcPr>
          <w:p w14:paraId="22406E1A" w14:textId="77777777" w:rsidR="00195CE5" w:rsidRPr="00BC6379" w:rsidRDefault="00195CE5" w:rsidP="00195CE5">
            <w:pPr>
              <w:pStyle w:val="08-Tabelageral"/>
              <w:keepNext w:val="0"/>
              <w:keepLines w:val="0"/>
              <w:widowControl w:val="0"/>
              <w:rPr>
                <w:rFonts w:cs="Arial"/>
                <w:b/>
              </w:rPr>
            </w:pPr>
            <w:r w:rsidRPr="00BC6379">
              <w:rPr>
                <w:rFonts w:cs="Arial"/>
                <w:b/>
              </w:rPr>
              <w:t>3</w:t>
            </w:r>
            <w:r>
              <w:rPr>
                <w:rFonts w:cs="Arial"/>
                <w:b/>
              </w:rPr>
              <w:t>1</w:t>
            </w:r>
            <w:r w:rsidRPr="00BC6379">
              <w:rPr>
                <w:rFonts w:cs="Arial"/>
                <w:b/>
              </w:rPr>
              <w:t>.</w:t>
            </w:r>
            <w:r>
              <w:rPr>
                <w:rFonts w:cs="Arial"/>
                <w:b/>
              </w:rPr>
              <w:t>03</w:t>
            </w:r>
            <w:r w:rsidRPr="00BC6379">
              <w:rPr>
                <w:rFonts w:cs="Arial"/>
                <w:b/>
              </w:rPr>
              <w:t>.202</w:t>
            </w:r>
            <w:r>
              <w:rPr>
                <w:rFonts w:cs="Arial"/>
                <w:b/>
              </w:rPr>
              <w:t>4</w:t>
            </w:r>
          </w:p>
        </w:tc>
        <w:tc>
          <w:tcPr>
            <w:tcW w:w="2305" w:type="dxa"/>
            <w:tcBorders>
              <w:top w:val="single" w:sz="2" w:space="0" w:color="1F3864" w:themeColor="accent1" w:themeShade="80"/>
              <w:bottom w:val="single" w:sz="2" w:space="0" w:color="1F3864" w:themeColor="accent1" w:themeShade="80"/>
            </w:tcBorders>
            <w:shd w:val="clear" w:color="auto" w:fill="auto"/>
            <w:vAlign w:val="center"/>
          </w:tcPr>
          <w:p w14:paraId="1CCC9345" w14:textId="77777777" w:rsidR="00195CE5" w:rsidRPr="00BC6379" w:rsidRDefault="00195CE5" w:rsidP="00195CE5">
            <w:pPr>
              <w:pStyle w:val="08-Tabelageral"/>
              <w:keepNext w:val="0"/>
              <w:keepLines w:val="0"/>
              <w:widowControl w:val="0"/>
              <w:rPr>
                <w:rFonts w:cs="Arial"/>
                <w:b/>
              </w:rPr>
            </w:pPr>
            <w:r w:rsidRPr="00BC6379">
              <w:rPr>
                <w:rFonts w:cs="Arial"/>
                <w:b/>
              </w:rPr>
              <w:t>31.12.20</w:t>
            </w:r>
            <w:r>
              <w:rPr>
                <w:rFonts w:cs="Arial"/>
                <w:b/>
              </w:rPr>
              <w:t>23</w:t>
            </w:r>
          </w:p>
        </w:tc>
      </w:tr>
      <w:tr w:rsidR="00195CE5" w:rsidRPr="00BC6379" w14:paraId="258B27F5" w14:textId="77777777" w:rsidTr="00195CE5">
        <w:trPr>
          <w:trHeight w:val="238"/>
        </w:trPr>
        <w:tc>
          <w:tcPr>
            <w:tcW w:w="5030" w:type="dxa"/>
            <w:tcBorders>
              <w:top w:val="single" w:sz="2" w:space="0" w:color="1F3864" w:themeColor="accent1" w:themeShade="80"/>
            </w:tcBorders>
            <w:shd w:val="clear" w:color="auto" w:fill="auto"/>
          </w:tcPr>
          <w:p w14:paraId="31FCFDD5" w14:textId="77777777" w:rsidR="00195CE5" w:rsidRPr="00BC6379" w:rsidRDefault="00195CE5" w:rsidP="00195CE5">
            <w:pPr>
              <w:pStyle w:val="08-Tabelageral"/>
              <w:keepNext w:val="0"/>
              <w:keepLines w:val="0"/>
              <w:widowControl w:val="0"/>
              <w:ind w:left="113"/>
              <w:jc w:val="left"/>
              <w:rPr>
                <w:rFonts w:cs="Arial"/>
                <w:szCs w:val="14"/>
                <w:vertAlign w:val="superscript"/>
              </w:rPr>
            </w:pPr>
            <w:r w:rsidRPr="00BC6379">
              <w:rPr>
                <w:rFonts w:cs="Arial"/>
                <w:szCs w:val="14"/>
              </w:rPr>
              <w:t>Decorrentes da parceria com a M</w:t>
            </w:r>
            <w:r>
              <w:rPr>
                <w:rFonts w:cs="Arial"/>
                <w:szCs w:val="14"/>
              </w:rPr>
              <w:t xml:space="preserve">APFRE </w:t>
            </w:r>
            <w:r w:rsidRPr="00C657C6">
              <w:rPr>
                <w:rFonts w:cs="Arial"/>
                <w:vertAlign w:val="superscript"/>
              </w:rPr>
              <w:t>(1)</w:t>
            </w:r>
          </w:p>
        </w:tc>
        <w:tc>
          <w:tcPr>
            <w:tcW w:w="2304" w:type="dxa"/>
            <w:tcBorders>
              <w:top w:val="single" w:sz="2" w:space="0" w:color="1F3864" w:themeColor="accent1" w:themeShade="80"/>
            </w:tcBorders>
            <w:shd w:val="clear" w:color="auto" w:fill="auto"/>
            <w:vAlign w:val="center"/>
          </w:tcPr>
          <w:p w14:paraId="51A2920B" w14:textId="13639973" w:rsidR="00195CE5" w:rsidRPr="00BC6379" w:rsidRDefault="004A0478" w:rsidP="00195CE5">
            <w:pPr>
              <w:pStyle w:val="08-Tabelageral"/>
              <w:keepNext w:val="0"/>
              <w:keepLines w:val="0"/>
              <w:widowControl w:val="0"/>
              <w:ind w:left="113"/>
              <w:rPr>
                <w:rFonts w:cs="Arial"/>
                <w:szCs w:val="14"/>
              </w:rPr>
            </w:pPr>
            <w:r>
              <w:rPr>
                <w:rFonts w:cs="Arial"/>
                <w:szCs w:val="14"/>
              </w:rPr>
              <w:t>223.387</w:t>
            </w:r>
          </w:p>
        </w:tc>
        <w:tc>
          <w:tcPr>
            <w:tcW w:w="2305" w:type="dxa"/>
            <w:tcBorders>
              <w:top w:val="single" w:sz="2" w:space="0" w:color="1F3864" w:themeColor="accent1" w:themeShade="80"/>
            </w:tcBorders>
            <w:shd w:val="clear" w:color="auto" w:fill="auto"/>
            <w:vAlign w:val="center"/>
          </w:tcPr>
          <w:p w14:paraId="64C99CA4" w14:textId="4E4806E8" w:rsidR="00195CE5" w:rsidRPr="00BC6379" w:rsidRDefault="00195CE5" w:rsidP="00195CE5">
            <w:pPr>
              <w:pStyle w:val="08-Tabelageral"/>
              <w:keepNext w:val="0"/>
              <w:keepLines w:val="0"/>
              <w:widowControl w:val="0"/>
              <w:ind w:left="113"/>
              <w:rPr>
                <w:rFonts w:cs="Arial"/>
                <w:szCs w:val="14"/>
              </w:rPr>
            </w:pPr>
            <w:r>
              <w:rPr>
                <w:rFonts w:cs="Arial"/>
                <w:szCs w:val="14"/>
              </w:rPr>
              <w:t>223.387</w:t>
            </w:r>
          </w:p>
        </w:tc>
      </w:tr>
      <w:tr w:rsidR="00195CE5" w:rsidRPr="00BC6379" w14:paraId="2EE151A4" w14:textId="77777777" w:rsidTr="00195CE5">
        <w:trPr>
          <w:trHeight w:val="238"/>
        </w:trPr>
        <w:tc>
          <w:tcPr>
            <w:tcW w:w="5030" w:type="dxa"/>
            <w:shd w:val="clear" w:color="auto" w:fill="auto"/>
          </w:tcPr>
          <w:p w14:paraId="66889674" w14:textId="77777777" w:rsidR="00195CE5" w:rsidRPr="00BC6379" w:rsidRDefault="00195CE5" w:rsidP="00195CE5">
            <w:pPr>
              <w:pStyle w:val="08-Tabelageral"/>
              <w:keepNext w:val="0"/>
              <w:keepLines w:val="0"/>
              <w:widowControl w:val="0"/>
              <w:ind w:left="113"/>
              <w:jc w:val="left"/>
              <w:rPr>
                <w:rFonts w:cs="Arial"/>
                <w:szCs w:val="14"/>
              </w:rPr>
            </w:pPr>
            <w:r w:rsidRPr="00BC6379">
              <w:rPr>
                <w:rFonts w:cs="Arial"/>
                <w:szCs w:val="14"/>
              </w:rPr>
              <w:t xml:space="preserve">Decorrentes de amortização de ágio da </w:t>
            </w:r>
            <w:proofErr w:type="spellStart"/>
            <w:r w:rsidRPr="00BC6379">
              <w:rPr>
                <w:rFonts w:cs="Arial"/>
                <w:szCs w:val="14"/>
              </w:rPr>
              <w:t>Brasilcap</w:t>
            </w:r>
            <w:proofErr w:type="spellEnd"/>
          </w:p>
        </w:tc>
        <w:tc>
          <w:tcPr>
            <w:tcW w:w="2304" w:type="dxa"/>
            <w:shd w:val="clear" w:color="auto" w:fill="auto"/>
            <w:vAlign w:val="center"/>
          </w:tcPr>
          <w:p w14:paraId="2100BFAD" w14:textId="3C3DCC1F" w:rsidR="00195CE5" w:rsidRPr="00BC6379" w:rsidRDefault="004A0478" w:rsidP="00195CE5">
            <w:pPr>
              <w:pStyle w:val="08-Tabelageral"/>
              <w:keepNext w:val="0"/>
              <w:keepLines w:val="0"/>
              <w:widowControl w:val="0"/>
              <w:ind w:left="113"/>
              <w:rPr>
                <w:rFonts w:cs="Arial"/>
                <w:szCs w:val="14"/>
              </w:rPr>
            </w:pPr>
            <w:r>
              <w:rPr>
                <w:rFonts w:cs="Arial"/>
                <w:szCs w:val="14"/>
              </w:rPr>
              <w:t>4.647</w:t>
            </w:r>
          </w:p>
        </w:tc>
        <w:tc>
          <w:tcPr>
            <w:tcW w:w="2305" w:type="dxa"/>
            <w:shd w:val="clear" w:color="auto" w:fill="auto"/>
            <w:vAlign w:val="center"/>
          </w:tcPr>
          <w:p w14:paraId="34C61A07" w14:textId="282DB437" w:rsidR="00195CE5" w:rsidRPr="00BC6379" w:rsidRDefault="00195CE5" w:rsidP="00195CE5">
            <w:pPr>
              <w:pStyle w:val="08-Tabelageral"/>
              <w:keepNext w:val="0"/>
              <w:keepLines w:val="0"/>
              <w:widowControl w:val="0"/>
              <w:ind w:left="113"/>
              <w:rPr>
                <w:rFonts w:cs="Arial"/>
                <w:szCs w:val="14"/>
              </w:rPr>
            </w:pPr>
            <w:r>
              <w:rPr>
                <w:rFonts w:cs="Arial"/>
                <w:szCs w:val="14"/>
              </w:rPr>
              <w:t>4.647</w:t>
            </w:r>
          </w:p>
        </w:tc>
      </w:tr>
      <w:tr w:rsidR="00195CE5" w:rsidRPr="00BC6379" w14:paraId="29912D7F" w14:textId="77777777" w:rsidTr="00195CE5">
        <w:trPr>
          <w:trHeight w:val="238"/>
        </w:trPr>
        <w:tc>
          <w:tcPr>
            <w:tcW w:w="5030" w:type="dxa"/>
            <w:tcBorders>
              <w:bottom w:val="nil"/>
            </w:tcBorders>
            <w:shd w:val="clear" w:color="auto" w:fill="auto"/>
          </w:tcPr>
          <w:p w14:paraId="1505C4EA" w14:textId="77777777" w:rsidR="00195CE5" w:rsidRPr="00BC6379" w:rsidRDefault="00195CE5" w:rsidP="00195CE5">
            <w:pPr>
              <w:pStyle w:val="08-Tabelageral"/>
              <w:keepNext w:val="0"/>
              <w:keepLines w:val="0"/>
              <w:widowControl w:val="0"/>
              <w:ind w:left="113"/>
              <w:jc w:val="left"/>
              <w:rPr>
                <w:rFonts w:cs="Arial"/>
                <w:szCs w:val="14"/>
              </w:rPr>
            </w:pPr>
            <w:r w:rsidRPr="00BC6379">
              <w:rPr>
                <w:rFonts w:cs="Arial"/>
                <w:szCs w:val="14"/>
              </w:rPr>
              <w:t>Outras diferenças temporárias</w:t>
            </w:r>
          </w:p>
        </w:tc>
        <w:tc>
          <w:tcPr>
            <w:tcW w:w="2304" w:type="dxa"/>
            <w:tcBorders>
              <w:bottom w:val="nil"/>
            </w:tcBorders>
            <w:shd w:val="clear" w:color="auto" w:fill="auto"/>
            <w:vAlign w:val="center"/>
          </w:tcPr>
          <w:p w14:paraId="196011AA" w14:textId="7C677034" w:rsidR="00195CE5" w:rsidRPr="00BC6379" w:rsidRDefault="004A0478" w:rsidP="00195CE5">
            <w:pPr>
              <w:pStyle w:val="08-Tabelageral"/>
              <w:keepNext w:val="0"/>
              <w:keepLines w:val="0"/>
              <w:widowControl w:val="0"/>
              <w:ind w:left="113"/>
              <w:rPr>
                <w:rFonts w:cs="Arial"/>
                <w:szCs w:val="14"/>
              </w:rPr>
            </w:pPr>
            <w:r>
              <w:rPr>
                <w:rFonts w:cs="Arial"/>
                <w:szCs w:val="14"/>
              </w:rPr>
              <w:t>531</w:t>
            </w:r>
          </w:p>
        </w:tc>
        <w:tc>
          <w:tcPr>
            <w:tcW w:w="2305" w:type="dxa"/>
            <w:tcBorders>
              <w:bottom w:val="nil"/>
            </w:tcBorders>
            <w:shd w:val="clear" w:color="auto" w:fill="auto"/>
            <w:vAlign w:val="center"/>
          </w:tcPr>
          <w:p w14:paraId="15925345" w14:textId="208AB1C8" w:rsidR="00195CE5" w:rsidRPr="00BC6379" w:rsidRDefault="00195CE5" w:rsidP="00195CE5">
            <w:pPr>
              <w:pStyle w:val="08-Tabelageral"/>
              <w:keepNext w:val="0"/>
              <w:keepLines w:val="0"/>
              <w:widowControl w:val="0"/>
              <w:ind w:left="113"/>
              <w:rPr>
                <w:rFonts w:cs="Arial"/>
                <w:szCs w:val="14"/>
              </w:rPr>
            </w:pPr>
            <w:r>
              <w:rPr>
                <w:rFonts w:cs="Arial"/>
                <w:szCs w:val="14"/>
              </w:rPr>
              <w:t>531</w:t>
            </w:r>
          </w:p>
        </w:tc>
      </w:tr>
      <w:tr w:rsidR="00195CE5" w:rsidRPr="00BC6379" w14:paraId="13BF4041" w14:textId="77777777" w:rsidTr="00195CE5">
        <w:trPr>
          <w:trHeight w:val="238"/>
        </w:trPr>
        <w:tc>
          <w:tcPr>
            <w:tcW w:w="5030" w:type="dxa"/>
            <w:tcBorders>
              <w:top w:val="nil"/>
              <w:bottom w:val="single" w:sz="2" w:space="0" w:color="1F3864" w:themeColor="accent1" w:themeShade="80"/>
            </w:tcBorders>
            <w:shd w:val="clear" w:color="auto" w:fill="auto"/>
          </w:tcPr>
          <w:p w14:paraId="418B3A27" w14:textId="77777777" w:rsidR="00195CE5" w:rsidRPr="00BC6379" w:rsidRDefault="00195CE5" w:rsidP="00195CE5">
            <w:pPr>
              <w:pStyle w:val="08-Tabelageral"/>
              <w:keepNext w:val="0"/>
              <w:keepLines w:val="0"/>
              <w:widowControl w:val="0"/>
              <w:jc w:val="left"/>
              <w:rPr>
                <w:rFonts w:cs="Arial"/>
                <w:b/>
                <w:szCs w:val="14"/>
              </w:rPr>
            </w:pPr>
            <w:r w:rsidRPr="00BC6379">
              <w:rPr>
                <w:rFonts w:cs="Arial"/>
                <w:b/>
              </w:rPr>
              <w:t>Total da Obrigações Fiscais Diferidas</w:t>
            </w:r>
          </w:p>
        </w:tc>
        <w:tc>
          <w:tcPr>
            <w:tcW w:w="2304" w:type="dxa"/>
            <w:tcBorders>
              <w:top w:val="nil"/>
              <w:bottom w:val="single" w:sz="2" w:space="0" w:color="1F3864" w:themeColor="accent1" w:themeShade="80"/>
            </w:tcBorders>
            <w:shd w:val="clear" w:color="auto" w:fill="auto"/>
            <w:vAlign w:val="center"/>
          </w:tcPr>
          <w:p w14:paraId="1542BBEB" w14:textId="03D30726" w:rsidR="00195CE5" w:rsidRPr="00BC6379" w:rsidRDefault="004A0478" w:rsidP="00195CE5">
            <w:pPr>
              <w:pStyle w:val="08-Tabelageral"/>
              <w:keepNext w:val="0"/>
              <w:keepLines w:val="0"/>
              <w:widowControl w:val="0"/>
              <w:rPr>
                <w:rFonts w:cs="Arial"/>
                <w:b/>
                <w:szCs w:val="14"/>
              </w:rPr>
            </w:pPr>
            <w:r>
              <w:rPr>
                <w:rFonts w:cs="Arial"/>
                <w:b/>
                <w:szCs w:val="14"/>
              </w:rPr>
              <w:t>228.565</w:t>
            </w:r>
          </w:p>
        </w:tc>
        <w:tc>
          <w:tcPr>
            <w:tcW w:w="2305" w:type="dxa"/>
            <w:tcBorders>
              <w:top w:val="nil"/>
              <w:bottom w:val="single" w:sz="2" w:space="0" w:color="1F3864" w:themeColor="accent1" w:themeShade="80"/>
            </w:tcBorders>
            <w:shd w:val="clear" w:color="auto" w:fill="auto"/>
            <w:vAlign w:val="center"/>
          </w:tcPr>
          <w:p w14:paraId="3C2FE05E" w14:textId="30359C20" w:rsidR="00195CE5" w:rsidRPr="00BC6379" w:rsidRDefault="00195CE5" w:rsidP="00195CE5">
            <w:pPr>
              <w:pStyle w:val="08-Tabelageral"/>
              <w:keepNext w:val="0"/>
              <w:keepLines w:val="0"/>
              <w:widowControl w:val="0"/>
              <w:rPr>
                <w:rFonts w:cs="Arial"/>
                <w:b/>
                <w:szCs w:val="14"/>
              </w:rPr>
            </w:pPr>
            <w:r>
              <w:rPr>
                <w:rFonts w:cs="Arial"/>
                <w:b/>
                <w:szCs w:val="14"/>
              </w:rPr>
              <w:t>228.565</w:t>
            </w:r>
          </w:p>
        </w:tc>
      </w:tr>
    </w:tbl>
    <w:p w14:paraId="2B10C9BE" w14:textId="77777777" w:rsidR="00195CE5" w:rsidRPr="0046733D" w:rsidRDefault="00195CE5" w:rsidP="00C021EB">
      <w:pPr>
        <w:pStyle w:val="07-Legenda"/>
        <w:numPr>
          <w:ilvl w:val="0"/>
          <w:numId w:val="5"/>
        </w:numPr>
        <w:ind w:left="284" w:hanging="284"/>
        <w:rPr>
          <w:rFonts w:cs="Arial"/>
          <w:szCs w:val="14"/>
        </w:rPr>
      </w:pPr>
      <w:r w:rsidRPr="0046733D">
        <w:rPr>
          <w:rFonts w:cs="Arial"/>
          <w:spacing w:val="0"/>
          <w:szCs w:val="14"/>
        </w:rPr>
        <w:t xml:space="preserve">Refere-se a provisão de tributos diferidos decorrentes de </w:t>
      </w:r>
      <w:r>
        <w:rPr>
          <w:rFonts w:cs="Arial"/>
          <w:spacing w:val="0"/>
          <w:szCs w:val="14"/>
        </w:rPr>
        <w:t>intangíveis no investimento na BB Mapfre</w:t>
      </w:r>
      <w:r w:rsidRPr="0046733D">
        <w:rPr>
          <w:rFonts w:cs="Arial"/>
          <w:spacing w:val="0"/>
          <w:szCs w:val="14"/>
        </w:rPr>
        <w:t>.</w:t>
      </w:r>
    </w:p>
    <w:p w14:paraId="3E18467B" w14:textId="77777777" w:rsidR="00195CE5" w:rsidRDefault="00195CE5" w:rsidP="00195CE5">
      <w:pPr>
        <w:widowControl w:val="0"/>
        <w:spacing w:after="0"/>
        <w:jc w:val="right"/>
        <w:rPr>
          <w:rFonts w:ascii="Arial" w:hAnsi="Arial" w:cs="Arial"/>
          <w:b/>
          <w:sz w:val="14"/>
          <w:lang w:eastAsia="pt-BR"/>
        </w:rPr>
      </w:pPr>
    </w:p>
    <w:p w14:paraId="7EE2BBC2" w14:textId="77777777" w:rsidR="00195CE5" w:rsidRDefault="00195CE5" w:rsidP="00195CE5">
      <w:pPr>
        <w:pStyle w:val="05-Textonormal"/>
        <w:widowControl w:val="0"/>
        <w:rPr>
          <w:rFonts w:cs="Arial"/>
        </w:rPr>
      </w:pPr>
      <w:r w:rsidRPr="00C657C6">
        <w:rPr>
          <w:rFonts w:cs="Arial"/>
        </w:rPr>
        <w:t>Não há saldo de passivos por impostos diferidos no Controlador.</w:t>
      </w:r>
      <w:bookmarkEnd w:id="117"/>
    </w:p>
    <w:p w14:paraId="0D7AB92D" w14:textId="3A97D40E" w:rsidR="00AB7B01" w:rsidRDefault="007D4AB0" w:rsidP="0049744A">
      <w:pPr>
        <w:pStyle w:val="Ttulo1"/>
        <w:keepLines w:val="0"/>
        <w:spacing w:after="120"/>
        <w:jc w:val="both"/>
        <w:rPr>
          <w:rFonts w:ascii="Arial" w:hAnsi="Arial" w:cs="Arial"/>
          <w:b/>
          <w:color w:val="1F3864" w:themeColor="accent1" w:themeShade="80"/>
          <w:sz w:val="20"/>
          <w:szCs w:val="20"/>
        </w:rPr>
      </w:pPr>
      <w:bookmarkStart w:id="118" w:name="_Toc164357688"/>
      <w:bookmarkStart w:id="119" w:name="_Toc165389753"/>
      <w:bookmarkStart w:id="120" w:name="_Toc165391427"/>
      <w:r w:rsidRPr="00BF2AAF">
        <w:rPr>
          <w:rFonts w:ascii="Arial" w:hAnsi="Arial" w:cs="Arial"/>
          <w:b/>
          <w:color w:val="1F3864" w:themeColor="accent1" w:themeShade="80"/>
          <w:sz w:val="20"/>
          <w:szCs w:val="20"/>
        </w:rPr>
        <w:t>1</w:t>
      </w:r>
      <w:r w:rsidR="005C6C41" w:rsidRPr="00BF2AAF">
        <w:rPr>
          <w:rFonts w:ascii="Arial" w:hAnsi="Arial" w:cs="Arial"/>
          <w:b/>
          <w:color w:val="1F3864" w:themeColor="accent1" w:themeShade="80"/>
          <w:sz w:val="20"/>
          <w:szCs w:val="20"/>
        </w:rPr>
        <w:t>3</w:t>
      </w:r>
      <w:r w:rsidRPr="00BF2AAF">
        <w:rPr>
          <w:rFonts w:ascii="Arial" w:hAnsi="Arial" w:cs="Arial"/>
          <w:b/>
          <w:color w:val="1F3864" w:themeColor="accent1" w:themeShade="80"/>
          <w:sz w:val="20"/>
          <w:szCs w:val="20"/>
        </w:rPr>
        <w:t xml:space="preserve"> – OUTRAS RECEITAS E DESPESAS</w:t>
      </w:r>
      <w:bookmarkEnd w:id="118"/>
      <w:bookmarkEnd w:id="119"/>
      <w:bookmarkEnd w:id="120"/>
    </w:p>
    <w:p w14:paraId="44B98D70" w14:textId="77777777" w:rsidR="00663304" w:rsidRDefault="00663304" w:rsidP="00663304">
      <w:pPr>
        <w:pStyle w:val="06-Rmil"/>
        <w:rPr>
          <w:rFonts w:cs="Arial"/>
          <w:sz w:val="12"/>
          <w:szCs w:val="12"/>
        </w:rPr>
      </w:pPr>
      <w:r>
        <w:rPr>
          <w:rFonts w:cs="Arial"/>
          <w:szCs w:val="12"/>
        </w:rPr>
        <w:t>R$ mil</w:t>
      </w:r>
    </w:p>
    <w:tbl>
      <w:tblPr>
        <w:tblW w:w="9639" w:type="dxa"/>
        <w:jc w:val="center"/>
        <w:tblBorders>
          <w:top w:val="single" w:sz="2" w:space="0" w:color="9CC2E5" w:themeColor="accent5" w:themeTint="99"/>
          <w:bottom w:val="single" w:sz="2" w:space="0" w:color="9CC2E5" w:themeColor="accent5" w:themeTint="99"/>
        </w:tblBorders>
        <w:tblLook w:val="04A0" w:firstRow="1" w:lastRow="0" w:firstColumn="1" w:lastColumn="0" w:noHBand="0" w:noVBand="1"/>
      </w:tblPr>
      <w:tblGrid>
        <w:gridCol w:w="850"/>
        <w:gridCol w:w="2848"/>
        <w:gridCol w:w="1411"/>
        <w:gridCol w:w="1412"/>
        <w:gridCol w:w="283"/>
        <w:gridCol w:w="1417"/>
        <w:gridCol w:w="1418"/>
      </w:tblGrid>
      <w:tr w:rsidR="00663304" w14:paraId="0E2452A2" w14:textId="77777777" w:rsidTr="00663304">
        <w:trPr>
          <w:trHeight w:hRule="exact" w:val="283"/>
          <w:jc w:val="center"/>
        </w:trPr>
        <w:tc>
          <w:tcPr>
            <w:tcW w:w="850" w:type="dxa"/>
            <w:tcBorders>
              <w:top w:val="single" w:sz="2" w:space="0" w:color="1F3864" w:themeColor="accent1" w:themeShade="80"/>
              <w:left w:val="nil"/>
              <w:bottom w:val="nil"/>
              <w:right w:val="nil"/>
            </w:tcBorders>
          </w:tcPr>
          <w:p w14:paraId="1D73E8DE" w14:textId="77777777" w:rsidR="00663304" w:rsidRDefault="00663304">
            <w:pPr>
              <w:keepNext/>
              <w:keepLines/>
              <w:spacing w:before="40" w:after="40"/>
              <w:jc w:val="center"/>
              <w:rPr>
                <w:rFonts w:ascii="Arial" w:hAnsi="Arial" w:cs="Arial"/>
                <w:b/>
                <w:bCs/>
                <w:spacing w:val="-2"/>
                <w:sz w:val="14"/>
                <w:szCs w:val="14"/>
              </w:rPr>
            </w:pPr>
          </w:p>
        </w:tc>
        <w:tc>
          <w:tcPr>
            <w:tcW w:w="2848" w:type="dxa"/>
            <w:tcBorders>
              <w:top w:val="single" w:sz="2" w:space="0" w:color="1F3864" w:themeColor="accent1" w:themeShade="80"/>
              <w:left w:val="nil"/>
              <w:bottom w:val="nil"/>
              <w:right w:val="nil"/>
            </w:tcBorders>
          </w:tcPr>
          <w:p w14:paraId="02B944B3" w14:textId="77777777" w:rsidR="00663304" w:rsidRDefault="00663304">
            <w:pPr>
              <w:keepNext/>
              <w:keepLines/>
              <w:spacing w:before="40" w:after="40"/>
              <w:jc w:val="center"/>
              <w:rPr>
                <w:rFonts w:ascii="Arial" w:hAnsi="Arial" w:cs="Arial"/>
                <w:b/>
                <w:spacing w:val="-2"/>
                <w:sz w:val="14"/>
                <w:szCs w:val="14"/>
              </w:rPr>
            </w:pPr>
          </w:p>
        </w:tc>
        <w:tc>
          <w:tcPr>
            <w:tcW w:w="2823" w:type="dxa"/>
            <w:gridSpan w:val="2"/>
            <w:tcBorders>
              <w:top w:val="single" w:sz="2" w:space="0" w:color="1F3864" w:themeColor="accent1" w:themeShade="80"/>
              <w:left w:val="nil"/>
              <w:bottom w:val="single" w:sz="2" w:space="0" w:color="222A35" w:themeColor="text2" w:themeShade="80"/>
              <w:right w:val="nil"/>
            </w:tcBorders>
            <w:vAlign w:val="center"/>
            <w:hideMark/>
          </w:tcPr>
          <w:p w14:paraId="188D3569" w14:textId="77777777" w:rsidR="00663304" w:rsidRDefault="00663304">
            <w:pPr>
              <w:keepNext/>
              <w:keepLines/>
              <w:spacing w:before="40" w:after="40"/>
              <w:jc w:val="center"/>
              <w:rPr>
                <w:rFonts w:ascii="Arial" w:hAnsi="Arial" w:cs="Arial"/>
                <w:b/>
                <w:spacing w:val="-2"/>
                <w:sz w:val="14"/>
                <w:szCs w:val="14"/>
              </w:rPr>
            </w:pPr>
            <w:r>
              <w:rPr>
                <w:rFonts w:ascii="Arial" w:hAnsi="Arial" w:cs="Arial"/>
                <w:b/>
                <w:spacing w:val="-2"/>
                <w:sz w:val="14"/>
                <w:szCs w:val="14"/>
              </w:rPr>
              <w:t>Controlador</w:t>
            </w:r>
          </w:p>
        </w:tc>
        <w:tc>
          <w:tcPr>
            <w:tcW w:w="283" w:type="dxa"/>
            <w:tcBorders>
              <w:top w:val="single" w:sz="2" w:space="0" w:color="1F3864" w:themeColor="accent1" w:themeShade="80"/>
              <w:left w:val="nil"/>
              <w:bottom w:val="nil"/>
              <w:right w:val="nil"/>
            </w:tcBorders>
            <w:vAlign w:val="center"/>
          </w:tcPr>
          <w:p w14:paraId="7C46C154" w14:textId="77777777" w:rsidR="00663304" w:rsidRDefault="00663304">
            <w:pPr>
              <w:keepNext/>
              <w:keepLines/>
              <w:spacing w:before="40" w:after="40"/>
              <w:jc w:val="center"/>
              <w:rPr>
                <w:rFonts w:ascii="Arial" w:hAnsi="Arial" w:cs="Arial"/>
                <w:b/>
                <w:bCs/>
                <w:spacing w:val="-2"/>
                <w:sz w:val="14"/>
                <w:szCs w:val="14"/>
              </w:rPr>
            </w:pPr>
          </w:p>
        </w:tc>
        <w:tc>
          <w:tcPr>
            <w:tcW w:w="2835" w:type="dxa"/>
            <w:gridSpan w:val="2"/>
            <w:tcBorders>
              <w:top w:val="single" w:sz="2" w:space="0" w:color="1F3864" w:themeColor="accent1" w:themeShade="80"/>
              <w:left w:val="nil"/>
              <w:bottom w:val="single" w:sz="2" w:space="0" w:color="222A35" w:themeColor="text2" w:themeShade="80"/>
              <w:right w:val="nil"/>
            </w:tcBorders>
            <w:vAlign w:val="center"/>
            <w:hideMark/>
          </w:tcPr>
          <w:p w14:paraId="4173AF99" w14:textId="77777777" w:rsidR="00663304" w:rsidRDefault="00663304">
            <w:pPr>
              <w:keepNext/>
              <w:keepLines/>
              <w:spacing w:before="40" w:after="40"/>
              <w:jc w:val="center"/>
              <w:rPr>
                <w:rFonts w:ascii="Arial" w:hAnsi="Arial" w:cs="Arial"/>
                <w:b/>
                <w:spacing w:val="-2"/>
                <w:sz w:val="14"/>
                <w:szCs w:val="14"/>
              </w:rPr>
            </w:pPr>
            <w:r>
              <w:rPr>
                <w:rFonts w:ascii="Arial" w:hAnsi="Arial" w:cs="Arial"/>
                <w:b/>
                <w:spacing w:val="-2"/>
                <w:sz w:val="14"/>
                <w:szCs w:val="14"/>
              </w:rPr>
              <w:t>Consolidado</w:t>
            </w:r>
          </w:p>
        </w:tc>
      </w:tr>
      <w:tr w:rsidR="00663304" w14:paraId="3E74AC43" w14:textId="77777777" w:rsidTr="00663304">
        <w:trPr>
          <w:trHeight w:hRule="exact" w:val="238"/>
          <w:jc w:val="center"/>
        </w:trPr>
        <w:tc>
          <w:tcPr>
            <w:tcW w:w="3698" w:type="dxa"/>
            <w:gridSpan w:val="2"/>
            <w:tcBorders>
              <w:top w:val="nil"/>
              <w:left w:val="nil"/>
              <w:bottom w:val="single" w:sz="2" w:space="0" w:color="1F3864" w:themeColor="accent1" w:themeShade="80"/>
              <w:right w:val="nil"/>
            </w:tcBorders>
          </w:tcPr>
          <w:p w14:paraId="2282C05C" w14:textId="77777777" w:rsidR="00663304" w:rsidRDefault="00663304">
            <w:pPr>
              <w:keepNext/>
              <w:keepLines/>
              <w:spacing w:before="40" w:after="40"/>
              <w:jc w:val="right"/>
              <w:rPr>
                <w:rFonts w:ascii="Arial" w:hAnsi="Arial" w:cs="Arial"/>
                <w:b/>
                <w:spacing w:val="-2"/>
                <w:sz w:val="14"/>
                <w:szCs w:val="14"/>
              </w:rPr>
            </w:pPr>
          </w:p>
        </w:tc>
        <w:tc>
          <w:tcPr>
            <w:tcW w:w="1411" w:type="dxa"/>
            <w:tcBorders>
              <w:top w:val="single" w:sz="2" w:space="0" w:color="222A35" w:themeColor="text2" w:themeShade="80"/>
              <w:left w:val="nil"/>
              <w:bottom w:val="single" w:sz="2" w:space="0" w:color="1F3864" w:themeColor="accent1" w:themeShade="80"/>
              <w:right w:val="nil"/>
            </w:tcBorders>
            <w:vAlign w:val="center"/>
            <w:hideMark/>
          </w:tcPr>
          <w:p w14:paraId="0D1A430C" w14:textId="2D621415" w:rsidR="00663304" w:rsidRDefault="00663304">
            <w:pPr>
              <w:pStyle w:val="08-Tabelageral"/>
              <w:spacing w:line="256" w:lineRule="auto"/>
              <w:rPr>
                <w:rFonts w:cs="Arial"/>
                <w:b/>
                <w:szCs w:val="14"/>
                <w:lang w:eastAsia="en-US"/>
              </w:rPr>
            </w:pPr>
            <w:r>
              <w:rPr>
                <w:rFonts w:cs="Arial"/>
                <w:b/>
                <w:szCs w:val="14"/>
                <w:lang w:eastAsia="en-US"/>
              </w:rPr>
              <w:t xml:space="preserve">1º </w:t>
            </w:r>
            <w:proofErr w:type="spellStart"/>
            <w:r>
              <w:rPr>
                <w:rFonts w:cs="Arial"/>
                <w:b/>
                <w:szCs w:val="14"/>
                <w:lang w:eastAsia="en-US"/>
              </w:rPr>
              <w:t>Trim</w:t>
            </w:r>
            <w:proofErr w:type="spellEnd"/>
            <w:r>
              <w:rPr>
                <w:rFonts w:cs="Arial"/>
                <w:b/>
                <w:szCs w:val="14"/>
                <w:lang w:eastAsia="en-US"/>
              </w:rPr>
              <w:t>/202</w:t>
            </w:r>
            <w:r w:rsidR="00A862F0">
              <w:rPr>
                <w:rFonts w:cs="Arial"/>
                <w:b/>
                <w:szCs w:val="14"/>
                <w:lang w:eastAsia="en-US"/>
              </w:rPr>
              <w:t>4</w:t>
            </w:r>
          </w:p>
        </w:tc>
        <w:tc>
          <w:tcPr>
            <w:tcW w:w="1412" w:type="dxa"/>
            <w:tcBorders>
              <w:top w:val="single" w:sz="2" w:space="0" w:color="222A35" w:themeColor="text2" w:themeShade="80"/>
              <w:left w:val="nil"/>
              <w:bottom w:val="single" w:sz="2" w:space="0" w:color="1F3864" w:themeColor="accent1" w:themeShade="80"/>
              <w:right w:val="nil"/>
            </w:tcBorders>
            <w:vAlign w:val="center"/>
            <w:hideMark/>
          </w:tcPr>
          <w:p w14:paraId="438ACA9F" w14:textId="78CA26B0" w:rsidR="00663304" w:rsidRDefault="00663304">
            <w:pPr>
              <w:pStyle w:val="08-Tabelageral"/>
              <w:spacing w:line="256" w:lineRule="auto"/>
              <w:rPr>
                <w:rFonts w:cs="Arial"/>
                <w:b/>
                <w:szCs w:val="14"/>
                <w:lang w:eastAsia="en-US"/>
              </w:rPr>
            </w:pPr>
            <w:r>
              <w:rPr>
                <w:rFonts w:cs="Arial"/>
                <w:b/>
                <w:szCs w:val="14"/>
                <w:lang w:eastAsia="en-US"/>
              </w:rPr>
              <w:t xml:space="preserve">1º </w:t>
            </w:r>
            <w:proofErr w:type="spellStart"/>
            <w:r>
              <w:rPr>
                <w:rFonts w:cs="Arial"/>
                <w:b/>
                <w:szCs w:val="14"/>
                <w:lang w:eastAsia="en-US"/>
              </w:rPr>
              <w:t>Trim</w:t>
            </w:r>
            <w:proofErr w:type="spellEnd"/>
            <w:r>
              <w:rPr>
                <w:rFonts w:cs="Arial"/>
                <w:b/>
                <w:szCs w:val="14"/>
                <w:lang w:eastAsia="en-US"/>
              </w:rPr>
              <w:t>/202</w:t>
            </w:r>
            <w:r w:rsidR="00A862F0">
              <w:rPr>
                <w:rFonts w:cs="Arial"/>
                <w:b/>
                <w:szCs w:val="14"/>
                <w:lang w:eastAsia="en-US"/>
              </w:rPr>
              <w:t>3</w:t>
            </w:r>
          </w:p>
        </w:tc>
        <w:tc>
          <w:tcPr>
            <w:tcW w:w="283" w:type="dxa"/>
            <w:tcBorders>
              <w:top w:val="nil"/>
              <w:left w:val="nil"/>
              <w:bottom w:val="single" w:sz="2" w:space="0" w:color="1F3864" w:themeColor="accent1" w:themeShade="80"/>
              <w:right w:val="nil"/>
            </w:tcBorders>
            <w:vAlign w:val="center"/>
          </w:tcPr>
          <w:p w14:paraId="3E8C167F" w14:textId="77777777" w:rsidR="00663304" w:rsidRDefault="00663304">
            <w:pPr>
              <w:pStyle w:val="08-Tabelageral"/>
              <w:spacing w:line="256" w:lineRule="auto"/>
              <w:rPr>
                <w:rFonts w:cs="Arial"/>
                <w:b/>
                <w:szCs w:val="14"/>
                <w:lang w:eastAsia="en-US"/>
              </w:rPr>
            </w:pPr>
          </w:p>
        </w:tc>
        <w:tc>
          <w:tcPr>
            <w:tcW w:w="1417" w:type="dxa"/>
            <w:tcBorders>
              <w:top w:val="single" w:sz="2" w:space="0" w:color="222A35" w:themeColor="text2" w:themeShade="80"/>
              <w:left w:val="nil"/>
              <w:bottom w:val="single" w:sz="2" w:space="0" w:color="1F3864" w:themeColor="accent1" w:themeShade="80"/>
              <w:right w:val="nil"/>
            </w:tcBorders>
            <w:vAlign w:val="center"/>
            <w:hideMark/>
          </w:tcPr>
          <w:p w14:paraId="1F47CCB9" w14:textId="1038604B" w:rsidR="00663304" w:rsidRDefault="00663304">
            <w:pPr>
              <w:pStyle w:val="08-Tabelageral"/>
              <w:spacing w:line="256" w:lineRule="auto"/>
              <w:rPr>
                <w:rFonts w:cs="Arial"/>
                <w:b/>
                <w:szCs w:val="14"/>
                <w:lang w:eastAsia="en-US"/>
              </w:rPr>
            </w:pPr>
            <w:r>
              <w:rPr>
                <w:rFonts w:cs="Arial"/>
                <w:b/>
                <w:szCs w:val="14"/>
                <w:lang w:eastAsia="en-US"/>
              </w:rPr>
              <w:t xml:space="preserve">1º </w:t>
            </w:r>
            <w:proofErr w:type="spellStart"/>
            <w:r>
              <w:rPr>
                <w:rFonts w:cs="Arial"/>
                <w:b/>
                <w:szCs w:val="14"/>
                <w:lang w:eastAsia="en-US"/>
              </w:rPr>
              <w:t>Trim</w:t>
            </w:r>
            <w:proofErr w:type="spellEnd"/>
            <w:r>
              <w:rPr>
                <w:rFonts w:cs="Arial"/>
                <w:b/>
                <w:szCs w:val="14"/>
                <w:lang w:eastAsia="en-US"/>
              </w:rPr>
              <w:t>/202</w:t>
            </w:r>
            <w:r w:rsidR="00A862F0">
              <w:rPr>
                <w:rFonts w:cs="Arial"/>
                <w:b/>
                <w:szCs w:val="14"/>
                <w:lang w:eastAsia="en-US"/>
              </w:rPr>
              <w:t>4</w:t>
            </w:r>
          </w:p>
        </w:tc>
        <w:tc>
          <w:tcPr>
            <w:tcW w:w="1418" w:type="dxa"/>
            <w:tcBorders>
              <w:top w:val="single" w:sz="2" w:space="0" w:color="222A35" w:themeColor="text2" w:themeShade="80"/>
              <w:left w:val="nil"/>
              <w:bottom w:val="single" w:sz="2" w:space="0" w:color="1F3864" w:themeColor="accent1" w:themeShade="80"/>
              <w:right w:val="nil"/>
            </w:tcBorders>
            <w:vAlign w:val="center"/>
            <w:hideMark/>
          </w:tcPr>
          <w:p w14:paraId="20858CBB" w14:textId="0E9E69DD" w:rsidR="00663304" w:rsidRDefault="00663304">
            <w:pPr>
              <w:pStyle w:val="08-Tabelageral"/>
              <w:spacing w:line="256" w:lineRule="auto"/>
              <w:rPr>
                <w:rFonts w:cs="Arial"/>
                <w:b/>
                <w:szCs w:val="14"/>
                <w:lang w:eastAsia="en-US"/>
              </w:rPr>
            </w:pPr>
            <w:r>
              <w:rPr>
                <w:rFonts w:cs="Arial"/>
                <w:b/>
                <w:szCs w:val="14"/>
                <w:lang w:eastAsia="en-US"/>
              </w:rPr>
              <w:t xml:space="preserve">1º </w:t>
            </w:r>
            <w:proofErr w:type="spellStart"/>
            <w:r>
              <w:rPr>
                <w:rFonts w:cs="Arial"/>
                <w:b/>
                <w:szCs w:val="14"/>
                <w:lang w:eastAsia="en-US"/>
              </w:rPr>
              <w:t>Trim</w:t>
            </w:r>
            <w:proofErr w:type="spellEnd"/>
            <w:r>
              <w:rPr>
                <w:rFonts w:cs="Arial"/>
                <w:b/>
                <w:szCs w:val="14"/>
                <w:lang w:eastAsia="en-US"/>
              </w:rPr>
              <w:t>/202</w:t>
            </w:r>
            <w:r w:rsidR="00A862F0">
              <w:rPr>
                <w:rFonts w:cs="Arial"/>
                <w:b/>
                <w:szCs w:val="14"/>
                <w:lang w:eastAsia="en-US"/>
              </w:rPr>
              <w:t>3</w:t>
            </w:r>
          </w:p>
        </w:tc>
      </w:tr>
      <w:tr w:rsidR="00A862F0" w14:paraId="66C8DB90" w14:textId="77777777" w:rsidTr="00A862F0">
        <w:trPr>
          <w:trHeight w:val="263"/>
          <w:jc w:val="center"/>
        </w:trPr>
        <w:tc>
          <w:tcPr>
            <w:tcW w:w="3698" w:type="dxa"/>
            <w:gridSpan w:val="2"/>
            <w:tcBorders>
              <w:top w:val="single" w:sz="2" w:space="0" w:color="1F3864" w:themeColor="accent1" w:themeShade="80"/>
              <w:left w:val="nil"/>
              <w:bottom w:val="nil"/>
              <w:right w:val="nil"/>
            </w:tcBorders>
            <w:vAlign w:val="center"/>
            <w:hideMark/>
          </w:tcPr>
          <w:p w14:paraId="1D016760" w14:textId="77777777" w:rsidR="00A862F0" w:rsidRDefault="00A862F0" w:rsidP="00A862F0">
            <w:pPr>
              <w:pStyle w:val="08-Tabelageral"/>
              <w:spacing w:line="256" w:lineRule="auto"/>
              <w:jc w:val="left"/>
              <w:rPr>
                <w:rFonts w:cs="Arial"/>
                <w:szCs w:val="14"/>
                <w:lang w:eastAsia="en-US"/>
              </w:rPr>
            </w:pPr>
            <w:r>
              <w:rPr>
                <w:rFonts w:cs="Arial"/>
                <w:szCs w:val="14"/>
                <w:lang w:eastAsia="en-US"/>
              </w:rPr>
              <w:t xml:space="preserve">Receita com ADR </w:t>
            </w:r>
            <w:r>
              <w:rPr>
                <w:rFonts w:cs="Arial"/>
                <w:szCs w:val="14"/>
                <w:vertAlign w:val="superscript"/>
                <w:lang w:eastAsia="en-US"/>
              </w:rPr>
              <w:t>(1)</w:t>
            </w:r>
          </w:p>
        </w:tc>
        <w:tc>
          <w:tcPr>
            <w:tcW w:w="1411" w:type="dxa"/>
            <w:tcBorders>
              <w:top w:val="single" w:sz="2" w:space="0" w:color="1F3864" w:themeColor="accent1" w:themeShade="80"/>
              <w:left w:val="nil"/>
              <w:bottom w:val="nil"/>
              <w:right w:val="nil"/>
            </w:tcBorders>
            <w:vAlign w:val="center"/>
          </w:tcPr>
          <w:p w14:paraId="59E789F7" w14:textId="212B1C7B" w:rsidR="00A862F0" w:rsidRPr="00C657C6" w:rsidRDefault="0053578A" w:rsidP="00A862F0">
            <w:pPr>
              <w:pStyle w:val="08-Tabelageral"/>
              <w:spacing w:line="256" w:lineRule="auto"/>
              <w:rPr>
                <w:rFonts w:cs="Arial"/>
                <w:lang w:eastAsia="en-US"/>
              </w:rPr>
            </w:pPr>
            <w:r w:rsidRPr="00C657C6">
              <w:rPr>
                <w:rFonts w:cs="Arial"/>
              </w:rPr>
              <w:t>2</w:t>
            </w:r>
            <w:r w:rsidR="007A4989" w:rsidRPr="00C657C6">
              <w:rPr>
                <w:rFonts w:cs="Arial"/>
              </w:rPr>
              <w:t>.</w:t>
            </w:r>
            <w:r w:rsidR="00F8239E" w:rsidRPr="00C657C6">
              <w:rPr>
                <w:rFonts w:cs="Arial"/>
              </w:rPr>
              <w:t>20</w:t>
            </w:r>
            <w:r w:rsidR="00262052" w:rsidRPr="00C657C6">
              <w:rPr>
                <w:rFonts w:cs="Arial"/>
              </w:rPr>
              <w:t>1</w:t>
            </w:r>
          </w:p>
        </w:tc>
        <w:tc>
          <w:tcPr>
            <w:tcW w:w="1412" w:type="dxa"/>
            <w:tcBorders>
              <w:top w:val="single" w:sz="2" w:space="0" w:color="1F3864" w:themeColor="accent1" w:themeShade="80"/>
              <w:left w:val="nil"/>
              <w:bottom w:val="nil"/>
              <w:right w:val="nil"/>
            </w:tcBorders>
            <w:vAlign w:val="center"/>
            <w:hideMark/>
          </w:tcPr>
          <w:p w14:paraId="22A4BC7F" w14:textId="57E7A193" w:rsidR="00A862F0" w:rsidRPr="00C657C6" w:rsidRDefault="00A862F0" w:rsidP="00A862F0">
            <w:pPr>
              <w:pStyle w:val="08-Tabelageral"/>
              <w:spacing w:line="256" w:lineRule="auto"/>
              <w:rPr>
                <w:rFonts w:cs="Arial"/>
                <w:lang w:eastAsia="en-US"/>
              </w:rPr>
            </w:pPr>
            <w:r w:rsidRPr="00C657C6">
              <w:rPr>
                <w:rFonts w:cs="Arial"/>
                <w:lang w:eastAsia="en-US"/>
              </w:rPr>
              <w:t>3.018</w:t>
            </w:r>
          </w:p>
        </w:tc>
        <w:tc>
          <w:tcPr>
            <w:tcW w:w="283" w:type="dxa"/>
            <w:tcBorders>
              <w:top w:val="single" w:sz="2" w:space="0" w:color="1F3864" w:themeColor="accent1" w:themeShade="80"/>
              <w:left w:val="nil"/>
              <w:bottom w:val="nil"/>
              <w:right w:val="nil"/>
            </w:tcBorders>
            <w:vAlign w:val="center"/>
          </w:tcPr>
          <w:p w14:paraId="24E01FF7" w14:textId="77777777" w:rsidR="00A862F0" w:rsidRPr="00C657C6" w:rsidRDefault="00A862F0" w:rsidP="00A862F0">
            <w:pPr>
              <w:pStyle w:val="08-Tabelageral"/>
              <w:spacing w:line="256" w:lineRule="auto"/>
              <w:rPr>
                <w:rFonts w:cs="Arial"/>
                <w:lang w:eastAsia="en-US"/>
              </w:rPr>
            </w:pPr>
          </w:p>
        </w:tc>
        <w:tc>
          <w:tcPr>
            <w:tcW w:w="1417" w:type="dxa"/>
            <w:tcBorders>
              <w:top w:val="single" w:sz="2" w:space="0" w:color="1F3864" w:themeColor="accent1" w:themeShade="80"/>
              <w:left w:val="nil"/>
              <w:bottom w:val="nil"/>
              <w:right w:val="nil"/>
            </w:tcBorders>
            <w:vAlign w:val="center"/>
          </w:tcPr>
          <w:p w14:paraId="453719AD" w14:textId="49106BA3" w:rsidR="00A862F0" w:rsidRPr="00C657C6" w:rsidRDefault="000455EA" w:rsidP="00A862F0">
            <w:pPr>
              <w:pStyle w:val="08-Tabelageral"/>
              <w:spacing w:line="256" w:lineRule="auto"/>
              <w:rPr>
                <w:rFonts w:cs="Arial"/>
                <w:lang w:eastAsia="en-US"/>
              </w:rPr>
            </w:pPr>
            <w:r w:rsidRPr="00C657C6">
              <w:rPr>
                <w:rFonts w:cs="Arial"/>
              </w:rPr>
              <w:t>2.20</w:t>
            </w:r>
            <w:r w:rsidR="001076D7" w:rsidRPr="00C657C6">
              <w:rPr>
                <w:rFonts w:cs="Arial"/>
              </w:rPr>
              <w:t>1</w:t>
            </w:r>
          </w:p>
        </w:tc>
        <w:tc>
          <w:tcPr>
            <w:tcW w:w="1418" w:type="dxa"/>
            <w:tcBorders>
              <w:top w:val="single" w:sz="2" w:space="0" w:color="1F3864" w:themeColor="accent1" w:themeShade="80"/>
              <w:left w:val="nil"/>
              <w:bottom w:val="nil"/>
              <w:right w:val="nil"/>
            </w:tcBorders>
            <w:vAlign w:val="center"/>
            <w:hideMark/>
          </w:tcPr>
          <w:p w14:paraId="6DE0DE9B" w14:textId="510F83E1" w:rsidR="00A862F0" w:rsidRPr="00C657C6" w:rsidRDefault="00A862F0" w:rsidP="00A862F0">
            <w:pPr>
              <w:pStyle w:val="08-Tabelageral"/>
              <w:spacing w:line="256" w:lineRule="auto"/>
              <w:rPr>
                <w:rFonts w:cs="Arial"/>
                <w:lang w:eastAsia="en-US"/>
              </w:rPr>
            </w:pPr>
            <w:r w:rsidRPr="00C657C6">
              <w:rPr>
                <w:rFonts w:cs="Arial"/>
                <w:lang w:eastAsia="en-US"/>
              </w:rPr>
              <w:t>3.</w:t>
            </w:r>
            <w:r w:rsidR="00495A6E" w:rsidRPr="00C657C6">
              <w:rPr>
                <w:rFonts w:cs="Arial"/>
                <w:lang w:eastAsia="en-US"/>
              </w:rPr>
              <w:t>017</w:t>
            </w:r>
          </w:p>
        </w:tc>
      </w:tr>
      <w:tr w:rsidR="00A862F0" w14:paraId="26898096" w14:textId="77777777" w:rsidTr="00A862F0">
        <w:trPr>
          <w:trHeight w:val="263"/>
          <w:jc w:val="center"/>
        </w:trPr>
        <w:tc>
          <w:tcPr>
            <w:tcW w:w="3698" w:type="dxa"/>
            <w:gridSpan w:val="2"/>
            <w:tcBorders>
              <w:top w:val="nil"/>
              <w:left w:val="nil"/>
              <w:bottom w:val="nil"/>
              <w:right w:val="nil"/>
            </w:tcBorders>
            <w:vAlign w:val="center"/>
            <w:hideMark/>
          </w:tcPr>
          <w:p w14:paraId="429C1BDF" w14:textId="77777777" w:rsidR="00A862F0" w:rsidRDefault="00A862F0" w:rsidP="00A862F0">
            <w:pPr>
              <w:pStyle w:val="08-Tabelageral"/>
              <w:spacing w:line="256" w:lineRule="auto"/>
              <w:jc w:val="left"/>
              <w:rPr>
                <w:rFonts w:cs="Arial"/>
                <w:szCs w:val="14"/>
                <w:lang w:eastAsia="en-US"/>
              </w:rPr>
            </w:pPr>
            <w:r>
              <w:rPr>
                <w:rFonts w:cs="Arial"/>
                <w:szCs w:val="14"/>
                <w:lang w:eastAsia="en-US"/>
              </w:rPr>
              <w:t>(Constituição)/reversão de provisões trabalhistas, fiscais e cíveis</w:t>
            </w:r>
          </w:p>
        </w:tc>
        <w:tc>
          <w:tcPr>
            <w:tcW w:w="1411" w:type="dxa"/>
            <w:tcBorders>
              <w:top w:val="nil"/>
              <w:left w:val="nil"/>
              <w:bottom w:val="nil"/>
              <w:right w:val="nil"/>
            </w:tcBorders>
            <w:vAlign w:val="center"/>
          </w:tcPr>
          <w:p w14:paraId="79E61DD0" w14:textId="3BC5F870" w:rsidR="00A862F0" w:rsidRPr="00C657C6" w:rsidRDefault="009373F4" w:rsidP="00A862F0">
            <w:pPr>
              <w:pStyle w:val="08-Tabelageral"/>
              <w:spacing w:line="256" w:lineRule="auto"/>
              <w:rPr>
                <w:rFonts w:cs="Arial"/>
                <w:lang w:eastAsia="en-US"/>
              </w:rPr>
            </w:pPr>
            <w:r w:rsidRPr="00C657C6">
              <w:rPr>
                <w:rFonts w:cs="Arial"/>
              </w:rPr>
              <w:t>(</w:t>
            </w:r>
            <w:r w:rsidR="00495A6E" w:rsidRPr="00C657C6">
              <w:rPr>
                <w:rFonts w:cs="Arial"/>
              </w:rPr>
              <w:t>415</w:t>
            </w:r>
            <w:r w:rsidR="0056229A" w:rsidRPr="00C657C6">
              <w:rPr>
                <w:rFonts w:cs="Arial"/>
              </w:rPr>
              <w:t>)</w:t>
            </w:r>
          </w:p>
        </w:tc>
        <w:tc>
          <w:tcPr>
            <w:tcW w:w="1412" w:type="dxa"/>
            <w:tcBorders>
              <w:top w:val="nil"/>
              <w:left w:val="nil"/>
              <w:bottom w:val="nil"/>
              <w:right w:val="nil"/>
            </w:tcBorders>
            <w:vAlign w:val="center"/>
            <w:hideMark/>
          </w:tcPr>
          <w:p w14:paraId="0C12B2AC" w14:textId="76C0FE02" w:rsidR="00A862F0" w:rsidRPr="00C657C6" w:rsidRDefault="00A862F0" w:rsidP="00A862F0">
            <w:pPr>
              <w:pStyle w:val="08-Tabelageral"/>
              <w:spacing w:line="256" w:lineRule="auto"/>
              <w:rPr>
                <w:rFonts w:cs="Arial"/>
                <w:lang w:eastAsia="en-US"/>
              </w:rPr>
            </w:pPr>
            <w:r w:rsidRPr="00C657C6">
              <w:rPr>
                <w:rFonts w:cs="Arial"/>
                <w:lang w:eastAsia="en-US"/>
              </w:rPr>
              <w:t>(1)</w:t>
            </w:r>
          </w:p>
        </w:tc>
        <w:tc>
          <w:tcPr>
            <w:tcW w:w="283" w:type="dxa"/>
            <w:tcBorders>
              <w:top w:val="nil"/>
              <w:left w:val="nil"/>
              <w:bottom w:val="nil"/>
              <w:right w:val="nil"/>
            </w:tcBorders>
            <w:vAlign w:val="center"/>
          </w:tcPr>
          <w:p w14:paraId="445D1892" w14:textId="77777777" w:rsidR="00A862F0" w:rsidRPr="00C657C6" w:rsidRDefault="00A862F0" w:rsidP="00A862F0">
            <w:pPr>
              <w:pStyle w:val="08-Tabelageral"/>
              <w:spacing w:line="256" w:lineRule="auto"/>
              <w:rPr>
                <w:rFonts w:cs="Arial"/>
                <w:lang w:eastAsia="en-US"/>
              </w:rPr>
            </w:pPr>
          </w:p>
        </w:tc>
        <w:tc>
          <w:tcPr>
            <w:tcW w:w="1417" w:type="dxa"/>
            <w:tcBorders>
              <w:top w:val="nil"/>
              <w:left w:val="nil"/>
              <w:bottom w:val="nil"/>
              <w:right w:val="nil"/>
            </w:tcBorders>
            <w:vAlign w:val="center"/>
          </w:tcPr>
          <w:p w14:paraId="428479B2" w14:textId="2343873F" w:rsidR="00A862F0" w:rsidRPr="00C657C6" w:rsidRDefault="0036318A" w:rsidP="00A862F0">
            <w:pPr>
              <w:pStyle w:val="08-Tabelageral"/>
              <w:spacing w:line="256" w:lineRule="auto"/>
              <w:rPr>
                <w:rFonts w:cs="Arial"/>
                <w:lang w:eastAsia="en-US"/>
              </w:rPr>
            </w:pPr>
            <w:r w:rsidRPr="00C657C6">
              <w:rPr>
                <w:rFonts w:cs="Arial"/>
              </w:rPr>
              <w:t>(2.</w:t>
            </w:r>
            <w:r w:rsidR="00495A6E" w:rsidRPr="00C657C6">
              <w:rPr>
                <w:rFonts w:cs="Arial"/>
              </w:rPr>
              <w:t>666</w:t>
            </w:r>
            <w:r w:rsidRPr="00C657C6">
              <w:rPr>
                <w:rFonts w:cs="Arial"/>
              </w:rPr>
              <w:t>)</w:t>
            </w:r>
          </w:p>
        </w:tc>
        <w:tc>
          <w:tcPr>
            <w:tcW w:w="1418" w:type="dxa"/>
            <w:tcBorders>
              <w:top w:val="nil"/>
              <w:left w:val="nil"/>
              <w:bottom w:val="nil"/>
              <w:right w:val="nil"/>
            </w:tcBorders>
            <w:vAlign w:val="center"/>
            <w:hideMark/>
          </w:tcPr>
          <w:p w14:paraId="6F3D87A4" w14:textId="7F58F283" w:rsidR="00A862F0" w:rsidRPr="00C657C6" w:rsidRDefault="00A862F0" w:rsidP="00A862F0">
            <w:pPr>
              <w:pStyle w:val="08-Tabelageral"/>
              <w:spacing w:line="256" w:lineRule="auto"/>
              <w:rPr>
                <w:rFonts w:cs="Arial"/>
                <w:lang w:eastAsia="en-US"/>
              </w:rPr>
            </w:pPr>
            <w:r w:rsidRPr="00C657C6">
              <w:rPr>
                <w:rFonts w:cs="Arial"/>
                <w:lang w:eastAsia="en-US"/>
              </w:rPr>
              <w:t>(1.455)</w:t>
            </w:r>
          </w:p>
        </w:tc>
      </w:tr>
      <w:tr w:rsidR="00A862F0" w14:paraId="40D90401" w14:textId="77777777" w:rsidTr="00A862F0">
        <w:trPr>
          <w:trHeight w:val="263"/>
          <w:jc w:val="center"/>
        </w:trPr>
        <w:tc>
          <w:tcPr>
            <w:tcW w:w="3698" w:type="dxa"/>
            <w:gridSpan w:val="2"/>
            <w:tcBorders>
              <w:top w:val="nil"/>
              <w:left w:val="nil"/>
              <w:bottom w:val="nil"/>
              <w:right w:val="nil"/>
            </w:tcBorders>
            <w:vAlign w:val="center"/>
            <w:hideMark/>
          </w:tcPr>
          <w:p w14:paraId="0416C473" w14:textId="77777777" w:rsidR="00A862F0" w:rsidRDefault="00A862F0" w:rsidP="00A862F0">
            <w:pPr>
              <w:pStyle w:val="08-Tabelageral"/>
              <w:spacing w:line="256" w:lineRule="auto"/>
              <w:jc w:val="left"/>
              <w:rPr>
                <w:rFonts w:cs="Arial"/>
                <w:szCs w:val="14"/>
                <w:lang w:eastAsia="en-US"/>
              </w:rPr>
            </w:pPr>
            <w:r>
              <w:rPr>
                <w:rFonts w:cs="Arial"/>
                <w:szCs w:val="14"/>
                <w:lang w:eastAsia="en-US"/>
              </w:rPr>
              <w:t>Despesas de depreciação/amortização</w:t>
            </w:r>
          </w:p>
        </w:tc>
        <w:tc>
          <w:tcPr>
            <w:tcW w:w="1411" w:type="dxa"/>
            <w:tcBorders>
              <w:top w:val="nil"/>
              <w:left w:val="nil"/>
              <w:bottom w:val="nil"/>
              <w:right w:val="nil"/>
            </w:tcBorders>
            <w:vAlign w:val="center"/>
          </w:tcPr>
          <w:p w14:paraId="787B2DF7" w14:textId="05996368" w:rsidR="00A862F0" w:rsidRPr="00C657C6" w:rsidRDefault="0053404C" w:rsidP="00A862F0">
            <w:pPr>
              <w:pStyle w:val="08-Tabelageral"/>
              <w:spacing w:line="256" w:lineRule="auto"/>
              <w:rPr>
                <w:rFonts w:cs="Arial"/>
                <w:lang w:eastAsia="en-US"/>
              </w:rPr>
            </w:pPr>
            <w:r w:rsidRPr="00C657C6">
              <w:rPr>
                <w:rFonts w:cs="Arial"/>
              </w:rPr>
              <w:t>(42)</w:t>
            </w:r>
          </w:p>
        </w:tc>
        <w:tc>
          <w:tcPr>
            <w:tcW w:w="1412" w:type="dxa"/>
            <w:tcBorders>
              <w:top w:val="nil"/>
              <w:left w:val="nil"/>
              <w:bottom w:val="nil"/>
              <w:right w:val="nil"/>
            </w:tcBorders>
            <w:vAlign w:val="center"/>
            <w:hideMark/>
          </w:tcPr>
          <w:p w14:paraId="289F53CB" w14:textId="299EBFCB" w:rsidR="00A862F0" w:rsidRPr="00C657C6" w:rsidRDefault="00A862F0" w:rsidP="00A862F0">
            <w:pPr>
              <w:pStyle w:val="08-Tabelageral"/>
              <w:spacing w:line="256" w:lineRule="auto"/>
              <w:rPr>
                <w:rFonts w:cs="Arial"/>
                <w:lang w:eastAsia="en-US"/>
              </w:rPr>
            </w:pPr>
            <w:r w:rsidRPr="00C657C6">
              <w:rPr>
                <w:rFonts w:cs="Arial"/>
                <w:lang w:eastAsia="en-US"/>
              </w:rPr>
              <w:t>(40)</w:t>
            </w:r>
          </w:p>
        </w:tc>
        <w:tc>
          <w:tcPr>
            <w:tcW w:w="283" w:type="dxa"/>
            <w:tcBorders>
              <w:top w:val="nil"/>
              <w:left w:val="nil"/>
              <w:bottom w:val="nil"/>
              <w:right w:val="nil"/>
            </w:tcBorders>
            <w:vAlign w:val="center"/>
          </w:tcPr>
          <w:p w14:paraId="035E5E5A" w14:textId="77777777" w:rsidR="00A862F0" w:rsidRPr="00C657C6" w:rsidRDefault="00A862F0" w:rsidP="00A862F0">
            <w:pPr>
              <w:pStyle w:val="08-Tabelageral"/>
              <w:spacing w:line="256" w:lineRule="auto"/>
              <w:rPr>
                <w:rFonts w:cs="Arial"/>
                <w:lang w:eastAsia="en-US"/>
              </w:rPr>
            </w:pPr>
          </w:p>
        </w:tc>
        <w:tc>
          <w:tcPr>
            <w:tcW w:w="1417" w:type="dxa"/>
            <w:tcBorders>
              <w:top w:val="nil"/>
              <w:left w:val="nil"/>
              <w:bottom w:val="nil"/>
              <w:right w:val="nil"/>
            </w:tcBorders>
            <w:vAlign w:val="center"/>
          </w:tcPr>
          <w:p w14:paraId="565660BC" w14:textId="46CBFF28" w:rsidR="00A862F0" w:rsidRPr="00C657C6" w:rsidRDefault="00FA6533" w:rsidP="00A862F0">
            <w:pPr>
              <w:pStyle w:val="08-Tabelageral"/>
              <w:spacing w:line="256" w:lineRule="auto"/>
              <w:rPr>
                <w:rFonts w:cs="Arial"/>
                <w:lang w:eastAsia="en-US"/>
              </w:rPr>
            </w:pPr>
            <w:r w:rsidRPr="00C657C6">
              <w:rPr>
                <w:rFonts w:cs="Arial"/>
              </w:rPr>
              <w:t>(</w:t>
            </w:r>
            <w:r w:rsidR="00752E82" w:rsidRPr="00C657C6">
              <w:rPr>
                <w:rFonts w:cs="Arial"/>
              </w:rPr>
              <w:t>325</w:t>
            </w:r>
            <w:r w:rsidRPr="00C657C6">
              <w:rPr>
                <w:rFonts w:cs="Arial"/>
              </w:rPr>
              <w:t>)</w:t>
            </w:r>
          </w:p>
        </w:tc>
        <w:tc>
          <w:tcPr>
            <w:tcW w:w="1418" w:type="dxa"/>
            <w:tcBorders>
              <w:top w:val="nil"/>
              <w:left w:val="nil"/>
              <w:bottom w:val="nil"/>
              <w:right w:val="nil"/>
            </w:tcBorders>
            <w:vAlign w:val="center"/>
            <w:hideMark/>
          </w:tcPr>
          <w:p w14:paraId="4AC9F56C" w14:textId="3021154C" w:rsidR="00A862F0" w:rsidRPr="00C657C6" w:rsidRDefault="00A862F0" w:rsidP="00A862F0">
            <w:pPr>
              <w:pStyle w:val="08-Tabelageral"/>
              <w:spacing w:line="256" w:lineRule="auto"/>
              <w:rPr>
                <w:rFonts w:cs="Arial"/>
                <w:lang w:eastAsia="en-US"/>
              </w:rPr>
            </w:pPr>
            <w:r w:rsidRPr="00C657C6">
              <w:rPr>
                <w:rFonts w:cs="Arial"/>
                <w:lang w:eastAsia="en-US"/>
              </w:rPr>
              <w:t>(320)</w:t>
            </w:r>
          </w:p>
        </w:tc>
      </w:tr>
      <w:tr w:rsidR="00A862F0" w14:paraId="411B7C1F" w14:textId="77777777" w:rsidTr="00A862F0">
        <w:trPr>
          <w:trHeight w:val="263"/>
          <w:jc w:val="center"/>
        </w:trPr>
        <w:tc>
          <w:tcPr>
            <w:tcW w:w="3698" w:type="dxa"/>
            <w:gridSpan w:val="2"/>
            <w:tcBorders>
              <w:top w:val="nil"/>
              <w:left w:val="nil"/>
              <w:bottom w:val="nil"/>
              <w:right w:val="nil"/>
            </w:tcBorders>
            <w:vAlign w:val="center"/>
            <w:hideMark/>
          </w:tcPr>
          <w:p w14:paraId="175131B5" w14:textId="77777777" w:rsidR="00A862F0" w:rsidRDefault="00A862F0" w:rsidP="00A862F0">
            <w:pPr>
              <w:pStyle w:val="08-Tabelageral"/>
              <w:spacing w:line="256" w:lineRule="auto"/>
              <w:jc w:val="left"/>
              <w:rPr>
                <w:rFonts w:cs="Arial"/>
                <w:szCs w:val="14"/>
                <w:lang w:eastAsia="en-US"/>
              </w:rPr>
            </w:pPr>
            <w:r>
              <w:rPr>
                <w:rFonts w:cs="Arial"/>
                <w:szCs w:val="14"/>
                <w:lang w:eastAsia="en-US"/>
              </w:rPr>
              <w:t>Outras Receitas/(Despesas)</w:t>
            </w:r>
          </w:p>
        </w:tc>
        <w:tc>
          <w:tcPr>
            <w:tcW w:w="1411" w:type="dxa"/>
            <w:tcBorders>
              <w:top w:val="nil"/>
              <w:left w:val="nil"/>
              <w:bottom w:val="nil"/>
              <w:right w:val="nil"/>
            </w:tcBorders>
            <w:vAlign w:val="center"/>
          </w:tcPr>
          <w:p w14:paraId="20ECAC38" w14:textId="6A35F8D2" w:rsidR="00A862F0" w:rsidRPr="00C657C6" w:rsidRDefault="0056229A" w:rsidP="00A862F0">
            <w:pPr>
              <w:pStyle w:val="08-Tabelageral"/>
              <w:spacing w:line="256" w:lineRule="auto"/>
              <w:rPr>
                <w:rFonts w:cs="Arial"/>
                <w:lang w:eastAsia="en-US"/>
              </w:rPr>
            </w:pPr>
            <w:r w:rsidRPr="00C657C6">
              <w:rPr>
                <w:rFonts w:cs="Arial"/>
              </w:rPr>
              <w:t>--</w:t>
            </w:r>
          </w:p>
        </w:tc>
        <w:tc>
          <w:tcPr>
            <w:tcW w:w="1412" w:type="dxa"/>
            <w:tcBorders>
              <w:top w:val="nil"/>
              <w:left w:val="nil"/>
              <w:bottom w:val="nil"/>
              <w:right w:val="nil"/>
            </w:tcBorders>
            <w:vAlign w:val="center"/>
            <w:hideMark/>
          </w:tcPr>
          <w:p w14:paraId="3297B46A" w14:textId="58BFEFA2" w:rsidR="00A862F0" w:rsidRPr="00C657C6" w:rsidRDefault="00A862F0" w:rsidP="00A862F0">
            <w:pPr>
              <w:pStyle w:val="08-Tabelageral"/>
              <w:spacing w:line="256" w:lineRule="auto"/>
              <w:rPr>
                <w:rFonts w:cs="Arial"/>
                <w:lang w:eastAsia="en-US"/>
              </w:rPr>
            </w:pPr>
            <w:r w:rsidRPr="00C657C6">
              <w:rPr>
                <w:rFonts w:cs="Arial"/>
                <w:lang w:eastAsia="en-US"/>
              </w:rPr>
              <w:t>--</w:t>
            </w:r>
          </w:p>
        </w:tc>
        <w:tc>
          <w:tcPr>
            <w:tcW w:w="283" w:type="dxa"/>
            <w:tcBorders>
              <w:top w:val="nil"/>
              <w:left w:val="nil"/>
              <w:bottom w:val="nil"/>
              <w:right w:val="nil"/>
            </w:tcBorders>
            <w:vAlign w:val="center"/>
          </w:tcPr>
          <w:p w14:paraId="00F118B5" w14:textId="77777777" w:rsidR="00A862F0" w:rsidRPr="00C657C6" w:rsidRDefault="00A862F0" w:rsidP="00A862F0">
            <w:pPr>
              <w:pStyle w:val="08-Tabelageral"/>
              <w:spacing w:line="256" w:lineRule="auto"/>
              <w:rPr>
                <w:rFonts w:cs="Arial"/>
                <w:lang w:eastAsia="en-US"/>
              </w:rPr>
            </w:pPr>
          </w:p>
        </w:tc>
        <w:tc>
          <w:tcPr>
            <w:tcW w:w="1417" w:type="dxa"/>
            <w:tcBorders>
              <w:top w:val="nil"/>
              <w:left w:val="nil"/>
              <w:bottom w:val="nil"/>
              <w:right w:val="nil"/>
            </w:tcBorders>
            <w:vAlign w:val="center"/>
          </w:tcPr>
          <w:p w14:paraId="3C4D9532" w14:textId="2DC03C84" w:rsidR="00A862F0" w:rsidRPr="00C657C6" w:rsidRDefault="00495A6E" w:rsidP="00A862F0">
            <w:pPr>
              <w:pStyle w:val="08-Tabelageral"/>
              <w:spacing w:line="256" w:lineRule="auto"/>
              <w:rPr>
                <w:rFonts w:cs="Arial"/>
                <w:lang w:eastAsia="en-US"/>
              </w:rPr>
            </w:pPr>
            <w:r w:rsidRPr="00C657C6">
              <w:rPr>
                <w:rFonts w:cs="Arial"/>
              </w:rPr>
              <w:t>--</w:t>
            </w:r>
          </w:p>
        </w:tc>
        <w:tc>
          <w:tcPr>
            <w:tcW w:w="1418" w:type="dxa"/>
            <w:tcBorders>
              <w:top w:val="nil"/>
              <w:left w:val="nil"/>
              <w:bottom w:val="nil"/>
              <w:right w:val="nil"/>
            </w:tcBorders>
            <w:vAlign w:val="center"/>
            <w:hideMark/>
          </w:tcPr>
          <w:p w14:paraId="076176E9" w14:textId="69D939E8" w:rsidR="00A862F0" w:rsidRPr="00C657C6" w:rsidRDefault="00A862F0" w:rsidP="00A862F0">
            <w:pPr>
              <w:pStyle w:val="08-Tabelageral"/>
              <w:spacing w:line="256" w:lineRule="auto"/>
              <w:rPr>
                <w:rFonts w:cs="Arial"/>
                <w:lang w:eastAsia="en-US"/>
              </w:rPr>
            </w:pPr>
            <w:r w:rsidRPr="00C657C6">
              <w:rPr>
                <w:rFonts w:cs="Arial"/>
                <w:lang w:eastAsia="en-US"/>
              </w:rPr>
              <w:t>(</w:t>
            </w:r>
            <w:r w:rsidR="00495A6E" w:rsidRPr="00C657C6">
              <w:rPr>
                <w:rFonts w:cs="Arial"/>
                <w:lang w:eastAsia="en-US"/>
              </w:rPr>
              <w:t>59</w:t>
            </w:r>
            <w:r w:rsidRPr="00C657C6">
              <w:rPr>
                <w:rFonts w:cs="Arial"/>
                <w:lang w:eastAsia="en-US"/>
              </w:rPr>
              <w:t>)</w:t>
            </w:r>
          </w:p>
        </w:tc>
      </w:tr>
      <w:tr w:rsidR="00A862F0" w14:paraId="32FEECF3" w14:textId="77777777" w:rsidTr="00A862F0">
        <w:trPr>
          <w:trHeight w:val="263"/>
          <w:jc w:val="center"/>
        </w:trPr>
        <w:tc>
          <w:tcPr>
            <w:tcW w:w="3698" w:type="dxa"/>
            <w:gridSpan w:val="2"/>
            <w:tcBorders>
              <w:top w:val="nil"/>
              <w:left w:val="nil"/>
              <w:bottom w:val="single" w:sz="2" w:space="0" w:color="1F3864" w:themeColor="accent1" w:themeShade="80"/>
              <w:right w:val="nil"/>
            </w:tcBorders>
            <w:vAlign w:val="center"/>
            <w:hideMark/>
          </w:tcPr>
          <w:p w14:paraId="567582EF" w14:textId="77777777" w:rsidR="00A862F0" w:rsidRDefault="00A862F0" w:rsidP="00A862F0">
            <w:pPr>
              <w:pStyle w:val="08-Tabelageral"/>
              <w:spacing w:line="256" w:lineRule="auto"/>
              <w:jc w:val="left"/>
              <w:rPr>
                <w:rFonts w:cs="Arial"/>
                <w:b/>
                <w:szCs w:val="14"/>
                <w:lang w:eastAsia="en-US"/>
              </w:rPr>
            </w:pPr>
            <w:r>
              <w:rPr>
                <w:rFonts w:cs="Arial"/>
                <w:b/>
                <w:szCs w:val="14"/>
                <w:lang w:eastAsia="en-US"/>
              </w:rPr>
              <w:t>Total</w:t>
            </w:r>
          </w:p>
        </w:tc>
        <w:tc>
          <w:tcPr>
            <w:tcW w:w="1411" w:type="dxa"/>
            <w:tcBorders>
              <w:top w:val="nil"/>
              <w:left w:val="nil"/>
              <w:bottom w:val="single" w:sz="2" w:space="0" w:color="1F3864" w:themeColor="accent1" w:themeShade="80"/>
              <w:right w:val="nil"/>
            </w:tcBorders>
            <w:vAlign w:val="center"/>
          </w:tcPr>
          <w:p w14:paraId="752CE436" w14:textId="13908318" w:rsidR="00A862F0" w:rsidRPr="00C657C6" w:rsidRDefault="006B5989" w:rsidP="00A862F0">
            <w:pPr>
              <w:pStyle w:val="08-Tabelageral"/>
              <w:spacing w:line="256" w:lineRule="auto"/>
              <w:rPr>
                <w:rFonts w:cs="Arial"/>
                <w:b/>
                <w:lang w:eastAsia="en-US"/>
              </w:rPr>
            </w:pPr>
            <w:r w:rsidRPr="00C657C6">
              <w:rPr>
                <w:rFonts w:cs="Arial"/>
                <w:b/>
              </w:rPr>
              <w:t>1.743</w:t>
            </w:r>
          </w:p>
        </w:tc>
        <w:tc>
          <w:tcPr>
            <w:tcW w:w="1412" w:type="dxa"/>
            <w:tcBorders>
              <w:top w:val="nil"/>
              <w:left w:val="nil"/>
              <w:bottom w:val="single" w:sz="2" w:space="0" w:color="1F3864" w:themeColor="accent1" w:themeShade="80"/>
              <w:right w:val="nil"/>
            </w:tcBorders>
            <w:vAlign w:val="center"/>
            <w:hideMark/>
          </w:tcPr>
          <w:p w14:paraId="563BE034" w14:textId="26199F77" w:rsidR="00A862F0" w:rsidRPr="00C657C6" w:rsidRDefault="00A862F0" w:rsidP="00A862F0">
            <w:pPr>
              <w:pStyle w:val="08-Tabelageral"/>
              <w:spacing w:line="256" w:lineRule="auto"/>
              <w:rPr>
                <w:rFonts w:cs="Arial"/>
                <w:b/>
                <w:lang w:eastAsia="en-US"/>
              </w:rPr>
            </w:pPr>
            <w:r w:rsidRPr="00C657C6">
              <w:rPr>
                <w:rFonts w:cs="Arial"/>
                <w:b/>
                <w:lang w:eastAsia="en-US"/>
              </w:rPr>
              <w:t>2.977</w:t>
            </w:r>
          </w:p>
        </w:tc>
        <w:tc>
          <w:tcPr>
            <w:tcW w:w="283" w:type="dxa"/>
            <w:tcBorders>
              <w:top w:val="nil"/>
              <w:left w:val="nil"/>
              <w:bottom w:val="single" w:sz="2" w:space="0" w:color="1F3864" w:themeColor="accent1" w:themeShade="80"/>
              <w:right w:val="nil"/>
            </w:tcBorders>
            <w:vAlign w:val="center"/>
          </w:tcPr>
          <w:p w14:paraId="52151D01" w14:textId="77777777" w:rsidR="00A862F0" w:rsidRPr="00C657C6" w:rsidRDefault="00A862F0" w:rsidP="00A862F0">
            <w:pPr>
              <w:pStyle w:val="08-Tabelageral"/>
              <w:spacing w:line="256" w:lineRule="auto"/>
              <w:rPr>
                <w:rFonts w:cs="Arial"/>
                <w:b/>
                <w:lang w:eastAsia="en-US"/>
              </w:rPr>
            </w:pPr>
          </w:p>
        </w:tc>
        <w:tc>
          <w:tcPr>
            <w:tcW w:w="1417" w:type="dxa"/>
            <w:tcBorders>
              <w:top w:val="nil"/>
              <w:left w:val="nil"/>
              <w:bottom w:val="single" w:sz="2" w:space="0" w:color="1F3864" w:themeColor="accent1" w:themeShade="80"/>
              <w:right w:val="nil"/>
            </w:tcBorders>
            <w:vAlign w:val="center"/>
          </w:tcPr>
          <w:p w14:paraId="0F06A1B5" w14:textId="77E99722" w:rsidR="00A862F0" w:rsidRPr="00C657C6" w:rsidRDefault="00CD30D8" w:rsidP="00A862F0">
            <w:pPr>
              <w:pStyle w:val="08-Tabelageral"/>
              <w:spacing w:line="256" w:lineRule="auto"/>
              <w:rPr>
                <w:rFonts w:cs="Arial"/>
                <w:b/>
                <w:lang w:eastAsia="en-US"/>
              </w:rPr>
            </w:pPr>
            <w:r w:rsidRPr="00C657C6">
              <w:rPr>
                <w:rFonts w:cs="Arial"/>
                <w:b/>
              </w:rPr>
              <w:t>(</w:t>
            </w:r>
            <w:r w:rsidR="006B5989" w:rsidRPr="00C657C6">
              <w:rPr>
                <w:rFonts w:cs="Arial"/>
                <w:b/>
              </w:rPr>
              <w:t>790</w:t>
            </w:r>
            <w:r w:rsidRPr="00C657C6">
              <w:rPr>
                <w:rFonts w:cs="Arial"/>
                <w:b/>
              </w:rPr>
              <w:t>)</w:t>
            </w:r>
          </w:p>
        </w:tc>
        <w:tc>
          <w:tcPr>
            <w:tcW w:w="1418" w:type="dxa"/>
            <w:tcBorders>
              <w:top w:val="nil"/>
              <w:left w:val="nil"/>
              <w:bottom w:val="single" w:sz="2" w:space="0" w:color="1F3864" w:themeColor="accent1" w:themeShade="80"/>
              <w:right w:val="nil"/>
            </w:tcBorders>
            <w:vAlign w:val="center"/>
            <w:hideMark/>
          </w:tcPr>
          <w:p w14:paraId="0C765747" w14:textId="60B4E7F6" w:rsidR="00A862F0" w:rsidRPr="00C657C6" w:rsidRDefault="00A862F0" w:rsidP="00A862F0">
            <w:pPr>
              <w:pStyle w:val="08-Tabelageral"/>
              <w:spacing w:line="256" w:lineRule="auto"/>
              <w:rPr>
                <w:rFonts w:cs="Arial"/>
                <w:b/>
                <w:lang w:eastAsia="en-US"/>
              </w:rPr>
            </w:pPr>
            <w:r w:rsidRPr="00C657C6">
              <w:rPr>
                <w:rFonts w:cs="Arial"/>
                <w:b/>
                <w:lang w:eastAsia="en-US"/>
              </w:rPr>
              <w:t>(1.183)</w:t>
            </w:r>
          </w:p>
        </w:tc>
      </w:tr>
    </w:tbl>
    <w:p w14:paraId="78D4FBEB" w14:textId="77777777" w:rsidR="00663304" w:rsidRDefault="00663304" w:rsidP="00C021EB">
      <w:pPr>
        <w:pStyle w:val="07-Legenda"/>
        <w:numPr>
          <w:ilvl w:val="0"/>
          <w:numId w:val="41"/>
        </w:numPr>
        <w:tabs>
          <w:tab w:val="clear" w:pos="284"/>
          <w:tab w:val="left" w:pos="708"/>
        </w:tabs>
        <w:ind w:left="284" w:hanging="284"/>
        <w:rPr>
          <w:rFonts w:cs="Arial"/>
          <w:szCs w:val="14"/>
        </w:rPr>
      </w:pPr>
      <w:r>
        <w:rPr>
          <w:rFonts w:cs="Arial"/>
          <w:szCs w:val="14"/>
        </w:rPr>
        <w:t>Refere-se ao compartilhamento, pelo banco depositário do programa de ADR Nível I, das receitas com tarifas de emissão, cancelamento e processamento de dividendos cobradas dos investidores que detêm ADRs (</w:t>
      </w:r>
      <w:r>
        <w:rPr>
          <w:rFonts w:cs="Arial"/>
          <w:i/>
          <w:iCs/>
          <w:szCs w:val="14"/>
        </w:rPr>
        <w:t xml:space="preserve">American Depositary </w:t>
      </w:r>
      <w:proofErr w:type="spellStart"/>
      <w:r>
        <w:rPr>
          <w:rFonts w:cs="Arial"/>
          <w:i/>
          <w:iCs/>
          <w:szCs w:val="14"/>
        </w:rPr>
        <w:t>Receipts</w:t>
      </w:r>
      <w:proofErr w:type="spellEnd"/>
      <w:r>
        <w:rPr>
          <w:rFonts w:cs="Arial"/>
          <w:szCs w:val="14"/>
        </w:rPr>
        <w:t>) da BB Seguridade, com o objetivo de custear as despesas do Programa.</w:t>
      </w:r>
    </w:p>
    <w:p w14:paraId="7F986CB0" w14:textId="77777777" w:rsidR="007D4AB0" w:rsidRPr="00BF2AAF" w:rsidRDefault="007D4AB0" w:rsidP="00E94DDD">
      <w:pPr>
        <w:pStyle w:val="07-Legenda"/>
        <w:tabs>
          <w:tab w:val="clear" w:pos="284"/>
        </w:tabs>
        <w:rPr>
          <w:rFonts w:cs="Arial"/>
          <w:szCs w:val="14"/>
        </w:rPr>
      </w:pPr>
    </w:p>
    <w:p w14:paraId="579B2127" w14:textId="744BFDA6" w:rsidR="007D4AB0" w:rsidRDefault="007D4AB0" w:rsidP="00E94DDD">
      <w:pPr>
        <w:pStyle w:val="02-TtulodeNota"/>
        <w:rPr>
          <w:rFonts w:cs="Arial"/>
          <w:color w:val="1F3864" w:themeColor="accent1" w:themeShade="80"/>
        </w:rPr>
      </w:pPr>
      <w:bookmarkStart w:id="121" w:name="_Toc164357689"/>
      <w:bookmarkStart w:id="122" w:name="_Toc165389754"/>
      <w:bookmarkStart w:id="123" w:name="_Toc165391428"/>
      <w:r w:rsidRPr="00BF2AAF">
        <w:rPr>
          <w:rFonts w:cs="Arial"/>
          <w:color w:val="1F3864" w:themeColor="accent1" w:themeShade="80"/>
        </w:rPr>
        <w:t>1</w:t>
      </w:r>
      <w:r w:rsidR="005C6C41" w:rsidRPr="00BF2AAF">
        <w:rPr>
          <w:rFonts w:cs="Arial"/>
          <w:color w:val="1F3864" w:themeColor="accent1" w:themeShade="80"/>
        </w:rPr>
        <w:t>4</w:t>
      </w:r>
      <w:r w:rsidRPr="00BF2AAF">
        <w:rPr>
          <w:rFonts w:cs="Arial"/>
          <w:color w:val="1F3864" w:themeColor="accent1" w:themeShade="80"/>
        </w:rPr>
        <w:t xml:space="preserve"> – RESULTADO FINANCEIRO</w:t>
      </w:r>
      <w:bookmarkEnd w:id="121"/>
      <w:bookmarkEnd w:id="122"/>
      <w:bookmarkEnd w:id="123"/>
    </w:p>
    <w:p w14:paraId="126DB3F2" w14:textId="77777777" w:rsidR="009D1460" w:rsidRDefault="009D1460" w:rsidP="009D1460">
      <w:pPr>
        <w:pStyle w:val="06-Rmil"/>
        <w:rPr>
          <w:rFonts w:cs="Arial"/>
        </w:rPr>
      </w:pPr>
      <w:r>
        <w:rPr>
          <w:rFonts w:cs="Arial"/>
        </w:rPr>
        <w:t>R$ mil</w:t>
      </w:r>
    </w:p>
    <w:tbl>
      <w:tblPr>
        <w:tblW w:w="9639" w:type="dxa"/>
        <w:tblBorders>
          <w:top w:val="single" w:sz="2" w:space="0" w:color="9CC2E5" w:themeColor="accent5" w:themeTint="99"/>
          <w:bottom w:val="single" w:sz="2" w:space="0" w:color="9CC2E5" w:themeColor="accent5" w:themeTint="99"/>
        </w:tblBorders>
        <w:tblLook w:val="04A0" w:firstRow="1" w:lastRow="0" w:firstColumn="1" w:lastColumn="0" w:noHBand="0" w:noVBand="1"/>
      </w:tblPr>
      <w:tblGrid>
        <w:gridCol w:w="3403"/>
        <w:gridCol w:w="297"/>
        <w:gridCol w:w="1411"/>
        <w:gridCol w:w="1411"/>
        <w:gridCol w:w="283"/>
        <w:gridCol w:w="1417"/>
        <w:gridCol w:w="1417"/>
      </w:tblGrid>
      <w:tr w:rsidR="009D1460" w14:paraId="3ADF01AF" w14:textId="77777777" w:rsidTr="009D1460">
        <w:trPr>
          <w:trHeight w:val="238"/>
        </w:trPr>
        <w:tc>
          <w:tcPr>
            <w:tcW w:w="1765" w:type="pct"/>
            <w:tcBorders>
              <w:top w:val="single" w:sz="2" w:space="0" w:color="1F3864" w:themeColor="accent1" w:themeShade="80"/>
              <w:left w:val="nil"/>
              <w:bottom w:val="nil"/>
              <w:right w:val="nil"/>
            </w:tcBorders>
          </w:tcPr>
          <w:p w14:paraId="159D00B7" w14:textId="77777777" w:rsidR="009D1460" w:rsidRDefault="009D1460" w:rsidP="001735DF">
            <w:pPr>
              <w:spacing w:after="0" w:line="240" w:lineRule="auto"/>
              <w:jc w:val="center"/>
              <w:rPr>
                <w:rFonts w:ascii="Arial" w:hAnsi="Arial" w:cs="Arial"/>
                <w:b/>
                <w:sz w:val="18"/>
                <w:szCs w:val="18"/>
              </w:rPr>
            </w:pPr>
          </w:p>
        </w:tc>
        <w:tc>
          <w:tcPr>
            <w:tcW w:w="154" w:type="pct"/>
            <w:tcBorders>
              <w:top w:val="single" w:sz="2" w:space="0" w:color="1F3864" w:themeColor="accent1" w:themeShade="80"/>
              <w:left w:val="nil"/>
              <w:bottom w:val="nil"/>
              <w:right w:val="nil"/>
            </w:tcBorders>
          </w:tcPr>
          <w:p w14:paraId="43312FFE" w14:textId="77777777" w:rsidR="009D1460" w:rsidRDefault="009D1460" w:rsidP="001735DF">
            <w:pPr>
              <w:spacing w:after="0" w:line="240" w:lineRule="auto"/>
              <w:jc w:val="center"/>
              <w:rPr>
                <w:rFonts w:ascii="Arial" w:hAnsi="Arial" w:cs="Arial"/>
                <w:b/>
                <w:sz w:val="18"/>
                <w:szCs w:val="18"/>
              </w:rPr>
            </w:pPr>
          </w:p>
        </w:tc>
        <w:tc>
          <w:tcPr>
            <w:tcW w:w="1464" w:type="pct"/>
            <w:gridSpan w:val="2"/>
            <w:tcBorders>
              <w:top w:val="single" w:sz="2" w:space="0" w:color="1F3864" w:themeColor="accent1" w:themeShade="80"/>
              <w:left w:val="nil"/>
              <w:bottom w:val="single" w:sz="2" w:space="0" w:color="1F3864" w:themeColor="accent1" w:themeShade="80"/>
              <w:right w:val="nil"/>
            </w:tcBorders>
            <w:vAlign w:val="center"/>
            <w:hideMark/>
          </w:tcPr>
          <w:p w14:paraId="510AF000" w14:textId="77777777" w:rsidR="009D1460" w:rsidRDefault="009D1460" w:rsidP="001735DF">
            <w:pPr>
              <w:spacing w:after="0" w:line="240" w:lineRule="auto"/>
              <w:jc w:val="center"/>
              <w:rPr>
                <w:rFonts w:ascii="Arial" w:hAnsi="Arial" w:cs="Arial"/>
                <w:b/>
                <w:sz w:val="14"/>
                <w:szCs w:val="18"/>
              </w:rPr>
            </w:pPr>
            <w:r>
              <w:rPr>
                <w:rFonts w:ascii="Arial" w:hAnsi="Arial" w:cs="Arial"/>
                <w:b/>
                <w:sz w:val="14"/>
                <w:szCs w:val="18"/>
              </w:rPr>
              <w:t>Controlador</w:t>
            </w:r>
          </w:p>
        </w:tc>
        <w:tc>
          <w:tcPr>
            <w:tcW w:w="147" w:type="pct"/>
            <w:tcBorders>
              <w:top w:val="single" w:sz="2" w:space="0" w:color="1F3864" w:themeColor="accent1" w:themeShade="80"/>
              <w:left w:val="nil"/>
              <w:bottom w:val="nil"/>
              <w:right w:val="nil"/>
            </w:tcBorders>
            <w:vAlign w:val="center"/>
          </w:tcPr>
          <w:p w14:paraId="2BA609D7" w14:textId="77777777" w:rsidR="009D1460" w:rsidRDefault="009D1460" w:rsidP="001735DF">
            <w:pPr>
              <w:spacing w:after="0" w:line="240" w:lineRule="auto"/>
              <w:jc w:val="center"/>
              <w:rPr>
                <w:rFonts w:ascii="Arial" w:hAnsi="Arial" w:cs="Arial"/>
                <w:b/>
                <w:sz w:val="18"/>
                <w:szCs w:val="18"/>
              </w:rPr>
            </w:pPr>
          </w:p>
        </w:tc>
        <w:tc>
          <w:tcPr>
            <w:tcW w:w="1470" w:type="pct"/>
            <w:gridSpan w:val="2"/>
            <w:tcBorders>
              <w:top w:val="single" w:sz="2" w:space="0" w:color="1F3864" w:themeColor="accent1" w:themeShade="80"/>
              <w:left w:val="nil"/>
              <w:bottom w:val="single" w:sz="2" w:space="0" w:color="1F3864" w:themeColor="accent1" w:themeShade="80"/>
              <w:right w:val="nil"/>
            </w:tcBorders>
            <w:vAlign w:val="center"/>
            <w:hideMark/>
          </w:tcPr>
          <w:p w14:paraId="1BD44EC8" w14:textId="77777777" w:rsidR="009D1460" w:rsidRDefault="009D1460" w:rsidP="001735DF">
            <w:pPr>
              <w:spacing w:after="0" w:line="240" w:lineRule="auto"/>
              <w:jc w:val="center"/>
              <w:rPr>
                <w:rFonts w:ascii="Arial" w:hAnsi="Arial" w:cs="Arial"/>
                <w:b/>
                <w:sz w:val="18"/>
                <w:szCs w:val="18"/>
              </w:rPr>
            </w:pPr>
            <w:r>
              <w:rPr>
                <w:rFonts w:ascii="Arial" w:hAnsi="Arial" w:cs="Arial"/>
                <w:b/>
                <w:sz w:val="14"/>
                <w:szCs w:val="18"/>
              </w:rPr>
              <w:t>Consolidado</w:t>
            </w:r>
          </w:p>
        </w:tc>
      </w:tr>
      <w:tr w:rsidR="009D1460" w14:paraId="6B08B94C" w14:textId="77777777" w:rsidTr="009D1460">
        <w:trPr>
          <w:trHeight w:val="238"/>
        </w:trPr>
        <w:tc>
          <w:tcPr>
            <w:tcW w:w="1765" w:type="pct"/>
            <w:tcBorders>
              <w:top w:val="nil"/>
              <w:left w:val="nil"/>
              <w:bottom w:val="single" w:sz="2" w:space="0" w:color="1F3864" w:themeColor="accent1" w:themeShade="80"/>
              <w:right w:val="nil"/>
            </w:tcBorders>
          </w:tcPr>
          <w:p w14:paraId="185064CD" w14:textId="77777777" w:rsidR="009D1460" w:rsidRDefault="009D1460" w:rsidP="001735DF">
            <w:pPr>
              <w:pStyle w:val="08-Tabelageral"/>
              <w:rPr>
                <w:rFonts w:cs="Arial"/>
                <w:b/>
                <w:lang w:eastAsia="en-US"/>
              </w:rPr>
            </w:pPr>
          </w:p>
        </w:tc>
        <w:tc>
          <w:tcPr>
            <w:tcW w:w="154" w:type="pct"/>
            <w:tcBorders>
              <w:top w:val="nil"/>
              <w:left w:val="nil"/>
              <w:bottom w:val="single" w:sz="2" w:space="0" w:color="1F3864" w:themeColor="accent1" w:themeShade="80"/>
              <w:right w:val="nil"/>
            </w:tcBorders>
          </w:tcPr>
          <w:p w14:paraId="5F37D839" w14:textId="77777777" w:rsidR="009D1460" w:rsidRDefault="009D1460" w:rsidP="001735DF">
            <w:pPr>
              <w:pStyle w:val="08-Tabelageral"/>
              <w:rPr>
                <w:rFonts w:cs="Arial"/>
                <w:b/>
                <w:lang w:eastAsia="en-US"/>
              </w:rPr>
            </w:pPr>
          </w:p>
        </w:tc>
        <w:tc>
          <w:tcPr>
            <w:tcW w:w="732" w:type="pct"/>
            <w:tcBorders>
              <w:top w:val="single" w:sz="2" w:space="0" w:color="1F3864" w:themeColor="accent1" w:themeShade="80"/>
              <w:left w:val="nil"/>
              <w:bottom w:val="single" w:sz="2" w:space="0" w:color="1F3864" w:themeColor="accent1" w:themeShade="80"/>
              <w:right w:val="nil"/>
            </w:tcBorders>
            <w:vAlign w:val="center"/>
            <w:hideMark/>
          </w:tcPr>
          <w:p w14:paraId="7C6EF50B" w14:textId="678B321D" w:rsidR="009D1460" w:rsidRDefault="009D1460" w:rsidP="001735DF">
            <w:pPr>
              <w:pStyle w:val="08-Tabelageral"/>
              <w:rPr>
                <w:rFonts w:cs="Arial"/>
                <w:b/>
                <w:lang w:eastAsia="en-US"/>
              </w:rPr>
            </w:pPr>
            <w:r w:rsidRPr="00C657C6">
              <w:rPr>
                <w:rFonts w:cs="Arial"/>
                <w:b/>
                <w:lang w:eastAsia="en-US"/>
              </w:rPr>
              <w:t xml:space="preserve">1º </w:t>
            </w:r>
            <w:proofErr w:type="spellStart"/>
            <w:r w:rsidRPr="00C657C6">
              <w:rPr>
                <w:rFonts w:cs="Arial"/>
                <w:b/>
                <w:lang w:eastAsia="en-US"/>
              </w:rPr>
              <w:t>Trim</w:t>
            </w:r>
            <w:proofErr w:type="spellEnd"/>
            <w:r w:rsidRPr="00C657C6">
              <w:rPr>
                <w:rFonts w:cs="Arial"/>
                <w:b/>
                <w:lang w:eastAsia="en-US"/>
              </w:rPr>
              <w:t>/202</w:t>
            </w:r>
            <w:r w:rsidR="00342CE3" w:rsidRPr="00C657C6">
              <w:rPr>
                <w:rFonts w:cs="Arial"/>
                <w:b/>
                <w:lang w:eastAsia="en-US"/>
              </w:rPr>
              <w:t>4</w:t>
            </w:r>
          </w:p>
        </w:tc>
        <w:tc>
          <w:tcPr>
            <w:tcW w:w="732" w:type="pct"/>
            <w:tcBorders>
              <w:top w:val="single" w:sz="2" w:space="0" w:color="1F3864" w:themeColor="accent1" w:themeShade="80"/>
              <w:left w:val="nil"/>
              <w:bottom w:val="single" w:sz="2" w:space="0" w:color="1F3864" w:themeColor="accent1" w:themeShade="80"/>
              <w:right w:val="nil"/>
            </w:tcBorders>
            <w:vAlign w:val="center"/>
            <w:hideMark/>
          </w:tcPr>
          <w:p w14:paraId="47BBAE3E" w14:textId="77AF1C6B" w:rsidR="009D1460" w:rsidRDefault="009D1460" w:rsidP="001735DF">
            <w:pPr>
              <w:pStyle w:val="08-Tabelageral"/>
              <w:rPr>
                <w:rFonts w:cs="Arial"/>
                <w:b/>
                <w:lang w:eastAsia="en-US"/>
              </w:rPr>
            </w:pPr>
            <w:r w:rsidRPr="00C657C6">
              <w:rPr>
                <w:rFonts w:cs="Arial"/>
                <w:b/>
                <w:lang w:eastAsia="en-US"/>
              </w:rPr>
              <w:t xml:space="preserve">1º </w:t>
            </w:r>
            <w:proofErr w:type="spellStart"/>
            <w:r w:rsidRPr="00C657C6">
              <w:rPr>
                <w:rFonts w:cs="Arial"/>
                <w:b/>
                <w:lang w:eastAsia="en-US"/>
              </w:rPr>
              <w:t>Trim</w:t>
            </w:r>
            <w:proofErr w:type="spellEnd"/>
            <w:r w:rsidRPr="00C657C6">
              <w:rPr>
                <w:rFonts w:cs="Arial"/>
                <w:b/>
                <w:lang w:eastAsia="en-US"/>
              </w:rPr>
              <w:t>/202</w:t>
            </w:r>
            <w:r w:rsidR="00342CE3" w:rsidRPr="00C657C6">
              <w:rPr>
                <w:rFonts w:cs="Arial"/>
                <w:b/>
                <w:lang w:eastAsia="en-US"/>
              </w:rPr>
              <w:t>3</w:t>
            </w:r>
          </w:p>
        </w:tc>
        <w:tc>
          <w:tcPr>
            <w:tcW w:w="147" w:type="pct"/>
            <w:tcBorders>
              <w:top w:val="nil"/>
              <w:left w:val="nil"/>
              <w:bottom w:val="single" w:sz="2" w:space="0" w:color="1F3864" w:themeColor="accent1" w:themeShade="80"/>
              <w:right w:val="nil"/>
            </w:tcBorders>
            <w:vAlign w:val="center"/>
          </w:tcPr>
          <w:p w14:paraId="0618551F" w14:textId="77777777" w:rsidR="009D1460" w:rsidRDefault="009D1460" w:rsidP="001735DF">
            <w:pPr>
              <w:pStyle w:val="08-Tabelageral"/>
              <w:rPr>
                <w:rFonts w:cs="Arial"/>
                <w:b/>
                <w:lang w:eastAsia="en-US"/>
              </w:rPr>
            </w:pPr>
          </w:p>
        </w:tc>
        <w:tc>
          <w:tcPr>
            <w:tcW w:w="735" w:type="pct"/>
            <w:tcBorders>
              <w:top w:val="single" w:sz="2" w:space="0" w:color="1F3864" w:themeColor="accent1" w:themeShade="80"/>
              <w:left w:val="nil"/>
              <w:bottom w:val="single" w:sz="2" w:space="0" w:color="1F3864" w:themeColor="accent1" w:themeShade="80"/>
              <w:right w:val="nil"/>
            </w:tcBorders>
            <w:vAlign w:val="center"/>
            <w:hideMark/>
          </w:tcPr>
          <w:p w14:paraId="6E863C82" w14:textId="65AFEEAA" w:rsidR="009D1460" w:rsidRDefault="009D1460" w:rsidP="001735DF">
            <w:pPr>
              <w:pStyle w:val="08-Tabelageral"/>
              <w:rPr>
                <w:rFonts w:cs="Arial"/>
                <w:b/>
                <w:lang w:eastAsia="en-US"/>
              </w:rPr>
            </w:pPr>
            <w:r w:rsidRPr="00C657C6">
              <w:rPr>
                <w:rFonts w:cs="Arial"/>
                <w:b/>
                <w:lang w:eastAsia="en-US"/>
              </w:rPr>
              <w:t xml:space="preserve">1º </w:t>
            </w:r>
            <w:proofErr w:type="spellStart"/>
            <w:r w:rsidRPr="00C657C6">
              <w:rPr>
                <w:rFonts w:cs="Arial"/>
                <w:b/>
                <w:lang w:eastAsia="en-US"/>
              </w:rPr>
              <w:t>Trim</w:t>
            </w:r>
            <w:proofErr w:type="spellEnd"/>
            <w:r w:rsidRPr="00C657C6">
              <w:rPr>
                <w:rFonts w:cs="Arial"/>
                <w:b/>
                <w:lang w:eastAsia="en-US"/>
              </w:rPr>
              <w:t>/202</w:t>
            </w:r>
            <w:r w:rsidR="00342CE3" w:rsidRPr="00C657C6">
              <w:rPr>
                <w:rFonts w:cs="Arial"/>
                <w:b/>
                <w:lang w:eastAsia="en-US"/>
              </w:rPr>
              <w:t>4</w:t>
            </w:r>
          </w:p>
        </w:tc>
        <w:tc>
          <w:tcPr>
            <w:tcW w:w="735" w:type="pct"/>
            <w:tcBorders>
              <w:top w:val="single" w:sz="2" w:space="0" w:color="1F3864" w:themeColor="accent1" w:themeShade="80"/>
              <w:left w:val="nil"/>
              <w:bottom w:val="single" w:sz="2" w:space="0" w:color="1F3864" w:themeColor="accent1" w:themeShade="80"/>
              <w:right w:val="nil"/>
            </w:tcBorders>
            <w:vAlign w:val="center"/>
            <w:hideMark/>
          </w:tcPr>
          <w:p w14:paraId="2ECC348C" w14:textId="1CA12E65" w:rsidR="009D1460" w:rsidRDefault="009D1460" w:rsidP="001735DF">
            <w:pPr>
              <w:pStyle w:val="08-Tabelageral"/>
              <w:rPr>
                <w:rFonts w:cs="Arial"/>
                <w:b/>
                <w:lang w:eastAsia="en-US"/>
              </w:rPr>
            </w:pPr>
            <w:r w:rsidRPr="00C657C6">
              <w:rPr>
                <w:rFonts w:cs="Arial"/>
                <w:b/>
                <w:lang w:eastAsia="en-US"/>
              </w:rPr>
              <w:t xml:space="preserve">1º </w:t>
            </w:r>
            <w:proofErr w:type="spellStart"/>
            <w:r w:rsidRPr="00C657C6">
              <w:rPr>
                <w:rFonts w:cs="Arial"/>
                <w:b/>
                <w:lang w:eastAsia="en-US"/>
              </w:rPr>
              <w:t>Trim</w:t>
            </w:r>
            <w:proofErr w:type="spellEnd"/>
            <w:r w:rsidRPr="00C657C6">
              <w:rPr>
                <w:rFonts w:cs="Arial"/>
                <w:b/>
                <w:lang w:eastAsia="en-US"/>
              </w:rPr>
              <w:t>/202</w:t>
            </w:r>
            <w:r w:rsidR="00342CE3" w:rsidRPr="00C657C6">
              <w:rPr>
                <w:rFonts w:cs="Arial"/>
                <w:b/>
                <w:lang w:eastAsia="en-US"/>
              </w:rPr>
              <w:t>3</w:t>
            </w:r>
          </w:p>
        </w:tc>
      </w:tr>
      <w:tr w:rsidR="00342CE3" w14:paraId="39F5F3E5" w14:textId="77777777">
        <w:trPr>
          <w:trHeight w:val="238"/>
        </w:trPr>
        <w:tc>
          <w:tcPr>
            <w:tcW w:w="1765" w:type="pct"/>
            <w:tcBorders>
              <w:top w:val="single" w:sz="2" w:space="0" w:color="1F3864" w:themeColor="accent1" w:themeShade="80"/>
              <w:left w:val="nil"/>
              <w:bottom w:val="nil"/>
              <w:right w:val="nil"/>
            </w:tcBorders>
            <w:vAlign w:val="center"/>
            <w:hideMark/>
          </w:tcPr>
          <w:p w14:paraId="48B97BAA" w14:textId="6B4EFF50" w:rsidR="00342CE3" w:rsidRPr="00C657C6" w:rsidRDefault="00342CE3" w:rsidP="001735DF">
            <w:pPr>
              <w:pStyle w:val="08-Tabelageral"/>
              <w:jc w:val="left"/>
              <w:rPr>
                <w:rFonts w:cs="Arial"/>
                <w:b/>
                <w:lang w:eastAsia="en-US"/>
              </w:rPr>
            </w:pPr>
            <w:r w:rsidRPr="00C657C6">
              <w:rPr>
                <w:rFonts w:cs="Arial"/>
                <w:b/>
              </w:rPr>
              <w:t>Receitas Financeiras</w:t>
            </w:r>
          </w:p>
        </w:tc>
        <w:tc>
          <w:tcPr>
            <w:tcW w:w="154" w:type="pct"/>
            <w:tcBorders>
              <w:top w:val="single" w:sz="2" w:space="0" w:color="1F3864" w:themeColor="accent1" w:themeShade="80"/>
              <w:left w:val="nil"/>
              <w:bottom w:val="nil"/>
              <w:right w:val="nil"/>
            </w:tcBorders>
          </w:tcPr>
          <w:p w14:paraId="0ECA07B2" w14:textId="77777777" w:rsidR="00342CE3" w:rsidRDefault="00342CE3" w:rsidP="001735DF">
            <w:pPr>
              <w:pStyle w:val="08-Tabelageral"/>
              <w:rPr>
                <w:rFonts w:cs="Arial"/>
                <w:b/>
                <w:szCs w:val="14"/>
                <w:lang w:eastAsia="en-US"/>
              </w:rPr>
            </w:pPr>
          </w:p>
        </w:tc>
        <w:tc>
          <w:tcPr>
            <w:tcW w:w="732" w:type="pct"/>
            <w:tcBorders>
              <w:top w:val="single" w:sz="2" w:space="0" w:color="1F3864" w:themeColor="accent1" w:themeShade="80"/>
              <w:left w:val="nil"/>
              <w:bottom w:val="nil"/>
              <w:right w:val="nil"/>
            </w:tcBorders>
            <w:vAlign w:val="center"/>
          </w:tcPr>
          <w:p w14:paraId="7795F075" w14:textId="7D5B3E83" w:rsidR="00342CE3" w:rsidRPr="00C657C6" w:rsidRDefault="00F02752" w:rsidP="001735DF">
            <w:pPr>
              <w:pStyle w:val="08-Tabelageral"/>
              <w:rPr>
                <w:rFonts w:cs="Arial"/>
                <w:b/>
                <w:lang w:eastAsia="en-US"/>
              </w:rPr>
            </w:pPr>
            <w:r w:rsidRPr="00C657C6">
              <w:rPr>
                <w:rFonts w:cs="Arial"/>
                <w:b/>
                <w:lang w:eastAsia="en-US"/>
              </w:rPr>
              <w:t>53.524</w:t>
            </w:r>
          </w:p>
        </w:tc>
        <w:tc>
          <w:tcPr>
            <w:tcW w:w="732" w:type="pct"/>
            <w:tcBorders>
              <w:top w:val="single" w:sz="2" w:space="0" w:color="1F3864" w:themeColor="accent1" w:themeShade="80"/>
              <w:left w:val="nil"/>
              <w:bottom w:val="nil"/>
              <w:right w:val="nil"/>
            </w:tcBorders>
            <w:vAlign w:val="center"/>
            <w:hideMark/>
          </w:tcPr>
          <w:p w14:paraId="4E36AC91" w14:textId="59750725" w:rsidR="00342CE3" w:rsidRPr="00C657C6" w:rsidRDefault="00342CE3" w:rsidP="001735DF">
            <w:pPr>
              <w:pStyle w:val="08-Tabelageral"/>
              <w:rPr>
                <w:rFonts w:cs="Arial"/>
                <w:b/>
                <w:lang w:eastAsia="en-US"/>
              </w:rPr>
            </w:pPr>
            <w:r w:rsidRPr="00C657C6">
              <w:rPr>
                <w:rFonts w:cs="Arial"/>
                <w:b/>
                <w:lang w:eastAsia="en-US"/>
              </w:rPr>
              <w:t>81.823</w:t>
            </w:r>
          </w:p>
        </w:tc>
        <w:tc>
          <w:tcPr>
            <w:tcW w:w="147" w:type="pct"/>
            <w:tcBorders>
              <w:top w:val="single" w:sz="2" w:space="0" w:color="1F3864" w:themeColor="accent1" w:themeShade="80"/>
              <w:left w:val="nil"/>
              <w:bottom w:val="nil"/>
              <w:right w:val="nil"/>
            </w:tcBorders>
            <w:vAlign w:val="center"/>
          </w:tcPr>
          <w:p w14:paraId="22871E74" w14:textId="77777777" w:rsidR="00342CE3" w:rsidRPr="00C657C6" w:rsidRDefault="00342CE3" w:rsidP="001735DF">
            <w:pPr>
              <w:pStyle w:val="08-Tabelageral"/>
              <w:rPr>
                <w:rFonts w:cs="Arial"/>
                <w:b/>
                <w:lang w:eastAsia="en-US"/>
              </w:rPr>
            </w:pPr>
          </w:p>
        </w:tc>
        <w:tc>
          <w:tcPr>
            <w:tcW w:w="735" w:type="pct"/>
            <w:tcBorders>
              <w:top w:val="single" w:sz="2" w:space="0" w:color="1F3864" w:themeColor="accent1" w:themeShade="80"/>
              <w:left w:val="nil"/>
              <w:bottom w:val="nil"/>
              <w:right w:val="nil"/>
            </w:tcBorders>
            <w:vAlign w:val="center"/>
          </w:tcPr>
          <w:p w14:paraId="34A81192" w14:textId="08CBE095" w:rsidR="00342CE3" w:rsidRPr="00C657C6" w:rsidRDefault="007D440D" w:rsidP="001735DF">
            <w:pPr>
              <w:pStyle w:val="08-Tabelageral"/>
              <w:rPr>
                <w:rFonts w:cs="Arial"/>
                <w:b/>
                <w:lang w:eastAsia="en-US"/>
              </w:rPr>
            </w:pPr>
            <w:r w:rsidRPr="00C657C6">
              <w:rPr>
                <w:rFonts w:cs="Arial"/>
                <w:b/>
              </w:rPr>
              <w:t>156.422</w:t>
            </w:r>
          </w:p>
        </w:tc>
        <w:tc>
          <w:tcPr>
            <w:tcW w:w="735" w:type="pct"/>
            <w:tcBorders>
              <w:top w:val="single" w:sz="2" w:space="0" w:color="1F3864" w:themeColor="accent1" w:themeShade="80"/>
              <w:left w:val="nil"/>
              <w:bottom w:val="nil"/>
              <w:right w:val="nil"/>
            </w:tcBorders>
            <w:vAlign w:val="center"/>
            <w:hideMark/>
          </w:tcPr>
          <w:p w14:paraId="2EB6E82E" w14:textId="344F4E85" w:rsidR="00342CE3" w:rsidRPr="00C657C6" w:rsidRDefault="00342CE3" w:rsidP="001735DF">
            <w:pPr>
              <w:pStyle w:val="08-Tabelageral"/>
              <w:rPr>
                <w:rFonts w:cs="Arial"/>
                <w:b/>
                <w:lang w:eastAsia="en-US"/>
              </w:rPr>
            </w:pPr>
            <w:r w:rsidRPr="00C657C6">
              <w:rPr>
                <w:rFonts w:cs="Arial"/>
                <w:b/>
                <w:lang w:eastAsia="en-US"/>
              </w:rPr>
              <w:t>175.795</w:t>
            </w:r>
          </w:p>
        </w:tc>
      </w:tr>
      <w:tr w:rsidR="00342CE3" w14:paraId="258DF7D9" w14:textId="77777777">
        <w:trPr>
          <w:trHeight w:val="238"/>
        </w:trPr>
        <w:tc>
          <w:tcPr>
            <w:tcW w:w="1765" w:type="pct"/>
            <w:tcBorders>
              <w:top w:val="nil"/>
              <w:left w:val="nil"/>
              <w:bottom w:val="nil"/>
              <w:right w:val="nil"/>
            </w:tcBorders>
            <w:vAlign w:val="center"/>
            <w:hideMark/>
          </w:tcPr>
          <w:p w14:paraId="2B9A6119" w14:textId="21DF54BA" w:rsidR="00342CE3" w:rsidRPr="00C657C6" w:rsidRDefault="00342CE3" w:rsidP="001735DF">
            <w:pPr>
              <w:pStyle w:val="08-Tabelageral"/>
              <w:ind w:left="113"/>
              <w:jc w:val="left"/>
              <w:rPr>
                <w:rFonts w:cs="Arial"/>
                <w:lang w:eastAsia="en-US"/>
              </w:rPr>
            </w:pPr>
            <w:r w:rsidRPr="00C657C6">
              <w:rPr>
                <w:rFonts w:cs="Arial"/>
              </w:rPr>
              <w:t>Rendimento de aplicações financeiras</w:t>
            </w:r>
          </w:p>
        </w:tc>
        <w:tc>
          <w:tcPr>
            <w:tcW w:w="154" w:type="pct"/>
            <w:tcBorders>
              <w:top w:val="nil"/>
              <w:left w:val="nil"/>
              <w:bottom w:val="nil"/>
              <w:right w:val="nil"/>
            </w:tcBorders>
          </w:tcPr>
          <w:p w14:paraId="5C8BCBCE" w14:textId="77777777" w:rsidR="00342CE3" w:rsidRDefault="00342CE3" w:rsidP="001735DF">
            <w:pPr>
              <w:pStyle w:val="08-Tabelageral"/>
              <w:ind w:left="113"/>
              <w:rPr>
                <w:rFonts w:cs="Arial"/>
                <w:szCs w:val="14"/>
                <w:lang w:eastAsia="en-US"/>
              </w:rPr>
            </w:pPr>
          </w:p>
        </w:tc>
        <w:tc>
          <w:tcPr>
            <w:tcW w:w="732" w:type="pct"/>
            <w:tcBorders>
              <w:top w:val="nil"/>
              <w:left w:val="nil"/>
              <w:bottom w:val="nil"/>
              <w:right w:val="nil"/>
            </w:tcBorders>
            <w:vAlign w:val="center"/>
          </w:tcPr>
          <w:p w14:paraId="7A1681DD" w14:textId="25EF2288" w:rsidR="00342CE3" w:rsidRPr="00C657C6" w:rsidRDefault="00F02752" w:rsidP="001735DF">
            <w:pPr>
              <w:pStyle w:val="08-Tabelageral"/>
              <w:rPr>
                <w:rFonts w:cs="Arial"/>
                <w:lang w:eastAsia="en-US"/>
              </w:rPr>
            </w:pPr>
            <w:r w:rsidRPr="00C657C6">
              <w:rPr>
                <w:rFonts w:cs="Arial"/>
                <w:lang w:eastAsia="en-US"/>
              </w:rPr>
              <w:t>17.758</w:t>
            </w:r>
          </w:p>
        </w:tc>
        <w:tc>
          <w:tcPr>
            <w:tcW w:w="732" w:type="pct"/>
            <w:tcBorders>
              <w:top w:val="nil"/>
              <w:left w:val="nil"/>
              <w:bottom w:val="nil"/>
              <w:right w:val="nil"/>
            </w:tcBorders>
            <w:vAlign w:val="center"/>
            <w:hideMark/>
          </w:tcPr>
          <w:p w14:paraId="4C80E7EE" w14:textId="13BB921E" w:rsidR="00342CE3" w:rsidRPr="00C657C6" w:rsidRDefault="00342CE3" w:rsidP="001735DF">
            <w:pPr>
              <w:pStyle w:val="08-Tabelageral"/>
              <w:rPr>
                <w:rFonts w:cs="Arial"/>
                <w:lang w:eastAsia="en-US"/>
              </w:rPr>
            </w:pPr>
            <w:r w:rsidRPr="00C657C6">
              <w:rPr>
                <w:rFonts w:cs="Arial"/>
                <w:lang w:eastAsia="en-US"/>
              </w:rPr>
              <w:t>2.006</w:t>
            </w:r>
          </w:p>
        </w:tc>
        <w:tc>
          <w:tcPr>
            <w:tcW w:w="147" w:type="pct"/>
            <w:tcBorders>
              <w:top w:val="nil"/>
              <w:left w:val="nil"/>
              <w:bottom w:val="nil"/>
              <w:right w:val="nil"/>
            </w:tcBorders>
            <w:vAlign w:val="center"/>
          </w:tcPr>
          <w:p w14:paraId="084E7DFD" w14:textId="77777777" w:rsidR="00342CE3" w:rsidRPr="00C657C6" w:rsidRDefault="00342CE3" w:rsidP="001735DF">
            <w:pPr>
              <w:pStyle w:val="08-Tabelageral"/>
              <w:rPr>
                <w:rFonts w:cs="Arial"/>
                <w:lang w:eastAsia="en-US"/>
              </w:rPr>
            </w:pPr>
          </w:p>
        </w:tc>
        <w:tc>
          <w:tcPr>
            <w:tcW w:w="735" w:type="pct"/>
            <w:tcBorders>
              <w:top w:val="nil"/>
              <w:left w:val="nil"/>
              <w:bottom w:val="nil"/>
              <w:right w:val="nil"/>
            </w:tcBorders>
            <w:vAlign w:val="center"/>
          </w:tcPr>
          <w:p w14:paraId="4644154C" w14:textId="68A194D5" w:rsidR="00342CE3" w:rsidRPr="00C657C6" w:rsidRDefault="00F02752" w:rsidP="001735DF">
            <w:pPr>
              <w:pStyle w:val="08-Tabelageral"/>
              <w:rPr>
                <w:rFonts w:cs="Arial"/>
                <w:lang w:eastAsia="en-US"/>
              </w:rPr>
            </w:pPr>
            <w:r w:rsidRPr="00C657C6">
              <w:rPr>
                <w:rFonts w:cs="Arial"/>
              </w:rPr>
              <w:t>150.967</w:t>
            </w:r>
          </w:p>
        </w:tc>
        <w:tc>
          <w:tcPr>
            <w:tcW w:w="735" w:type="pct"/>
            <w:tcBorders>
              <w:top w:val="nil"/>
              <w:left w:val="nil"/>
              <w:bottom w:val="nil"/>
              <w:right w:val="nil"/>
            </w:tcBorders>
            <w:vAlign w:val="center"/>
            <w:hideMark/>
          </w:tcPr>
          <w:p w14:paraId="3CF1DBE7" w14:textId="00A04E04" w:rsidR="00342CE3" w:rsidRPr="00C657C6" w:rsidRDefault="00342CE3" w:rsidP="001735DF">
            <w:pPr>
              <w:pStyle w:val="08-Tabelageral"/>
              <w:rPr>
                <w:rFonts w:cs="Arial"/>
                <w:lang w:eastAsia="en-US"/>
              </w:rPr>
            </w:pPr>
            <w:r w:rsidRPr="00C657C6">
              <w:rPr>
                <w:rFonts w:cs="Arial"/>
                <w:lang w:eastAsia="en-US"/>
              </w:rPr>
              <w:t>169.890</w:t>
            </w:r>
          </w:p>
        </w:tc>
      </w:tr>
      <w:tr w:rsidR="00342CE3" w14:paraId="494C1E2A" w14:textId="77777777">
        <w:trPr>
          <w:trHeight w:val="238"/>
        </w:trPr>
        <w:tc>
          <w:tcPr>
            <w:tcW w:w="1765" w:type="pct"/>
            <w:tcBorders>
              <w:top w:val="nil"/>
              <w:left w:val="nil"/>
              <w:bottom w:val="nil"/>
              <w:right w:val="nil"/>
            </w:tcBorders>
            <w:vAlign w:val="center"/>
            <w:hideMark/>
          </w:tcPr>
          <w:p w14:paraId="526A0BE2" w14:textId="6F7BB041" w:rsidR="00342CE3" w:rsidRPr="00C657C6" w:rsidRDefault="00342CE3" w:rsidP="001735DF">
            <w:pPr>
              <w:pStyle w:val="08-Tabelageral"/>
              <w:ind w:left="113"/>
              <w:jc w:val="left"/>
              <w:rPr>
                <w:rFonts w:cs="Arial"/>
                <w:lang w:eastAsia="en-US"/>
              </w:rPr>
            </w:pPr>
            <w:r w:rsidRPr="00C657C6">
              <w:rPr>
                <w:rFonts w:cs="Arial"/>
              </w:rPr>
              <w:t>Atualização monetária de depósitos judiciais</w:t>
            </w:r>
          </w:p>
        </w:tc>
        <w:tc>
          <w:tcPr>
            <w:tcW w:w="154" w:type="pct"/>
            <w:tcBorders>
              <w:top w:val="nil"/>
              <w:left w:val="nil"/>
              <w:bottom w:val="nil"/>
              <w:right w:val="nil"/>
            </w:tcBorders>
          </w:tcPr>
          <w:p w14:paraId="4956C4F4" w14:textId="77777777" w:rsidR="00342CE3" w:rsidRPr="00C657C6" w:rsidRDefault="00342CE3" w:rsidP="001735DF">
            <w:pPr>
              <w:pStyle w:val="08-Tabelageral"/>
              <w:ind w:left="113"/>
              <w:rPr>
                <w:rFonts w:cs="Arial"/>
                <w:lang w:eastAsia="en-US"/>
              </w:rPr>
            </w:pPr>
          </w:p>
        </w:tc>
        <w:tc>
          <w:tcPr>
            <w:tcW w:w="732" w:type="pct"/>
            <w:tcBorders>
              <w:top w:val="nil"/>
              <w:left w:val="nil"/>
              <w:bottom w:val="nil"/>
              <w:right w:val="nil"/>
            </w:tcBorders>
            <w:vAlign w:val="center"/>
          </w:tcPr>
          <w:p w14:paraId="20CE950A" w14:textId="7B774D8C" w:rsidR="00342CE3" w:rsidRPr="00C657C6" w:rsidRDefault="00F02752" w:rsidP="001735DF">
            <w:pPr>
              <w:pStyle w:val="08-Tabelageral"/>
              <w:rPr>
                <w:rFonts w:cs="Arial"/>
                <w:lang w:eastAsia="en-US"/>
              </w:rPr>
            </w:pPr>
            <w:r w:rsidRPr="00C657C6">
              <w:rPr>
                <w:rFonts w:cs="Arial"/>
                <w:lang w:eastAsia="en-US"/>
              </w:rPr>
              <w:t>1</w:t>
            </w:r>
          </w:p>
        </w:tc>
        <w:tc>
          <w:tcPr>
            <w:tcW w:w="732" w:type="pct"/>
            <w:tcBorders>
              <w:top w:val="nil"/>
              <w:left w:val="nil"/>
              <w:bottom w:val="nil"/>
              <w:right w:val="nil"/>
            </w:tcBorders>
            <w:vAlign w:val="center"/>
            <w:hideMark/>
          </w:tcPr>
          <w:p w14:paraId="303876A7" w14:textId="78F45E25" w:rsidR="00342CE3" w:rsidRPr="00C657C6" w:rsidRDefault="00342CE3" w:rsidP="001735DF">
            <w:pPr>
              <w:pStyle w:val="08-Tabelageral"/>
              <w:rPr>
                <w:rFonts w:cs="Arial"/>
                <w:lang w:eastAsia="en-US"/>
              </w:rPr>
            </w:pPr>
            <w:r w:rsidRPr="00C657C6">
              <w:rPr>
                <w:rFonts w:cs="Arial"/>
                <w:lang w:eastAsia="en-US"/>
              </w:rPr>
              <w:t>--</w:t>
            </w:r>
          </w:p>
        </w:tc>
        <w:tc>
          <w:tcPr>
            <w:tcW w:w="147" w:type="pct"/>
            <w:tcBorders>
              <w:top w:val="nil"/>
              <w:left w:val="nil"/>
              <w:bottom w:val="nil"/>
              <w:right w:val="nil"/>
            </w:tcBorders>
            <w:vAlign w:val="center"/>
          </w:tcPr>
          <w:p w14:paraId="012CAC3B" w14:textId="77777777" w:rsidR="00342CE3" w:rsidRPr="00C657C6" w:rsidRDefault="00342CE3" w:rsidP="001735DF">
            <w:pPr>
              <w:pStyle w:val="08-Tabelageral"/>
              <w:rPr>
                <w:rFonts w:cs="Arial"/>
                <w:lang w:eastAsia="en-US"/>
              </w:rPr>
            </w:pPr>
          </w:p>
        </w:tc>
        <w:tc>
          <w:tcPr>
            <w:tcW w:w="735" w:type="pct"/>
            <w:tcBorders>
              <w:top w:val="nil"/>
              <w:left w:val="nil"/>
              <w:bottom w:val="nil"/>
              <w:right w:val="nil"/>
            </w:tcBorders>
            <w:vAlign w:val="center"/>
          </w:tcPr>
          <w:p w14:paraId="29D7F275" w14:textId="30DCA5E6" w:rsidR="00342CE3" w:rsidRPr="00C657C6" w:rsidRDefault="00F02752" w:rsidP="001735DF">
            <w:pPr>
              <w:pStyle w:val="08-Tabelageral"/>
              <w:rPr>
                <w:rFonts w:cs="Arial"/>
                <w:lang w:eastAsia="en-US"/>
              </w:rPr>
            </w:pPr>
            <w:r w:rsidRPr="00C657C6">
              <w:rPr>
                <w:rFonts w:cs="Arial"/>
              </w:rPr>
              <w:t>2.904</w:t>
            </w:r>
          </w:p>
        </w:tc>
        <w:tc>
          <w:tcPr>
            <w:tcW w:w="735" w:type="pct"/>
            <w:tcBorders>
              <w:top w:val="nil"/>
              <w:left w:val="nil"/>
              <w:bottom w:val="nil"/>
              <w:right w:val="nil"/>
            </w:tcBorders>
            <w:vAlign w:val="center"/>
            <w:hideMark/>
          </w:tcPr>
          <w:p w14:paraId="5C7D2D9F" w14:textId="5E7818D6" w:rsidR="00342CE3" w:rsidRPr="00C657C6" w:rsidRDefault="00342CE3" w:rsidP="001735DF">
            <w:pPr>
              <w:pStyle w:val="08-Tabelageral"/>
              <w:rPr>
                <w:rFonts w:cs="Arial"/>
                <w:lang w:eastAsia="en-US"/>
              </w:rPr>
            </w:pPr>
            <w:r w:rsidRPr="00C657C6">
              <w:rPr>
                <w:rFonts w:cs="Arial"/>
                <w:lang w:eastAsia="en-US"/>
              </w:rPr>
              <w:t>3.531</w:t>
            </w:r>
          </w:p>
        </w:tc>
      </w:tr>
      <w:tr w:rsidR="00342CE3" w14:paraId="28489058" w14:textId="77777777">
        <w:trPr>
          <w:trHeight w:val="238"/>
        </w:trPr>
        <w:tc>
          <w:tcPr>
            <w:tcW w:w="1765" w:type="pct"/>
            <w:tcBorders>
              <w:top w:val="nil"/>
              <w:left w:val="nil"/>
              <w:bottom w:val="nil"/>
              <w:right w:val="nil"/>
            </w:tcBorders>
            <w:vAlign w:val="center"/>
            <w:hideMark/>
          </w:tcPr>
          <w:p w14:paraId="082E1AE9" w14:textId="67500F26" w:rsidR="00342CE3" w:rsidRPr="00C657C6" w:rsidRDefault="00342CE3" w:rsidP="001735DF">
            <w:pPr>
              <w:pStyle w:val="08-Tabelageral"/>
              <w:ind w:left="113"/>
              <w:jc w:val="left"/>
              <w:rPr>
                <w:rFonts w:cs="Arial"/>
                <w:lang w:eastAsia="en-US"/>
              </w:rPr>
            </w:pPr>
            <w:r w:rsidRPr="00C657C6">
              <w:rPr>
                <w:rFonts w:cs="Arial"/>
              </w:rPr>
              <w:t>Atualização monetária de tributos</w:t>
            </w:r>
          </w:p>
        </w:tc>
        <w:tc>
          <w:tcPr>
            <w:tcW w:w="154" w:type="pct"/>
            <w:tcBorders>
              <w:top w:val="nil"/>
              <w:left w:val="nil"/>
              <w:bottom w:val="nil"/>
              <w:right w:val="nil"/>
            </w:tcBorders>
          </w:tcPr>
          <w:p w14:paraId="6BCB1477" w14:textId="77777777" w:rsidR="00342CE3" w:rsidRDefault="00342CE3" w:rsidP="001735DF">
            <w:pPr>
              <w:pStyle w:val="08-Tabelageral"/>
              <w:ind w:left="113"/>
              <w:rPr>
                <w:rFonts w:cs="Arial"/>
                <w:szCs w:val="14"/>
                <w:lang w:eastAsia="en-US"/>
              </w:rPr>
            </w:pPr>
          </w:p>
        </w:tc>
        <w:tc>
          <w:tcPr>
            <w:tcW w:w="732" w:type="pct"/>
            <w:tcBorders>
              <w:top w:val="nil"/>
              <w:left w:val="nil"/>
              <w:bottom w:val="nil"/>
              <w:right w:val="nil"/>
            </w:tcBorders>
            <w:vAlign w:val="center"/>
          </w:tcPr>
          <w:p w14:paraId="68DCFF6E" w14:textId="1BD76D17" w:rsidR="00342CE3" w:rsidRPr="00C657C6" w:rsidRDefault="00F02752" w:rsidP="001735DF">
            <w:pPr>
              <w:pStyle w:val="08-Tabelageral"/>
              <w:rPr>
                <w:rFonts w:cs="Arial"/>
                <w:lang w:eastAsia="en-US"/>
              </w:rPr>
            </w:pPr>
            <w:r w:rsidRPr="00C657C6">
              <w:rPr>
                <w:rFonts w:cs="Arial"/>
                <w:lang w:eastAsia="en-US"/>
              </w:rPr>
              <w:t>1.854</w:t>
            </w:r>
          </w:p>
        </w:tc>
        <w:tc>
          <w:tcPr>
            <w:tcW w:w="732" w:type="pct"/>
            <w:tcBorders>
              <w:top w:val="nil"/>
              <w:left w:val="nil"/>
              <w:bottom w:val="nil"/>
              <w:right w:val="nil"/>
            </w:tcBorders>
            <w:vAlign w:val="center"/>
            <w:hideMark/>
          </w:tcPr>
          <w:p w14:paraId="014015E0" w14:textId="117613EC" w:rsidR="00342CE3" w:rsidRPr="00C657C6" w:rsidRDefault="00342CE3" w:rsidP="001735DF">
            <w:pPr>
              <w:pStyle w:val="08-Tabelageral"/>
              <w:rPr>
                <w:rFonts w:cs="Arial"/>
                <w:lang w:eastAsia="en-US"/>
              </w:rPr>
            </w:pPr>
            <w:r w:rsidRPr="00C657C6">
              <w:rPr>
                <w:rFonts w:cs="Arial"/>
                <w:lang w:eastAsia="en-US"/>
              </w:rPr>
              <w:t>2.326</w:t>
            </w:r>
          </w:p>
        </w:tc>
        <w:tc>
          <w:tcPr>
            <w:tcW w:w="147" w:type="pct"/>
            <w:tcBorders>
              <w:top w:val="nil"/>
              <w:left w:val="nil"/>
              <w:bottom w:val="nil"/>
              <w:right w:val="nil"/>
            </w:tcBorders>
            <w:vAlign w:val="center"/>
          </w:tcPr>
          <w:p w14:paraId="1293EFF8" w14:textId="77777777" w:rsidR="00342CE3" w:rsidRPr="00C657C6" w:rsidRDefault="00342CE3" w:rsidP="001735DF">
            <w:pPr>
              <w:pStyle w:val="08-Tabelageral"/>
              <w:rPr>
                <w:rFonts w:cs="Arial"/>
                <w:lang w:eastAsia="en-US"/>
              </w:rPr>
            </w:pPr>
          </w:p>
        </w:tc>
        <w:tc>
          <w:tcPr>
            <w:tcW w:w="735" w:type="pct"/>
            <w:tcBorders>
              <w:top w:val="nil"/>
              <w:left w:val="nil"/>
              <w:bottom w:val="nil"/>
              <w:right w:val="nil"/>
            </w:tcBorders>
            <w:vAlign w:val="center"/>
          </w:tcPr>
          <w:p w14:paraId="5069BC69" w14:textId="2F37057C" w:rsidR="00342CE3" w:rsidRPr="00C657C6" w:rsidRDefault="00F02752" w:rsidP="001735DF">
            <w:pPr>
              <w:pStyle w:val="08-Tabelageral"/>
              <w:rPr>
                <w:rFonts w:cs="Arial"/>
                <w:lang w:eastAsia="en-US"/>
              </w:rPr>
            </w:pPr>
            <w:r w:rsidRPr="00C657C6">
              <w:rPr>
                <w:rFonts w:cs="Arial"/>
              </w:rPr>
              <w:t>2.544</w:t>
            </w:r>
          </w:p>
        </w:tc>
        <w:tc>
          <w:tcPr>
            <w:tcW w:w="735" w:type="pct"/>
            <w:tcBorders>
              <w:top w:val="nil"/>
              <w:left w:val="nil"/>
              <w:bottom w:val="nil"/>
              <w:right w:val="nil"/>
            </w:tcBorders>
            <w:vAlign w:val="center"/>
            <w:hideMark/>
          </w:tcPr>
          <w:p w14:paraId="036DD9C8" w14:textId="0B368020" w:rsidR="00342CE3" w:rsidRPr="00C657C6" w:rsidRDefault="00342CE3" w:rsidP="001735DF">
            <w:pPr>
              <w:pStyle w:val="08-Tabelageral"/>
              <w:rPr>
                <w:rFonts w:cs="Arial"/>
                <w:lang w:eastAsia="en-US"/>
              </w:rPr>
            </w:pPr>
            <w:r w:rsidRPr="00C657C6">
              <w:rPr>
                <w:rFonts w:cs="Arial"/>
                <w:lang w:eastAsia="en-US"/>
              </w:rPr>
              <w:t>2.366</w:t>
            </w:r>
          </w:p>
        </w:tc>
      </w:tr>
      <w:tr w:rsidR="00342CE3" w14:paraId="37F72A0C" w14:textId="77777777" w:rsidTr="007D440D">
        <w:trPr>
          <w:trHeight w:val="238"/>
        </w:trPr>
        <w:tc>
          <w:tcPr>
            <w:tcW w:w="1765" w:type="pct"/>
            <w:tcBorders>
              <w:top w:val="nil"/>
              <w:left w:val="nil"/>
              <w:bottom w:val="nil"/>
              <w:right w:val="nil"/>
            </w:tcBorders>
            <w:vAlign w:val="center"/>
            <w:hideMark/>
          </w:tcPr>
          <w:p w14:paraId="02D64CC6" w14:textId="34D41F34" w:rsidR="00342CE3" w:rsidRPr="00C657C6" w:rsidRDefault="00342CE3" w:rsidP="001735DF">
            <w:pPr>
              <w:pStyle w:val="08-Tabelageral"/>
              <w:ind w:left="113"/>
              <w:jc w:val="left"/>
              <w:rPr>
                <w:rFonts w:cs="Arial"/>
                <w:lang w:eastAsia="en-US"/>
              </w:rPr>
            </w:pPr>
            <w:r w:rsidRPr="00C657C6">
              <w:rPr>
                <w:rFonts w:cs="Arial"/>
                <w:lang w:eastAsia="en-US"/>
              </w:rPr>
              <w:t>Atualização monetária de dividendos</w:t>
            </w:r>
          </w:p>
        </w:tc>
        <w:tc>
          <w:tcPr>
            <w:tcW w:w="154" w:type="pct"/>
            <w:tcBorders>
              <w:top w:val="nil"/>
              <w:left w:val="nil"/>
              <w:bottom w:val="nil"/>
              <w:right w:val="nil"/>
            </w:tcBorders>
            <w:vAlign w:val="center"/>
          </w:tcPr>
          <w:p w14:paraId="724C025F" w14:textId="77777777" w:rsidR="00342CE3" w:rsidRDefault="00342CE3" w:rsidP="001735DF">
            <w:pPr>
              <w:pStyle w:val="08-Tabelageral"/>
              <w:ind w:left="113"/>
              <w:rPr>
                <w:rFonts w:cs="Arial"/>
                <w:szCs w:val="14"/>
                <w:lang w:eastAsia="en-US"/>
              </w:rPr>
            </w:pPr>
          </w:p>
        </w:tc>
        <w:tc>
          <w:tcPr>
            <w:tcW w:w="732" w:type="pct"/>
            <w:tcBorders>
              <w:top w:val="nil"/>
              <w:left w:val="nil"/>
              <w:bottom w:val="nil"/>
              <w:right w:val="nil"/>
            </w:tcBorders>
            <w:vAlign w:val="center"/>
          </w:tcPr>
          <w:p w14:paraId="6903EA6D" w14:textId="340BB136" w:rsidR="00342CE3" w:rsidRPr="00C657C6" w:rsidRDefault="00F02752" w:rsidP="001735DF">
            <w:pPr>
              <w:pStyle w:val="08-Tabelageral"/>
              <w:rPr>
                <w:rFonts w:cs="Arial"/>
                <w:lang w:eastAsia="en-US"/>
              </w:rPr>
            </w:pPr>
            <w:r w:rsidRPr="00C657C6">
              <w:rPr>
                <w:rFonts w:cs="Arial"/>
                <w:lang w:eastAsia="en-US"/>
              </w:rPr>
              <w:t>33.904</w:t>
            </w:r>
          </w:p>
        </w:tc>
        <w:tc>
          <w:tcPr>
            <w:tcW w:w="732" w:type="pct"/>
            <w:tcBorders>
              <w:top w:val="nil"/>
              <w:left w:val="nil"/>
              <w:bottom w:val="nil"/>
              <w:right w:val="nil"/>
            </w:tcBorders>
            <w:vAlign w:val="center"/>
            <w:hideMark/>
          </w:tcPr>
          <w:p w14:paraId="5645485D" w14:textId="18BFFE2F" w:rsidR="00342CE3" w:rsidRPr="00C657C6" w:rsidRDefault="00342CE3" w:rsidP="001735DF">
            <w:pPr>
              <w:pStyle w:val="08-Tabelageral"/>
              <w:rPr>
                <w:rFonts w:cs="Arial"/>
                <w:lang w:eastAsia="en-US"/>
              </w:rPr>
            </w:pPr>
            <w:r w:rsidRPr="00C657C6">
              <w:rPr>
                <w:rFonts w:cs="Arial"/>
                <w:lang w:eastAsia="en-US"/>
              </w:rPr>
              <w:t>77.483</w:t>
            </w:r>
          </w:p>
        </w:tc>
        <w:tc>
          <w:tcPr>
            <w:tcW w:w="147" w:type="pct"/>
            <w:tcBorders>
              <w:top w:val="nil"/>
              <w:left w:val="nil"/>
              <w:bottom w:val="nil"/>
              <w:right w:val="nil"/>
            </w:tcBorders>
            <w:vAlign w:val="center"/>
          </w:tcPr>
          <w:p w14:paraId="3AF5FFC9" w14:textId="77777777" w:rsidR="00342CE3" w:rsidRPr="00C657C6" w:rsidRDefault="00342CE3" w:rsidP="001735DF">
            <w:pPr>
              <w:pStyle w:val="08-Tabelageral"/>
              <w:rPr>
                <w:rFonts w:cs="Arial"/>
                <w:lang w:eastAsia="en-US"/>
              </w:rPr>
            </w:pPr>
          </w:p>
        </w:tc>
        <w:tc>
          <w:tcPr>
            <w:tcW w:w="735" w:type="pct"/>
            <w:tcBorders>
              <w:top w:val="nil"/>
              <w:left w:val="nil"/>
              <w:bottom w:val="nil"/>
              <w:right w:val="nil"/>
            </w:tcBorders>
            <w:vAlign w:val="center"/>
          </w:tcPr>
          <w:p w14:paraId="0A62A05C" w14:textId="0E422CD9" w:rsidR="00342CE3" w:rsidRPr="00C657C6" w:rsidRDefault="007D440D" w:rsidP="001735DF">
            <w:pPr>
              <w:pStyle w:val="08-Tabelageral"/>
              <w:rPr>
                <w:rFonts w:cs="Arial"/>
                <w:lang w:eastAsia="en-US"/>
              </w:rPr>
            </w:pPr>
            <w:r w:rsidRPr="00C657C6">
              <w:rPr>
                <w:rFonts w:cs="Arial"/>
              </w:rPr>
              <w:t>--</w:t>
            </w:r>
          </w:p>
        </w:tc>
        <w:tc>
          <w:tcPr>
            <w:tcW w:w="735" w:type="pct"/>
            <w:tcBorders>
              <w:top w:val="nil"/>
              <w:left w:val="nil"/>
              <w:bottom w:val="nil"/>
              <w:right w:val="nil"/>
            </w:tcBorders>
            <w:vAlign w:val="center"/>
            <w:hideMark/>
          </w:tcPr>
          <w:p w14:paraId="04AE90D7" w14:textId="10DF1108" w:rsidR="00342CE3" w:rsidRPr="00C657C6" w:rsidRDefault="00342CE3" w:rsidP="001735DF">
            <w:pPr>
              <w:pStyle w:val="08-Tabelageral"/>
              <w:rPr>
                <w:rFonts w:cs="Arial"/>
                <w:lang w:eastAsia="en-US"/>
              </w:rPr>
            </w:pPr>
            <w:r w:rsidRPr="00C657C6">
              <w:rPr>
                <w:rFonts w:cs="Arial"/>
                <w:lang w:eastAsia="en-US"/>
              </w:rPr>
              <w:t>--</w:t>
            </w:r>
          </w:p>
        </w:tc>
      </w:tr>
      <w:tr w:rsidR="00342CE3" w14:paraId="37AFE871" w14:textId="77777777">
        <w:trPr>
          <w:trHeight w:val="238"/>
        </w:trPr>
        <w:tc>
          <w:tcPr>
            <w:tcW w:w="1765" w:type="pct"/>
            <w:tcBorders>
              <w:top w:val="nil"/>
              <w:left w:val="nil"/>
              <w:bottom w:val="nil"/>
              <w:right w:val="nil"/>
            </w:tcBorders>
            <w:vAlign w:val="center"/>
            <w:hideMark/>
          </w:tcPr>
          <w:p w14:paraId="2014F311" w14:textId="1C28B1D9" w:rsidR="00342CE3" w:rsidRPr="00C657C6" w:rsidRDefault="00342CE3" w:rsidP="001735DF">
            <w:pPr>
              <w:pStyle w:val="08-Tabelageral"/>
              <w:ind w:left="113"/>
              <w:jc w:val="left"/>
              <w:rPr>
                <w:rFonts w:cs="Arial"/>
                <w:lang w:eastAsia="en-US"/>
              </w:rPr>
            </w:pPr>
            <w:r w:rsidRPr="00C657C6">
              <w:rPr>
                <w:rFonts w:cs="Arial"/>
              </w:rPr>
              <w:t>Outras</w:t>
            </w:r>
          </w:p>
        </w:tc>
        <w:tc>
          <w:tcPr>
            <w:tcW w:w="154" w:type="pct"/>
            <w:tcBorders>
              <w:top w:val="nil"/>
              <w:left w:val="nil"/>
              <w:bottom w:val="nil"/>
              <w:right w:val="nil"/>
            </w:tcBorders>
          </w:tcPr>
          <w:p w14:paraId="5EBD8B72" w14:textId="77777777" w:rsidR="00342CE3" w:rsidRDefault="00342CE3" w:rsidP="001735DF">
            <w:pPr>
              <w:pStyle w:val="08-Tabelageral"/>
              <w:ind w:left="113"/>
              <w:rPr>
                <w:rFonts w:cs="Arial"/>
                <w:szCs w:val="14"/>
                <w:lang w:eastAsia="en-US"/>
              </w:rPr>
            </w:pPr>
          </w:p>
        </w:tc>
        <w:tc>
          <w:tcPr>
            <w:tcW w:w="732" w:type="pct"/>
            <w:tcBorders>
              <w:top w:val="nil"/>
              <w:left w:val="nil"/>
              <w:bottom w:val="nil"/>
              <w:right w:val="nil"/>
            </w:tcBorders>
            <w:vAlign w:val="center"/>
          </w:tcPr>
          <w:p w14:paraId="289B7E11" w14:textId="6619FD82" w:rsidR="00342CE3" w:rsidRPr="00C657C6" w:rsidRDefault="00F02752" w:rsidP="001735DF">
            <w:pPr>
              <w:pStyle w:val="08-Tabelageral"/>
              <w:rPr>
                <w:rFonts w:cs="Arial"/>
                <w:lang w:eastAsia="en-US"/>
              </w:rPr>
            </w:pPr>
            <w:r w:rsidRPr="00C657C6">
              <w:rPr>
                <w:rFonts w:cs="Arial"/>
                <w:lang w:eastAsia="en-US"/>
              </w:rPr>
              <w:t>7</w:t>
            </w:r>
          </w:p>
        </w:tc>
        <w:tc>
          <w:tcPr>
            <w:tcW w:w="732" w:type="pct"/>
            <w:tcBorders>
              <w:top w:val="nil"/>
              <w:left w:val="nil"/>
              <w:bottom w:val="nil"/>
              <w:right w:val="nil"/>
            </w:tcBorders>
            <w:vAlign w:val="center"/>
            <w:hideMark/>
          </w:tcPr>
          <w:p w14:paraId="704009FF" w14:textId="620F87A7" w:rsidR="00342CE3" w:rsidRPr="00C657C6" w:rsidRDefault="00342CE3" w:rsidP="001735DF">
            <w:pPr>
              <w:pStyle w:val="08-Tabelageral"/>
              <w:rPr>
                <w:rFonts w:cs="Arial"/>
                <w:lang w:eastAsia="en-US"/>
              </w:rPr>
            </w:pPr>
            <w:r w:rsidRPr="00C657C6">
              <w:rPr>
                <w:rFonts w:cs="Arial"/>
                <w:lang w:eastAsia="en-US"/>
              </w:rPr>
              <w:t>8</w:t>
            </w:r>
          </w:p>
        </w:tc>
        <w:tc>
          <w:tcPr>
            <w:tcW w:w="147" w:type="pct"/>
            <w:tcBorders>
              <w:top w:val="nil"/>
              <w:left w:val="nil"/>
              <w:bottom w:val="nil"/>
              <w:right w:val="nil"/>
            </w:tcBorders>
            <w:vAlign w:val="center"/>
          </w:tcPr>
          <w:p w14:paraId="63CC61D6" w14:textId="77777777" w:rsidR="00342CE3" w:rsidRPr="00C657C6" w:rsidRDefault="00342CE3" w:rsidP="001735DF">
            <w:pPr>
              <w:pStyle w:val="08-Tabelageral"/>
              <w:rPr>
                <w:rFonts w:cs="Arial"/>
                <w:lang w:eastAsia="en-US"/>
              </w:rPr>
            </w:pPr>
          </w:p>
        </w:tc>
        <w:tc>
          <w:tcPr>
            <w:tcW w:w="735" w:type="pct"/>
            <w:tcBorders>
              <w:top w:val="nil"/>
              <w:left w:val="nil"/>
              <w:bottom w:val="nil"/>
              <w:right w:val="nil"/>
            </w:tcBorders>
            <w:vAlign w:val="center"/>
          </w:tcPr>
          <w:p w14:paraId="32D245A8" w14:textId="48460623" w:rsidR="00342CE3" w:rsidRPr="00C657C6" w:rsidRDefault="007D440D" w:rsidP="001735DF">
            <w:pPr>
              <w:pStyle w:val="08-Tabelageral"/>
              <w:rPr>
                <w:rFonts w:cs="Arial"/>
                <w:lang w:eastAsia="en-US"/>
              </w:rPr>
            </w:pPr>
            <w:r w:rsidRPr="00C657C6">
              <w:rPr>
                <w:rFonts w:cs="Arial"/>
              </w:rPr>
              <w:t>7</w:t>
            </w:r>
          </w:p>
        </w:tc>
        <w:tc>
          <w:tcPr>
            <w:tcW w:w="735" w:type="pct"/>
            <w:tcBorders>
              <w:top w:val="nil"/>
              <w:left w:val="nil"/>
              <w:bottom w:val="nil"/>
              <w:right w:val="nil"/>
            </w:tcBorders>
            <w:vAlign w:val="center"/>
            <w:hideMark/>
          </w:tcPr>
          <w:p w14:paraId="47C6FB9F" w14:textId="097FE05A" w:rsidR="00342CE3" w:rsidRPr="00C657C6" w:rsidRDefault="00342CE3" w:rsidP="001735DF">
            <w:pPr>
              <w:pStyle w:val="08-Tabelageral"/>
              <w:rPr>
                <w:rFonts w:cs="Arial"/>
                <w:lang w:eastAsia="en-US"/>
              </w:rPr>
            </w:pPr>
            <w:r w:rsidRPr="00C657C6">
              <w:rPr>
                <w:rFonts w:cs="Arial"/>
                <w:lang w:eastAsia="en-US"/>
              </w:rPr>
              <w:t>8</w:t>
            </w:r>
          </w:p>
        </w:tc>
      </w:tr>
      <w:tr w:rsidR="00342CE3" w14:paraId="7F0C883C" w14:textId="77777777">
        <w:trPr>
          <w:trHeight w:val="238"/>
        </w:trPr>
        <w:tc>
          <w:tcPr>
            <w:tcW w:w="1765" w:type="pct"/>
            <w:tcBorders>
              <w:top w:val="nil"/>
              <w:left w:val="nil"/>
              <w:bottom w:val="nil"/>
              <w:right w:val="nil"/>
            </w:tcBorders>
            <w:vAlign w:val="center"/>
            <w:hideMark/>
          </w:tcPr>
          <w:p w14:paraId="7274FD2E" w14:textId="5380C509" w:rsidR="00342CE3" w:rsidRPr="00C657C6" w:rsidRDefault="00342CE3" w:rsidP="001735DF">
            <w:pPr>
              <w:pStyle w:val="08-Tabelageral"/>
              <w:jc w:val="left"/>
              <w:rPr>
                <w:rFonts w:cs="Arial"/>
                <w:b/>
                <w:lang w:eastAsia="en-US"/>
              </w:rPr>
            </w:pPr>
            <w:r w:rsidRPr="00C657C6">
              <w:rPr>
                <w:rFonts w:cs="Arial"/>
                <w:b/>
              </w:rPr>
              <w:t>Despesas Financeiras</w:t>
            </w:r>
          </w:p>
        </w:tc>
        <w:tc>
          <w:tcPr>
            <w:tcW w:w="154" w:type="pct"/>
            <w:tcBorders>
              <w:top w:val="nil"/>
              <w:left w:val="nil"/>
              <w:bottom w:val="nil"/>
              <w:right w:val="nil"/>
            </w:tcBorders>
          </w:tcPr>
          <w:p w14:paraId="0D21CE84" w14:textId="77777777" w:rsidR="00342CE3" w:rsidRDefault="00342CE3" w:rsidP="001735DF">
            <w:pPr>
              <w:pStyle w:val="08-Tabelageral"/>
              <w:rPr>
                <w:rFonts w:cs="Arial"/>
                <w:b/>
                <w:szCs w:val="14"/>
                <w:lang w:eastAsia="en-US"/>
              </w:rPr>
            </w:pPr>
          </w:p>
        </w:tc>
        <w:tc>
          <w:tcPr>
            <w:tcW w:w="732" w:type="pct"/>
            <w:tcBorders>
              <w:top w:val="nil"/>
              <w:left w:val="nil"/>
              <w:bottom w:val="nil"/>
              <w:right w:val="nil"/>
            </w:tcBorders>
            <w:vAlign w:val="center"/>
          </w:tcPr>
          <w:p w14:paraId="64FC5AB8" w14:textId="29E0DA9E" w:rsidR="00342CE3" w:rsidRPr="00C657C6" w:rsidRDefault="00A42466" w:rsidP="001735DF">
            <w:pPr>
              <w:pStyle w:val="08-Tabelageral"/>
              <w:rPr>
                <w:rFonts w:cs="Arial"/>
                <w:b/>
                <w:lang w:eastAsia="en-US"/>
              </w:rPr>
            </w:pPr>
            <w:r w:rsidRPr="00C657C6">
              <w:rPr>
                <w:rFonts w:cs="Arial"/>
                <w:b/>
                <w:lang w:eastAsia="en-US"/>
              </w:rPr>
              <w:t>(39.745)</w:t>
            </w:r>
          </w:p>
        </w:tc>
        <w:tc>
          <w:tcPr>
            <w:tcW w:w="732" w:type="pct"/>
            <w:tcBorders>
              <w:top w:val="nil"/>
              <w:left w:val="nil"/>
              <w:bottom w:val="nil"/>
              <w:right w:val="nil"/>
            </w:tcBorders>
            <w:vAlign w:val="center"/>
            <w:hideMark/>
          </w:tcPr>
          <w:p w14:paraId="40312A99" w14:textId="6A38BDF8" w:rsidR="00342CE3" w:rsidRPr="00C657C6" w:rsidRDefault="00342CE3" w:rsidP="001735DF">
            <w:pPr>
              <w:pStyle w:val="08-Tabelageral"/>
              <w:rPr>
                <w:rFonts w:cs="Arial"/>
                <w:b/>
                <w:lang w:eastAsia="en-US"/>
              </w:rPr>
            </w:pPr>
            <w:r w:rsidRPr="00C657C6">
              <w:rPr>
                <w:rFonts w:cs="Arial"/>
                <w:b/>
                <w:lang w:eastAsia="en-US"/>
              </w:rPr>
              <w:t>(79.511)</w:t>
            </w:r>
          </w:p>
        </w:tc>
        <w:tc>
          <w:tcPr>
            <w:tcW w:w="147" w:type="pct"/>
            <w:tcBorders>
              <w:top w:val="nil"/>
              <w:left w:val="nil"/>
              <w:bottom w:val="nil"/>
              <w:right w:val="nil"/>
            </w:tcBorders>
            <w:vAlign w:val="center"/>
          </w:tcPr>
          <w:p w14:paraId="393BFCAF" w14:textId="77777777" w:rsidR="00342CE3" w:rsidRPr="00C657C6" w:rsidRDefault="00342CE3" w:rsidP="001735DF">
            <w:pPr>
              <w:pStyle w:val="08-Tabelageral"/>
              <w:rPr>
                <w:rFonts w:cs="Arial"/>
                <w:b/>
                <w:lang w:eastAsia="en-US"/>
              </w:rPr>
            </w:pPr>
          </w:p>
        </w:tc>
        <w:tc>
          <w:tcPr>
            <w:tcW w:w="735" w:type="pct"/>
            <w:tcBorders>
              <w:top w:val="nil"/>
              <w:left w:val="nil"/>
              <w:bottom w:val="nil"/>
              <w:right w:val="nil"/>
            </w:tcBorders>
            <w:vAlign w:val="center"/>
          </w:tcPr>
          <w:p w14:paraId="4D599BE4" w14:textId="3AFC23C8" w:rsidR="00342CE3" w:rsidRPr="00C657C6" w:rsidRDefault="007D440D" w:rsidP="001735DF">
            <w:pPr>
              <w:pStyle w:val="08-Tabelageral"/>
              <w:rPr>
                <w:rFonts w:cs="Arial"/>
                <w:b/>
                <w:lang w:eastAsia="en-US"/>
              </w:rPr>
            </w:pPr>
            <w:r w:rsidRPr="00C657C6">
              <w:rPr>
                <w:rFonts w:cs="Arial"/>
                <w:b/>
                <w:lang w:eastAsia="en-US"/>
              </w:rPr>
              <w:t>(40.002)</w:t>
            </w:r>
          </w:p>
        </w:tc>
        <w:tc>
          <w:tcPr>
            <w:tcW w:w="735" w:type="pct"/>
            <w:tcBorders>
              <w:top w:val="nil"/>
              <w:left w:val="nil"/>
              <w:bottom w:val="nil"/>
              <w:right w:val="nil"/>
            </w:tcBorders>
            <w:vAlign w:val="center"/>
            <w:hideMark/>
          </w:tcPr>
          <w:p w14:paraId="01BE5D43" w14:textId="68EA9052" w:rsidR="00342CE3" w:rsidRPr="00C657C6" w:rsidRDefault="00342CE3" w:rsidP="001735DF">
            <w:pPr>
              <w:pStyle w:val="08-Tabelageral"/>
              <w:rPr>
                <w:rFonts w:cs="Arial"/>
                <w:b/>
                <w:lang w:eastAsia="en-US"/>
              </w:rPr>
            </w:pPr>
            <w:r w:rsidRPr="00C657C6">
              <w:rPr>
                <w:rFonts w:cs="Arial"/>
                <w:b/>
                <w:lang w:eastAsia="en-US"/>
              </w:rPr>
              <w:t>(79.597)</w:t>
            </w:r>
          </w:p>
        </w:tc>
      </w:tr>
      <w:tr w:rsidR="00342CE3" w14:paraId="45258CE5" w14:textId="77777777" w:rsidTr="007D440D">
        <w:trPr>
          <w:trHeight w:val="238"/>
        </w:trPr>
        <w:tc>
          <w:tcPr>
            <w:tcW w:w="1765" w:type="pct"/>
            <w:tcBorders>
              <w:top w:val="nil"/>
              <w:left w:val="nil"/>
              <w:bottom w:val="nil"/>
              <w:right w:val="nil"/>
            </w:tcBorders>
            <w:vAlign w:val="center"/>
            <w:hideMark/>
          </w:tcPr>
          <w:p w14:paraId="305BA6E6" w14:textId="31120A24" w:rsidR="00342CE3" w:rsidRPr="00C657C6" w:rsidRDefault="00342CE3" w:rsidP="001735DF">
            <w:pPr>
              <w:pStyle w:val="08-Tabelageral"/>
              <w:ind w:left="113"/>
              <w:jc w:val="left"/>
              <w:rPr>
                <w:rFonts w:cs="Arial"/>
                <w:b/>
                <w:lang w:eastAsia="en-US"/>
              </w:rPr>
            </w:pPr>
            <w:r w:rsidRPr="00C657C6">
              <w:rPr>
                <w:rFonts w:cs="Arial"/>
              </w:rPr>
              <w:t>Atualização monetária de dividendos</w:t>
            </w:r>
          </w:p>
        </w:tc>
        <w:tc>
          <w:tcPr>
            <w:tcW w:w="154" w:type="pct"/>
            <w:tcBorders>
              <w:top w:val="nil"/>
              <w:left w:val="nil"/>
              <w:bottom w:val="nil"/>
              <w:right w:val="nil"/>
            </w:tcBorders>
            <w:vAlign w:val="center"/>
          </w:tcPr>
          <w:p w14:paraId="471E91D5" w14:textId="77777777" w:rsidR="00342CE3" w:rsidRDefault="00342CE3" w:rsidP="001735DF">
            <w:pPr>
              <w:pStyle w:val="08-Tabelageral"/>
              <w:rPr>
                <w:rFonts w:cs="Arial"/>
                <w:b/>
                <w:szCs w:val="14"/>
                <w:lang w:eastAsia="en-US"/>
              </w:rPr>
            </w:pPr>
          </w:p>
        </w:tc>
        <w:tc>
          <w:tcPr>
            <w:tcW w:w="732" w:type="pct"/>
            <w:tcBorders>
              <w:top w:val="nil"/>
              <w:left w:val="nil"/>
              <w:bottom w:val="nil"/>
              <w:right w:val="nil"/>
            </w:tcBorders>
            <w:vAlign w:val="center"/>
          </w:tcPr>
          <w:p w14:paraId="7ACD6EC5" w14:textId="39D565B0" w:rsidR="00342CE3" w:rsidRPr="00C657C6" w:rsidRDefault="00A42466" w:rsidP="001735DF">
            <w:pPr>
              <w:pStyle w:val="08-Tabelageral"/>
              <w:rPr>
                <w:rFonts w:cs="Arial"/>
                <w:lang w:eastAsia="en-US"/>
              </w:rPr>
            </w:pPr>
            <w:r w:rsidRPr="00C657C6">
              <w:rPr>
                <w:rFonts w:cs="Arial"/>
                <w:lang w:eastAsia="en-US"/>
              </w:rPr>
              <w:t>(38.377)</w:t>
            </w:r>
          </w:p>
        </w:tc>
        <w:tc>
          <w:tcPr>
            <w:tcW w:w="732" w:type="pct"/>
            <w:tcBorders>
              <w:top w:val="nil"/>
              <w:left w:val="nil"/>
              <w:bottom w:val="nil"/>
              <w:right w:val="nil"/>
            </w:tcBorders>
            <w:vAlign w:val="center"/>
            <w:hideMark/>
          </w:tcPr>
          <w:p w14:paraId="361F65F7" w14:textId="166E6EF7" w:rsidR="00342CE3" w:rsidRPr="00C657C6" w:rsidRDefault="00342CE3" w:rsidP="001735DF">
            <w:pPr>
              <w:pStyle w:val="08-Tabelageral"/>
              <w:rPr>
                <w:rFonts w:cs="Arial"/>
                <w:lang w:eastAsia="en-US"/>
              </w:rPr>
            </w:pPr>
            <w:r w:rsidRPr="00C657C6">
              <w:rPr>
                <w:rFonts w:cs="Arial"/>
                <w:lang w:eastAsia="en-US"/>
              </w:rPr>
              <w:t>(77.280)</w:t>
            </w:r>
          </w:p>
        </w:tc>
        <w:tc>
          <w:tcPr>
            <w:tcW w:w="147" w:type="pct"/>
            <w:tcBorders>
              <w:top w:val="nil"/>
              <w:left w:val="nil"/>
              <w:bottom w:val="nil"/>
              <w:right w:val="nil"/>
            </w:tcBorders>
            <w:vAlign w:val="center"/>
          </w:tcPr>
          <w:p w14:paraId="6D978BDF" w14:textId="77777777" w:rsidR="00342CE3" w:rsidRPr="00C657C6" w:rsidRDefault="00342CE3" w:rsidP="001735DF">
            <w:pPr>
              <w:pStyle w:val="08-Tabelageral"/>
              <w:rPr>
                <w:rFonts w:cs="Arial"/>
                <w:b/>
                <w:lang w:eastAsia="en-US"/>
              </w:rPr>
            </w:pPr>
          </w:p>
        </w:tc>
        <w:tc>
          <w:tcPr>
            <w:tcW w:w="735" w:type="pct"/>
            <w:tcBorders>
              <w:top w:val="nil"/>
              <w:left w:val="nil"/>
              <w:bottom w:val="nil"/>
              <w:right w:val="nil"/>
            </w:tcBorders>
            <w:vAlign w:val="center"/>
          </w:tcPr>
          <w:p w14:paraId="69DDCD5D" w14:textId="1374F937" w:rsidR="00342CE3" w:rsidRPr="00C657C6" w:rsidRDefault="007D440D" w:rsidP="001735DF">
            <w:pPr>
              <w:pStyle w:val="08-Tabelageral"/>
              <w:rPr>
                <w:rFonts w:cs="Arial"/>
                <w:lang w:eastAsia="en-US"/>
              </w:rPr>
            </w:pPr>
            <w:r w:rsidRPr="00C657C6">
              <w:rPr>
                <w:rFonts w:cs="Arial"/>
                <w:lang w:eastAsia="en-US"/>
              </w:rPr>
              <w:t>(38.377)</w:t>
            </w:r>
          </w:p>
        </w:tc>
        <w:tc>
          <w:tcPr>
            <w:tcW w:w="735" w:type="pct"/>
            <w:tcBorders>
              <w:top w:val="nil"/>
              <w:left w:val="nil"/>
              <w:bottom w:val="nil"/>
              <w:right w:val="nil"/>
            </w:tcBorders>
            <w:vAlign w:val="center"/>
            <w:hideMark/>
          </w:tcPr>
          <w:p w14:paraId="7D1C6397" w14:textId="75A299E4" w:rsidR="00342CE3" w:rsidRPr="00C657C6" w:rsidRDefault="00342CE3" w:rsidP="001735DF">
            <w:pPr>
              <w:pStyle w:val="08-Tabelageral"/>
              <w:rPr>
                <w:rFonts w:cs="Arial"/>
                <w:lang w:eastAsia="en-US"/>
              </w:rPr>
            </w:pPr>
            <w:r w:rsidRPr="00C657C6">
              <w:rPr>
                <w:rFonts w:cs="Arial"/>
                <w:lang w:eastAsia="en-US"/>
              </w:rPr>
              <w:t>(77.281)</w:t>
            </w:r>
          </w:p>
        </w:tc>
      </w:tr>
      <w:tr w:rsidR="00342CE3" w14:paraId="27989B5D" w14:textId="77777777">
        <w:trPr>
          <w:trHeight w:val="238"/>
        </w:trPr>
        <w:tc>
          <w:tcPr>
            <w:tcW w:w="1765" w:type="pct"/>
            <w:tcBorders>
              <w:top w:val="nil"/>
              <w:left w:val="nil"/>
              <w:bottom w:val="nil"/>
              <w:right w:val="nil"/>
            </w:tcBorders>
            <w:vAlign w:val="center"/>
            <w:hideMark/>
          </w:tcPr>
          <w:p w14:paraId="48D987AA" w14:textId="087FB81C" w:rsidR="00342CE3" w:rsidRPr="00C657C6" w:rsidRDefault="00342CE3" w:rsidP="001735DF">
            <w:pPr>
              <w:pStyle w:val="08-Tabelageral"/>
              <w:ind w:left="113"/>
              <w:jc w:val="left"/>
              <w:rPr>
                <w:rFonts w:cs="Arial"/>
                <w:lang w:eastAsia="en-US"/>
              </w:rPr>
            </w:pPr>
            <w:r w:rsidRPr="00C657C6">
              <w:rPr>
                <w:rFonts w:cs="Arial"/>
              </w:rPr>
              <w:t>Serviços do sistema financeiro</w:t>
            </w:r>
          </w:p>
        </w:tc>
        <w:tc>
          <w:tcPr>
            <w:tcW w:w="154" w:type="pct"/>
            <w:tcBorders>
              <w:top w:val="nil"/>
              <w:left w:val="nil"/>
              <w:bottom w:val="nil"/>
              <w:right w:val="nil"/>
            </w:tcBorders>
          </w:tcPr>
          <w:p w14:paraId="5C36712D" w14:textId="77777777" w:rsidR="00342CE3" w:rsidRDefault="00342CE3" w:rsidP="001735DF">
            <w:pPr>
              <w:pStyle w:val="08-Tabelageral"/>
              <w:ind w:left="113"/>
              <w:rPr>
                <w:rFonts w:cs="Arial"/>
                <w:szCs w:val="14"/>
                <w:lang w:eastAsia="en-US"/>
              </w:rPr>
            </w:pPr>
          </w:p>
        </w:tc>
        <w:tc>
          <w:tcPr>
            <w:tcW w:w="732" w:type="pct"/>
            <w:tcBorders>
              <w:top w:val="nil"/>
              <w:left w:val="nil"/>
              <w:bottom w:val="nil"/>
              <w:right w:val="nil"/>
            </w:tcBorders>
            <w:vAlign w:val="center"/>
          </w:tcPr>
          <w:p w14:paraId="2FA0C52F" w14:textId="329CCD03" w:rsidR="00342CE3" w:rsidRPr="00C657C6" w:rsidRDefault="00A42466" w:rsidP="001735DF">
            <w:pPr>
              <w:pStyle w:val="08-Tabelageral"/>
              <w:rPr>
                <w:rFonts w:cs="Arial"/>
                <w:lang w:eastAsia="en-US"/>
              </w:rPr>
            </w:pPr>
            <w:r w:rsidRPr="00C657C6">
              <w:rPr>
                <w:rFonts w:cs="Arial"/>
                <w:lang w:eastAsia="en-US"/>
              </w:rPr>
              <w:t>(623)</w:t>
            </w:r>
          </w:p>
        </w:tc>
        <w:tc>
          <w:tcPr>
            <w:tcW w:w="732" w:type="pct"/>
            <w:tcBorders>
              <w:top w:val="nil"/>
              <w:left w:val="nil"/>
              <w:bottom w:val="nil"/>
              <w:right w:val="nil"/>
            </w:tcBorders>
            <w:vAlign w:val="center"/>
            <w:hideMark/>
          </w:tcPr>
          <w:p w14:paraId="45B95CE3" w14:textId="583C75BD" w:rsidR="00342CE3" w:rsidRPr="00C657C6" w:rsidRDefault="00342CE3" w:rsidP="001735DF">
            <w:pPr>
              <w:pStyle w:val="08-Tabelageral"/>
              <w:rPr>
                <w:rFonts w:cs="Arial"/>
                <w:lang w:eastAsia="en-US"/>
              </w:rPr>
            </w:pPr>
            <w:r w:rsidRPr="00C657C6">
              <w:rPr>
                <w:rFonts w:cs="Arial"/>
                <w:lang w:eastAsia="en-US"/>
              </w:rPr>
              <w:t>(462)</w:t>
            </w:r>
          </w:p>
        </w:tc>
        <w:tc>
          <w:tcPr>
            <w:tcW w:w="147" w:type="pct"/>
            <w:tcBorders>
              <w:top w:val="nil"/>
              <w:left w:val="nil"/>
              <w:bottom w:val="nil"/>
              <w:right w:val="nil"/>
            </w:tcBorders>
            <w:vAlign w:val="center"/>
          </w:tcPr>
          <w:p w14:paraId="732D4EDF" w14:textId="77777777" w:rsidR="00342CE3" w:rsidRPr="00C657C6" w:rsidRDefault="00342CE3" w:rsidP="001735DF">
            <w:pPr>
              <w:pStyle w:val="08-Tabelageral"/>
              <w:rPr>
                <w:rFonts w:cs="Arial"/>
                <w:lang w:eastAsia="en-US"/>
              </w:rPr>
            </w:pPr>
          </w:p>
        </w:tc>
        <w:tc>
          <w:tcPr>
            <w:tcW w:w="735" w:type="pct"/>
            <w:tcBorders>
              <w:top w:val="nil"/>
              <w:left w:val="nil"/>
              <w:bottom w:val="nil"/>
              <w:right w:val="nil"/>
            </w:tcBorders>
            <w:vAlign w:val="center"/>
          </w:tcPr>
          <w:p w14:paraId="2C37BC1F" w14:textId="4E97A994" w:rsidR="00342CE3" w:rsidRPr="00C657C6" w:rsidRDefault="007D440D" w:rsidP="001735DF">
            <w:pPr>
              <w:pStyle w:val="08-Tabelageral"/>
              <w:rPr>
                <w:rFonts w:cs="Arial"/>
                <w:lang w:eastAsia="en-US"/>
              </w:rPr>
            </w:pPr>
            <w:r w:rsidRPr="00C657C6">
              <w:rPr>
                <w:rFonts w:cs="Arial"/>
                <w:lang w:eastAsia="en-US"/>
              </w:rPr>
              <w:t>(752)</w:t>
            </w:r>
          </w:p>
        </w:tc>
        <w:tc>
          <w:tcPr>
            <w:tcW w:w="735" w:type="pct"/>
            <w:tcBorders>
              <w:top w:val="nil"/>
              <w:left w:val="nil"/>
              <w:bottom w:val="nil"/>
              <w:right w:val="nil"/>
            </w:tcBorders>
            <w:vAlign w:val="center"/>
            <w:hideMark/>
          </w:tcPr>
          <w:p w14:paraId="7138B585" w14:textId="7060E9B7" w:rsidR="00342CE3" w:rsidRPr="00C657C6" w:rsidRDefault="00342CE3" w:rsidP="001735DF">
            <w:pPr>
              <w:pStyle w:val="08-Tabelageral"/>
              <w:rPr>
                <w:rFonts w:cs="Arial"/>
                <w:lang w:eastAsia="en-US"/>
              </w:rPr>
            </w:pPr>
            <w:r w:rsidRPr="00C657C6">
              <w:rPr>
                <w:rFonts w:cs="Arial"/>
                <w:lang w:eastAsia="en-US"/>
              </w:rPr>
              <w:t>(547)</w:t>
            </w:r>
          </w:p>
        </w:tc>
      </w:tr>
      <w:tr w:rsidR="00342CE3" w14:paraId="45E8414D" w14:textId="77777777">
        <w:trPr>
          <w:trHeight w:val="238"/>
        </w:trPr>
        <w:tc>
          <w:tcPr>
            <w:tcW w:w="1765" w:type="pct"/>
            <w:tcBorders>
              <w:top w:val="nil"/>
              <w:left w:val="nil"/>
              <w:bottom w:val="nil"/>
              <w:right w:val="nil"/>
            </w:tcBorders>
            <w:vAlign w:val="center"/>
            <w:hideMark/>
          </w:tcPr>
          <w:p w14:paraId="248D15EE" w14:textId="171FC227" w:rsidR="00342CE3" w:rsidRPr="00C657C6" w:rsidRDefault="00342CE3" w:rsidP="001735DF">
            <w:pPr>
              <w:pStyle w:val="08-Tabelageral"/>
              <w:ind w:left="113"/>
              <w:jc w:val="left"/>
              <w:rPr>
                <w:rFonts w:cs="Arial"/>
                <w:lang w:eastAsia="en-US"/>
              </w:rPr>
            </w:pPr>
            <w:r w:rsidRPr="00C657C6">
              <w:rPr>
                <w:rFonts w:cs="Arial"/>
              </w:rPr>
              <w:t>Perdas em aplicações financeiras</w:t>
            </w:r>
          </w:p>
        </w:tc>
        <w:tc>
          <w:tcPr>
            <w:tcW w:w="154" w:type="pct"/>
            <w:tcBorders>
              <w:top w:val="nil"/>
              <w:left w:val="nil"/>
              <w:bottom w:val="nil"/>
              <w:right w:val="nil"/>
            </w:tcBorders>
          </w:tcPr>
          <w:p w14:paraId="538F0874" w14:textId="77777777" w:rsidR="00342CE3" w:rsidRDefault="00342CE3" w:rsidP="001735DF">
            <w:pPr>
              <w:pStyle w:val="08-Tabelageral"/>
              <w:ind w:left="113"/>
              <w:rPr>
                <w:rFonts w:cs="Arial"/>
                <w:szCs w:val="14"/>
                <w:lang w:eastAsia="en-US"/>
              </w:rPr>
            </w:pPr>
          </w:p>
        </w:tc>
        <w:tc>
          <w:tcPr>
            <w:tcW w:w="732" w:type="pct"/>
            <w:tcBorders>
              <w:top w:val="nil"/>
              <w:left w:val="nil"/>
              <w:bottom w:val="nil"/>
              <w:right w:val="nil"/>
            </w:tcBorders>
            <w:vAlign w:val="center"/>
          </w:tcPr>
          <w:p w14:paraId="31441E70" w14:textId="0B98E681" w:rsidR="00342CE3" w:rsidRPr="00C657C6" w:rsidRDefault="00A42466" w:rsidP="001735DF">
            <w:pPr>
              <w:pStyle w:val="08-Tabelageral"/>
              <w:rPr>
                <w:rFonts w:cs="Arial"/>
                <w:lang w:eastAsia="en-US"/>
              </w:rPr>
            </w:pPr>
            <w:r w:rsidRPr="00C657C6">
              <w:rPr>
                <w:rFonts w:cs="Arial"/>
                <w:lang w:eastAsia="en-US"/>
              </w:rPr>
              <w:t>(745)</w:t>
            </w:r>
          </w:p>
        </w:tc>
        <w:tc>
          <w:tcPr>
            <w:tcW w:w="732" w:type="pct"/>
            <w:tcBorders>
              <w:top w:val="nil"/>
              <w:left w:val="nil"/>
              <w:bottom w:val="nil"/>
              <w:right w:val="nil"/>
            </w:tcBorders>
            <w:vAlign w:val="center"/>
            <w:hideMark/>
          </w:tcPr>
          <w:p w14:paraId="1D506F6E" w14:textId="4B96D27F" w:rsidR="00342CE3" w:rsidRPr="00C657C6" w:rsidRDefault="00342CE3" w:rsidP="001735DF">
            <w:pPr>
              <w:pStyle w:val="08-Tabelageral"/>
              <w:rPr>
                <w:rFonts w:cs="Arial"/>
                <w:lang w:eastAsia="en-US"/>
              </w:rPr>
            </w:pPr>
            <w:r w:rsidRPr="00C657C6">
              <w:rPr>
                <w:rFonts w:cs="Arial"/>
                <w:lang w:eastAsia="en-US"/>
              </w:rPr>
              <w:t>(1.769)</w:t>
            </w:r>
          </w:p>
        </w:tc>
        <w:tc>
          <w:tcPr>
            <w:tcW w:w="147" w:type="pct"/>
            <w:tcBorders>
              <w:top w:val="nil"/>
              <w:left w:val="nil"/>
              <w:bottom w:val="nil"/>
              <w:right w:val="nil"/>
            </w:tcBorders>
            <w:vAlign w:val="center"/>
          </w:tcPr>
          <w:p w14:paraId="31CF800A" w14:textId="77777777" w:rsidR="00342CE3" w:rsidRPr="00C657C6" w:rsidRDefault="00342CE3" w:rsidP="001735DF">
            <w:pPr>
              <w:pStyle w:val="08-Tabelageral"/>
              <w:rPr>
                <w:rFonts w:cs="Arial"/>
                <w:lang w:eastAsia="en-US"/>
              </w:rPr>
            </w:pPr>
          </w:p>
        </w:tc>
        <w:tc>
          <w:tcPr>
            <w:tcW w:w="735" w:type="pct"/>
            <w:tcBorders>
              <w:top w:val="nil"/>
              <w:left w:val="nil"/>
              <w:bottom w:val="nil"/>
              <w:right w:val="nil"/>
            </w:tcBorders>
            <w:vAlign w:val="center"/>
          </w:tcPr>
          <w:p w14:paraId="006FD881" w14:textId="11430BC3" w:rsidR="00342CE3" w:rsidRPr="00C657C6" w:rsidRDefault="007D440D" w:rsidP="001735DF">
            <w:pPr>
              <w:pStyle w:val="08-Tabelageral"/>
              <w:rPr>
                <w:rFonts w:cs="Arial"/>
                <w:lang w:eastAsia="en-US"/>
              </w:rPr>
            </w:pPr>
            <w:r w:rsidRPr="00C657C6">
              <w:rPr>
                <w:rFonts w:cs="Arial"/>
                <w:lang w:eastAsia="en-US"/>
              </w:rPr>
              <w:t>(745)</w:t>
            </w:r>
          </w:p>
        </w:tc>
        <w:tc>
          <w:tcPr>
            <w:tcW w:w="735" w:type="pct"/>
            <w:tcBorders>
              <w:top w:val="nil"/>
              <w:left w:val="nil"/>
              <w:bottom w:val="nil"/>
              <w:right w:val="nil"/>
            </w:tcBorders>
            <w:vAlign w:val="center"/>
            <w:hideMark/>
          </w:tcPr>
          <w:p w14:paraId="5DD16A4F" w14:textId="7731F0A9" w:rsidR="00342CE3" w:rsidRPr="00C657C6" w:rsidRDefault="00342CE3" w:rsidP="001735DF">
            <w:pPr>
              <w:pStyle w:val="08-Tabelageral"/>
              <w:rPr>
                <w:rFonts w:cs="Arial"/>
                <w:lang w:eastAsia="en-US"/>
              </w:rPr>
            </w:pPr>
            <w:r w:rsidRPr="00C657C6">
              <w:rPr>
                <w:rFonts w:cs="Arial"/>
                <w:lang w:eastAsia="en-US"/>
              </w:rPr>
              <w:t>(1.769)</w:t>
            </w:r>
          </w:p>
        </w:tc>
      </w:tr>
      <w:tr w:rsidR="00F02752" w14:paraId="77D95070" w14:textId="77777777">
        <w:trPr>
          <w:trHeight w:val="238"/>
        </w:trPr>
        <w:tc>
          <w:tcPr>
            <w:tcW w:w="1765" w:type="pct"/>
            <w:tcBorders>
              <w:top w:val="nil"/>
              <w:left w:val="nil"/>
              <w:bottom w:val="nil"/>
              <w:right w:val="nil"/>
            </w:tcBorders>
            <w:vAlign w:val="center"/>
          </w:tcPr>
          <w:p w14:paraId="0AA7DB0A" w14:textId="2A37F3D1" w:rsidR="00F02752" w:rsidRPr="00C657C6" w:rsidRDefault="00933F06" w:rsidP="001735DF">
            <w:pPr>
              <w:pStyle w:val="08-Tabelageral"/>
              <w:ind w:left="113"/>
              <w:jc w:val="left"/>
              <w:rPr>
                <w:rFonts w:cs="Arial"/>
                <w:lang w:eastAsia="en-US"/>
              </w:rPr>
            </w:pPr>
            <w:r w:rsidRPr="00C657C6">
              <w:rPr>
                <w:rFonts w:cs="Arial"/>
              </w:rPr>
              <w:t>Ajuste Valor Justo - LFT</w:t>
            </w:r>
          </w:p>
        </w:tc>
        <w:tc>
          <w:tcPr>
            <w:tcW w:w="154" w:type="pct"/>
            <w:tcBorders>
              <w:top w:val="nil"/>
              <w:left w:val="nil"/>
              <w:bottom w:val="nil"/>
              <w:right w:val="nil"/>
            </w:tcBorders>
          </w:tcPr>
          <w:p w14:paraId="648ACB8C" w14:textId="77777777" w:rsidR="00F02752" w:rsidRDefault="00F02752" w:rsidP="001735DF">
            <w:pPr>
              <w:pStyle w:val="08-Tabelageral"/>
              <w:ind w:left="113"/>
              <w:rPr>
                <w:rFonts w:cs="Arial"/>
                <w:szCs w:val="14"/>
                <w:lang w:eastAsia="en-US"/>
              </w:rPr>
            </w:pPr>
          </w:p>
        </w:tc>
        <w:tc>
          <w:tcPr>
            <w:tcW w:w="732" w:type="pct"/>
            <w:tcBorders>
              <w:top w:val="nil"/>
              <w:left w:val="nil"/>
              <w:bottom w:val="nil"/>
              <w:right w:val="nil"/>
            </w:tcBorders>
            <w:vAlign w:val="center"/>
          </w:tcPr>
          <w:p w14:paraId="3BAFAD8D" w14:textId="47FB5140" w:rsidR="00F02752" w:rsidRPr="00C657C6" w:rsidRDefault="007D440D" w:rsidP="001735DF">
            <w:pPr>
              <w:pStyle w:val="08-Tabelageral"/>
              <w:rPr>
                <w:rFonts w:cs="Arial"/>
                <w:lang w:eastAsia="en-US"/>
              </w:rPr>
            </w:pPr>
            <w:r w:rsidRPr="00C657C6">
              <w:rPr>
                <w:rFonts w:cs="Arial"/>
                <w:lang w:eastAsia="en-US"/>
              </w:rPr>
              <w:t>--</w:t>
            </w:r>
          </w:p>
        </w:tc>
        <w:tc>
          <w:tcPr>
            <w:tcW w:w="732" w:type="pct"/>
            <w:tcBorders>
              <w:top w:val="nil"/>
              <w:left w:val="nil"/>
              <w:bottom w:val="nil"/>
              <w:right w:val="nil"/>
            </w:tcBorders>
            <w:vAlign w:val="center"/>
          </w:tcPr>
          <w:p w14:paraId="5DA1BF15" w14:textId="42A7665A" w:rsidR="00F02752" w:rsidRPr="00C657C6" w:rsidRDefault="007D440D" w:rsidP="001735DF">
            <w:pPr>
              <w:pStyle w:val="08-Tabelageral"/>
              <w:rPr>
                <w:rFonts w:cs="Arial"/>
                <w:lang w:eastAsia="en-US"/>
              </w:rPr>
            </w:pPr>
            <w:r w:rsidRPr="00C657C6">
              <w:rPr>
                <w:rFonts w:cs="Arial"/>
                <w:lang w:eastAsia="en-US"/>
              </w:rPr>
              <w:t>--</w:t>
            </w:r>
          </w:p>
        </w:tc>
        <w:tc>
          <w:tcPr>
            <w:tcW w:w="147" w:type="pct"/>
            <w:tcBorders>
              <w:top w:val="nil"/>
              <w:left w:val="nil"/>
              <w:bottom w:val="nil"/>
              <w:right w:val="nil"/>
            </w:tcBorders>
            <w:vAlign w:val="center"/>
          </w:tcPr>
          <w:p w14:paraId="212C5FB3" w14:textId="77777777" w:rsidR="00F02752" w:rsidRPr="00C657C6" w:rsidRDefault="00F02752" w:rsidP="001735DF">
            <w:pPr>
              <w:pStyle w:val="08-Tabelageral"/>
              <w:rPr>
                <w:rFonts w:cs="Arial"/>
                <w:lang w:eastAsia="en-US"/>
              </w:rPr>
            </w:pPr>
          </w:p>
        </w:tc>
        <w:tc>
          <w:tcPr>
            <w:tcW w:w="735" w:type="pct"/>
            <w:tcBorders>
              <w:top w:val="nil"/>
              <w:left w:val="nil"/>
              <w:bottom w:val="nil"/>
              <w:right w:val="nil"/>
            </w:tcBorders>
            <w:vAlign w:val="center"/>
          </w:tcPr>
          <w:p w14:paraId="3E600C0D" w14:textId="5F67EDA4" w:rsidR="00F02752" w:rsidRPr="00C657C6" w:rsidRDefault="007D440D" w:rsidP="001735DF">
            <w:pPr>
              <w:pStyle w:val="08-Tabelageral"/>
              <w:rPr>
                <w:rFonts w:cs="Arial"/>
                <w:lang w:eastAsia="en-US"/>
              </w:rPr>
            </w:pPr>
            <w:r w:rsidRPr="00C657C6">
              <w:rPr>
                <w:rFonts w:cs="Arial"/>
                <w:lang w:eastAsia="en-US"/>
              </w:rPr>
              <w:t>(128)</w:t>
            </w:r>
          </w:p>
        </w:tc>
        <w:tc>
          <w:tcPr>
            <w:tcW w:w="735" w:type="pct"/>
            <w:tcBorders>
              <w:top w:val="nil"/>
              <w:left w:val="nil"/>
              <w:bottom w:val="nil"/>
              <w:right w:val="nil"/>
            </w:tcBorders>
            <w:vAlign w:val="center"/>
          </w:tcPr>
          <w:p w14:paraId="05BB2724" w14:textId="7FB137C9" w:rsidR="00F02752" w:rsidRPr="00C657C6" w:rsidRDefault="007D440D" w:rsidP="001735DF">
            <w:pPr>
              <w:pStyle w:val="08-Tabelageral"/>
              <w:rPr>
                <w:rFonts w:cs="Arial"/>
                <w:lang w:eastAsia="en-US"/>
              </w:rPr>
            </w:pPr>
            <w:r w:rsidRPr="00C657C6">
              <w:rPr>
                <w:rFonts w:cs="Arial"/>
                <w:lang w:eastAsia="en-US"/>
              </w:rPr>
              <w:t>--</w:t>
            </w:r>
          </w:p>
        </w:tc>
      </w:tr>
      <w:tr w:rsidR="00342CE3" w14:paraId="029346E6" w14:textId="77777777">
        <w:trPr>
          <w:trHeight w:val="238"/>
        </w:trPr>
        <w:tc>
          <w:tcPr>
            <w:tcW w:w="1765" w:type="pct"/>
            <w:tcBorders>
              <w:top w:val="nil"/>
              <w:left w:val="nil"/>
              <w:bottom w:val="single" w:sz="2" w:space="0" w:color="1F3864" w:themeColor="accent1" w:themeShade="80"/>
              <w:right w:val="nil"/>
            </w:tcBorders>
            <w:vAlign w:val="center"/>
            <w:hideMark/>
          </w:tcPr>
          <w:p w14:paraId="7A1DFBCA" w14:textId="7E2A9048" w:rsidR="00342CE3" w:rsidRPr="00C657C6" w:rsidRDefault="00342CE3" w:rsidP="001735DF">
            <w:pPr>
              <w:pStyle w:val="08-Tabelageral"/>
              <w:jc w:val="left"/>
              <w:rPr>
                <w:rFonts w:cs="Arial"/>
                <w:b/>
                <w:lang w:eastAsia="en-US"/>
              </w:rPr>
            </w:pPr>
            <w:r w:rsidRPr="00C657C6">
              <w:rPr>
                <w:rFonts w:cs="Arial"/>
                <w:b/>
              </w:rPr>
              <w:t>Resultado Financeiro</w:t>
            </w:r>
          </w:p>
        </w:tc>
        <w:tc>
          <w:tcPr>
            <w:tcW w:w="154" w:type="pct"/>
            <w:tcBorders>
              <w:top w:val="nil"/>
              <w:left w:val="nil"/>
              <w:bottom w:val="single" w:sz="2" w:space="0" w:color="1F3864" w:themeColor="accent1" w:themeShade="80"/>
              <w:right w:val="nil"/>
            </w:tcBorders>
          </w:tcPr>
          <w:p w14:paraId="6B5165E6" w14:textId="77777777" w:rsidR="00342CE3" w:rsidRDefault="00342CE3" w:rsidP="001735DF">
            <w:pPr>
              <w:pStyle w:val="08-Tabelageral"/>
              <w:rPr>
                <w:rFonts w:cs="Arial"/>
                <w:b/>
                <w:szCs w:val="14"/>
                <w:lang w:eastAsia="en-US"/>
              </w:rPr>
            </w:pPr>
          </w:p>
        </w:tc>
        <w:tc>
          <w:tcPr>
            <w:tcW w:w="732" w:type="pct"/>
            <w:tcBorders>
              <w:top w:val="nil"/>
              <w:left w:val="nil"/>
              <w:bottom w:val="single" w:sz="2" w:space="0" w:color="1F3864" w:themeColor="accent1" w:themeShade="80"/>
              <w:right w:val="nil"/>
            </w:tcBorders>
            <w:vAlign w:val="center"/>
          </w:tcPr>
          <w:p w14:paraId="2CBF0997" w14:textId="62F255B9" w:rsidR="00342CE3" w:rsidRPr="00C657C6" w:rsidRDefault="00A42466" w:rsidP="001735DF">
            <w:pPr>
              <w:pStyle w:val="08-Tabelageral"/>
              <w:rPr>
                <w:rFonts w:cs="Arial"/>
                <w:b/>
                <w:lang w:eastAsia="en-US"/>
              </w:rPr>
            </w:pPr>
            <w:r w:rsidRPr="00C657C6">
              <w:rPr>
                <w:rFonts w:cs="Arial"/>
                <w:b/>
                <w:lang w:eastAsia="en-US"/>
              </w:rPr>
              <w:t>13.779</w:t>
            </w:r>
          </w:p>
        </w:tc>
        <w:tc>
          <w:tcPr>
            <w:tcW w:w="732" w:type="pct"/>
            <w:tcBorders>
              <w:top w:val="nil"/>
              <w:left w:val="nil"/>
              <w:bottom w:val="single" w:sz="2" w:space="0" w:color="1F3864" w:themeColor="accent1" w:themeShade="80"/>
              <w:right w:val="nil"/>
            </w:tcBorders>
            <w:vAlign w:val="center"/>
            <w:hideMark/>
          </w:tcPr>
          <w:p w14:paraId="37DFA206" w14:textId="027E63B7" w:rsidR="00342CE3" w:rsidRPr="00C657C6" w:rsidRDefault="00342CE3" w:rsidP="001735DF">
            <w:pPr>
              <w:pStyle w:val="08-Tabelageral"/>
              <w:rPr>
                <w:rFonts w:cs="Arial"/>
                <w:b/>
                <w:lang w:eastAsia="en-US"/>
              </w:rPr>
            </w:pPr>
            <w:r w:rsidRPr="00C657C6">
              <w:rPr>
                <w:rFonts w:cs="Arial"/>
                <w:b/>
                <w:lang w:eastAsia="en-US"/>
              </w:rPr>
              <w:t>2.312</w:t>
            </w:r>
          </w:p>
        </w:tc>
        <w:tc>
          <w:tcPr>
            <w:tcW w:w="147" w:type="pct"/>
            <w:tcBorders>
              <w:top w:val="nil"/>
              <w:left w:val="nil"/>
              <w:bottom w:val="single" w:sz="2" w:space="0" w:color="1F3864" w:themeColor="accent1" w:themeShade="80"/>
              <w:right w:val="nil"/>
            </w:tcBorders>
            <w:vAlign w:val="center"/>
          </w:tcPr>
          <w:p w14:paraId="1957948D" w14:textId="77777777" w:rsidR="00342CE3" w:rsidRPr="00C657C6" w:rsidRDefault="00342CE3" w:rsidP="001735DF">
            <w:pPr>
              <w:pStyle w:val="08-Tabelageral"/>
              <w:rPr>
                <w:rFonts w:cs="Arial"/>
                <w:b/>
                <w:lang w:eastAsia="en-US"/>
              </w:rPr>
            </w:pPr>
          </w:p>
        </w:tc>
        <w:tc>
          <w:tcPr>
            <w:tcW w:w="735" w:type="pct"/>
            <w:tcBorders>
              <w:top w:val="nil"/>
              <w:left w:val="nil"/>
              <w:bottom w:val="single" w:sz="2" w:space="0" w:color="1F3864" w:themeColor="accent1" w:themeShade="80"/>
              <w:right w:val="nil"/>
            </w:tcBorders>
            <w:vAlign w:val="center"/>
          </w:tcPr>
          <w:p w14:paraId="4FEAACEE" w14:textId="10E7CD34" w:rsidR="00342CE3" w:rsidRPr="00C657C6" w:rsidRDefault="007D440D" w:rsidP="001735DF">
            <w:pPr>
              <w:pStyle w:val="08-Tabelageral"/>
              <w:rPr>
                <w:rFonts w:cs="Arial"/>
                <w:b/>
                <w:lang w:eastAsia="en-US"/>
              </w:rPr>
            </w:pPr>
            <w:r w:rsidRPr="00C657C6">
              <w:rPr>
                <w:rFonts w:cs="Arial"/>
                <w:b/>
                <w:lang w:eastAsia="en-US"/>
              </w:rPr>
              <w:t>116.420</w:t>
            </w:r>
          </w:p>
        </w:tc>
        <w:tc>
          <w:tcPr>
            <w:tcW w:w="735" w:type="pct"/>
            <w:tcBorders>
              <w:top w:val="nil"/>
              <w:left w:val="nil"/>
              <w:bottom w:val="single" w:sz="2" w:space="0" w:color="1F3864" w:themeColor="accent1" w:themeShade="80"/>
              <w:right w:val="nil"/>
            </w:tcBorders>
            <w:vAlign w:val="center"/>
            <w:hideMark/>
          </w:tcPr>
          <w:p w14:paraId="78F8F9C7" w14:textId="5A0C46A0" w:rsidR="00342CE3" w:rsidRPr="00C657C6" w:rsidRDefault="00342CE3" w:rsidP="001735DF">
            <w:pPr>
              <w:pStyle w:val="08-Tabelageral"/>
              <w:rPr>
                <w:rFonts w:cs="Arial"/>
                <w:b/>
                <w:lang w:eastAsia="en-US"/>
              </w:rPr>
            </w:pPr>
            <w:r w:rsidRPr="00C657C6">
              <w:rPr>
                <w:rFonts w:cs="Arial"/>
                <w:b/>
                <w:lang w:eastAsia="en-US"/>
              </w:rPr>
              <w:t>96.198</w:t>
            </w:r>
          </w:p>
        </w:tc>
      </w:tr>
    </w:tbl>
    <w:p w14:paraId="07DD3D15" w14:textId="77777777" w:rsidR="009D1460" w:rsidRPr="00C657C6" w:rsidRDefault="009D1460" w:rsidP="009D1460">
      <w:pPr>
        <w:rPr>
          <w:rFonts w:ascii="Arial" w:hAnsi="Arial" w:cs="Arial"/>
          <w:lang w:eastAsia="pt-BR"/>
        </w:rPr>
      </w:pPr>
    </w:p>
    <w:p w14:paraId="37894E52" w14:textId="4CD53C89" w:rsidR="0049744A" w:rsidRDefault="0049744A">
      <w:pPr>
        <w:rPr>
          <w:rFonts w:ascii="Arial" w:hAnsi="Arial" w:cs="Arial"/>
          <w:sz w:val="20"/>
          <w:szCs w:val="20"/>
        </w:rPr>
      </w:pPr>
      <w:r>
        <w:rPr>
          <w:rFonts w:ascii="Arial" w:hAnsi="Arial" w:cs="Arial"/>
          <w:sz w:val="20"/>
          <w:szCs w:val="20"/>
        </w:rPr>
        <w:br w:type="page"/>
      </w:r>
    </w:p>
    <w:p w14:paraId="2B802A50" w14:textId="77777777" w:rsidR="007D4AB0" w:rsidRPr="00BF2AAF" w:rsidRDefault="007D4AB0" w:rsidP="00163DE7">
      <w:pPr>
        <w:rPr>
          <w:rFonts w:ascii="Arial" w:hAnsi="Arial" w:cs="Arial"/>
          <w:sz w:val="20"/>
          <w:szCs w:val="20"/>
        </w:rPr>
      </w:pPr>
    </w:p>
    <w:p w14:paraId="18D34C00" w14:textId="42C65B49" w:rsidR="007D4AB0" w:rsidRPr="00BF2AAF" w:rsidRDefault="007D4AB0" w:rsidP="007340C0">
      <w:pPr>
        <w:pStyle w:val="02-TtulodeNota"/>
        <w:rPr>
          <w:rFonts w:cs="Arial"/>
          <w:b w:val="0"/>
          <w:color w:val="1F3864" w:themeColor="accent1" w:themeShade="80"/>
        </w:rPr>
      </w:pPr>
      <w:bookmarkStart w:id="124" w:name="_Toc164357690"/>
      <w:bookmarkStart w:id="125" w:name="_Toc165389755"/>
      <w:bookmarkStart w:id="126" w:name="_Toc165391429"/>
      <w:r w:rsidRPr="00BF2AAF">
        <w:rPr>
          <w:rFonts w:cs="Arial"/>
          <w:color w:val="1F3864" w:themeColor="accent1" w:themeShade="80"/>
        </w:rPr>
        <w:t>1</w:t>
      </w:r>
      <w:r w:rsidR="005C6C41" w:rsidRPr="00BF2AAF">
        <w:rPr>
          <w:rFonts w:cs="Arial"/>
          <w:color w:val="1F3864" w:themeColor="accent1" w:themeShade="80"/>
        </w:rPr>
        <w:t>5</w:t>
      </w:r>
      <w:r w:rsidRPr="00BF2AAF">
        <w:rPr>
          <w:rFonts w:cs="Arial"/>
          <w:color w:val="1F3864" w:themeColor="accent1" w:themeShade="80"/>
        </w:rPr>
        <w:t xml:space="preserve"> – CAIXA E EQUIVALENTES DE CAIXA</w:t>
      </w:r>
      <w:bookmarkEnd w:id="124"/>
      <w:bookmarkEnd w:id="125"/>
      <w:bookmarkEnd w:id="126"/>
    </w:p>
    <w:p w14:paraId="4EB47C86" w14:textId="77777777" w:rsidR="00D7376F" w:rsidRDefault="00D7376F" w:rsidP="00D7376F">
      <w:pPr>
        <w:spacing w:after="0"/>
        <w:jc w:val="right"/>
        <w:rPr>
          <w:rFonts w:ascii="Arial" w:hAnsi="Arial" w:cs="Arial"/>
          <w:b/>
          <w:sz w:val="14"/>
          <w:szCs w:val="14"/>
          <w:lang w:eastAsia="pt-BR"/>
        </w:rPr>
      </w:pPr>
      <w:r w:rsidRPr="00DB20DC">
        <w:rPr>
          <w:rFonts w:ascii="Arial" w:hAnsi="Arial" w:cs="Arial"/>
          <w:b/>
          <w:sz w:val="14"/>
          <w:szCs w:val="14"/>
          <w:lang w:eastAsia="pt-BR"/>
        </w:rPr>
        <w:t>R$ mil</w:t>
      </w:r>
    </w:p>
    <w:tbl>
      <w:tblPr>
        <w:tblW w:w="9639" w:type="dxa"/>
        <w:tblBorders>
          <w:top w:val="single" w:sz="2" w:space="0" w:color="9CC2E5" w:themeColor="accent5" w:themeTint="99"/>
          <w:bottom w:val="single" w:sz="2" w:space="0" w:color="9CC2E5" w:themeColor="accent5" w:themeTint="99"/>
        </w:tblBorders>
        <w:tblLook w:val="04A0" w:firstRow="1" w:lastRow="0" w:firstColumn="1" w:lastColumn="0" w:noHBand="0" w:noVBand="1"/>
      </w:tblPr>
      <w:tblGrid>
        <w:gridCol w:w="3261"/>
        <w:gridCol w:w="437"/>
        <w:gridCol w:w="1411"/>
        <w:gridCol w:w="1412"/>
        <w:gridCol w:w="283"/>
        <w:gridCol w:w="1417"/>
        <w:gridCol w:w="1418"/>
      </w:tblGrid>
      <w:tr w:rsidR="00D7376F" w:rsidRPr="00BC7DA5" w14:paraId="631166FF" w14:textId="77777777">
        <w:trPr>
          <w:trHeight w:val="238"/>
        </w:trPr>
        <w:tc>
          <w:tcPr>
            <w:tcW w:w="3261" w:type="dxa"/>
            <w:tcBorders>
              <w:top w:val="single" w:sz="2" w:space="0" w:color="1F3864" w:themeColor="accent1" w:themeShade="80"/>
              <w:bottom w:val="nil"/>
            </w:tcBorders>
            <w:shd w:val="clear" w:color="auto" w:fill="auto"/>
          </w:tcPr>
          <w:p w14:paraId="7D19FC63" w14:textId="77777777" w:rsidR="00D7376F" w:rsidRPr="00BC7DA5" w:rsidRDefault="00D7376F">
            <w:pPr>
              <w:keepNext/>
              <w:keepLines/>
              <w:spacing w:after="0"/>
              <w:jc w:val="center"/>
              <w:rPr>
                <w:rFonts w:ascii="Arial" w:hAnsi="Arial" w:cs="Arial"/>
                <w:b/>
                <w:sz w:val="18"/>
                <w:szCs w:val="18"/>
              </w:rPr>
            </w:pPr>
          </w:p>
        </w:tc>
        <w:tc>
          <w:tcPr>
            <w:tcW w:w="437" w:type="dxa"/>
            <w:tcBorders>
              <w:top w:val="single" w:sz="2" w:space="0" w:color="1F3864" w:themeColor="accent1" w:themeShade="80"/>
              <w:bottom w:val="single" w:sz="2" w:space="0" w:color="1F3864" w:themeColor="accent1" w:themeShade="80"/>
            </w:tcBorders>
            <w:shd w:val="clear" w:color="auto" w:fill="auto"/>
          </w:tcPr>
          <w:p w14:paraId="68F46EC1" w14:textId="77777777" w:rsidR="00D7376F" w:rsidRPr="00BC7DA5" w:rsidRDefault="00D7376F">
            <w:pPr>
              <w:keepNext/>
              <w:keepLines/>
              <w:spacing w:after="0"/>
              <w:jc w:val="center"/>
              <w:rPr>
                <w:rFonts w:ascii="Arial" w:hAnsi="Arial" w:cs="Arial"/>
                <w:b/>
                <w:sz w:val="18"/>
                <w:szCs w:val="18"/>
              </w:rPr>
            </w:pPr>
          </w:p>
        </w:tc>
        <w:tc>
          <w:tcPr>
            <w:tcW w:w="2823" w:type="dxa"/>
            <w:gridSpan w:val="2"/>
            <w:tcBorders>
              <w:top w:val="single" w:sz="2" w:space="0" w:color="1F3864" w:themeColor="accent1" w:themeShade="80"/>
              <w:bottom w:val="single" w:sz="2" w:space="0" w:color="1F3864" w:themeColor="accent1" w:themeShade="80"/>
            </w:tcBorders>
            <w:shd w:val="clear" w:color="auto" w:fill="auto"/>
            <w:vAlign w:val="center"/>
          </w:tcPr>
          <w:p w14:paraId="0449C7A5" w14:textId="77777777" w:rsidR="00D7376F" w:rsidRPr="00BC7DA5" w:rsidRDefault="00D7376F">
            <w:pPr>
              <w:keepNext/>
              <w:keepLines/>
              <w:spacing w:after="0"/>
              <w:jc w:val="center"/>
              <w:rPr>
                <w:rFonts w:ascii="Arial" w:hAnsi="Arial" w:cs="Arial"/>
                <w:b/>
                <w:sz w:val="14"/>
                <w:szCs w:val="18"/>
              </w:rPr>
            </w:pPr>
            <w:r w:rsidRPr="00BC7DA5">
              <w:rPr>
                <w:rFonts w:ascii="Arial" w:hAnsi="Arial" w:cs="Arial"/>
                <w:b/>
                <w:sz w:val="14"/>
                <w:szCs w:val="18"/>
              </w:rPr>
              <w:t>Controlador</w:t>
            </w:r>
          </w:p>
        </w:tc>
        <w:tc>
          <w:tcPr>
            <w:tcW w:w="283" w:type="dxa"/>
            <w:tcBorders>
              <w:top w:val="single" w:sz="2" w:space="0" w:color="1F3864" w:themeColor="accent1" w:themeShade="80"/>
              <w:bottom w:val="nil"/>
            </w:tcBorders>
            <w:shd w:val="clear" w:color="auto" w:fill="auto"/>
            <w:vAlign w:val="center"/>
          </w:tcPr>
          <w:p w14:paraId="1D7CBD24" w14:textId="77777777" w:rsidR="00D7376F" w:rsidRPr="00BC7DA5" w:rsidRDefault="00D7376F">
            <w:pPr>
              <w:keepNext/>
              <w:keepLines/>
              <w:spacing w:after="0"/>
              <w:jc w:val="center"/>
              <w:rPr>
                <w:rFonts w:ascii="Arial" w:hAnsi="Arial" w:cs="Arial"/>
                <w:b/>
                <w:sz w:val="18"/>
                <w:szCs w:val="18"/>
              </w:rPr>
            </w:pPr>
          </w:p>
        </w:tc>
        <w:tc>
          <w:tcPr>
            <w:tcW w:w="2835" w:type="dxa"/>
            <w:gridSpan w:val="2"/>
            <w:tcBorders>
              <w:top w:val="single" w:sz="2" w:space="0" w:color="1F3864" w:themeColor="accent1" w:themeShade="80"/>
              <w:bottom w:val="single" w:sz="2" w:space="0" w:color="1F3864" w:themeColor="accent1" w:themeShade="80"/>
            </w:tcBorders>
            <w:shd w:val="clear" w:color="auto" w:fill="auto"/>
            <w:vAlign w:val="center"/>
          </w:tcPr>
          <w:p w14:paraId="5570CA65" w14:textId="77777777" w:rsidR="00D7376F" w:rsidRPr="00BC7DA5" w:rsidRDefault="00D7376F">
            <w:pPr>
              <w:keepNext/>
              <w:keepLines/>
              <w:spacing w:after="0"/>
              <w:jc w:val="center"/>
              <w:rPr>
                <w:rFonts w:ascii="Arial" w:hAnsi="Arial" w:cs="Arial"/>
                <w:b/>
                <w:sz w:val="18"/>
                <w:szCs w:val="18"/>
              </w:rPr>
            </w:pPr>
            <w:r w:rsidRPr="00BC7DA5">
              <w:rPr>
                <w:rFonts w:ascii="Arial" w:hAnsi="Arial" w:cs="Arial"/>
                <w:b/>
                <w:sz w:val="14"/>
                <w:szCs w:val="18"/>
              </w:rPr>
              <w:t>Consolidado</w:t>
            </w:r>
          </w:p>
        </w:tc>
      </w:tr>
      <w:tr w:rsidR="00D7376F" w:rsidRPr="00BC7DA5" w14:paraId="7A03671B" w14:textId="77777777">
        <w:trPr>
          <w:trHeight w:val="238"/>
        </w:trPr>
        <w:tc>
          <w:tcPr>
            <w:tcW w:w="3261" w:type="dxa"/>
            <w:tcBorders>
              <w:top w:val="nil"/>
              <w:bottom w:val="single" w:sz="2" w:space="0" w:color="1F3864" w:themeColor="accent1" w:themeShade="80"/>
            </w:tcBorders>
            <w:shd w:val="clear" w:color="auto" w:fill="auto"/>
          </w:tcPr>
          <w:p w14:paraId="2DA92A77" w14:textId="77777777" w:rsidR="00D7376F" w:rsidRPr="00BC7DA5" w:rsidRDefault="00D7376F">
            <w:pPr>
              <w:pStyle w:val="08-Tabelageral"/>
              <w:rPr>
                <w:rFonts w:cs="Arial"/>
                <w:b/>
              </w:rPr>
            </w:pPr>
          </w:p>
        </w:tc>
        <w:tc>
          <w:tcPr>
            <w:tcW w:w="437" w:type="dxa"/>
            <w:tcBorders>
              <w:top w:val="single" w:sz="2" w:space="0" w:color="1F3864" w:themeColor="accent1" w:themeShade="80"/>
              <w:bottom w:val="single" w:sz="2" w:space="0" w:color="1F3864" w:themeColor="accent1" w:themeShade="80"/>
            </w:tcBorders>
            <w:shd w:val="clear" w:color="auto" w:fill="auto"/>
          </w:tcPr>
          <w:p w14:paraId="4DCEEB4D" w14:textId="77777777" w:rsidR="00D7376F" w:rsidRPr="00BC7DA5" w:rsidRDefault="00D7376F">
            <w:pPr>
              <w:pStyle w:val="08-Tabelageral"/>
              <w:rPr>
                <w:rFonts w:cs="Arial"/>
                <w:b/>
              </w:rPr>
            </w:pPr>
          </w:p>
        </w:tc>
        <w:tc>
          <w:tcPr>
            <w:tcW w:w="1411" w:type="dxa"/>
            <w:tcBorders>
              <w:top w:val="single" w:sz="2" w:space="0" w:color="1F3864" w:themeColor="accent1" w:themeShade="80"/>
              <w:bottom w:val="single" w:sz="2" w:space="0" w:color="1F3864" w:themeColor="accent1" w:themeShade="80"/>
            </w:tcBorders>
            <w:shd w:val="clear" w:color="auto" w:fill="auto"/>
            <w:vAlign w:val="center"/>
          </w:tcPr>
          <w:p w14:paraId="1625BB2C" w14:textId="77777777" w:rsidR="00D7376F" w:rsidRPr="00BC7DA5" w:rsidRDefault="00D7376F">
            <w:pPr>
              <w:pStyle w:val="08-Tabelageral"/>
              <w:rPr>
                <w:rFonts w:cs="Arial"/>
                <w:b/>
              </w:rPr>
            </w:pPr>
            <w:r w:rsidRPr="00BC7DA5">
              <w:rPr>
                <w:rFonts w:cs="Arial"/>
                <w:b/>
              </w:rPr>
              <w:t>3</w:t>
            </w:r>
            <w:r>
              <w:rPr>
                <w:rFonts w:cs="Arial"/>
                <w:b/>
              </w:rPr>
              <w:t>1</w:t>
            </w:r>
            <w:r w:rsidRPr="00BC7DA5">
              <w:rPr>
                <w:rFonts w:cs="Arial"/>
                <w:b/>
              </w:rPr>
              <w:t>.</w:t>
            </w:r>
            <w:r>
              <w:rPr>
                <w:rFonts w:cs="Arial"/>
                <w:b/>
              </w:rPr>
              <w:t>03</w:t>
            </w:r>
            <w:r w:rsidRPr="00BC7DA5">
              <w:rPr>
                <w:rFonts w:cs="Arial"/>
                <w:b/>
              </w:rPr>
              <w:t>.202</w:t>
            </w:r>
            <w:r>
              <w:rPr>
                <w:rFonts w:cs="Arial"/>
                <w:b/>
              </w:rPr>
              <w:t>4</w:t>
            </w:r>
          </w:p>
        </w:tc>
        <w:tc>
          <w:tcPr>
            <w:tcW w:w="1412" w:type="dxa"/>
            <w:tcBorders>
              <w:top w:val="single" w:sz="2" w:space="0" w:color="1F3864" w:themeColor="accent1" w:themeShade="80"/>
              <w:bottom w:val="single" w:sz="2" w:space="0" w:color="1F3864" w:themeColor="accent1" w:themeShade="80"/>
            </w:tcBorders>
            <w:shd w:val="clear" w:color="auto" w:fill="auto"/>
            <w:vAlign w:val="center"/>
          </w:tcPr>
          <w:p w14:paraId="408A446D" w14:textId="77777777" w:rsidR="00D7376F" w:rsidRPr="00BC7DA5" w:rsidRDefault="00D7376F">
            <w:pPr>
              <w:pStyle w:val="08-Tabelageral"/>
              <w:rPr>
                <w:rFonts w:cs="Arial"/>
                <w:b/>
              </w:rPr>
            </w:pPr>
            <w:r w:rsidRPr="00BC7DA5">
              <w:rPr>
                <w:rFonts w:cs="Arial"/>
                <w:b/>
              </w:rPr>
              <w:t>3</w:t>
            </w:r>
            <w:r>
              <w:rPr>
                <w:rFonts w:cs="Arial"/>
                <w:b/>
              </w:rPr>
              <w:t>1</w:t>
            </w:r>
            <w:r w:rsidRPr="00BC7DA5">
              <w:rPr>
                <w:rFonts w:cs="Arial"/>
                <w:b/>
              </w:rPr>
              <w:t>.</w:t>
            </w:r>
            <w:r>
              <w:rPr>
                <w:rFonts w:cs="Arial"/>
                <w:b/>
              </w:rPr>
              <w:t>12</w:t>
            </w:r>
            <w:r w:rsidRPr="00BC7DA5">
              <w:rPr>
                <w:rFonts w:cs="Arial"/>
                <w:b/>
              </w:rPr>
              <w:t>.202</w:t>
            </w:r>
            <w:r>
              <w:rPr>
                <w:rFonts w:cs="Arial"/>
                <w:b/>
              </w:rPr>
              <w:t>3</w:t>
            </w:r>
          </w:p>
        </w:tc>
        <w:tc>
          <w:tcPr>
            <w:tcW w:w="283" w:type="dxa"/>
            <w:tcBorders>
              <w:top w:val="nil"/>
              <w:bottom w:val="single" w:sz="2" w:space="0" w:color="1F3864" w:themeColor="accent1" w:themeShade="80"/>
            </w:tcBorders>
            <w:shd w:val="clear" w:color="auto" w:fill="auto"/>
            <w:vAlign w:val="center"/>
          </w:tcPr>
          <w:p w14:paraId="136FE157" w14:textId="77777777" w:rsidR="00D7376F" w:rsidRPr="00BC7DA5" w:rsidRDefault="00D7376F">
            <w:pPr>
              <w:pStyle w:val="08-Tabelageral"/>
              <w:rPr>
                <w:rFonts w:cs="Arial"/>
                <w:b/>
              </w:rPr>
            </w:pPr>
          </w:p>
        </w:tc>
        <w:tc>
          <w:tcPr>
            <w:tcW w:w="1417" w:type="dxa"/>
            <w:tcBorders>
              <w:top w:val="single" w:sz="2" w:space="0" w:color="1F3864" w:themeColor="accent1" w:themeShade="80"/>
              <w:bottom w:val="single" w:sz="2" w:space="0" w:color="1F3864" w:themeColor="accent1" w:themeShade="80"/>
            </w:tcBorders>
            <w:shd w:val="clear" w:color="auto" w:fill="auto"/>
            <w:vAlign w:val="center"/>
          </w:tcPr>
          <w:p w14:paraId="462494FB" w14:textId="77777777" w:rsidR="00D7376F" w:rsidRPr="00BC7DA5" w:rsidRDefault="00D7376F">
            <w:pPr>
              <w:pStyle w:val="08-Tabelageral"/>
              <w:rPr>
                <w:rFonts w:cs="Arial"/>
                <w:b/>
                <w:vertAlign w:val="superscript"/>
              </w:rPr>
            </w:pPr>
            <w:r w:rsidRPr="00BC7DA5">
              <w:rPr>
                <w:rFonts w:cs="Arial"/>
                <w:b/>
              </w:rPr>
              <w:t>3</w:t>
            </w:r>
            <w:r>
              <w:rPr>
                <w:rFonts w:cs="Arial"/>
                <w:b/>
              </w:rPr>
              <w:t>1</w:t>
            </w:r>
            <w:r w:rsidRPr="00BC7DA5">
              <w:rPr>
                <w:rFonts w:cs="Arial"/>
                <w:b/>
              </w:rPr>
              <w:t>.</w:t>
            </w:r>
            <w:r>
              <w:rPr>
                <w:rFonts w:cs="Arial"/>
                <w:b/>
              </w:rPr>
              <w:t>03</w:t>
            </w:r>
            <w:r w:rsidRPr="00BC7DA5">
              <w:rPr>
                <w:rFonts w:cs="Arial"/>
                <w:b/>
              </w:rPr>
              <w:t>.202</w:t>
            </w:r>
            <w:r>
              <w:rPr>
                <w:rFonts w:cs="Arial"/>
                <w:b/>
              </w:rPr>
              <w:t>4</w:t>
            </w:r>
          </w:p>
        </w:tc>
        <w:tc>
          <w:tcPr>
            <w:tcW w:w="1418" w:type="dxa"/>
            <w:tcBorders>
              <w:top w:val="single" w:sz="2" w:space="0" w:color="1F3864" w:themeColor="accent1" w:themeShade="80"/>
              <w:bottom w:val="single" w:sz="2" w:space="0" w:color="1F3864" w:themeColor="accent1" w:themeShade="80"/>
            </w:tcBorders>
            <w:shd w:val="clear" w:color="auto" w:fill="auto"/>
            <w:vAlign w:val="center"/>
          </w:tcPr>
          <w:p w14:paraId="04743AE0" w14:textId="77777777" w:rsidR="00D7376F" w:rsidRPr="00BC7DA5" w:rsidRDefault="00D7376F">
            <w:pPr>
              <w:pStyle w:val="08-Tabelageral"/>
              <w:rPr>
                <w:rFonts w:cs="Arial"/>
                <w:b/>
                <w:vertAlign w:val="superscript"/>
              </w:rPr>
            </w:pPr>
            <w:r w:rsidRPr="00BC7DA5">
              <w:rPr>
                <w:rFonts w:cs="Arial"/>
                <w:b/>
              </w:rPr>
              <w:t>3</w:t>
            </w:r>
            <w:r>
              <w:rPr>
                <w:rFonts w:cs="Arial"/>
                <w:b/>
              </w:rPr>
              <w:t>1</w:t>
            </w:r>
            <w:r w:rsidRPr="00BC7DA5">
              <w:rPr>
                <w:rFonts w:cs="Arial"/>
                <w:b/>
              </w:rPr>
              <w:t>.</w:t>
            </w:r>
            <w:r>
              <w:rPr>
                <w:rFonts w:cs="Arial"/>
                <w:b/>
              </w:rPr>
              <w:t>12</w:t>
            </w:r>
            <w:r w:rsidRPr="00BC7DA5">
              <w:rPr>
                <w:rFonts w:cs="Arial"/>
                <w:b/>
              </w:rPr>
              <w:t>.202</w:t>
            </w:r>
            <w:r>
              <w:rPr>
                <w:rFonts w:cs="Arial"/>
                <w:b/>
              </w:rPr>
              <w:t>3</w:t>
            </w:r>
          </w:p>
        </w:tc>
      </w:tr>
      <w:tr w:rsidR="00D7376F" w:rsidRPr="009D0C3F" w14:paraId="040E80DE" w14:textId="77777777">
        <w:trPr>
          <w:trHeight w:val="238"/>
        </w:trPr>
        <w:tc>
          <w:tcPr>
            <w:tcW w:w="3261" w:type="dxa"/>
            <w:tcBorders>
              <w:top w:val="single" w:sz="2" w:space="0" w:color="1F3864" w:themeColor="accent1" w:themeShade="80"/>
            </w:tcBorders>
            <w:shd w:val="clear" w:color="auto" w:fill="auto"/>
          </w:tcPr>
          <w:p w14:paraId="6F977ECD" w14:textId="77777777" w:rsidR="00D7376F" w:rsidRPr="00C657C6" w:rsidRDefault="00D7376F">
            <w:pPr>
              <w:pStyle w:val="08-Tabelageral"/>
              <w:ind w:left="113"/>
              <w:jc w:val="left"/>
              <w:rPr>
                <w:rFonts w:cs="Arial"/>
                <w:b/>
              </w:rPr>
            </w:pPr>
            <w:r w:rsidRPr="00C657C6">
              <w:rPr>
                <w:rFonts w:cs="Arial"/>
              </w:rPr>
              <w:t xml:space="preserve">Caixa </w:t>
            </w:r>
          </w:p>
        </w:tc>
        <w:tc>
          <w:tcPr>
            <w:tcW w:w="437" w:type="dxa"/>
            <w:tcBorders>
              <w:top w:val="single" w:sz="2" w:space="0" w:color="1F3864" w:themeColor="accent1" w:themeShade="80"/>
              <w:bottom w:val="nil"/>
            </w:tcBorders>
            <w:shd w:val="clear" w:color="auto" w:fill="auto"/>
          </w:tcPr>
          <w:p w14:paraId="21E87264" w14:textId="77777777" w:rsidR="00D7376F" w:rsidRPr="009D0C3F" w:rsidRDefault="00D7376F">
            <w:pPr>
              <w:pStyle w:val="08-Tabelageral"/>
              <w:rPr>
                <w:rFonts w:cs="Arial"/>
                <w:b/>
              </w:rPr>
            </w:pPr>
          </w:p>
        </w:tc>
        <w:tc>
          <w:tcPr>
            <w:tcW w:w="1411" w:type="dxa"/>
            <w:tcBorders>
              <w:top w:val="single" w:sz="2" w:space="0" w:color="9CC2E5" w:themeColor="accent5" w:themeTint="99"/>
              <w:bottom w:val="nil"/>
            </w:tcBorders>
          </w:tcPr>
          <w:p w14:paraId="6D7919CD" w14:textId="471F87B0" w:rsidR="00D7376F" w:rsidRPr="00C657C6" w:rsidRDefault="00FE3291">
            <w:pPr>
              <w:pStyle w:val="08-Tabelageral"/>
              <w:rPr>
                <w:rFonts w:cs="Arial"/>
              </w:rPr>
            </w:pPr>
            <w:r w:rsidRPr="00C657C6">
              <w:rPr>
                <w:rFonts w:cs="Arial"/>
              </w:rPr>
              <w:t>454</w:t>
            </w:r>
          </w:p>
        </w:tc>
        <w:tc>
          <w:tcPr>
            <w:tcW w:w="1412" w:type="dxa"/>
            <w:tcBorders>
              <w:top w:val="single" w:sz="2" w:space="0" w:color="9CC2E5" w:themeColor="accent5" w:themeTint="99"/>
              <w:bottom w:val="nil"/>
            </w:tcBorders>
          </w:tcPr>
          <w:p w14:paraId="59DFC582" w14:textId="77777777" w:rsidR="00D7376F" w:rsidRPr="00C657C6" w:rsidRDefault="00D7376F">
            <w:pPr>
              <w:pStyle w:val="08-Tabelageral"/>
              <w:rPr>
                <w:rFonts w:cs="Arial"/>
              </w:rPr>
            </w:pPr>
            <w:r w:rsidRPr="00C657C6">
              <w:rPr>
                <w:rFonts w:cs="Arial"/>
              </w:rPr>
              <w:t>464</w:t>
            </w:r>
          </w:p>
        </w:tc>
        <w:tc>
          <w:tcPr>
            <w:tcW w:w="283" w:type="dxa"/>
            <w:tcBorders>
              <w:top w:val="single" w:sz="2" w:space="0" w:color="1F3864" w:themeColor="accent1" w:themeShade="80"/>
              <w:bottom w:val="nil"/>
            </w:tcBorders>
            <w:shd w:val="clear" w:color="auto" w:fill="auto"/>
            <w:vAlign w:val="center"/>
          </w:tcPr>
          <w:p w14:paraId="78A8E5C3" w14:textId="77777777" w:rsidR="00D7376F" w:rsidRPr="009D0C3F" w:rsidRDefault="00D7376F">
            <w:pPr>
              <w:pStyle w:val="08-Tabelageral"/>
              <w:rPr>
                <w:rFonts w:cs="Arial"/>
                <w:b/>
              </w:rPr>
            </w:pPr>
          </w:p>
        </w:tc>
        <w:tc>
          <w:tcPr>
            <w:tcW w:w="1417" w:type="dxa"/>
            <w:tcBorders>
              <w:top w:val="single" w:sz="2" w:space="0" w:color="9CC2E5" w:themeColor="accent5" w:themeTint="99"/>
              <w:bottom w:val="nil"/>
            </w:tcBorders>
          </w:tcPr>
          <w:p w14:paraId="02836C5E" w14:textId="48956C85" w:rsidR="00D7376F" w:rsidRPr="00C657C6" w:rsidRDefault="00FE3291">
            <w:pPr>
              <w:pStyle w:val="08-Tabelageral"/>
              <w:rPr>
                <w:rFonts w:cs="Arial"/>
              </w:rPr>
            </w:pPr>
            <w:r w:rsidRPr="00C657C6">
              <w:rPr>
                <w:rFonts w:cs="Arial"/>
              </w:rPr>
              <w:t>3.580</w:t>
            </w:r>
          </w:p>
        </w:tc>
        <w:tc>
          <w:tcPr>
            <w:tcW w:w="1418" w:type="dxa"/>
            <w:tcBorders>
              <w:top w:val="single" w:sz="2" w:space="0" w:color="9CC2E5" w:themeColor="accent5" w:themeTint="99"/>
              <w:bottom w:val="nil"/>
            </w:tcBorders>
          </w:tcPr>
          <w:p w14:paraId="06E115D0" w14:textId="77777777" w:rsidR="00D7376F" w:rsidRPr="00C657C6" w:rsidRDefault="00D7376F">
            <w:pPr>
              <w:pStyle w:val="08-Tabelageral"/>
              <w:rPr>
                <w:rFonts w:cs="Arial"/>
              </w:rPr>
            </w:pPr>
            <w:r w:rsidRPr="00C657C6">
              <w:rPr>
                <w:rFonts w:cs="Arial"/>
              </w:rPr>
              <w:t>5.658</w:t>
            </w:r>
          </w:p>
        </w:tc>
      </w:tr>
      <w:tr w:rsidR="00D7376F" w:rsidRPr="00BC7DA5" w14:paraId="3020CCA2" w14:textId="77777777">
        <w:trPr>
          <w:trHeight w:val="238"/>
        </w:trPr>
        <w:tc>
          <w:tcPr>
            <w:tcW w:w="3261" w:type="dxa"/>
            <w:tcBorders>
              <w:bottom w:val="nil"/>
            </w:tcBorders>
            <w:shd w:val="clear" w:color="auto" w:fill="auto"/>
          </w:tcPr>
          <w:p w14:paraId="3B7286E0" w14:textId="77777777" w:rsidR="00D7376F" w:rsidRPr="00C657C6" w:rsidRDefault="00D7376F">
            <w:pPr>
              <w:pStyle w:val="08-Tabelageral"/>
              <w:ind w:left="113"/>
              <w:jc w:val="left"/>
              <w:rPr>
                <w:rFonts w:cs="Arial"/>
                <w:b/>
              </w:rPr>
            </w:pPr>
            <w:r w:rsidRPr="00C657C6">
              <w:rPr>
                <w:rFonts w:cs="Arial"/>
              </w:rPr>
              <w:t xml:space="preserve">Operações compromissadas </w:t>
            </w:r>
            <w:r w:rsidRPr="00C657C6">
              <w:rPr>
                <w:rFonts w:cs="Arial"/>
                <w:vertAlign w:val="superscript"/>
              </w:rPr>
              <w:t>(1)</w:t>
            </w:r>
          </w:p>
        </w:tc>
        <w:tc>
          <w:tcPr>
            <w:tcW w:w="437" w:type="dxa"/>
            <w:tcBorders>
              <w:top w:val="nil"/>
              <w:bottom w:val="nil"/>
            </w:tcBorders>
            <w:shd w:val="clear" w:color="auto" w:fill="auto"/>
          </w:tcPr>
          <w:p w14:paraId="33AD1FD6" w14:textId="77777777" w:rsidR="00D7376F" w:rsidRPr="00BC7DA5" w:rsidRDefault="00D7376F">
            <w:pPr>
              <w:pStyle w:val="08-Tabelageral"/>
              <w:jc w:val="center"/>
              <w:rPr>
                <w:rFonts w:cs="Arial"/>
                <w:szCs w:val="14"/>
              </w:rPr>
            </w:pPr>
          </w:p>
        </w:tc>
        <w:tc>
          <w:tcPr>
            <w:tcW w:w="1411" w:type="dxa"/>
            <w:tcBorders>
              <w:top w:val="nil"/>
              <w:bottom w:val="nil"/>
            </w:tcBorders>
          </w:tcPr>
          <w:p w14:paraId="13AB2D3C" w14:textId="62359144" w:rsidR="00D7376F" w:rsidRPr="00C657C6" w:rsidRDefault="00FE3291">
            <w:pPr>
              <w:pStyle w:val="08-Tabelageral"/>
              <w:rPr>
                <w:rFonts w:cs="Arial"/>
              </w:rPr>
            </w:pPr>
            <w:r w:rsidRPr="00C657C6">
              <w:rPr>
                <w:rFonts w:cs="Arial"/>
              </w:rPr>
              <w:t>309.872</w:t>
            </w:r>
          </w:p>
        </w:tc>
        <w:tc>
          <w:tcPr>
            <w:tcW w:w="1412" w:type="dxa"/>
            <w:tcBorders>
              <w:top w:val="nil"/>
              <w:bottom w:val="nil"/>
            </w:tcBorders>
          </w:tcPr>
          <w:p w14:paraId="28F31E21" w14:textId="77777777" w:rsidR="00D7376F" w:rsidRPr="00C657C6" w:rsidRDefault="00D7376F">
            <w:pPr>
              <w:pStyle w:val="08-Tabelageral"/>
              <w:rPr>
                <w:rFonts w:cs="Arial"/>
              </w:rPr>
            </w:pPr>
            <w:r w:rsidRPr="00C657C6">
              <w:rPr>
                <w:rFonts w:cs="Arial"/>
              </w:rPr>
              <w:t>644.606</w:t>
            </w:r>
          </w:p>
        </w:tc>
        <w:tc>
          <w:tcPr>
            <w:tcW w:w="283" w:type="dxa"/>
            <w:tcBorders>
              <w:top w:val="nil"/>
              <w:bottom w:val="nil"/>
            </w:tcBorders>
            <w:shd w:val="clear" w:color="auto" w:fill="auto"/>
            <w:vAlign w:val="center"/>
          </w:tcPr>
          <w:p w14:paraId="11D7AED5" w14:textId="77777777" w:rsidR="00D7376F" w:rsidRPr="00BC7DA5" w:rsidRDefault="00D7376F">
            <w:pPr>
              <w:pStyle w:val="08-Tabelageral"/>
              <w:rPr>
                <w:rFonts w:cs="Arial"/>
                <w:szCs w:val="14"/>
              </w:rPr>
            </w:pPr>
          </w:p>
        </w:tc>
        <w:tc>
          <w:tcPr>
            <w:tcW w:w="1417" w:type="dxa"/>
            <w:tcBorders>
              <w:top w:val="nil"/>
              <w:bottom w:val="nil"/>
            </w:tcBorders>
          </w:tcPr>
          <w:p w14:paraId="1A5AE8DD" w14:textId="02C347E8" w:rsidR="00D7376F" w:rsidRPr="00C657C6" w:rsidRDefault="00FE3291">
            <w:pPr>
              <w:pStyle w:val="08-Tabelageral"/>
              <w:rPr>
                <w:rFonts w:cs="Arial"/>
              </w:rPr>
            </w:pPr>
            <w:r w:rsidRPr="00C657C6">
              <w:rPr>
                <w:rFonts w:cs="Arial"/>
              </w:rPr>
              <w:t>3.468.529</w:t>
            </w:r>
          </w:p>
        </w:tc>
        <w:tc>
          <w:tcPr>
            <w:tcW w:w="1418" w:type="dxa"/>
            <w:tcBorders>
              <w:top w:val="nil"/>
              <w:bottom w:val="nil"/>
            </w:tcBorders>
          </w:tcPr>
          <w:p w14:paraId="2CA424B4" w14:textId="77777777" w:rsidR="00D7376F" w:rsidRPr="00C657C6" w:rsidRDefault="00D7376F">
            <w:pPr>
              <w:pStyle w:val="08-Tabelageral"/>
              <w:rPr>
                <w:rFonts w:cs="Arial"/>
              </w:rPr>
            </w:pPr>
            <w:r w:rsidRPr="00C657C6">
              <w:rPr>
                <w:rFonts w:cs="Arial"/>
              </w:rPr>
              <w:t>4.747.084</w:t>
            </w:r>
          </w:p>
        </w:tc>
      </w:tr>
      <w:tr w:rsidR="00D7376F" w:rsidRPr="00BC7DA5" w14:paraId="4652D41D" w14:textId="77777777">
        <w:trPr>
          <w:trHeight w:val="238"/>
        </w:trPr>
        <w:tc>
          <w:tcPr>
            <w:tcW w:w="3261" w:type="dxa"/>
            <w:tcBorders>
              <w:top w:val="nil"/>
              <w:bottom w:val="single" w:sz="4" w:space="0" w:color="1F3864" w:themeColor="accent1" w:themeShade="80"/>
            </w:tcBorders>
            <w:shd w:val="clear" w:color="auto" w:fill="auto"/>
          </w:tcPr>
          <w:p w14:paraId="75572203" w14:textId="77777777" w:rsidR="00D7376F" w:rsidRPr="00C657C6" w:rsidRDefault="00D7376F">
            <w:pPr>
              <w:pStyle w:val="08-Tabelageral"/>
              <w:jc w:val="left"/>
              <w:rPr>
                <w:rFonts w:cs="Arial"/>
                <w:b/>
              </w:rPr>
            </w:pPr>
            <w:r w:rsidRPr="00C657C6">
              <w:rPr>
                <w:rFonts w:cs="Arial"/>
                <w:b/>
              </w:rPr>
              <w:t xml:space="preserve">Total </w:t>
            </w:r>
          </w:p>
        </w:tc>
        <w:tc>
          <w:tcPr>
            <w:tcW w:w="437" w:type="dxa"/>
            <w:tcBorders>
              <w:top w:val="nil"/>
              <w:bottom w:val="single" w:sz="4" w:space="0" w:color="1F3864" w:themeColor="accent1" w:themeShade="80"/>
            </w:tcBorders>
            <w:shd w:val="clear" w:color="auto" w:fill="auto"/>
          </w:tcPr>
          <w:p w14:paraId="2AC0D204" w14:textId="77777777" w:rsidR="00D7376F" w:rsidRPr="00BC7DA5" w:rsidRDefault="00D7376F">
            <w:pPr>
              <w:pStyle w:val="08-Tabelageral"/>
              <w:jc w:val="center"/>
              <w:rPr>
                <w:rFonts w:cs="Arial"/>
                <w:szCs w:val="14"/>
              </w:rPr>
            </w:pPr>
          </w:p>
        </w:tc>
        <w:tc>
          <w:tcPr>
            <w:tcW w:w="1411" w:type="dxa"/>
            <w:tcBorders>
              <w:top w:val="nil"/>
              <w:bottom w:val="single" w:sz="4" w:space="0" w:color="1F3864" w:themeColor="accent1" w:themeShade="80"/>
            </w:tcBorders>
          </w:tcPr>
          <w:p w14:paraId="42459FEC" w14:textId="34B70A87" w:rsidR="00D7376F" w:rsidRPr="00C657C6" w:rsidRDefault="00FE3291">
            <w:pPr>
              <w:pStyle w:val="08-Tabelageral"/>
              <w:rPr>
                <w:rFonts w:cs="Arial"/>
                <w:b/>
              </w:rPr>
            </w:pPr>
            <w:r w:rsidRPr="00C657C6">
              <w:rPr>
                <w:rFonts w:cs="Arial"/>
                <w:b/>
              </w:rPr>
              <w:t>310.326</w:t>
            </w:r>
          </w:p>
        </w:tc>
        <w:tc>
          <w:tcPr>
            <w:tcW w:w="1412" w:type="dxa"/>
            <w:tcBorders>
              <w:top w:val="nil"/>
              <w:bottom w:val="single" w:sz="4" w:space="0" w:color="1F3864" w:themeColor="accent1" w:themeShade="80"/>
            </w:tcBorders>
          </w:tcPr>
          <w:p w14:paraId="0414EA9E" w14:textId="77777777" w:rsidR="00D7376F" w:rsidRPr="00C657C6" w:rsidRDefault="00D7376F">
            <w:pPr>
              <w:pStyle w:val="08-Tabelageral"/>
              <w:rPr>
                <w:rFonts w:cs="Arial"/>
                <w:b/>
              </w:rPr>
            </w:pPr>
            <w:r w:rsidRPr="00C657C6">
              <w:rPr>
                <w:rFonts w:cs="Arial"/>
                <w:b/>
              </w:rPr>
              <w:t>645.070</w:t>
            </w:r>
          </w:p>
        </w:tc>
        <w:tc>
          <w:tcPr>
            <w:tcW w:w="283" w:type="dxa"/>
            <w:tcBorders>
              <w:top w:val="nil"/>
              <w:bottom w:val="single" w:sz="4" w:space="0" w:color="1F3864" w:themeColor="accent1" w:themeShade="80"/>
            </w:tcBorders>
            <w:shd w:val="clear" w:color="auto" w:fill="auto"/>
            <w:vAlign w:val="center"/>
          </w:tcPr>
          <w:p w14:paraId="3179669F" w14:textId="77777777" w:rsidR="00D7376F" w:rsidRPr="00BC7DA5" w:rsidRDefault="00D7376F">
            <w:pPr>
              <w:pStyle w:val="08-Tabelageral"/>
              <w:rPr>
                <w:rFonts w:cs="Arial"/>
                <w:szCs w:val="14"/>
              </w:rPr>
            </w:pPr>
          </w:p>
        </w:tc>
        <w:tc>
          <w:tcPr>
            <w:tcW w:w="1417" w:type="dxa"/>
            <w:tcBorders>
              <w:top w:val="nil"/>
              <w:bottom w:val="single" w:sz="4" w:space="0" w:color="1F3864" w:themeColor="accent1" w:themeShade="80"/>
            </w:tcBorders>
          </w:tcPr>
          <w:p w14:paraId="1962B695" w14:textId="792FA035" w:rsidR="00D7376F" w:rsidRPr="00C657C6" w:rsidRDefault="00FE3291">
            <w:pPr>
              <w:pStyle w:val="08-Tabelageral"/>
              <w:rPr>
                <w:rFonts w:cs="Arial"/>
                <w:b/>
              </w:rPr>
            </w:pPr>
            <w:r w:rsidRPr="00C657C6">
              <w:rPr>
                <w:rFonts w:cs="Arial"/>
                <w:b/>
              </w:rPr>
              <w:t>3.472.109</w:t>
            </w:r>
          </w:p>
        </w:tc>
        <w:tc>
          <w:tcPr>
            <w:tcW w:w="1418" w:type="dxa"/>
            <w:tcBorders>
              <w:top w:val="nil"/>
              <w:bottom w:val="single" w:sz="4" w:space="0" w:color="1F3864" w:themeColor="accent1" w:themeShade="80"/>
            </w:tcBorders>
          </w:tcPr>
          <w:p w14:paraId="7B033D47" w14:textId="77777777" w:rsidR="00D7376F" w:rsidRPr="00C657C6" w:rsidRDefault="00D7376F">
            <w:pPr>
              <w:pStyle w:val="08-Tabelageral"/>
              <w:rPr>
                <w:rFonts w:cs="Arial"/>
                <w:b/>
              </w:rPr>
            </w:pPr>
            <w:r w:rsidRPr="00C657C6">
              <w:rPr>
                <w:rFonts w:cs="Arial"/>
                <w:b/>
              </w:rPr>
              <w:t>4.752.742</w:t>
            </w:r>
          </w:p>
        </w:tc>
      </w:tr>
    </w:tbl>
    <w:p w14:paraId="72A0382B" w14:textId="77777777" w:rsidR="00D7376F" w:rsidRDefault="00D7376F" w:rsidP="00C021EB">
      <w:pPr>
        <w:pStyle w:val="07-Legenda"/>
        <w:numPr>
          <w:ilvl w:val="0"/>
          <w:numId w:val="6"/>
        </w:numPr>
        <w:tabs>
          <w:tab w:val="left" w:pos="0"/>
        </w:tabs>
        <w:rPr>
          <w:rFonts w:cs="Arial"/>
          <w:snapToGrid w:val="0"/>
        </w:rPr>
      </w:pPr>
      <w:r>
        <w:rPr>
          <w:rFonts w:cs="Arial"/>
          <w:snapToGrid w:val="0"/>
        </w:rPr>
        <w:t xml:space="preserve">Referem-se aos investimentos em operações compromissadas junto ao Banco do Brasil S.A. lastreadas em títulos públicos federais com liquidez diária e risco insignificante de mudança de valor justo. </w:t>
      </w:r>
    </w:p>
    <w:p w14:paraId="0797CF72" w14:textId="77777777" w:rsidR="00D7376F" w:rsidRPr="00C657C6" w:rsidRDefault="00D7376F" w:rsidP="00D7376F">
      <w:pPr>
        <w:pStyle w:val="05-Textonormal"/>
        <w:rPr>
          <w:rFonts w:cs="Arial"/>
        </w:rPr>
      </w:pPr>
      <w:r w:rsidRPr="00C657C6">
        <w:rPr>
          <w:rFonts w:cs="Arial"/>
        </w:rPr>
        <w:t>As aplicações financeiras em operações compromissadas estão categorizadas como ativos financeiros pelo valor justo por meio do resultado e nível 1 na hierarquia de valor justo.</w:t>
      </w:r>
    </w:p>
    <w:p w14:paraId="33CB7E10" w14:textId="77777777" w:rsidR="007D4AB0" w:rsidRPr="00BF2AAF" w:rsidRDefault="007D4AB0" w:rsidP="00163DE7">
      <w:pPr>
        <w:rPr>
          <w:rFonts w:ascii="Arial" w:hAnsi="Arial" w:cs="Arial"/>
          <w:sz w:val="20"/>
          <w:szCs w:val="20"/>
        </w:rPr>
      </w:pPr>
    </w:p>
    <w:p w14:paraId="06D4088E" w14:textId="77777777" w:rsidR="005C6C41" w:rsidRPr="00BF2AAF" w:rsidRDefault="005C6C41" w:rsidP="0049744A">
      <w:pPr>
        <w:pStyle w:val="02-TtulodeNota"/>
        <w:keepNext/>
        <w:rPr>
          <w:rFonts w:eastAsiaTheme="majorEastAsia" w:cs="Arial"/>
          <w:color w:val="1F3864" w:themeColor="accent1" w:themeShade="80"/>
        </w:rPr>
      </w:pPr>
      <w:bookmarkStart w:id="127" w:name="_Toc146905629"/>
      <w:bookmarkStart w:id="128" w:name="_Toc164357691"/>
      <w:bookmarkStart w:id="129" w:name="_Toc165389756"/>
      <w:bookmarkStart w:id="130" w:name="_Toc165391430"/>
      <w:bookmarkStart w:id="131" w:name="OLE_LINK7"/>
      <w:r w:rsidRPr="00BF2AAF">
        <w:rPr>
          <w:rFonts w:eastAsiaTheme="majorEastAsia" w:cs="Arial"/>
          <w:color w:val="1F3864" w:themeColor="accent1" w:themeShade="80"/>
        </w:rPr>
        <w:t>16 – INSTRUMENTOS FINANCEIROS</w:t>
      </w:r>
      <w:bookmarkEnd w:id="127"/>
      <w:bookmarkEnd w:id="128"/>
      <w:bookmarkEnd w:id="129"/>
      <w:bookmarkEnd w:id="130"/>
      <w:r w:rsidRPr="00BF2AAF">
        <w:rPr>
          <w:rFonts w:eastAsiaTheme="majorEastAsia" w:cs="Arial"/>
          <w:color w:val="1F3864" w:themeColor="accent1" w:themeShade="80"/>
        </w:rPr>
        <w:t xml:space="preserve"> </w:t>
      </w:r>
    </w:p>
    <w:p w14:paraId="671BF428" w14:textId="77777777" w:rsidR="00367D92" w:rsidRPr="00C657C6" w:rsidRDefault="00367D92" w:rsidP="00C021EB">
      <w:pPr>
        <w:pStyle w:val="05-Textonormal"/>
        <w:numPr>
          <w:ilvl w:val="0"/>
          <w:numId w:val="7"/>
        </w:numPr>
        <w:ind w:left="357" w:hanging="357"/>
        <w:rPr>
          <w:rFonts w:cs="Arial"/>
          <w:b/>
          <w:color w:val="1F3864" w:themeColor="accent1" w:themeShade="80"/>
        </w:rPr>
      </w:pPr>
      <w:r w:rsidRPr="00C657C6">
        <w:rPr>
          <w:rFonts w:cs="Arial"/>
          <w:b/>
          <w:color w:val="1F3864" w:themeColor="accent1" w:themeShade="80"/>
        </w:rPr>
        <w:t xml:space="preserve">Ativos Financeiros ao Valor Justo por meio do Resultado </w:t>
      </w:r>
    </w:p>
    <w:p w14:paraId="36729399" w14:textId="77777777" w:rsidR="00367D92" w:rsidRPr="00661FB1" w:rsidRDefault="00367D92" w:rsidP="00367D92">
      <w:pPr>
        <w:spacing w:after="0" w:line="240" w:lineRule="auto"/>
        <w:jc w:val="right"/>
        <w:rPr>
          <w:rFonts w:ascii="Arial" w:hAnsi="Arial" w:cs="Arial"/>
          <w:b/>
          <w:sz w:val="14"/>
          <w:szCs w:val="14"/>
          <w:lang w:eastAsia="pt-BR"/>
        </w:rPr>
      </w:pPr>
      <w:r w:rsidRPr="00661FB1">
        <w:rPr>
          <w:rFonts w:ascii="Arial" w:hAnsi="Arial" w:cs="Arial"/>
          <w:b/>
          <w:sz w:val="14"/>
          <w:szCs w:val="14"/>
        </w:rPr>
        <w:t>R$ mil</w:t>
      </w:r>
    </w:p>
    <w:tbl>
      <w:tblPr>
        <w:tblW w:w="9639" w:type="dxa"/>
        <w:jc w:val="center"/>
        <w:tblBorders>
          <w:top w:val="single" w:sz="2" w:space="0" w:color="9CC2E5" w:themeColor="accent5" w:themeTint="99"/>
          <w:bottom w:val="single" w:sz="2" w:space="0" w:color="9CC2E5" w:themeColor="accent5" w:themeTint="99"/>
        </w:tblBorders>
        <w:tblLook w:val="04A0" w:firstRow="1" w:lastRow="0" w:firstColumn="1" w:lastColumn="0" w:noHBand="0" w:noVBand="1"/>
      </w:tblPr>
      <w:tblGrid>
        <w:gridCol w:w="2165"/>
        <w:gridCol w:w="1093"/>
        <w:gridCol w:w="1093"/>
        <w:gridCol w:w="1093"/>
        <w:gridCol w:w="990"/>
        <w:gridCol w:w="1224"/>
        <w:gridCol w:w="990"/>
        <w:gridCol w:w="991"/>
      </w:tblGrid>
      <w:tr w:rsidR="00367D92" w:rsidRPr="008C6F1F" w14:paraId="4C4A0050" w14:textId="77777777">
        <w:trPr>
          <w:trHeight w:val="238"/>
          <w:jc w:val="center"/>
        </w:trPr>
        <w:tc>
          <w:tcPr>
            <w:tcW w:w="2165" w:type="dxa"/>
            <w:tcBorders>
              <w:top w:val="single" w:sz="2" w:space="0" w:color="1F3864" w:themeColor="accent1" w:themeShade="80"/>
              <w:bottom w:val="nil"/>
            </w:tcBorders>
            <w:shd w:val="clear" w:color="auto" w:fill="auto"/>
            <w:noWrap/>
            <w:vAlign w:val="center"/>
          </w:tcPr>
          <w:p w14:paraId="64953217" w14:textId="77777777" w:rsidR="00367D92" w:rsidRPr="008C6F1F" w:rsidRDefault="00367D92">
            <w:pPr>
              <w:pStyle w:val="08-Tabelageral"/>
              <w:jc w:val="center"/>
              <w:rPr>
                <w:rFonts w:cs="Arial"/>
                <w:b/>
              </w:rPr>
            </w:pPr>
          </w:p>
        </w:tc>
        <w:tc>
          <w:tcPr>
            <w:tcW w:w="7474" w:type="dxa"/>
            <w:gridSpan w:val="7"/>
            <w:tcBorders>
              <w:top w:val="single" w:sz="2" w:space="0" w:color="1F3864" w:themeColor="accent1" w:themeShade="80"/>
              <w:bottom w:val="single" w:sz="2" w:space="0" w:color="1F3864" w:themeColor="accent1" w:themeShade="80"/>
            </w:tcBorders>
            <w:shd w:val="clear" w:color="auto" w:fill="auto"/>
            <w:noWrap/>
            <w:vAlign w:val="center"/>
          </w:tcPr>
          <w:p w14:paraId="4AAF9092" w14:textId="77777777" w:rsidR="00367D92" w:rsidRDefault="00367D92">
            <w:pPr>
              <w:pStyle w:val="08-Tabelageral"/>
              <w:jc w:val="center"/>
              <w:rPr>
                <w:rFonts w:cs="Arial"/>
                <w:b/>
              </w:rPr>
            </w:pPr>
            <w:r w:rsidRPr="008C6F1F">
              <w:rPr>
                <w:rFonts w:cs="Arial"/>
                <w:b/>
              </w:rPr>
              <w:t>Controlador</w:t>
            </w:r>
          </w:p>
        </w:tc>
      </w:tr>
      <w:tr w:rsidR="00367D92" w:rsidRPr="008C6F1F" w14:paraId="173F2294" w14:textId="77777777">
        <w:trPr>
          <w:trHeight w:val="238"/>
          <w:jc w:val="center"/>
        </w:trPr>
        <w:tc>
          <w:tcPr>
            <w:tcW w:w="2165" w:type="dxa"/>
            <w:tcBorders>
              <w:top w:val="nil"/>
              <w:bottom w:val="nil"/>
            </w:tcBorders>
            <w:shd w:val="clear" w:color="auto" w:fill="auto"/>
            <w:noWrap/>
            <w:vAlign w:val="center"/>
            <w:hideMark/>
          </w:tcPr>
          <w:p w14:paraId="4DFADDA5" w14:textId="77777777" w:rsidR="00367D92" w:rsidRPr="008C6F1F" w:rsidRDefault="00367D92">
            <w:pPr>
              <w:pStyle w:val="08-Tabelageral"/>
              <w:jc w:val="center"/>
              <w:rPr>
                <w:rFonts w:cs="Arial"/>
                <w:b/>
              </w:rPr>
            </w:pPr>
          </w:p>
        </w:tc>
        <w:tc>
          <w:tcPr>
            <w:tcW w:w="2186" w:type="dxa"/>
            <w:gridSpan w:val="2"/>
            <w:tcBorders>
              <w:top w:val="single" w:sz="2" w:space="0" w:color="1F3864" w:themeColor="accent1" w:themeShade="80"/>
              <w:bottom w:val="single" w:sz="2" w:space="0" w:color="1F3864" w:themeColor="accent1" w:themeShade="80"/>
            </w:tcBorders>
            <w:shd w:val="clear" w:color="auto" w:fill="auto"/>
            <w:noWrap/>
            <w:vAlign w:val="center"/>
            <w:hideMark/>
          </w:tcPr>
          <w:p w14:paraId="2C15E1F4" w14:textId="77777777" w:rsidR="00367D92" w:rsidRPr="008C6F1F" w:rsidRDefault="00367D92">
            <w:pPr>
              <w:pStyle w:val="08-Tabelageral"/>
              <w:jc w:val="center"/>
              <w:rPr>
                <w:rFonts w:cs="Arial"/>
                <w:b/>
              </w:rPr>
            </w:pPr>
            <w:r w:rsidRPr="008C6F1F">
              <w:rPr>
                <w:rFonts w:cs="Arial"/>
                <w:b/>
              </w:rPr>
              <w:t>31.12.202</w:t>
            </w:r>
            <w:r>
              <w:rPr>
                <w:rFonts w:cs="Arial"/>
                <w:b/>
              </w:rPr>
              <w:t>3</w:t>
            </w:r>
          </w:p>
        </w:tc>
        <w:tc>
          <w:tcPr>
            <w:tcW w:w="1093" w:type="dxa"/>
            <w:tcBorders>
              <w:top w:val="single" w:sz="2" w:space="0" w:color="1F3864" w:themeColor="accent1" w:themeShade="80"/>
              <w:bottom w:val="single" w:sz="2" w:space="0" w:color="1F3864" w:themeColor="accent1" w:themeShade="80"/>
            </w:tcBorders>
            <w:shd w:val="clear" w:color="auto" w:fill="auto"/>
            <w:noWrap/>
            <w:vAlign w:val="center"/>
            <w:hideMark/>
          </w:tcPr>
          <w:p w14:paraId="5E8A0D67" w14:textId="77777777" w:rsidR="00367D92" w:rsidRPr="008C6F1F" w:rsidRDefault="00367D92">
            <w:pPr>
              <w:pStyle w:val="08-Tabelageral"/>
              <w:jc w:val="center"/>
              <w:rPr>
                <w:rFonts w:cs="Arial"/>
                <w:b/>
              </w:rPr>
            </w:pPr>
          </w:p>
        </w:tc>
        <w:tc>
          <w:tcPr>
            <w:tcW w:w="990" w:type="dxa"/>
            <w:tcBorders>
              <w:top w:val="single" w:sz="2" w:space="0" w:color="1F3864" w:themeColor="accent1" w:themeShade="80"/>
              <w:bottom w:val="single" w:sz="2" w:space="0" w:color="1F3864" w:themeColor="accent1" w:themeShade="80"/>
            </w:tcBorders>
            <w:shd w:val="clear" w:color="auto" w:fill="auto"/>
            <w:noWrap/>
            <w:vAlign w:val="center"/>
            <w:hideMark/>
          </w:tcPr>
          <w:p w14:paraId="7131185C" w14:textId="77777777" w:rsidR="00367D92" w:rsidRPr="008C6F1F" w:rsidRDefault="00367D92">
            <w:pPr>
              <w:pStyle w:val="08-Tabelageral"/>
              <w:jc w:val="center"/>
              <w:rPr>
                <w:rFonts w:cs="Arial"/>
                <w:b/>
              </w:rPr>
            </w:pPr>
          </w:p>
        </w:tc>
        <w:tc>
          <w:tcPr>
            <w:tcW w:w="1224" w:type="dxa"/>
            <w:tcBorders>
              <w:top w:val="single" w:sz="2" w:space="0" w:color="1F3864" w:themeColor="accent1" w:themeShade="80"/>
              <w:bottom w:val="single" w:sz="2" w:space="0" w:color="1F3864" w:themeColor="accent1" w:themeShade="80"/>
            </w:tcBorders>
            <w:shd w:val="clear" w:color="auto" w:fill="auto"/>
            <w:noWrap/>
            <w:vAlign w:val="center"/>
            <w:hideMark/>
          </w:tcPr>
          <w:p w14:paraId="03806980" w14:textId="77777777" w:rsidR="00367D92" w:rsidRPr="008C6F1F" w:rsidRDefault="00367D92">
            <w:pPr>
              <w:pStyle w:val="08-Tabelageral"/>
              <w:jc w:val="center"/>
              <w:rPr>
                <w:rFonts w:cs="Arial"/>
                <w:b/>
              </w:rPr>
            </w:pPr>
          </w:p>
        </w:tc>
        <w:tc>
          <w:tcPr>
            <w:tcW w:w="1981" w:type="dxa"/>
            <w:gridSpan w:val="2"/>
            <w:tcBorders>
              <w:top w:val="single" w:sz="2" w:space="0" w:color="1F3864" w:themeColor="accent1" w:themeShade="80"/>
              <w:bottom w:val="single" w:sz="2" w:space="0" w:color="1F3864" w:themeColor="accent1" w:themeShade="80"/>
            </w:tcBorders>
            <w:shd w:val="clear" w:color="auto" w:fill="auto"/>
            <w:noWrap/>
            <w:vAlign w:val="center"/>
            <w:hideMark/>
          </w:tcPr>
          <w:p w14:paraId="705C1283" w14:textId="77777777" w:rsidR="00367D92" w:rsidRPr="008C6F1F" w:rsidRDefault="00367D92">
            <w:pPr>
              <w:pStyle w:val="08-Tabelageral"/>
              <w:jc w:val="center"/>
              <w:rPr>
                <w:rFonts w:cs="Arial"/>
                <w:b/>
              </w:rPr>
            </w:pPr>
            <w:r>
              <w:rPr>
                <w:rFonts w:cs="Arial"/>
                <w:b/>
              </w:rPr>
              <w:t>31</w:t>
            </w:r>
            <w:r w:rsidRPr="008C6F1F">
              <w:rPr>
                <w:rFonts w:cs="Arial"/>
                <w:b/>
              </w:rPr>
              <w:t>.</w:t>
            </w:r>
            <w:r>
              <w:rPr>
                <w:rFonts w:cs="Arial"/>
                <w:b/>
              </w:rPr>
              <w:t>03</w:t>
            </w:r>
            <w:r w:rsidRPr="008C6F1F">
              <w:rPr>
                <w:rFonts w:cs="Arial"/>
                <w:b/>
              </w:rPr>
              <w:t>.202</w:t>
            </w:r>
            <w:r>
              <w:rPr>
                <w:rFonts w:cs="Arial"/>
                <w:b/>
              </w:rPr>
              <w:t>4</w:t>
            </w:r>
          </w:p>
        </w:tc>
      </w:tr>
      <w:tr w:rsidR="00367D92" w:rsidRPr="008C6F1F" w14:paraId="327E80A2" w14:textId="77777777">
        <w:trPr>
          <w:trHeight w:val="238"/>
          <w:jc w:val="center"/>
        </w:trPr>
        <w:tc>
          <w:tcPr>
            <w:tcW w:w="2165" w:type="dxa"/>
            <w:tcBorders>
              <w:top w:val="nil"/>
              <w:bottom w:val="single" w:sz="2" w:space="0" w:color="1F3864" w:themeColor="accent1" w:themeShade="80"/>
            </w:tcBorders>
            <w:shd w:val="clear" w:color="auto" w:fill="auto"/>
            <w:noWrap/>
            <w:vAlign w:val="center"/>
            <w:hideMark/>
          </w:tcPr>
          <w:p w14:paraId="6C1E4C53" w14:textId="77777777" w:rsidR="00367D92" w:rsidRPr="008C6F1F" w:rsidRDefault="00367D92">
            <w:pPr>
              <w:pStyle w:val="08-Tabelageral"/>
              <w:jc w:val="center"/>
              <w:rPr>
                <w:rFonts w:cs="Arial"/>
                <w:b/>
              </w:rPr>
            </w:pPr>
          </w:p>
        </w:tc>
        <w:tc>
          <w:tcPr>
            <w:tcW w:w="1093" w:type="dxa"/>
            <w:tcBorders>
              <w:top w:val="single" w:sz="2" w:space="0" w:color="1F3864" w:themeColor="accent1" w:themeShade="80"/>
              <w:bottom w:val="single" w:sz="2" w:space="0" w:color="1F3864" w:themeColor="accent1" w:themeShade="80"/>
            </w:tcBorders>
            <w:shd w:val="clear" w:color="auto" w:fill="auto"/>
            <w:vAlign w:val="center"/>
            <w:hideMark/>
          </w:tcPr>
          <w:p w14:paraId="6162EDB5" w14:textId="77777777" w:rsidR="00367D92" w:rsidRPr="008C6F1F" w:rsidRDefault="00367D92">
            <w:pPr>
              <w:pStyle w:val="08-Tabelageral"/>
              <w:rPr>
                <w:rFonts w:cs="Arial"/>
                <w:b/>
              </w:rPr>
            </w:pPr>
            <w:r w:rsidRPr="008C6F1F">
              <w:rPr>
                <w:rFonts w:cs="Arial"/>
                <w:b/>
              </w:rPr>
              <w:t>Valor de Custo</w:t>
            </w:r>
          </w:p>
        </w:tc>
        <w:tc>
          <w:tcPr>
            <w:tcW w:w="1093" w:type="dxa"/>
            <w:tcBorders>
              <w:top w:val="single" w:sz="2" w:space="0" w:color="1F3864" w:themeColor="accent1" w:themeShade="80"/>
              <w:bottom w:val="single" w:sz="2" w:space="0" w:color="1F3864" w:themeColor="accent1" w:themeShade="80"/>
            </w:tcBorders>
            <w:shd w:val="clear" w:color="auto" w:fill="auto"/>
            <w:vAlign w:val="center"/>
            <w:hideMark/>
          </w:tcPr>
          <w:p w14:paraId="2B4625C7" w14:textId="77777777" w:rsidR="00367D92" w:rsidRPr="008C6F1F" w:rsidRDefault="00367D92">
            <w:pPr>
              <w:pStyle w:val="08-Tabelageral"/>
              <w:rPr>
                <w:rFonts w:cs="Arial"/>
                <w:b/>
              </w:rPr>
            </w:pPr>
            <w:r w:rsidRPr="008C6F1F">
              <w:rPr>
                <w:rFonts w:cs="Arial"/>
                <w:b/>
              </w:rPr>
              <w:t>Valor</w:t>
            </w:r>
            <w:r>
              <w:rPr>
                <w:rFonts w:cs="Arial"/>
                <w:b/>
              </w:rPr>
              <w:t xml:space="preserve"> Justo</w:t>
            </w:r>
          </w:p>
        </w:tc>
        <w:tc>
          <w:tcPr>
            <w:tcW w:w="1093" w:type="dxa"/>
            <w:tcBorders>
              <w:top w:val="single" w:sz="2" w:space="0" w:color="1F3864" w:themeColor="accent1" w:themeShade="80"/>
              <w:bottom w:val="single" w:sz="2" w:space="0" w:color="1F3864" w:themeColor="accent1" w:themeShade="80"/>
            </w:tcBorders>
            <w:shd w:val="clear" w:color="auto" w:fill="auto"/>
            <w:vAlign w:val="center"/>
            <w:hideMark/>
          </w:tcPr>
          <w:p w14:paraId="3D2401C9" w14:textId="77777777" w:rsidR="00367D92" w:rsidRPr="008C6F1F" w:rsidRDefault="00367D92">
            <w:pPr>
              <w:pStyle w:val="08-Tabelageral"/>
              <w:rPr>
                <w:rFonts w:cs="Arial"/>
                <w:b/>
              </w:rPr>
            </w:pPr>
            <w:r w:rsidRPr="008C6F1F">
              <w:rPr>
                <w:rFonts w:cs="Arial"/>
                <w:b/>
              </w:rPr>
              <w:t>Aplicações</w:t>
            </w:r>
          </w:p>
        </w:tc>
        <w:tc>
          <w:tcPr>
            <w:tcW w:w="990" w:type="dxa"/>
            <w:tcBorders>
              <w:top w:val="single" w:sz="2" w:space="0" w:color="1F3864" w:themeColor="accent1" w:themeShade="80"/>
              <w:bottom w:val="single" w:sz="2" w:space="0" w:color="1F3864" w:themeColor="accent1" w:themeShade="80"/>
            </w:tcBorders>
            <w:shd w:val="clear" w:color="auto" w:fill="auto"/>
            <w:vAlign w:val="center"/>
            <w:hideMark/>
          </w:tcPr>
          <w:p w14:paraId="2965423B" w14:textId="77777777" w:rsidR="00367D92" w:rsidRPr="008C6F1F" w:rsidRDefault="00367D92">
            <w:pPr>
              <w:pStyle w:val="08-Tabelageral"/>
              <w:rPr>
                <w:rFonts w:cs="Arial"/>
                <w:b/>
              </w:rPr>
            </w:pPr>
            <w:r w:rsidRPr="008C6F1F">
              <w:rPr>
                <w:rFonts w:cs="Arial"/>
                <w:b/>
              </w:rPr>
              <w:t>Resgates</w:t>
            </w:r>
          </w:p>
        </w:tc>
        <w:tc>
          <w:tcPr>
            <w:tcW w:w="1224" w:type="dxa"/>
            <w:tcBorders>
              <w:top w:val="single" w:sz="2" w:space="0" w:color="1F3864" w:themeColor="accent1" w:themeShade="80"/>
              <w:bottom w:val="single" w:sz="2" w:space="0" w:color="1F3864" w:themeColor="accent1" w:themeShade="80"/>
            </w:tcBorders>
            <w:shd w:val="clear" w:color="auto" w:fill="auto"/>
            <w:vAlign w:val="center"/>
            <w:hideMark/>
          </w:tcPr>
          <w:p w14:paraId="2CAA8C7B" w14:textId="77777777" w:rsidR="00367D92" w:rsidRPr="008C6F1F" w:rsidRDefault="00367D92">
            <w:pPr>
              <w:pStyle w:val="08-Tabelageral"/>
              <w:rPr>
                <w:rFonts w:cs="Arial"/>
                <w:b/>
              </w:rPr>
            </w:pPr>
            <w:r w:rsidRPr="008C6F1F">
              <w:rPr>
                <w:rFonts w:cs="Arial"/>
                <w:b/>
              </w:rPr>
              <w:t>Rentabilidade</w:t>
            </w:r>
          </w:p>
        </w:tc>
        <w:tc>
          <w:tcPr>
            <w:tcW w:w="990" w:type="dxa"/>
            <w:tcBorders>
              <w:top w:val="single" w:sz="2" w:space="0" w:color="1F3864" w:themeColor="accent1" w:themeShade="80"/>
              <w:bottom w:val="single" w:sz="2" w:space="0" w:color="1F3864" w:themeColor="accent1" w:themeShade="80"/>
            </w:tcBorders>
            <w:shd w:val="clear" w:color="auto" w:fill="auto"/>
            <w:vAlign w:val="center"/>
            <w:hideMark/>
          </w:tcPr>
          <w:p w14:paraId="25DC0342" w14:textId="77777777" w:rsidR="00367D92" w:rsidRPr="008C6F1F" w:rsidRDefault="00367D92">
            <w:pPr>
              <w:pStyle w:val="08-Tabelageral"/>
              <w:rPr>
                <w:rFonts w:cs="Arial"/>
                <w:b/>
              </w:rPr>
            </w:pPr>
            <w:r w:rsidRPr="008C6F1F">
              <w:rPr>
                <w:rFonts w:cs="Arial"/>
                <w:b/>
              </w:rPr>
              <w:t>Valor de Custo</w:t>
            </w:r>
          </w:p>
        </w:tc>
        <w:tc>
          <w:tcPr>
            <w:tcW w:w="991" w:type="dxa"/>
            <w:tcBorders>
              <w:top w:val="single" w:sz="2" w:space="0" w:color="1F3864" w:themeColor="accent1" w:themeShade="80"/>
              <w:bottom w:val="single" w:sz="2" w:space="0" w:color="1F3864" w:themeColor="accent1" w:themeShade="80"/>
            </w:tcBorders>
            <w:shd w:val="clear" w:color="auto" w:fill="auto"/>
            <w:vAlign w:val="center"/>
            <w:hideMark/>
          </w:tcPr>
          <w:p w14:paraId="0475B3C7" w14:textId="77777777" w:rsidR="00367D92" w:rsidRPr="008C6F1F" w:rsidRDefault="00367D92">
            <w:pPr>
              <w:pStyle w:val="08-Tabelageral"/>
              <w:rPr>
                <w:rFonts w:cs="Arial"/>
                <w:b/>
              </w:rPr>
            </w:pPr>
            <w:r w:rsidRPr="008C6F1F">
              <w:rPr>
                <w:rFonts w:cs="Arial"/>
                <w:b/>
              </w:rPr>
              <w:t>Valor</w:t>
            </w:r>
            <w:r>
              <w:rPr>
                <w:rFonts w:cs="Arial"/>
                <w:b/>
              </w:rPr>
              <w:t xml:space="preserve"> Justo</w:t>
            </w:r>
          </w:p>
        </w:tc>
      </w:tr>
      <w:tr w:rsidR="00367D92" w:rsidRPr="008C6F1F" w14:paraId="3BBE5B4F" w14:textId="77777777">
        <w:trPr>
          <w:trHeight w:val="238"/>
          <w:jc w:val="center"/>
        </w:trPr>
        <w:tc>
          <w:tcPr>
            <w:tcW w:w="2165" w:type="dxa"/>
            <w:tcBorders>
              <w:top w:val="single" w:sz="2" w:space="0" w:color="1F3864" w:themeColor="accent1" w:themeShade="80"/>
              <w:bottom w:val="nil"/>
            </w:tcBorders>
            <w:shd w:val="clear" w:color="auto" w:fill="auto"/>
            <w:noWrap/>
            <w:hideMark/>
          </w:tcPr>
          <w:p w14:paraId="3A198831" w14:textId="77777777" w:rsidR="00367D92" w:rsidRPr="008C6F1F" w:rsidRDefault="00367D92">
            <w:pPr>
              <w:pStyle w:val="08-Tabelageral"/>
              <w:ind w:left="113"/>
              <w:jc w:val="left"/>
              <w:rPr>
                <w:rFonts w:cs="Arial"/>
              </w:rPr>
            </w:pPr>
            <w:r w:rsidRPr="008C6F1F">
              <w:rPr>
                <w:rFonts w:cs="Arial"/>
              </w:rPr>
              <w:t xml:space="preserve">Fundo de longo prazo </w:t>
            </w:r>
          </w:p>
        </w:tc>
        <w:tc>
          <w:tcPr>
            <w:tcW w:w="1093" w:type="dxa"/>
            <w:tcBorders>
              <w:top w:val="single" w:sz="2" w:space="0" w:color="1F3864" w:themeColor="accent1" w:themeShade="80"/>
              <w:left w:val="nil"/>
              <w:bottom w:val="nil"/>
              <w:right w:val="nil"/>
            </w:tcBorders>
            <w:shd w:val="clear" w:color="auto" w:fill="auto"/>
            <w:noWrap/>
            <w:vAlign w:val="bottom"/>
            <w:hideMark/>
          </w:tcPr>
          <w:p w14:paraId="008A8244" w14:textId="77777777" w:rsidR="00367D92" w:rsidRPr="008C6F1F" w:rsidRDefault="00367D92">
            <w:pPr>
              <w:pStyle w:val="08-Tabelageral"/>
              <w:rPr>
                <w:rFonts w:cs="Arial"/>
              </w:rPr>
            </w:pPr>
            <w:r>
              <w:rPr>
                <w:rFonts w:cs="Arial"/>
                <w:color w:val="000000"/>
              </w:rPr>
              <w:t>15.019</w:t>
            </w:r>
          </w:p>
        </w:tc>
        <w:tc>
          <w:tcPr>
            <w:tcW w:w="1093" w:type="dxa"/>
            <w:tcBorders>
              <w:top w:val="single" w:sz="2" w:space="0" w:color="1F3864" w:themeColor="accent1" w:themeShade="80"/>
              <w:left w:val="nil"/>
              <w:bottom w:val="nil"/>
              <w:right w:val="nil"/>
            </w:tcBorders>
            <w:shd w:val="clear" w:color="auto" w:fill="auto"/>
            <w:noWrap/>
            <w:vAlign w:val="bottom"/>
            <w:hideMark/>
          </w:tcPr>
          <w:p w14:paraId="5CB42299" w14:textId="77777777" w:rsidR="00367D92" w:rsidRPr="008C6F1F" w:rsidRDefault="00367D92">
            <w:pPr>
              <w:pStyle w:val="08-Tabelageral"/>
              <w:rPr>
                <w:rFonts w:cs="Arial"/>
              </w:rPr>
            </w:pPr>
            <w:r>
              <w:rPr>
                <w:rFonts w:cs="Arial"/>
              </w:rPr>
              <w:t>21.020</w:t>
            </w:r>
          </w:p>
        </w:tc>
        <w:tc>
          <w:tcPr>
            <w:tcW w:w="1093" w:type="dxa"/>
            <w:tcBorders>
              <w:top w:val="single" w:sz="2" w:space="0" w:color="1F3864" w:themeColor="accent1" w:themeShade="80"/>
              <w:left w:val="nil"/>
              <w:bottom w:val="nil"/>
              <w:right w:val="nil"/>
            </w:tcBorders>
            <w:shd w:val="clear" w:color="auto" w:fill="auto"/>
            <w:noWrap/>
            <w:vAlign w:val="bottom"/>
          </w:tcPr>
          <w:p w14:paraId="05A034C2" w14:textId="792D77B2" w:rsidR="00367D92" w:rsidRPr="008C6F1F" w:rsidRDefault="00FB6D9C">
            <w:pPr>
              <w:pStyle w:val="08-Tabelageral"/>
              <w:rPr>
                <w:rFonts w:cs="Arial"/>
              </w:rPr>
            </w:pPr>
            <w:r>
              <w:rPr>
                <w:rFonts w:cs="Arial"/>
              </w:rPr>
              <w:t>3.912</w:t>
            </w:r>
          </w:p>
        </w:tc>
        <w:tc>
          <w:tcPr>
            <w:tcW w:w="990" w:type="dxa"/>
            <w:tcBorders>
              <w:top w:val="single" w:sz="2" w:space="0" w:color="1F3864" w:themeColor="accent1" w:themeShade="80"/>
              <w:left w:val="nil"/>
              <w:bottom w:val="nil"/>
              <w:right w:val="nil"/>
            </w:tcBorders>
            <w:shd w:val="clear" w:color="auto" w:fill="auto"/>
            <w:noWrap/>
          </w:tcPr>
          <w:p w14:paraId="6E14A800" w14:textId="1A43B31B" w:rsidR="00367D92" w:rsidRPr="008C6F1F" w:rsidRDefault="00FB6D9C">
            <w:pPr>
              <w:pStyle w:val="08-Tabelageral"/>
              <w:rPr>
                <w:rFonts w:cs="Arial"/>
              </w:rPr>
            </w:pPr>
            <w:r>
              <w:rPr>
                <w:rFonts w:cs="Arial"/>
              </w:rPr>
              <w:t>--</w:t>
            </w:r>
          </w:p>
        </w:tc>
        <w:tc>
          <w:tcPr>
            <w:tcW w:w="1224" w:type="dxa"/>
            <w:tcBorders>
              <w:top w:val="single" w:sz="2" w:space="0" w:color="1F3864" w:themeColor="accent1" w:themeShade="80"/>
              <w:left w:val="nil"/>
              <w:bottom w:val="nil"/>
              <w:right w:val="nil"/>
            </w:tcBorders>
            <w:shd w:val="clear" w:color="auto" w:fill="auto"/>
            <w:noWrap/>
            <w:vAlign w:val="bottom"/>
          </w:tcPr>
          <w:p w14:paraId="297E0AAD" w14:textId="4830B46E" w:rsidR="00367D92" w:rsidRPr="008C6F1F" w:rsidRDefault="00FB6D9C">
            <w:pPr>
              <w:pStyle w:val="08-Tabelageral"/>
              <w:rPr>
                <w:rFonts w:cs="Arial"/>
              </w:rPr>
            </w:pPr>
            <w:r>
              <w:rPr>
                <w:rFonts w:cs="Arial"/>
              </w:rPr>
              <w:t>669</w:t>
            </w:r>
          </w:p>
        </w:tc>
        <w:tc>
          <w:tcPr>
            <w:tcW w:w="990" w:type="dxa"/>
            <w:tcBorders>
              <w:top w:val="single" w:sz="2" w:space="0" w:color="1F3864" w:themeColor="accent1" w:themeShade="80"/>
              <w:left w:val="nil"/>
              <w:bottom w:val="nil"/>
              <w:right w:val="nil"/>
            </w:tcBorders>
            <w:shd w:val="clear" w:color="auto" w:fill="auto"/>
            <w:noWrap/>
            <w:vAlign w:val="bottom"/>
          </w:tcPr>
          <w:p w14:paraId="636C604B" w14:textId="40F8131F" w:rsidR="00367D92" w:rsidRPr="008C6F1F" w:rsidRDefault="00FB6D9C">
            <w:pPr>
              <w:pStyle w:val="08-Tabelageral"/>
              <w:rPr>
                <w:rFonts w:cs="Arial"/>
              </w:rPr>
            </w:pPr>
            <w:r>
              <w:rPr>
                <w:rFonts w:cs="Arial"/>
              </w:rPr>
              <w:t>18.931</w:t>
            </w:r>
          </w:p>
        </w:tc>
        <w:tc>
          <w:tcPr>
            <w:tcW w:w="991" w:type="dxa"/>
            <w:tcBorders>
              <w:top w:val="single" w:sz="2" w:space="0" w:color="1F3864" w:themeColor="accent1" w:themeShade="80"/>
              <w:left w:val="nil"/>
              <w:bottom w:val="nil"/>
              <w:right w:val="nil"/>
            </w:tcBorders>
            <w:shd w:val="clear" w:color="auto" w:fill="auto"/>
            <w:noWrap/>
            <w:vAlign w:val="bottom"/>
          </w:tcPr>
          <w:p w14:paraId="4FB70818" w14:textId="5410ADDB" w:rsidR="00367D92" w:rsidRPr="008C6F1F" w:rsidRDefault="00FB6D9C">
            <w:pPr>
              <w:pStyle w:val="08-Tabelageral"/>
              <w:rPr>
                <w:rFonts w:cs="Arial"/>
              </w:rPr>
            </w:pPr>
            <w:r>
              <w:rPr>
                <w:rFonts w:cs="Arial"/>
              </w:rPr>
              <w:t>25.601</w:t>
            </w:r>
          </w:p>
        </w:tc>
      </w:tr>
      <w:tr w:rsidR="00367D92" w:rsidRPr="008C6F1F" w14:paraId="7D9CF710" w14:textId="77777777">
        <w:trPr>
          <w:trHeight w:val="66"/>
          <w:jc w:val="center"/>
        </w:trPr>
        <w:tc>
          <w:tcPr>
            <w:tcW w:w="2165" w:type="dxa"/>
            <w:tcBorders>
              <w:top w:val="nil"/>
              <w:bottom w:val="single" w:sz="2" w:space="0" w:color="1F3864" w:themeColor="accent1" w:themeShade="80"/>
            </w:tcBorders>
            <w:shd w:val="clear" w:color="auto" w:fill="auto"/>
            <w:noWrap/>
            <w:hideMark/>
          </w:tcPr>
          <w:p w14:paraId="10C1B055" w14:textId="77777777" w:rsidR="00367D92" w:rsidRPr="008C6F1F" w:rsidRDefault="00367D92">
            <w:pPr>
              <w:pStyle w:val="08-Tabelageral"/>
              <w:jc w:val="left"/>
              <w:rPr>
                <w:rFonts w:cs="Arial"/>
                <w:b/>
              </w:rPr>
            </w:pPr>
            <w:r w:rsidRPr="008C6F1F">
              <w:rPr>
                <w:rFonts w:cs="Arial"/>
                <w:b/>
              </w:rPr>
              <w:t>Total</w:t>
            </w:r>
          </w:p>
        </w:tc>
        <w:tc>
          <w:tcPr>
            <w:tcW w:w="1093" w:type="dxa"/>
            <w:tcBorders>
              <w:top w:val="nil"/>
              <w:left w:val="nil"/>
              <w:bottom w:val="single" w:sz="2" w:space="0" w:color="1F3864" w:themeColor="accent1" w:themeShade="80"/>
              <w:right w:val="nil"/>
            </w:tcBorders>
            <w:shd w:val="clear" w:color="auto" w:fill="auto"/>
            <w:noWrap/>
            <w:vAlign w:val="bottom"/>
            <w:hideMark/>
          </w:tcPr>
          <w:p w14:paraId="71965D0E" w14:textId="77777777" w:rsidR="00367D92" w:rsidRPr="008C6F1F" w:rsidRDefault="00367D92">
            <w:pPr>
              <w:pStyle w:val="08-Tabelageral"/>
              <w:rPr>
                <w:rFonts w:cs="Arial"/>
                <w:b/>
              </w:rPr>
            </w:pPr>
            <w:r>
              <w:rPr>
                <w:rFonts w:cs="Arial"/>
                <w:b/>
              </w:rPr>
              <w:t>15.019</w:t>
            </w:r>
          </w:p>
        </w:tc>
        <w:tc>
          <w:tcPr>
            <w:tcW w:w="1093" w:type="dxa"/>
            <w:tcBorders>
              <w:top w:val="nil"/>
              <w:left w:val="nil"/>
              <w:bottom w:val="single" w:sz="2" w:space="0" w:color="1F3864" w:themeColor="accent1" w:themeShade="80"/>
              <w:right w:val="nil"/>
            </w:tcBorders>
            <w:shd w:val="clear" w:color="auto" w:fill="auto"/>
            <w:noWrap/>
            <w:vAlign w:val="bottom"/>
            <w:hideMark/>
          </w:tcPr>
          <w:p w14:paraId="307CDA6C" w14:textId="77777777" w:rsidR="00367D92" w:rsidRPr="008C6F1F" w:rsidRDefault="00367D92">
            <w:pPr>
              <w:pStyle w:val="08-Tabelageral"/>
              <w:rPr>
                <w:rFonts w:cs="Arial"/>
                <w:b/>
                <w:bCs/>
              </w:rPr>
            </w:pPr>
            <w:r>
              <w:rPr>
                <w:rFonts w:cs="Arial"/>
                <w:b/>
              </w:rPr>
              <w:t>21.020</w:t>
            </w:r>
          </w:p>
        </w:tc>
        <w:tc>
          <w:tcPr>
            <w:tcW w:w="1093" w:type="dxa"/>
            <w:tcBorders>
              <w:top w:val="nil"/>
              <w:left w:val="nil"/>
              <w:bottom w:val="single" w:sz="2" w:space="0" w:color="1F3864" w:themeColor="accent1" w:themeShade="80"/>
              <w:right w:val="nil"/>
            </w:tcBorders>
            <w:shd w:val="clear" w:color="auto" w:fill="auto"/>
            <w:noWrap/>
            <w:vAlign w:val="bottom"/>
          </w:tcPr>
          <w:p w14:paraId="40D43049" w14:textId="43F0C282" w:rsidR="00367D92" w:rsidRPr="00B42B2B" w:rsidRDefault="00FB6D9C">
            <w:pPr>
              <w:pStyle w:val="08-Tabelageral"/>
              <w:rPr>
                <w:rFonts w:cs="Arial"/>
                <w:b/>
                <w:bCs/>
              </w:rPr>
            </w:pPr>
            <w:r>
              <w:rPr>
                <w:rFonts w:cs="Arial"/>
                <w:b/>
                <w:bCs/>
              </w:rPr>
              <w:t>3.912</w:t>
            </w:r>
          </w:p>
        </w:tc>
        <w:tc>
          <w:tcPr>
            <w:tcW w:w="990" w:type="dxa"/>
            <w:tcBorders>
              <w:top w:val="nil"/>
              <w:left w:val="nil"/>
              <w:bottom w:val="single" w:sz="2" w:space="0" w:color="1F3864" w:themeColor="accent1" w:themeShade="80"/>
              <w:right w:val="nil"/>
            </w:tcBorders>
            <w:shd w:val="clear" w:color="auto" w:fill="auto"/>
            <w:noWrap/>
          </w:tcPr>
          <w:p w14:paraId="274D2C33" w14:textId="15739D92" w:rsidR="00367D92" w:rsidRPr="008C6F1F" w:rsidRDefault="00FB6D9C">
            <w:pPr>
              <w:pStyle w:val="08-Tabelageral"/>
              <w:rPr>
                <w:rFonts w:cs="Arial"/>
                <w:b/>
                <w:bCs/>
              </w:rPr>
            </w:pPr>
            <w:r>
              <w:rPr>
                <w:rFonts w:cs="Arial"/>
                <w:b/>
                <w:bCs/>
              </w:rPr>
              <w:t>--</w:t>
            </w:r>
          </w:p>
        </w:tc>
        <w:tc>
          <w:tcPr>
            <w:tcW w:w="1224" w:type="dxa"/>
            <w:tcBorders>
              <w:top w:val="nil"/>
              <w:left w:val="nil"/>
              <w:bottom w:val="single" w:sz="2" w:space="0" w:color="1F3864" w:themeColor="accent1" w:themeShade="80"/>
              <w:right w:val="nil"/>
            </w:tcBorders>
            <w:shd w:val="clear" w:color="auto" w:fill="auto"/>
            <w:noWrap/>
            <w:vAlign w:val="bottom"/>
          </w:tcPr>
          <w:p w14:paraId="56A56589" w14:textId="188AA737" w:rsidR="00367D92" w:rsidRPr="008C6F1F" w:rsidRDefault="00FB6D9C">
            <w:pPr>
              <w:pStyle w:val="08-Tabelageral"/>
              <w:rPr>
                <w:rFonts w:cs="Arial"/>
                <w:b/>
                <w:bCs/>
              </w:rPr>
            </w:pPr>
            <w:r>
              <w:rPr>
                <w:rFonts w:cs="Arial"/>
                <w:b/>
                <w:bCs/>
              </w:rPr>
              <w:t>669</w:t>
            </w:r>
          </w:p>
        </w:tc>
        <w:tc>
          <w:tcPr>
            <w:tcW w:w="990" w:type="dxa"/>
            <w:tcBorders>
              <w:top w:val="nil"/>
              <w:left w:val="nil"/>
              <w:bottom w:val="single" w:sz="2" w:space="0" w:color="1F3864" w:themeColor="accent1" w:themeShade="80"/>
              <w:right w:val="nil"/>
            </w:tcBorders>
            <w:shd w:val="clear" w:color="auto" w:fill="auto"/>
            <w:noWrap/>
            <w:vAlign w:val="bottom"/>
          </w:tcPr>
          <w:p w14:paraId="22351DC6" w14:textId="6951ECA3" w:rsidR="00367D92" w:rsidRPr="008C6F1F" w:rsidRDefault="00FB6D9C">
            <w:pPr>
              <w:pStyle w:val="08-Tabelageral"/>
              <w:rPr>
                <w:rFonts w:cs="Arial"/>
                <w:b/>
                <w:bCs/>
              </w:rPr>
            </w:pPr>
            <w:r>
              <w:rPr>
                <w:rFonts w:cs="Arial"/>
                <w:b/>
                <w:bCs/>
              </w:rPr>
              <w:t>18.931</w:t>
            </w:r>
          </w:p>
        </w:tc>
        <w:tc>
          <w:tcPr>
            <w:tcW w:w="991" w:type="dxa"/>
            <w:tcBorders>
              <w:top w:val="nil"/>
              <w:left w:val="nil"/>
              <w:bottom w:val="single" w:sz="2" w:space="0" w:color="1F3864" w:themeColor="accent1" w:themeShade="80"/>
              <w:right w:val="nil"/>
            </w:tcBorders>
            <w:shd w:val="clear" w:color="auto" w:fill="auto"/>
            <w:noWrap/>
            <w:vAlign w:val="bottom"/>
          </w:tcPr>
          <w:p w14:paraId="6AC40912" w14:textId="29C65ADC" w:rsidR="00367D92" w:rsidRPr="008C6F1F" w:rsidRDefault="00FB6D9C">
            <w:pPr>
              <w:pStyle w:val="08-Tabelageral"/>
              <w:rPr>
                <w:rFonts w:cs="Arial"/>
                <w:b/>
                <w:bCs/>
              </w:rPr>
            </w:pPr>
            <w:r>
              <w:rPr>
                <w:rFonts w:cs="Arial"/>
                <w:b/>
                <w:bCs/>
              </w:rPr>
              <w:t>25.601</w:t>
            </w:r>
          </w:p>
        </w:tc>
      </w:tr>
    </w:tbl>
    <w:p w14:paraId="09BF26DD" w14:textId="77777777" w:rsidR="00367D92" w:rsidRPr="00C657C6" w:rsidRDefault="00367D92" w:rsidP="00367D92">
      <w:pPr>
        <w:pStyle w:val="PargrafodaLista"/>
        <w:ind w:left="360"/>
        <w:jc w:val="both"/>
        <w:rPr>
          <w:rFonts w:ascii="Arial" w:hAnsi="Arial" w:cs="Arial"/>
          <w:sz w:val="16"/>
          <w:szCs w:val="16"/>
          <w:lang w:eastAsia="pt-BR"/>
        </w:rPr>
      </w:pPr>
    </w:p>
    <w:p w14:paraId="05429E1E" w14:textId="77777777" w:rsidR="00367D92" w:rsidRPr="00661FB1" w:rsidRDefault="00367D92" w:rsidP="00367D92">
      <w:pPr>
        <w:spacing w:after="0" w:line="240" w:lineRule="auto"/>
        <w:jc w:val="right"/>
        <w:rPr>
          <w:rFonts w:ascii="Arial" w:hAnsi="Arial" w:cs="Arial"/>
          <w:b/>
          <w:sz w:val="14"/>
          <w:szCs w:val="14"/>
          <w:lang w:eastAsia="pt-BR"/>
        </w:rPr>
      </w:pPr>
      <w:r w:rsidRPr="00661FB1">
        <w:rPr>
          <w:rFonts w:ascii="Arial" w:hAnsi="Arial" w:cs="Arial"/>
          <w:b/>
          <w:sz w:val="14"/>
          <w:szCs w:val="14"/>
        </w:rPr>
        <w:t>R$ mil</w:t>
      </w:r>
    </w:p>
    <w:tbl>
      <w:tblPr>
        <w:tblW w:w="9639" w:type="dxa"/>
        <w:jc w:val="center"/>
        <w:tblBorders>
          <w:top w:val="single" w:sz="2" w:space="0" w:color="9CC2E5" w:themeColor="accent5" w:themeTint="99"/>
          <w:bottom w:val="single" w:sz="2" w:space="0" w:color="9CC2E5" w:themeColor="accent5" w:themeTint="99"/>
        </w:tblBorders>
        <w:tblLook w:val="04A0" w:firstRow="1" w:lastRow="0" w:firstColumn="1" w:lastColumn="0" w:noHBand="0" w:noVBand="1"/>
      </w:tblPr>
      <w:tblGrid>
        <w:gridCol w:w="2165"/>
        <w:gridCol w:w="1093"/>
        <w:gridCol w:w="1093"/>
        <w:gridCol w:w="1093"/>
        <w:gridCol w:w="990"/>
        <w:gridCol w:w="1224"/>
        <w:gridCol w:w="990"/>
        <w:gridCol w:w="991"/>
      </w:tblGrid>
      <w:tr w:rsidR="00367D92" w:rsidRPr="00427408" w14:paraId="0674CDF4" w14:textId="77777777">
        <w:trPr>
          <w:trHeight w:val="238"/>
          <w:jc w:val="center"/>
        </w:trPr>
        <w:tc>
          <w:tcPr>
            <w:tcW w:w="2165" w:type="dxa"/>
            <w:tcBorders>
              <w:top w:val="single" w:sz="2" w:space="0" w:color="1F3864" w:themeColor="accent1" w:themeShade="80"/>
              <w:bottom w:val="nil"/>
            </w:tcBorders>
            <w:shd w:val="clear" w:color="auto" w:fill="auto"/>
            <w:noWrap/>
            <w:vAlign w:val="center"/>
          </w:tcPr>
          <w:p w14:paraId="67B8905B" w14:textId="77777777" w:rsidR="00367D92" w:rsidRPr="00427408" w:rsidRDefault="00367D92">
            <w:pPr>
              <w:pStyle w:val="08-Tabelageral"/>
              <w:jc w:val="center"/>
              <w:rPr>
                <w:rFonts w:cs="Arial"/>
                <w:b/>
              </w:rPr>
            </w:pPr>
          </w:p>
        </w:tc>
        <w:tc>
          <w:tcPr>
            <w:tcW w:w="7474" w:type="dxa"/>
            <w:gridSpan w:val="7"/>
            <w:tcBorders>
              <w:top w:val="single" w:sz="2" w:space="0" w:color="1F3864" w:themeColor="accent1" w:themeShade="80"/>
              <w:bottom w:val="single" w:sz="2" w:space="0" w:color="1F3864" w:themeColor="accent1" w:themeShade="80"/>
            </w:tcBorders>
            <w:shd w:val="clear" w:color="auto" w:fill="auto"/>
            <w:noWrap/>
            <w:vAlign w:val="center"/>
          </w:tcPr>
          <w:p w14:paraId="2E86DA63" w14:textId="77777777" w:rsidR="00367D92" w:rsidRDefault="00367D92">
            <w:pPr>
              <w:pStyle w:val="08-Tabelageral"/>
              <w:jc w:val="center"/>
              <w:rPr>
                <w:rFonts w:cs="Arial"/>
                <w:b/>
              </w:rPr>
            </w:pPr>
            <w:r w:rsidRPr="00427408">
              <w:rPr>
                <w:rFonts w:cs="Arial"/>
                <w:b/>
              </w:rPr>
              <w:t>Consolidado</w:t>
            </w:r>
          </w:p>
        </w:tc>
      </w:tr>
      <w:tr w:rsidR="00367D92" w:rsidRPr="00427408" w14:paraId="24FB502E" w14:textId="77777777">
        <w:trPr>
          <w:trHeight w:val="238"/>
          <w:jc w:val="center"/>
        </w:trPr>
        <w:tc>
          <w:tcPr>
            <w:tcW w:w="2165" w:type="dxa"/>
            <w:tcBorders>
              <w:top w:val="nil"/>
              <w:bottom w:val="nil"/>
            </w:tcBorders>
            <w:shd w:val="clear" w:color="auto" w:fill="auto"/>
            <w:noWrap/>
            <w:vAlign w:val="center"/>
            <w:hideMark/>
          </w:tcPr>
          <w:p w14:paraId="4A0DAFC7" w14:textId="77777777" w:rsidR="00367D92" w:rsidRPr="00427408" w:rsidRDefault="00367D92">
            <w:pPr>
              <w:pStyle w:val="08-Tabelageral"/>
              <w:jc w:val="center"/>
              <w:rPr>
                <w:rFonts w:cs="Arial"/>
                <w:b/>
              </w:rPr>
            </w:pPr>
          </w:p>
        </w:tc>
        <w:tc>
          <w:tcPr>
            <w:tcW w:w="2186" w:type="dxa"/>
            <w:gridSpan w:val="2"/>
            <w:tcBorders>
              <w:top w:val="single" w:sz="2" w:space="0" w:color="1F3864" w:themeColor="accent1" w:themeShade="80"/>
              <w:bottom w:val="single" w:sz="2" w:space="0" w:color="1F3864" w:themeColor="accent1" w:themeShade="80"/>
            </w:tcBorders>
            <w:shd w:val="clear" w:color="auto" w:fill="auto"/>
            <w:noWrap/>
            <w:vAlign w:val="center"/>
            <w:hideMark/>
          </w:tcPr>
          <w:p w14:paraId="0A1D5098" w14:textId="77777777" w:rsidR="00367D92" w:rsidRPr="00427408" w:rsidRDefault="00367D92">
            <w:pPr>
              <w:pStyle w:val="08-Tabelageral"/>
              <w:jc w:val="center"/>
              <w:rPr>
                <w:rFonts w:cs="Arial"/>
                <w:b/>
              </w:rPr>
            </w:pPr>
            <w:r w:rsidRPr="00427408">
              <w:rPr>
                <w:rFonts w:cs="Arial"/>
                <w:b/>
              </w:rPr>
              <w:t>31.12.202</w:t>
            </w:r>
            <w:r>
              <w:rPr>
                <w:rFonts w:cs="Arial"/>
                <w:b/>
              </w:rPr>
              <w:t>3</w:t>
            </w:r>
          </w:p>
        </w:tc>
        <w:tc>
          <w:tcPr>
            <w:tcW w:w="1093" w:type="dxa"/>
            <w:tcBorders>
              <w:top w:val="single" w:sz="2" w:space="0" w:color="1F3864" w:themeColor="accent1" w:themeShade="80"/>
              <w:bottom w:val="single" w:sz="2" w:space="0" w:color="1F3864" w:themeColor="accent1" w:themeShade="80"/>
            </w:tcBorders>
            <w:shd w:val="clear" w:color="auto" w:fill="auto"/>
            <w:noWrap/>
            <w:vAlign w:val="center"/>
            <w:hideMark/>
          </w:tcPr>
          <w:p w14:paraId="21A98EE5" w14:textId="77777777" w:rsidR="00367D92" w:rsidRPr="00427408" w:rsidRDefault="00367D92">
            <w:pPr>
              <w:pStyle w:val="08-Tabelageral"/>
              <w:jc w:val="center"/>
              <w:rPr>
                <w:rFonts w:cs="Arial"/>
                <w:b/>
              </w:rPr>
            </w:pPr>
          </w:p>
        </w:tc>
        <w:tc>
          <w:tcPr>
            <w:tcW w:w="990" w:type="dxa"/>
            <w:tcBorders>
              <w:top w:val="single" w:sz="2" w:space="0" w:color="1F3864" w:themeColor="accent1" w:themeShade="80"/>
              <w:bottom w:val="single" w:sz="2" w:space="0" w:color="1F3864" w:themeColor="accent1" w:themeShade="80"/>
            </w:tcBorders>
            <w:shd w:val="clear" w:color="auto" w:fill="auto"/>
            <w:noWrap/>
            <w:vAlign w:val="center"/>
            <w:hideMark/>
          </w:tcPr>
          <w:p w14:paraId="00DB9919" w14:textId="77777777" w:rsidR="00367D92" w:rsidRPr="00427408" w:rsidRDefault="00367D92">
            <w:pPr>
              <w:pStyle w:val="08-Tabelageral"/>
              <w:jc w:val="center"/>
              <w:rPr>
                <w:rFonts w:cs="Arial"/>
                <w:b/>
              </w:rPr>
            </w:pPr>
          </w:p>
        </w:tc>
        <w:tc>
          <w:tcPr>
            <w:tcW w:w="1224" w:type="dxa"/>
            <w:tcBorders>
              <w:top w:val="single" w:sz="2" w:space="0" w:color="1F3864" w:themeColor="accent1" w:themeShade="80"/>
              <w:bottom w:val="single" w:sz="2" w:space="0" w:color="1F3864" w:themeColor="accent1" w:themeShade="80"/>
            </w:tcBorders>
            <w:shd w:val="clear" w:color="auto" w:fill="auto"/>
            <w:noWrap/>
            <w:vAlign w:val="center"/>
            <w:hideMark/>
          </w:tcPr>
          <w:p w14:paraId="038D0683" w14:textId="77777777" w:rsidR="00367D92" w:rsidRPr="00427408" w:rsidRDefault="00367D92">
            <w:pPr>
              <w:pStyle w:val="08-Tabelageral"/>
              <w:jc w:val="center"/>
              <w:rPr>
                <w:rFonts w:cs="Arial"/>
                <w:b/>
              </w:rPr>
            </w:pPr>
          </w:p>
        </w:tc>
        <w:tc>
          <w:tcPr>
            <w:tcW w:w="1981" w:type="dxa"/>
            <w:gridSpan w:val="2"/>
            <w:tcBorders>
              <w:top w:val="single" w:sz="2" w:space="0" w:color="1F3864" w:themeColor="accent1" w:themeShade="80"/>
              <w:bottom w:val="single" w:sz="2" w:space="0" w:color="1F3864" w:themeColor="accent1" w:themeShade="80"/>
            </w:tcBorders>
            <w:shd w:val="clear" w:color="auto" w:fill="auto"/>
            <w:noWrap/>
            <w:vAlign w:val="center"/>
            <w:hideMark/>
          </w:tcPr>
          <w:p w14:paraId="543F8C6F" w14:textId="77777777" w:rsidR="00367D92" w:rsidRPr="00427408" w:rsidRDefault="00367D92">
            <w:pPr>
              <w:pStyle w:val="08-Tabelageral"/>
              <w:jc w:val="center"/>
              <w:rPr>
                <w:rFonts w:cs="Arial"/>
                <w:b/>
              </w:rPr>
            </w:pPr>
            <w:r>
              <w:rPr>
                <w:rFonts w:cs="Arial"/>
                <w:b/>
              </w:rPr>
              <w:t>31</w:t>
            </w:r>
            <w:r w:rsidRPr="002A2F48">
              <w:rPr>
                <w:rFonts w:cs="Arial"/>
                <w:b/>
              </w:rPr>
              <w:t>.</w:t>
            </w:r>
            <w:r>
              <w:rPr>
                <w:rFonts w:cs="Arial"/>
                <w:b/>
              </w:rPr>
              <w:t>03.2024</w:t>
            </w:r>
          </w:p>
        </w:tc>
      </w:tr>
      <w:tr w:rsidR="00367D92" w:rsidRPr="00427408" w14:paraId="2EEE0B96" w14:textId="77777777">
        <w:trPr>
          <w:trHeight w:val="238"/>
          <w:jc w:val="center"/>
        </w:trPr>
        <w:tc>
          <w:tcPr>
            <w:tcW w:w="2165" w:type="dxa"/>
            <w:tcBorders>
              <w:top w:val="nil"/>
              <w:bottom w:val="single" w:sz="2" w:space="0" w:color="1F3864" w:themeColor="accent1" w:themeShade="80"/>
            </w:tcBorders>
            <w:shd w:val="clear" w:color="auto" w:fill="auto"/>
            <w:noWrap/>
            <w:vAlign w:val="center"/>
            <w:hideMark/>
          </w:tcPr>
          <w:p w14:paraId="583FC4BC" w14:textId="77777777" w:rsidR="00367D92" w:rsidRPr="00427408" w:rsidRDefault="00367D92">
            <w:pPr>
              <w:pStyle w:val="08-Tabelageral"/>
              <w:jc w:val="center"/>
              <w:rPr>
                <w:rFonts w:cs="Arial"/>
                <w:b/>
              </w:rPr>
            </w:pPr>
          </w:p>
        </w:tc>
        <w:tc>
          <w:tcPr>
            <w:tcW w:w="1093" w:type="dxa"/>
            <w:tcBorders>
              <w:top w:val="single" w:sz="2" w:space="0" w:color="1F3864" w:themeColor="accent1" w:themeShade="80"/>
              <w:bottom w:val="single" w:sz="2" w:space="0" w:color="1F3864" w:themeColor="accent1" w:themeShade="80"/>
            </w:tcBorders>
            <w:shd w:val="clear" w:color="auto" w:fill="auto"/>
            <w:vAlign w:val="center"/>
            <w:hideMark/>
          </w:tcPr>
          <w:p w14:paraId="216B39D7" w14:textId="77777777" w:rsidR="00367D92" w:rsidRPr="00427408" w:rsidRDefault="00367D92">
            <w:pPr>
              <w:pStyle w:val="08-Tabelageral"/>
              <w:rPr>
                <w:rFonts w:cs="Arial"/>
                <w:b/>
              </w:rPr>
            </w:pPr>
            <w:r w:rsidRPr="00427408">
              <w:rPr>
                <w:rFonts w:cs="Arial"/>
                <w:b/>
              </w:rPr>
              <w:t>Valor de Custo</w:t>
            </w:r>
          </w:p>
        </w:tc>
        <w:tc>
          <w:tcPr>
            <w:tcW w:w="1093" w:type="dxa"/>
            <w:tcBorders>
              <w:top w:val="single" w:sz="2" w:space="0" w:color="1F3864" w:themeColor="accent1" w:themeShade="80"/>
              <w:bottom w:val="single" w:sz="2" w:space="0" w:color="1F3864" w:themeColor="accent1" w:themeShade="80"/>
            </w:tcBorders>
            <w:shd w:val="clear" w:color="auto" w:fill="auto"/>
            <w:vAlign w:val="center"/>
            <w:hideMark/>
          </w:tcPr>
          <w:p w14:paraId="2996A2E8" w14:textId="77777777" w:rsidR="00367D92" w:rsidRPr="00427408" w:rsidRDefault="00367D92">
            <w:pPr>
              <w:pStyle w:val="08-Tabelageral"/>
              <w:rPr>
                <w:rFonts w:cs="Arial"/>
                <w:b/>
              </w:rPr>
            </w:pPr>
            <w:r w:rsidRPr="00427408">
              <w:rPr>
                <w:rFonts w:cs="Arial"/>
                <w:b/>
              </w:rPr>
              <w:t xml:space="preserve">Valor </w:t>
            </w:r>
            <w:r>
              <w:rPr>
                <w:rFonts w:cs="Arial"/>
                <w:b/>
              </w:rPr>
              <w:t>Justo</w:t>
            </w:r>
          </w:p>
        </w:tc>
        <w:tc>
          <w:tcPr>
            <w:tcW w:w="1093" w:type="dxa"/>
            <w:tcBorders>
              <w:top w:val="single" w:sz="2" w:space="0" w:color="1F3864" w:themeColor="accent1" w:themeShade="80"/>
              <w:bottom w:val="single" w:sz="2" w:space="0" w:color="1F3864" w:themeColor="accent1" w:themeShade="80"/>
            </w:tcBorders>
            <w:shd w:val="clear" w:color="auto" w:fill="auto"/>
            <w:vAlign w:val="center"/>
            <w:hideMark/>
          </w:tcPr>
          <w:p w14:paraId="12F461CB" w14:textId="77777777" w:rsidR="00367D92" w:rsidRPr="00427408" w:rsidRDefault="00367D92">
            <w:pPr>
              <w:pStyle w:val="08-Tabelageral"/>
              <w:rPr>
                <w:rFonts w:cs="Arial"/>
                <w:b/>
              </w:rPr>
            </w:pPr>
            <w:r w:rsidRPr="00427408">
              <w:rPr>
                <w:rFonts w:cs="Arial"/>
                <w:b/>
              </w:rPr>
              <w:t>Aplicações</w:t>
            </w:r>
          </w:p>
        </w:tc>
        <w:tc>
          <w:tcPr>
            <w:tcW w:w="990" w:type="dxa"/>
            <w:tcBorders>
              <w:top w:val="single" w:sz="2" w:space="0" w:color="1F3864" w:themeColor="accent1" w:themeShade="80"/>
              <w:bottom w:val="single" w:sz="2" w:space="0" w:color="1F3864" w:themeColor="accent1" w:themeShade="80"/>
            </w:tcBorders>
            <w:shd w:val="clear" w:color="auto" w:fill="auto"/>
            <w:vAlign w:val="center"/>
            <w:hideMark/>
          </w:tcPr>
          <w:p w14:paraId="44587579" w14:textId="77777777" w:rsidR="00367D92" w:rsidRPr="00427408" w:rsidRDefault="00367D92">
            <w:pPr>
              <w:pStyle w:val="08-Tabelageral"/>
              <w:rPr>
                <w:rFonts w:cs="Arial"/>
                <w:b/>
              </w:rPr>
            </w:pPr>
            <w:r w:rsidRPr="00427408">
              <w:rPr>
                <w:rFonts w:cs="Arial"/>
                <w:b/>
              </w:rPr>
              <w:t>Resgates</w:t>
            </w:r>
          </w:p>
        </w:tc>
        <w:tc>
          <w:tcPr>
            <w:tcW w:w="1224" w:type="dxa"/>
            <w:tcBorders>
              <w:top w:val="single" w:sz="2" w:space="0" w:color="1F3864" w:themeColor="accent1" w:themeShade="80"/>
              <w:bottom w:val="single" w:sz="2" w:space="0" w:color="1F3864" w:themeColor="accent1" w:themeShade="80"/>
            </w:tcBorders>
            <w:shd w:val="clear" w:color="auto" w:fill="auto"/>
            <w:vAlign w:val="center"/>
            <w:hideMark/>
          </w:tcPr>
          <w:p w14:paraId="109F7CCD" w14:textId="77777777" w:rsidR="00367D92" w:rsidRPr="00427408" w:rsidRDefault="00367D92">
            <w:pPr>
              <w:pStyle w:val="08-Tabelageral"/>
              <w:rPr>
                <w:rFonts w:cs="Arial"/>
                <w:b/>
              </w:rPr>
            </w:pPr>
            <w:r w:rsidRPr="00427408">
              <w:rPr>
                <w:rFonts w:cs="Arial"/>
                <w:b/>
              </w:rPr>
              <w:t>Rentabilidade</w:t>
            </w:r>
          </w:p>
        </w:tc>
        <w:tc>
          <w:tcPr>
            <w:tcW w:w="990" w:type="dxa"/>
            <w:tcBorders>
              <w:top w:val="single" w:sz="2" w:space="0" w:color="1F3864" w:themeColor="accent1" w:themeShade="80"/>
              <w:bottom w:val="single" w:sz="2" w:space="0" w:color="1F3864" w:themeColor="accent1" w:themeShade="80"/>
            </w:tcBorders>
            <w:shd w:val="clear" w:color="auto" w:fill="auto"/>
            <w:vAlign w:val="center"/>
            <w:hideMark/>
          </w:tcPr>
          <w:p w14:paraId="51836FC8" w14:textId="77777777" w:rsidR="00367D92" w:rsidRPr="00427408" w:rsidRDefault="00367D92">
            <w:pPr>
              <w:pStyle w:val="08-Tabelageral"/>
              <w:rPr>
                <w:rFonts w:cs="Arial"/>
                <w:b/>
              </w:rPr>
            </w:pPr>
            <w:r w:rsidRPr="00427408">
              <w:rPr>
                <w:rFonts w:cs="Arial"/>
                <w:b/>
              </w:rPr>
              <w:t>Valor de Custo</w:t>
            </w:r>
          </w:p>
        </w:tc>
        <w:tc>
          <w:tcPr>
            <w:tcW w:w="991" w:type="dxa"/>
            <w:tcBorders>
              <w:top w:val="single" w:sz="2" w:space="0" w:color="1F3864" w:themeColor="accent1" w:themeShade="80"/>
              <w:bottom w:val="single" w:sz="2" w:space="0" w:color="1F3864" w:themeColor="accent1" w:themeShade="80"/>
            </w:tcBorders>
            <w:shd w:val="clear" w:color="auto" w:fill="auto"/>
            <w:vAlign w:val="center"/>
            <w:hideMark/>
          </w:tcPr>
          <w:p w14:paraId="3A64250C" w14:textId="77777777" w:rsidR="00367D92" w:rsidRPr="00427408" w:rsidRDefault="00367D92">
            <w:pPr>
              <w:pStyle w:val="08-Tabelageral"/>
              <w:rPr>
                <w:rFonts w:cs="Arial"/>
                <w:b/>
              </w:rPr>
            </w:pPr>
            <w:r w:rsidRPr="00427408">
              <w:rPr>
                <w:rFonts w:cs="Arial"/>
                <w:b/>
              </w:rPr>
              <w:t xml:space="preserve">Valor </w:t>
            </w:r>
            <w:r>
              <w:rPr>
                <w:rFonts w:cs="Arial"/>
                <w:b/>
              </w:rPr>
              <w:t>Justo</w:t>
            </w:r>
          </w:p>
        </w:tc>
      </w:tr>
      <w:tr w:rsidR="00367D92" w:rsidRPr="00427408" w14:paraId="27272F61" w14:textId="77777777">
        <w:trPr>
          <w:trHeight w:val="238"/>
          <w:jc w:val="center"/>
        </w:trPr>
        <w:tc>
          <w:tcPr>
            <w:tcW w:w="2165" w:type="dxa"/>
            <w:tcBorders>
              <w:top w:val="single" w:sz="2" w:space="0" w:color="1F3864" w:themeColor="accent1" w:themeShade="80"/>
              <w:bottom w:val="nil"/>
            </w:tcBorders>
            <w:shd w:val="clear" w:color="auto" w:fill="auto"/>
            <w:noWrap/>
          </w:tcPr>
          <w:p w14:paraId="7D3F453E" w14:textId="77777777" w:rsidR="00367D92" w:rsidRPr="00427408" w:rsidRDefault="00367D92">
            <w:pPr>
              <w:pStyle w:val="08-Tabelageral"/>
              <w:ind w:left="113"/>
              <w:jc w:val="left"/>
              <w:rPr>
                <w:rFonts w:cs="Arial"/>
              </w:rPr>
            </w:pPr>
            <w:r>
              <w:rPr>
                <w:rFonts w:cs="Arial"/>
              </w:rPr>
              <w:t xml:space="preserve">TPF </w:t>
            </w:r>
            <w:r w:rsidRPr="00427408">
              <w:rPr>
                <w:rFonts w:cs="Arial"/>
                <w:vertAlign w:val="superscript"/>
              </w:rPr>
              <w:t>(</w:t>
            </w:r>
            <w:r>
              <w:rPr>
                <w:rFonts w:cs="Arial"/>
                <w:vertAlign w:val="superscript"/>
              </w:rPr>
              <w:t>1</w:t>
            </w:r>
            <w:r w:rsidRPr="00427408">
              <w:rPr>
                <w:rFonts w:cs="Arial"/>
                <w:vertAlign w:val="superscript"/>
              </w:rPr>
              <w:t>)</w:t>
            </w:r>
          </w:p>
        </w:tc>
        <w:tc>
          <w:tcPr>
            <w:tcW w:w="1093" w:type="dxa"/>
            <w:tcBorders>
              <w:top w:val="single" w:sz="2" w:space="0" w:color="1F3864" w:themeColor="accent1" w:themeShade="80"/>
              <w:left w:val="nil"/>
              <w:bottom w:val="nil"/>
              <w:right w:val="nil"/>
            </w:tcBorders>
            <w:shd w:val="clear" w:color="auto" w:fill="auto"/>
            <w:noWrap/>
          </w:tcPr>
          <w:p w14:paraId="7F504DDC" w14:textId="77777777" w:rsidR="00367D92" w:rsidRPr="00427408" w:rsidRDefault="00367D92">
            <w:pPr>
              <w:pStyle w:val="08-Tabelageral"/>
              <w:rPr>
                <w:rFonts w:cs="Arial"/>
              </w:rPr>
            </w:pPr>
            <w:r>
              <w:rPr>
                <w:rFonts w:cs="Arial"/>
                <w:color w:val="000000"/>
              </w:rPr>
              <w:t>1.433.111</w:t>
            </w:r>
          </w:p>
        </w:tc>
        <w:tc>
          <w:tcPr>
            <w:tcW w:w="1093" w:type="dxa"/>
            <w:tcBorders>
              <w:top w:val="single" w:sz="2" w:space="0" w:color="1F3864" w:themeColor="accent1" w:themeShade="80"/>
              <w:left w:val="nil"/>
              <w:bottom w:val="nil"/>
              <w:right w:val="nil"/>
            </w:tcBorders>
            <w:shd w:val="clear" w:color="auto" w:fill="auto"/>
            <w:noWrap/>
          </w:tcPr>
          <w:p w14:paraId="46C7F851" w14:textId="77777777" w:rsidR="00367D92" w:rsidRPr="00427408" w:rsidRDefault="00367D92">
            <w:pPr>
              <w:pStyle w:val="08-Tabelageral"/>
              <w:rPr>
                <w:rFonts w:cs="Arial"/>
              </w:rPr>
            </w:pPr>
            <w:r w:rsidRPr="00C657C6">
              <w:rPr>
                <w:rFonts w:cs="Arial"/>
              </w:rPr>
              <w:t>1.586.371</w:t>
            </w:r>
          </w:p>
        </w:tc>
        <w:tc>
          <w:tcPr>
            <w:tcW w:w="1093" w:type="dxa"/>
            <w:tcBorders>
              <w:top w:val="single" w:sz="2" w:space="0" w:color="1F3864" w:themeColor="accent1" w:themeShade="80"/>
              <w:left w:val="nil"/>
              <w:bottom w:val="nil"/>
              <w:right w:val="nil"/>
            </w:tcBorders>
            <w:shd w:val="clear" w:color="auto" w:fill="auto"/>
            <w:noWrap/>
          </w:tcPr>
          <w:p w14:paraId="008E1DF6" w14:textId="08B977FD" w:rsidR="00367D92" w:rsidRPr="00427408" w:rsidRDefault="008C0D18">
            <w:pPr>
              <w:pStyle w:val="08-Tabelageral"/>
              <w:rPr>
                <w:rFonts w:cs="Arial"/>
              </w:rPr>
            </w:pPr>
            <w:r>
              <w:rPr>
                <w:rFonts w:cs="Arial"/>
              </w:rPr>
              <w:t>--</w:t>
            </w:r>
          </w:p>
        </w:tc>
        <w:tc>
          <w:tcPr>
            <w:tcW w:w="990" w:type="dxa"/>
            <w:tcBorders>
              <w:top w:val="single" w:sz="2" w:space="0" w:color="1F3864" w:themeColor="accent1" w:themeShade="80"/>
              <w:left w:val="nil"/>
              <w:bottom w:val="nil"/>
              <w:right w:val="nil"/>
            </w:tcBorders>
            <w:shd w:val="clear" w:color="auto" w:fill="auto"/>
            <w:noWrap/>
          </w:tcPr>
          <w:p w14:paraId="6720145F" w14:textId="54DB34FD" w:rsidR="00367D92" w:rsidRPr="00427408" w:rsidRDefault="00FE73BC">
            <w:pPr>
              <w:pStyle w:val="08-Tabelageral"/>
              <w:rPr>
                <w:rFonts w:cs="Arial"/>
              </w:rPr>
            </w:pPr>
            <w:r>
              <w:rPr>
                <w:rFonts w:cs="Arial"/>
              </w:rPr>
              <w:t>--</w:t>
            </w:r>
          </w:p>
        </w:tc>
        <w:tc>
          <w:tcPr>
            <w:tcW w:w="1224" w:type="dxa"/>
            <w:tcBorders>
              <w:top w:val="single" w:sz="2" w:space="0" w:color="1F3864" w:themeColor="accent1" w:themeShade="80"/>
              <w:left w:val="nil"/>
              <w:bottom w:val="nil"/>
              <w:right w:val="nil"/>
            </w:tcBorders>
            <w:shd w:val="clear" w:color="auto" w:fill="auto"/>
            <w:noWrap/>
          </w:tcPr>
          <w:p w14:paraId="54BA6E95" w14:textId="736B6EF3" w:rsidR="00367D92" w:rsidRPr="00427408" w:rsidRDefault="00FE73BC">
            <w:pPr>
              <w:pStyle w:val="08-Tabelageral"/>
              <w:rPr>
                <w:rFonts w:cs="Arial"/>
              </w:rPr>
            </w:pPr>
            <w:r>
              <w:rPr>
                <w:rFonts w:cs="Arial"/>
              </w:rPr>
              <w:t>42.02</w:t>
            </w:r>
            <w:r w:rsidR="006A2590">
              <w:rPr>
                <w:rFonts w:cs="Arial"/>
              </w:rPr>
              <w:t>1</w:t>
            </w:r>
          </w:p>
        </w:tc>
        <w:tc>
          <w:tcPr>
            <w:tcW w:w="990" w:type="dxa"/>
            <w:tcBorders>
              <w:top w:val="single" w:sz="2" w:space="0" w:color="1F3864" w:themeColor="accent1" w:themeShade="80"/>
              <w:left w:val="nil"/>
              <w:bottom w:val="nil"/>
              <w:right w:val="nil"/>
            </w:tcBorders>
            <w:shd w:val="clear" w:color="auto" w:fill="auto"/>
            <w:noWrap/>
          </w:tcPr>
          <w:p w14:paraId="0F3128EB" w14:textId="51C22BFE" w:rsidR="00367D92" w:rsidRPr="00427408" w:rsidRDefault="00FE73BC">
            <w:pPr>
              <w:pStyle w:val="08-Tabelageral"/>
              <w:rPr>
                <w:rFonts w:cs="Arial"/>
                <w:color w:val="000000"/>
              </w:rPr>
            </w:pPr>
            <w:r>
              <w:rPr>
                <w:rFonts w:cs="Arial"/>
                <w:color w:val="000000"/>
              </w:rPr>
              <w:t>1.433</w:t>
            </w:r>
            <w:r w:rsidR="00CD674E">
              <w:rPr>
                <w:rFonts w:cs="Arial"/>
                <w:color w:val="000000"/>
              </w:rPr>
              <w:t>.111</w:t>
            </w:r>
          </w:p>
        </w:tc>
        <w:tc>
          <w:tcPr>
            <w:tcW w:w="991" w:type="dxa"/>
            <w:tcBorders>
              <w:top w:val="single" w:sz="2" w:space="0" w:color="1F3864" w:themeColor="accent1" w:themeShade="80"/>
              <w:left w:val="nil"/>
              <w:bottom w:val="nil"/>
              <w:right w:val="nil"/>
            </w:tcBorders>
            <w:shd w:val="clear" w:color="auto" w:fill="auto"/>
            <w:noWrap/>
          </w:tcPr>
          <w:p w14:paraId="6BFB6A3A" w14:textId="543E5658" w:rsidR="00367D92" w:rsidRPr="00427408" w:rsidRDefault="004045B7">
            <w:pPr>
              <w:pStyle w:val="08-Tabelageral"/>
              <w:rPr>
                <w:rFonts w:cs="Arial"/>
              </w:rPr>
            </w:pPr>
            <w:r>
              <w:rPr>
                <w:rFonts w:cs="Arial"/>
              </w:rPr>
              <w:t>1.628.39</w:t>
            </w:r>
            <w:r w:rsidR="006A2590">
              <w:rPr>
                <w:rFonts w:cs="Arial"/>
              </w:rPr>
              <w:t>2</w:t>
            </w:r>
          </w:p>
        </w:tc>
      </w:tr>
      <w:tr w:rsidR="00367D92" w:rsidRPr="00427408" w14:paraId="20ED4AEF" w14:textId="77777777">
        <w:trPr>
          <w:trHeight w:val="238"/>
          <w:jc w:val="center"/>
        </w:trPr>
        <w:tc>
          <w:tcPr>
            <w:tcW w:w="2165" w:type="dxa"/>
            <w:tcBorders>
              <w:top w:val="nil"/>
              <w:bottom w:val="nil"/>
            </w:tcBorders>
            <w:shd w:val="clear" w:color="auto" w:fill="auto"/>
            <w:noWrap/>
            <w:hideMark/>
          </w:tcPr>
          <w:p w14:paraId="25515CE7" w14:textId="77777777" w:rsidR="00367D92" w:rsidRPr="00427408" w:rsidRDefault="00367D92">
            <w:pPr>
              <w:pStyle w:val="08-Tabelageral"/>
              <w:ind w:left="113"/>
              <w:jc w:val="left"/>
              <w:rPr>
                <w:rFonts w:cs="Arial"/>
              </w:rPr>
            </w:pPr>
            <w:r w:rsidRPr="00427408">
              <w:rPr>
                <w:rFonts w:cs="Arial"/>
              </w:rPr>
              <w:t xml:space="preserve">Fundo de longo prazo </w:t>
            </w:r>
            <w:r w:rsidRPr="00427408">
              <w:rPr>
                <w:rFonts w:cs="Arial"/>
                <w:vertAlign w:val="superscript"/>
              </w:rPr>
              <w:t>(</w:t>
            </w:r>
            <w:r>
              <w:rPr>
                <w:rFonts w:cs="Arial"/>
                <w:vertAlign w:val="superscript"/>
              </w:rPr>
              <w:t>2</w:t>
            </w:r>
            <w:r w:rsidRPr="00427408">
              <w:rPr>
                <w:rFonts w:cs="Arial"/>
                <w:vertAlign w:val="superscript"/>
              </w:rPr>
              <w:t>)</w:t>
            </w:r>
          </w:p>
        </w:tc>
        <w:tc>
          <w:tcPr>
            <w:tcW w:w="1093" w:type="dxa"/>
            <w:tcBorders>
              <w:top w:val="nil"/>
              <w:left w:val="nil"/>
              <w:bottom w:val="nil"/>
              <w:right w:val="nil"/>
            </w:tcBorders>
            <w:shd w:val="clear" w:color="auto" w:fill="auto"/>
            <w:noWrap/>
            <w:hideMark/>
          </w:tcPr>
          <w:p w14:paraId="3D65DA64" w14:textId="77777777" w:rsidR="00367D92" w:rsidRPr="00427408" w:rsidRDefault="00367D92">
            <w:pPr>
              <w:pStyle w:val="08-Tabelageral"/>
              <w:rPr>
                <w:rFonts w:cs="Arial"/>
              </w:rPr>
            </w:pPr>
            <w:r w:rsidRPr="00C657C6">
              <w:rPr>
                <w:rFonts w:cs="Arial"/>
              </w:rPr>
              <w:t>15.019</w:t>
            </w:r>
          </w:p>
        </w:tc>
        <w:tc>
          <w:tcPr>
            <w:tcW w:w="1093" w:type="dxa"/>
            <w:tcBorders>
              <w:top w:val="nil"/>
              <w:left w:val="nil"/>
              <w:bottom w:val="nil"/>
              <w:right w:val="nil"/>
            </w:tcBorders>
            <w:shd w:val="clear" w:color="auto" w:fill="auto"/>
            <w:noWrap/>
            <w:hideMark/>
          </w:tcPr>
          <w:p w14:paraId="07780B51" w14:textId="77777777" w:rsidR="00367D92" w:rsidRPr="00427408" w:rsidRDefault="00367D92">
            <w:pPr>
              <w:pStyle w:val="08-Tabelageral"/>
              <w:rPr>
                <w:rFonts w:cs="Arial"/>
              </w:rPr>
            </w:pPr>
            <w:r w:rsidRPr="00C657C6">
              <w:rPr>
                <w:rFonts w:cs="Arial"/>
              </w:rPr>
              <w:t>21.020</w:t>
            </w:r>
          </w:p>
        </w:tc>
        <w:tc>
          <w:tcPr>
            <w:tcW w:w="1093" w:type="dxa"/>
            <w:tcBorders>
              <w:top w:val="nil"/>
              <w:left w:val="nil"/>
              <w:bottom w:val="nil"/>
              <w:right w:val="nil"/>
            </w:tcBorders>
            <w:shd w:val="clear" w:color="auto" w:fill="auto"/>
            <w:noWrap/>
          </w:tcPr>
          <w:p w14:paraId="2356E5DD" w14:textId="40DC5BD7" w:rsidR="00367D92" w:rsidRPr="00427408" w:rsidRDefault="008C0D18">
            <w:pPr>
              <w:pStyle w:val="08-Tabelageral"/>
              <w:rPr>
                <w:rFonts w:cs="Arial"/>
              </w:rPr>
            </w:pPr>
            <w:r>
              <w:rPr>
                <w:rFonts w:cs="Arial"/>
              </w:rPr>
              <w:t>3.912</w:t>
            </w:r>
          </w:p>
        </w:tc>
        <w:tc>
          <w:tcPr>
            <w:tcW w:w="990" w:type="dxa"/>
            <w:tcBorders>
              <w:top w:val="nil"/>
              <w:left w:val="nil"/>
              <w:bottom w:val="nil"/>
              <w:right w:val="nil"/>
            </w:tcBorders>
            <w:shd w:val="clear" w:color="auto" w:fill="auto"/>
            <w:noWrap/>
          </w:tcPr>
          <w:p w14:paraId="57BD150B" w14:textId="44D06251" w:rsidR="00367D92" w:rsidRPr="00427408" w:rsidRDefault="00FE73BC">
            <w:pPr>
              <w:pStyle w:val="08-Tabelageral"/>
              <w:rPr>
                <w:rFonts w:cs="Arial"/>
              </w:rPr>
            </w:pPr>
            <w:r>
              <w:rPr>
                <w:rFonts w:cs="Arial"/>
              </w:rPr>
              <w:t>--</w:t>
            </w:r>
          </w:p>
        </w:tc>
        <w:tc>
          <w:tcPr>
            <w:tcW w:w="1224" w:type="dxa"/>
            <w:tcBorders>
              <w:top w:val="nil"/>
              <w:left w:val="nil"/>
              <w:bottom w:val="nil"/>
              <w:right w:val="nil"/>
            </w:tcBorders>
            <w:shd w:val="clear" w:color="auto" w:fill="auto"/>
            <w:noWrap/>
          </w:tcPr>
          <w:p w14:paraId="0BDD24F6" w14:textId="2D2E1BCF" w:rsidR="00367D92" w:rsidRPr="00427408" w:rsidRDefault="00FE73BC">
            <w:pPr>
              <w:pStyle w:val="08-Tabelageral"/>
              <w:rPr>
                <w:rFonts w:cs="Arial"/>
              </w:rPr>
            </w:pPr>
            <w:r>
              <w:rPr>
                <w:rFonts w:cs="Arial"/>
              </w:rPr>
              <w:t>66</w:t>
            </w:r>
            <w:r w:rsidR="00CD674E">
              <w:rPr>
                <w:rFonts w:cs="Arial"/>
              </w:rPr>
              <w:t>9</w:t>
            </w:r>
          </w:p>
        </w:tc>
        <w:tc>
          <w:tcPr>
            <w:tcW w:w="990" w:type="dxa"/>
            <w:tcBorders>
              <w:top w:val="nil"/>
              <w:left w:val="nil"/>
              <w:bottom w:val="nil"/>
              <w:right w:val="nil"/>
            </w:tcBorders>
            <w:shd w:val="clear" w:color="auto" w:fill="auto"/>
            <w:noWrap/>
          </w:tcPr>
          <w:p w14:paraId="3DDF9C4D" w14:textId="39688F2D" w:rsidR="00367D92" w:rsidRPr="00427408" w:rsidRDefault="00F120D7">
            <w:pPr>
              <w:pStyle w:val="08-Tabelageral"/>
              <w:rPr>
                <w:rFonts w:cs="Arial"/>
              </w:rPr>
            </w:pPr>
            <w:r>
              <w:rPr>
                <w:rFonts w:cs="Arial"/>
              </w:rPr>
              <w:t>18.931</w:t>
            </w:r>
          </w:p>
        </w:tc>
        <w:tc>
          <w:tcPr>
            <w:tcW w:w="991" w:type="dxa"/>
            <w:tcBorders>
              <w:top w:val="nil"/>
              <w:left w:val="nil"/>
              <w:bottom w:val="nil"/>
              <w:right w:val="nil"/>
            </w:tcBorders>
            <w:shd w:val="clear" w:color="auto" w:fill="auto"/>
            <w:noWrap/>
          </w:tcPr>
          <w:p w14:paraId="467C12E2" w14:textId="3476B94F" w:rsidR="00367D92" w:rsidRPr="00427408" w:rsidRDefault="004045B7">
            <w:pPr>
              <w:pStyle w:val="08-Tabelageral"/>
              <w:rPr>
                <w:rFonts w:cs="Arial"/>
              </w:rPr>
            </w:pPr>
            <w:r>
              <w:rPr>
                <w:rFonts w:cs="Arial"/>
              </w:rPr>
              <w:t>25.601</w:t>
            </w:r>
          </w:p>
        </w:tc>
      </w:tr>
      <w:tr w:rsidR="00367D92" w:rsidRPr="00427408" w14:paraId="63417866" w14:textId="77777777">
        <w:trPr>
          <w:trHeight w:val="66"/>
          <w:jc w:val="center"/>
        </w:trPr>
        <w:tc>
          <w:tcPr>
            <w:tcW w:w="2165" w:type="dxa"/>
            <w:tcBorders>
              <w:top w:val="nil"/>
              <w:bottom w:val="single" w:sz="2" w:space="0" w:color="1F3864" w:themeColor="accent1" w:themeShade="80"/>
            </w:tcBorders>
            <w:shd w:val="clear" w:color="auto" w:fill="auto"/>
            <w:noWrap/>
            <w:hideMark/>
          </w:tcPr>
          <w:p w14:paraId="4A607CB4" w14:textId="77777777" w:rsidR="00367D92" w:rsidRPr="00427408" w:rsidRDefault="00367D92">
            <w:pPr>
              <w:pStyle w:val="08-Tabelageral"/>
              <w:jc w:val="left"/>
              <w:rPr>
                <w:rFonts w:cs="Arial"/>
                <w:b/>
              </w:rPr>
            </w:pPr>
            <w:r w:rsidRPr="00427408">
              <w:rPr>
                <w:rFonts w:cs="Arial"/>
                <w:b/>
              </w:rPr>
              <w:t>Total</w:t>
            </w:r>
          </w:p>
        </w:tc>
        <w:tc>
          <w:tcPr>
            <w:tcW w:w="1093" w:type="dxa"/>
            <w:tcBorders>
              <w:top w:val="nil"/>
              <w:left w:val="nil"/>
              <w:bottom w:val="single" w:sz="2" w:space="0" w:color="1F3864" w:themeColor="accent1" w:themeShade="80"/>
              <w:right w:val="nil"/>
            </w:tcBorders>
            <w:shd w:val="clear" w:color="auto" w:fill="auto"/>
            <w:noWrap/>
            <w:hideMark/>
          </w:tcPr>
          <w:p w14:paraId="729CE2F9" w14:textId="77777777" w:rsidR="00367D92" w:rsidRPr="002952E3" w:rsidRDefault="00367D92">
            <w:pPr>
              <w:pStyle w:val="08-Tabelageral"/>
              <w:rPr>
                <w:rFonts w:cs="Arial"/>
                <w:b/>
                <w:bCs/>
              </w:rPr>
            </w:pPr>
            <w:r w:rsidRPr="0067314E">
              <w:rPr>
                <w:rFonts w:cs="Arial"/>
                <w:b/>
                <w:bCs/>
              </w:rPr>
              <w:t>1.448.130</w:t>
            </w:r>
          </w:p>
        </w:tc>
        <w:tc>
          <w:tcPr>
            <w:tcW w:w="1093" w:type="dxa"/>
            <w:tcBorders>
              <w:top w:val="nil"/>
              <w:left w:val="nil"/>
              <w:bottom w:val="single" w:sz="2" w:space="0" w:color="1F3864" w:themeColor="accent1" w:themeShade="80"/>
              <w:right w:val="nil"/>
            </w:tcBorders>
            <w:shd w:val="clear" w:color="auto" w:fill="auto"/>
            <w:noWrap/>
            <w:hideMark/>
          </w:tcPr>
          <w:p w14:paraId="07BC65A5" w14:textId="77777777" w:rsidR="00367D92" w:rsidRPr="002952E3" w:rsidRDefault="00367D92">
            <w:pPr>
              <w:pStyle w:val="08-Tabelageral"/>
              <w:rPr>
                <w:rFonts w:cs="Arial"/>
                <w:b/>
                <w:bCs/>
              </w:rPr>
            </w:pPr>
            <w:r w:rsidRPr="00C657C6">
              <w:rPr>
                <w:rFonts w:cs="Arial"/>
                <w:b/>
              </w:rPr>
              <w:t>1.607.391</w:t>
            </w:r>
          </w:p>
        </w:tc>
        <w:tc>
          <w:tcPr>
            <w:tcW w:w="1093" w:type="dxa"/>
            <w:tcBorders>
              <w:top w:val="nil"/>
              <w:left w:val="nil"/>
              <w:bottom w:val="single" w:sz="2" w:space="0" w:color="1F3864" w:themeColor="accent1" w:themeShade="80"/>
              <w:right w:val="nil"/>
            </w:tcBorders>
            <w:shd w:val="clear" w:color="auto" w:fill="auto"/>
            <w:noWrap/>
          </w:tcPr>
          <w:p w14:paraId="61940FBB" w14:textId="1753CFED" w:rsidR="00367D92" w:rsidRPr="002952E3" w:rsidRDefault="00FE73BC">
            <w:pPr>
              <w:pStyle w:val="08-Tabelageral"/>
              <w:rPr>
                <w:rFonts w:cs="Arial"/>
                <w:b/>
                <w:bCs/>
              </w:rPr>
            </w:pPr>
            <w:r>
              <w:rPr>
                <w:rFonts w:cs="Arial"/>
                <w:b/>
                <w:bCs/>
              </w:rPr>
              <w:t>3.912</w:t>
            </w:r>
          </w:p>
        </w:tc>
        <w:tc>
          <w:tcPr>
            <w:tcW w:w="990" w:type="dxa"/>
            <w:tcBorders>
              <w:top w:val="nil"/>
              <w:left w:val="nil"/>
              <w:bottom w:val="single" w:sz="2" w:space="0" w:color="1F3864" w:themeColor="accent1" w:themeShade="80"/>
              <w:right w:val="nil"/>
            </w:tcBorders>
            <w:shd w:val="clear" w:color="auto" w:fill="auto"/>
            <w:noWrap/>
          </w:tcPr>
          <w:p w14:paraId="082C59E5" w14:textId="26B59D1E" w:rsidR="00367D92" w:rsidRPr="002952E3" w:rsidRDefault="00FE73BC">
            <w:pPr>
              <w:pStyle w:val="08-Tabelageral"/>
              <w:rPr>
                <w:rFonts w:cs="Arial"/>
                <w:b/>
                <w:bCs/>
              </w:rPr>
            </w:pPr>
            <w:r>
              <w:rPr>
                <w:rFonts w:cs="Arial"/>
                <w:b/>
                <w:bCs/>
              </w:rPr>
              <w:t>--</w:t>
            </w:r>
          </w:p>
        </w:tc>
        <w:tc>
          <w:tcPr>
            <w:tcW w:w="1224" w:type="dxa"/>
            <w:tcBorders>
              <w:top w:val="nil"/>
              <w:left w:val="nil"/>
              <w:bottom w:val="single" w:sz="2" w:space="0" w:color="1F3864" w:themeColor="accent1" w:themeShade="80"/>
              <w:right w:val="nil"/>
            </w:tcBorders>
            <w:shd w:val="clear" w:color="auto" w:fill="auto"/>
            <w:noWrap/>
          </w:tcPr>
          <w:p w14:paraId="28815B51" w14:textId="25B6E612" w:rsidR="00367D92" w:rsidRPr="002952E3" w:rsidRDefault="00FE73BC">
            <w:pPr>
              <w:pStyle w:val="08-Tabelageral"/>
              <w:rPr>
                <w:rFonts w:cs="Arial"/>
                <w:b/>
                <w:bCs/>
              </w:rPr>
            </w:pPr>
            <w:r>
              <w:rPr>
                <w:rFonts w:cs="Arial"/>
                <w:b/>
                <w:bCs/>
              </w:rPr>
              <w:t>42.69</w:t>
            </w:r>
            <w:r w:rsidR="007E416F">
              <w:rPr>
                <w:rFonts w:cs="Arial"/>
                <w:b/>
                <w:bCs/>
              </w:rPr>
              <w:t>0</w:t>
            </w:r>
          </w:p>
        </w:tc>
        <w:tc>
          <w:tcPr>
            <w:tcW w:w="990" w:type="dxa"/>
            <w:tcBorders>
              <w:top w:val="nil"/>
              <w:left w:val="nil"/>
              <w:bottom w:val="single" w:sz="2" w:space="0" w:color="1F3864" w:themeColor="accent1" w:themeShade="80"/>
              <w:right w:val="nil"/>
            </w:tcBorders>
            <w:shd w:val="clear" w:color="auto" w:fill="auto"/>
            <w:noWrap/>
          </w:tcPr>
          <w:p w14:paraId="059903F4" w14:textId="7D40A30C" w:rsidR="00367D92" w:rsidRPr="002952E3" w:rsidRDefault="004045B7">
            <w:pPr>
              <w:pStyle w:val="08-Tabelageral"/>
              <w:rPr>
                <w:rFonts w:cs="Arial"/>
                <w:b/>
                <w:bCs/>
              </w:rPr>
            </w:pPr>
            <w:r>
              <w:rPr>
                <w:rFonts w:cs="Arial"/>
                <w:b/>
                <w:bCs/>
              </w:rPr>
              <w:t>1.452.042</w:t>
            </w:r>
          </w:p>
        </w:tc>
        <w:tc>
          <w:tcPr>
            <w:tcW w:w="991" w:type="dxa"/>
            <w:tcBorders>
              <w:top w:val="nil"/>
              <w:left w:val="nil"/>
              <w:bottom w:val="single" w:sz="2" w:space="0" w:color="1F3864" w:themeColor="accent1" w:themeShade="80"/>
              <w:right w:val="nil"/>
            </w:tcBorders>
            <w:shd w:val="clear" w:color="auto" w:fill="auto"/>
            <w:noWrap/>
          </w:tcPr>
          <w:p w14:paraId="5A394CBB" w14:textId="2435EF95" w:rsidR="00367D92" w:rsidRPr="002952E3" w:rsidRDefault="004045B7">
            <w:pPr>
              <w:pStyle w:val="08-Tabelageral"/>
              <w:rPr>
                <w:rFonts w:cs="Arial"/>
                <w:b/>
                <w:bCs/>
              </w:rPr>
            </w:pPr>
            <w:r>
              <w:rPr>
                <w:rFonts w:cs="Arial"/>
                <w:b/>
                <w:bCs/>
              </w:rPr>
              <w:t>1.653.99</w:t>
            </w:r>
            <w:r w:rsidR="006A2590">
              <w:rPr>
                <w:rFonts w:cs="Arial"/>
                <w:b/>
                <w:bCs/>
              </w:rPr>
              <w:t>3</w:t>
            </w:r>
          </w:p>
        </w:tc>
      </w:tr>
    </w:tbl>
    <w:p w14:paraId="61B4D26B" w14:textId="77777777" w:rsidR="00367D92" w:rsidRPr="00C657C6" w:rsidRDefault="00367D92" w:rsidP="00C021EB">
      <w:pPr>
        <w:pStyle w:val="PargrafodaLista"/>
        <w:numPr>
          <w:ilvl w:val="0"/>
          <w:numId w:val="9"/>
        </w:numPr>
        <w:spacing w:before="120" w:line="276" w:lineRule="auto"/>
        <w:ind w:left="357" w:hanging="357"/>
        <w:jc w:val="both"/>
        <w:rPr>
          <w:rFonts w:ascii="Arial" w:hAnsi="Arial" w:cs="Arial"/>
          <w:sz w:val="16"/>
          <w:szCs w:val="16"/>
          <w:lang w:eastAsia="pt-BR"/>
        </w:rPr>
      </w:pPr>
      <w:r w:rsidRPr="00C657C6">
        <w:rPr>
          <w:rFonts w:ascii="Arial" w:eastAsia="Times New Roman" w:hAnsi="Arial" w:cs="Arial"/>
          <w:spacing w:val="-2"/>
          <w:sz w:val="14"/>
          <w:szCs w:val="18"/>
          <w:lang w:eastAsia="pt-BR"/>
        </w:rPr>
        <w:t>Valores aplicados em Títulos Públicos Federais, em sua totalidade LFTs com vencimentos em 09.2025, 03.2026 e 09.2026.</w:t>
      </w:r>
    </w:p>
    <w:p w14:paraId="70F94C41" w14:textId="77777777" w:rsidR="00367D92" w:rsidRPr="00C657C6" w:rsidRDefault="00367D92" w:rsidP="00C021EB">
      <w:pPr>
        <w:pStyle w:val="PargrafodaLista"/>
        <w:numPr>
          <w:ilvl w:val="0"/>
          <w:numId w:val="9"/>
        </w:numPr>
        <w:spacing w:before="120" w:line="276" w:lineRule="auto"/>
        <w:ind w:left="357" w:hanging="357"/>
        <w:jc w:val="both"/>
        <w:rPr>
          <w:rFonts w:ascii="Arial" w:hAnsi="Arial" w:cs="Arial"/>
          <w:sz w:val="16"/>
          <w:szCs w:val="16"/>
          <w:lang w:eastAsia="pt-BR"/>
        </w:rPr>
      </w:pPr>
      <w:r w:rsidRPr="00C657C6">
        <w:rPr>
          <w:rFonts w:ascii="Arial" w:eastAsia="Times New Roman" w:hAnsi="Arial" w:cs="Arial"/>
          <w:spacing w:val="-2"/>
          <w:sz w:val="14"/>
          <w:szCs w:val="18"/>
          <w:lang w:eastAsia="pt-BR"/>
        </w:rPr>
        <w:t>Refere-se a aplicações em Fundos de Investimento em Participações (FIP) cujo objetivo é aplicar seu Patrimônio Líquido na aquisição de ações ou instrumentos financeiros que representem participação em empresas no estágio inicial de operação.</w:t>
      </w:r>
    </w:p>
    <w:p w14:paraId="431129D1" w14:textId="77777777" w:rsidR="00367D92" w:rsidRPr="00C657C6" w:rsidRDefault="00367D92" w:rsidP="00367D92">
      <w:pPr>
        <w:pStyle w:val="PargrafodaLista"/>
        <w:ind w:left="360"/>
        <w:jc w:val="both"/>
        <w:rPr>
          <w:rFonts w:ascii="Arial" w:hAnsi="Arial" w:cs="Arial"/>
          <w:sz w:val="16"/>
          <w:szCs w:val="16"/>
          <w:lang w:eastAsia="pt-BR"/>
        </w:rPr>
      </w:pPr>
    </w:p>
    <w:p w14:paraId="047E1065" w14:textId="77777777" w:rsidR="00367D92" w:rsidRPr="004E1680" w:rsidRDefault="00367D92" w:rsidP="00C021EB">
      <w:pPr>
        <w:pStyle w:val="PargrafodaLista"/>
        <w:numPr>
          <w:ilvl w:val="0"/>
          <w:numId w:val="7"/>
        </w:numPr>
        <w:spacing w:line="276" w:lineRule="auto"/>
        <w:ind w:left="357" w:hanging="357"/>
        <w:rPr>
          <w:rFonts w:ascii="Arial" w:hAnsi="Arial" w:cs="Arial"/>
          <w:b/>
          <w:color w:val="1F3864" w:themeColor="accent1" w:themeShade="80"/>
          <w:sz w:val="18"/>
          <w:szCs w:val="18"/>
        </w:rPr>
      </w:pPr>
      <w:r w:rsidRPr="004E1680">
        <w:rPr>
          <w:rFonts w:ascii="Arial" w:hAnsi="Arial" w:cs="Arial"/>
          <w:b/>
          <w:color w:val="1F3864" w:themeColor="accent1" w:themeShade="80"/>
          <w:sz w:val="18"/>
          <w:szCs w:val="18"/>
        </w:rPr>
        <w:t>Hierarquia de valor justo</w:t>
      </w:r>
      <w:r w:rsidRPr="004E1680">
        <w:rPr>
          <w:rFonts w:ascii="Arial" w:hAnsi="Arial" w:cs="Arial"/>
          <w:b/>
          <w:color w:val="1F3864" w:themeColor="accent1" w:themeShade="80"/>
          <w:sz w:val="18"/>
          <w:szCs w:val="18"/>
        </w:rPr>
        <w:tab/>
      </w:r>
    </w:p>
    <w:p w14:paraId="7347A185" w14:textId="77777777" w:rsidR="00367D92" w:rsidRPr="00C657C6" w:rsidRDefault="00367D92" w:rsidP="00367D92">
      <w:pPr>
        <w:pStyle w:val="05-Textonormal"/>
        <w:rPr>
          <w:rFonts w:cs="Arial"/>
        </w:rPr>
      </w:pPr>
      <w:r w:rsidRPr="00C657C6">
        <w:rPr>
          <w:rFonts w:cs="Arial"/>
        </w:rPr>
        <w:t>A Companhia classifica os instrumentos financeiros em três níveis de subjetividade na determinação do valor justo. Os diferentes níveis são definidos conforme segue:</w:t>
      </w:r>
    </w:p>
    <w:p w14:paraId="1E0C5950" w14:textId="77777777" w:rsidR="00367D92" w:rsidRPr="00C657C6" w:rsidRDefault="00367D92" w:rsidP="00C021EB">
      <w:pPr>
        <w:pStyle w:val="05-Textonormal"/>
        <w:numPr>
          <w:ilvl w:val="0"/>
          <w:numId w:val="8"/>
        </w:numPr>
        <w:rPr>
          <w:rFonts w:cs="Arial"/>
        </w:rPr>
      </w:pPr>
      <w:r w:rsidRPr="00C657C6">
        <w:rPr>
          <w:rFonts w:cs="Arial"/>
        </w:rPr>
        <w:t>Nível 1: Preços cotados em mercados ativos para ativos e passivos idênticos;</w:t>
      </w:r>
    </w:p>
    <w:p w14:paraId="5ACB1E6A" w14:textId="77777777" w:rsidR="00367D92" w:rsidRPr="00C657C6" w:rsidRDefault="00367D92" w:rsidP="00C021EB">
      <w:pPr>
        <w:pStyle w:val="05-Textonormal"/>
        <w:numPr>
          <w:ilvl w:val="0"/>
          <w:numId w:val="8"/>
        </w:numPr>
        <w:rPr>
          <w:rFonts w:cs="Arial"/>
        </w:rPr>
      </w:pPr>
      <w:r w:rsidRPr="00C657C6">
        <w:rPr>
          <w:rFonts w:cs="Arial"/>
        </w:rPr>
        <w:t>Nível 2: Inputs, exceto preços cotados, incluídas no Nível 1 que são observáveis para o ativo ou passivo, diretamente (preços) ou indiretamente (derivado de preços);</w:t>
      </w:r>
    </w:p>
    <w:p w14:paraId="3D5AA5DE" w14:textId="77777777" w:rsidR="00367D92" w:rsidRPr="00C657C6" w:rsidRDefault="00367D92" w:rsidP="00C021EB">
      <w:pPr>
        <w:pStyle w:val="05-Textonormal"/>
        <w:numPr>
          <w:ilvl w:val="0"/>
          <w:numId w:val="8"/>
        </w:numPr>
        <w:rPr>
          <w:rFonts w:cs="Arial"/>
          <w:b/>
          <w:color w:val="1F3864" w:themeColor="accent1" w:themeShade="80"/>
        </w:rPr>
      </w:pPr>
      <w:r w:rsidRPr="00C657C6">
        <w:rPr>
          <w:rFonts w:cs="Arial"/>
        </w:rPr>
        <w:t>Nível 3: Premissas, para o ativo ou passivo, que não são baseadas em dados observáveis de mercado (inputs não observáveis).</w:t>
      </w:r>
      <w:r w:rsidRPr="00C657C6">
        <w:rPr>
          <w:rFonts w:cs="Arial"/>
          <w:b/>
          <w:color w:val="1F3864" w:themeColor="accent1" w:themeShade="80"/>
        </w:rPr>
        <w:t xml:space="preserve"> </w:t>
      </w:r>
    </w:p>
    <w:p w14:paraId="599A1BED" w14:textId="77777777" w:rsidR="00367D92" w:rsidRPr="005050AE" w:rsidRDefault="00367D92" w:rsidP="00367D92">
      <w:pPr>
        <w:pStyle w:val="PargrafodaLista"/>
        <w:spacing w:after="0" w:line="240" w:lineRule="auto"/>
        <w:ind w:left="357"/>
        <w:jc w:val="right"/>
        <w:rPr>
          <w:rFonts w:ascii="Arial" w:hAnsi="Arial" w:cs="Arial"/>
          <w:b/>
          <w:sz w:val="14"/>
          <w:szCs w:val="14"/>
          <w:lang w:eastAsia="pt-BR"/>
        </w:rPr>
      </w:pPr>
      <w:r w:rsidRPr="005050AE">
        <w:rPr>
          <w:rFonts w:ascii="Arial" w:hAnsi="Arial" w:cs="Arial"/>
          <w:b/>
          <w:sz w:val="14"/>
          <w:szCs w:val="14"/>
        </w:rPr>
        <w:t>R$ mil</w:t>
      </w:r>
    </w:p>
    <w:tbl>
      <w:tblPr>
        <w:tblW w:w="9639" w:type="dxa"/>
        <w:jc w:val="center"/>
        <w:tblBorders>
          <w:top w:val="single" w:sz="2" w:space="0" w:color="9CC2E5" w:themeColor="accent5" w:themeTint="99"/>
          <w:bottom w:val="single" w:sz="2" w:space="0" w:color="9CC2E5" w:themeColor="accent5" w:themeTint="99"/>
        </w:tblBorders>
        <w:tblLook w:val="04A0" w:firstRow="1" w:lastRow="0" w:firstColumn="1" w:lastColumn="0" w:noHBand="0" w:noVBand="1"/>
      </w:tblPr>
      <w:tblGrid>
        <w:gridCol w:w="2268"/>
        <w:gridCol w:w="1276"/>
        <w:gridCol w:w="1134"/>
        <w:gridCol w:w="1212"/>
        <w:gridCol w:w="253"/>
        <w:gridCol w:w="1159"/>
        <w:gridCol w:w="1061"/>
        <w:gridCol w:w="1276"/>
      </w:tblGrid>
      <w:tr w:rsidR="00367D92" w:rsidRPr="005050AE" w14:paraId="35CC32B4" w14:textId="77777777">
        <w:trPr>
          <w:trHeight w:val="238"/>
          <w:jc w:val="center"/>
        </w:trPr>
        <w:tc>
          <w:tcPr>
            <w:tcW w:w="2268" w:type="dxa"/>
            <w:tcBorders>
              <w:top w:val="single" w:sz="2" w:space="0" w:color="1F3864" w:themeColor="accent1" w:themeShade="80"/>
              <w:bottom w:val="nil"/>
            </w:tcBorders>
            <w:shd w:val="clear" w:color="auto" w:fill="auto"/>
            <w:noWrap/>
          </w:tcPr>
          <w:p w14:paraId="082E2A9E" w14:textId="77777777" w:rsidR="00367D92" w:rsidRPr="00C657C6" w:rsidRDefault="00367D92">
            <w:pPr>
              <w:pStyle w:val="08-Tabelageral"/>
              <w:jc w:val="left"/>
              <w:rPr>
                <w:rFonts w:cs="Arial"/>
              </w:rPr>
            </w:pPr>
          </w:p>
        </w:tc>
        <w:tc>
          <w:tcPr>
            <w:tcW w:w="7371" w:type="dxa"/>
            <w:gridSpan w:val="7"/>
            <w:tcBorders>
              <w:top w:val="single" w:sz="2" w:space="0" w:color="1F3864" w:themeColor="accent1" w:themeShade="80"/>
              <w:bottom w:val="single" w:sz="2" w:space="0" w:color="1F3864" w:themeColor="accent1" w:themeShade="80"/>
            </w:tcBorders>
            <w:shd w:val="clear" w:color="auto" w:fill="auto"/>
            <w:noWrap/>
          </w:tcPr>
          <w:p w14:paraId="6E25A8DE" w14:textId="77777777" w:rsidR="00367D92" w:rsidRPr="00C657C6" w:rsidRDefault="00367D92">
            <w:pPr>
              <w:pStyle w:val="08-Tabelageral"/>
              <w:jc w:val="center"/>
              <w:rPr>
                <w:rFonts w:cs="Arial"/>
                <w:b/>
              </w:rPr>
            </w:pPr>
            <w:r w:rsidRPr="00C657C6">
              <w:rPr>
                <w:rFonts w:cs="Arial"/>
                <w:b/>
              </w:rPr>
              <w:t>Controlador</w:t>
            </w:r>
          </w:p>
        </w:tc>
      </w:tr>
      <w:tr w:rsidR="00367D92" w:rsidRPr="005050AE" w14:paraId="00807F27" w14:textId="77777777">
        <w:trPr>
          <w:trHeight w:val="238"/>
          <w:jc w:val="center"/>
        </w:trPr>
        <w:tc>
          <w:tcPr>
            <w:tcW w:w="2268" w:type="dxa"/>
            <w:tcBorders>
              <w:top w:val="nil"/>
              <w:bottom w:val="nil"/>
            </w:tcBorders>
            <w:shd w:val="clear" w:color="auto" w:fill="auto"/>
            <w:noWrap/>
            <w:hideMark/>
          </w:tcPr>
          <w:p w14:paraId="75C1E626" w14:textId="77777777" w:rsidR="00367D92" w:rsidRPr="00C657C6" w:rsidRDefault="00367D92">
            <w:pPr>
              <w:pStyle w:val="08-Tabelageral"/>
              <w:jc w:val="left"/>
              <w:rPr>
                <w:rFonts w:cs="Arial"/>
              </w:rPr>
            </w:pPr>
          </w:p>
        </w:tc>
        <w:tc>
          <w:tcPr>
            <w:tcW w:w="3622" w:type="dxa"/>
            <w:gridSpan w:val="3"/>
            <w:tcBorders>
              <w:top w:val="single" w:sz="2" w:space="0" w:color="1F3864" w:themeColor="accent1" w:themeShade="80"/>
              <w:bottom w:val="single" w:sz="2" w:space="0" w:color="1F3864" w:themeColor="accent1" w:themeShade="80"/>
            </w:tcBorders>
            <w:shd w:val="clear" w:color="auto" w:fill="auto"/>
            <w:noWrap/>
            <w:hideMark/>
          </w:tcPr>
          <w:p w14:paraId="2AA739F0" w14:textId="77777777" w:rsidR="00367D92" w:rsidRPr="00C657C6" w:rsidRDefault="00367D92">
            <w:pPr>
              <w:pStyle w:val="08-Tabelageral"/>
              <w:jc w:val="center"/>
              <w:rPr>
                <w:rFonts w:cs="Arial"/>
                <w:b/>
              </w:rPr>
            </w:pPr>
            <w:r w:rsidRPr="00C657C6">
              <w:rPr>
                <w:rFonts w:cs="Arial"/>
                <w:b/>
              </w:rPr>
              <w:t>31.03.2024</w:t>
            </w:r>
          </w:p>
        </w:tc>
        <w:tc>
          <w:tcPr>
            <w:tcW w:w="253" w:type="dxa"/>
            <w:tcBorders>
              <w:top w:val="single" w:sz="2" w:space="0" w:color="1F3864" w:themeColor="accent1" w:themeShade="80"/>
              <w:bottom w:val="nil"/>
            </w:tcBorders>
            <w:shd w:val="clear" w:color="auto" w:fill="auto"/>
            <w:noWrap/>
            <w:hideMark/>
          </w:tcPr>
          <w:p w14:paraId="6C668905" w14:textId="77777777" w:rsidR="00367D92" w:rsidRPr="00C657C6" w:rsidRDefault="00367D92">
            <w:pPr>
              <w:pStyle w:val="08-Tabelageral"/>
              <w:jc w:val="center"/>
              <w:rPr>
                <w:rFonts w:cs="Arial"/>
                <w:b/>
              </w:rPr>
            </w:pPr>
          </w:p>
        </w:tc>
        <w:tc>
          <w:tcPr>
            <w:tcW w:w="3496" w:type="dxa"/>
            <w:gridSpan w:val="3"/>
            <w:tcBorders>
              <w:top w:val="single" w:sz="2" w:space="0" w:color="1F3864" w:themeColor="accent1" w:themeShade="80"/>
              <w:bottom w:val="single" w:sz="2" w:space="0" w:color="1F3864" w:themeColor="accent1" w:themeShade="80"/>
            </w:tcBorders>
            <w:shd w:val="clear" w:color="auto" w:fill="auto"/>
            <w:noWrap/>
            <w:hideMark/>
          </w:tcPr>
          <w:p w14:paraId="34A3870B" w14:textId="77777777" w:rsidR="00367D92" w:rsidRPr="00C657C6" w:rsidRDefault="00367D92">
            <w:pPr>
              <w:pStyle w:val="08-Tabelageral"/>
              <w:jc w:val="center"/>
              <w:rPr>
                <w:rFonts w:cs="Arial"/>
                <w:b/>
              </w:rPr>
            </w:pPr>
            <w:r w:rsidRPr="00C657C6">
              <w:rPr>
                <w:rFonts w:cs="Arial"/>
                <w:b/>
              </w:rPr>
              <w:t>31.12.2023</w:t>
            </w:r>
          </w:p>
        </w:tc>
      </w:tr>
      <w:tr w:rsidR="00367D92" w:rsidRPr="005050AE" w14:paraId="32796CA3" w14:textId="77777777">
        <w:trPr>
          <w:trHeight w:val="238"/>
          <w:jc w:val="center"/>
        </w:trPr>
        <w:tc>
          <w:tcPr>
            <w:tcW w:w="2268" w:type="dxa"/>
            <w:tcBorders>
              <w:top w:val="nil"/>
              <w:bottom w:val="single" w:sz="2" w:space="0" w:color="1F3864" w:themeColor="accent1" w:themeShade="80"/>
            </w:tcBorders>
            <w:shd w:val="clear" w:color="auto" w:fill="auto"/>
            <w:noWrap/>
            <w:hideMark/>
          </w:tcPr>
          <w:p w14:paraId="5C9A9996" w14:textId="77777777" w:rsidR="00367D92" w:rsidRPr="00C657C6" w:rsidRDefault="00367D92">
            <w:pPr>
              <w:pStyle w:val="08-Tabelageral"/>
              <w:jc w:val="left"/>
              <w:rPr>
                <w:rFonts w:cs="Arial"/>
              </w:rPr>
            </w:pPr>
          </w:p>
        </w:tc>
        <w:tc>
          <w:tcPr>
            <w:tcW w:w="1276" w:type="dxa"/>
            <w:tcBorders>
              <w:top w:val="single" w:sz="2" w:space="0" w:color="1F3864" w:themeColor="accent1" w:themeShade="80"/>
              <w:bottom w:val="single" w:sz="2" w:space="0" w:color="1F3864" w:themeColor="accent1" w:themeShade="80"/>
            </w:tcBorders>
            <w:shd w:val="clear" w:color="auto" w:fill="auto"/>
            <w:hideMark/>
          </w:tcPr>
          <w:p w14:paraId="320305F5" w14:textId="77777777" w:rsidR="00367D92" w:rsidRPr="00C657C6" w:rsidRDefault="00367D92">
            <w:pPr>
              <w:pStyle w:val="08-Tabelageral"/>
              <w:rPr>
                <w:rFonts w:cs="Arial"/>
                <w:b/>
              </w:rPr>
            </w:pPr>
            <w:r w:rsidRPr="00C657C6">
              <w:rPr>
                <w:rFonts w:cs="Arial"/>
                <w:b/>
              </w:rPr>
              <w:t>Nível 1</w:t>
            </w:r>
          </w:p>
        </w:tc>
        <w:tc>
          <w:tcPr>
            <w:tcW w:w="1134" w:type="dxa"/>
            <w:tcBorders>
              <w:top w:val="single" w:sz="2" w:space="0" w:color="1F3864" w:themeColor="accent1" w:themeShade="80"/>
              <w:bottom w:val="single" w:sz="2" w:space="0" w:color="1F3864" w:themeColor="accent1" w:themeShade="80"/>
            </w:tcBorders>
            <w:shd w:val="clear" w:color="auto" w:fill="auto"/>
            <w:hideMark/>
          </w:tcPr>
          <w:p w14:paraId="39084D9D" w14:textId="77777777" w:rsidR="00367D92" w:rsidRPr="00C657C6" w:rsidRDefault="00367D92">
            <w:pPr>
              <w:pStyle w:val="08-Tabelageral"/>
              <w:rPr>
                <w:rFonts w:cs="Arial"/>
                <w:b/>
              </w:rPr>
            </w:pPr>
            <w:r w:rsidRPr="00C657C6">
              <w:rPr>
                <w:rFonts w:cs="Arial"/>
                <w:b/>
              </w:rPr>
              <w:t>Nível 3</w:t>
            </w:r>
          </w:p>
        </w:tc>
        <w:tc>
          <w:tcPr>
            <w:tcW w:w="1212" w:type="dxa"/>
            <w:tcBorders>
              <w:top w:val="single" w:sz="2" w:space="0" w:color="1F3864" w:themeColor="accent1" w:themeShade="80"/>
              <w:bottom w:val="single" w:sz="2" w:space="0" w:color="1F3864" w:themeColor="accent1" w:themeShade="80"/>
            </w:tcBorders>
            <w:shd w:val="clear" w:color="auto" w:fill="auto"/>
            <w:hideMark/>
          </w:tcPr>
          <w:p w14:paraId="0E965010" w14:textId="77777777" w:rsidR="00367D92" w:rsidRPr="00C657C6" w:rsidRDefault="00367D92">
            <w:pPr>
              <w:pStyle w:val="08-Tabelageral"/>
              <w:rPr>
                <w:rFonts w:cs="Arial"/>
                <w:b/>
              </w:rPr>
            </w:pPr>
            <w:r w:rsidRPr="00C657C6">
              <w:rPr>
                <w:rFonts w:cs="Arial"/>
                <w:b/>
              </w:rPr>
              <w:t>Total</w:t>
            </w:r>
          </w:p>
        </w:tc>
        <w:tc>
          <w:tcPr>
            <w:tcW w:w="253" w:type="dxa"/>
            <w:tcBorders>
              <w:top w:val="nil"/>
              <w:bottom w:val="single" w:sz="2" w:space="0" w:color="1F3864" w:themeColor="accent1" w:themeShade="80"/>
            </w:tcBorders>
            <w:shd w:val="clear" w:color="auto" w:fill="auto"/>
            <w:noWrap/>
            <w:hideMark/>
          </w:tcPr>
          <w:p w14:paraId="378A28FD" w14:textId="77777777" w:rsidR="00367D92" w:rsidRPr="00C657C6" w:rsidRDefault="00367D92">
            <w:pPr>
              <w:pStyle w:val="08-Tabelageral"/>
              <w:rPr>
                <w:rFonts w:cs="Arial"/>
                <w:b/>
              </w:rPr>
            </w:pPr>
          </w:p>
        </w:tc>
        <w:tc>
          <w:tcPr>
            <w:tcW w:w="1159" w:type="dxa"/>
            <w:tcBorders>
              <w:top w:val="single" w:sz="2" w:space="0" w:color="1F3864" w:themeColor="accent1" w:themeShade="80"/>
              <w:bottom w:val="single" w:sz="2" w:space="0" w:color="1F3864" w:themeColor="accent1" w:themeShade="80"/>
            </w:tcBorders>
            <w:shd w:val="clear" w:color="auto" w:fill="auto"/>
            <w:hideMark/>
          </w:tcPr>
          <w:p w14:paraId="4A534E12" w14:textId="77777777" w:rsidR="00367D92" w:rsidRPr="00C657C6" w:rsidRDefault="00367D92">
            <w:pPr>
              <w:pStyle w:val="08-Tabelageral"/>
              <w:rPr>
                <w:rFonts w:cs="Arial"/>
                <w:b/>
              </w:rPr>
            </w:pPr>
            <w:r w:rsidRPr="00C657C6">
              <w:rPr>
                <w:rFonts w:cs="Arial"/>
                <w:b/>
              </w:rPr>
              <w:t>Nível 1</w:t>
            </w:r>
          </w:p>
        </w:tc>
        <w:tc>
          <w:tcPr>
            <w:tcW w:w="1061" w:type="dxa"/>
            <w:tcBorders>
              <w:top w:val="single" w:sz="2" w:space="0" w:color="1F3864" w:themeColor="accent1" w:themeShade="80"/>
              <w:bottom w:val="single" w:sz="2" w:space="0" w:color="1F3864" w:themeColor="accent1" w:themeShade="80"/>
            </w:tcBorders>
            <w:shd w:val="clear" w:color="auto" w:fill="auto"/>
            <w:hideMark/>
          </w:tcPr>
          <w:p w14:paraId="78E6F269" w14:textId="77777777" w:rsidR="00367D92" w:rsidRPr="00C657C6" w:rsidRDefault="00367D92">
            <w:pPr>
              <w:pStyle w:val="08-Tabelageral"/>
              <w:rPr>
                <w:rFonts w:cs="Arial"/>
                <w:b/>
              </w:rPr>
            </w:pPr>
            <w:r w:rsidRPr="00C657C6">
              <w:rPr>
                <w:rFonts w:cs="Arial"/>
                <w:b/>
              </w:rPr>
              <w:t>Nível 3</w:t>
            </w:r>
          </w:p>
        </w:tc>
        <w:tc>
          <w:tcPr>
            <w:tcW w:w="1276" w:type="dxa"/>
            <w:tcBorders>
              <w:top w:val="single" w:sz="2" w:space="0" w:color="1F3864" w:themeColor="accent1" w:themeShade="80"/>
              <w:bottom w:val="single" w:sz="2" w:space="0" w:color="1F3864" w:themeColor="accent1" w:themeShade="80"/>
            </w:tcBorders>
            <w:shd w:val="clear" w:color="auto" w:fill="auto"/>
            <w:hideMark/>
          </w:tcPr>
          <w:p w14:paraId="4EEE993C" w14:textId="77777777" w:rsidR="00367D92" w:rsidRPr="00C657C6" w:rsidRDefault="00367D92">
            <w:pPr>
              <w:pStyle w:val="08-Tabelageral"/>
              <w:rPr>
                <w:rFonts w:cs="Arial"/>
                <w:b/>
              </w:rPr>
            </w:pPr>
            <w:r w:rsidRPr="00C657C6">
              <w:rPr>
                <w:rFonts w:cs="Arial"/>
                <w:b/>
              </w:rPr>
              <w:t>Total</w:t>
            </w:r>
          </w:p>
        </w:tc>
      </w:tr>
      <w:tr w:rsidR="00367D92" w:rsidRPr="005050AE" w14:paraId="33CBBC34" w14:textId="77777777" w:rsidTr="00D7456E">
        <w:trPr>
          <w:trHeight w:val="238"/>
          <w:jc w:val="center"/>
        </w:trPr>
        <w:tc>
          <w:tcPr>
            <w:tcW w:w="2268" w:type="dxa"/>
            <w:tcBorders>
              <w:top w:val="single" w:sz="2" w:space="0" w:color="1F3864" w:themeColor="accent1" w:themeShade="80"/>
              <w:bottom w:val="nil"/>
            </w:tcBorders>
            <w:shd w:val="clear" w:color="auto" w:fill="auto"/>
            <w:noWrap/>
            <w:hideMark/>
          </w:tcPr>
          <w:p w14:paraId="77497AE2" w14:textId="77777777" w:rsidR="00367D92" w:rsidRPr="00C657C6" w:rsidRDefault="00367D92">
            <w:pPr>
              <w:pStyle w:val="08-Tabelageral"/>
              <w:ind w:left="113"/>
              <w:jc w:val="left"/>
              <w:rPr>
                <w:rFonts w:cs="Arial"/>
              </w:rPr>
            </w:pPr>
            <w:r w:rsidRPr="00C657C6">
              <w:rPr>
                <w:rFonts w:cs="Arial"/>
              </w:rPr>
              <w:t>Fundo de longo prazo</w:t>
            </w:r>
          </w:p>
        </w:tc>
        <w:tc>
          <w:tcPr>
            <w:tcW w:w="1276" w:type="dxa"/>
            <w:tcBorders>
              <w:top w:val="single" w:sz="2" w:space="0" w:color="1F3864" w:themeColor="accent1" w:themeShade="80"/>
              <w:left w:val="nil"/>
              <w:bottom w:val="nil"/>
              <w:right w:val="nil"/>
            </w:tcBorders>
            <w:shd w:val="clear" w:color="auto" w:fill="auto"/>
            <w:noWrap/>
          </w:tcPr>
          <w:p w14:paraId="58FC2FDA" w14:textId="305FC83B" w:rsidR="00367D92" w:rsidRPr="00C657C6" w:rsidRDefault="001512B3">
            <w:pPr>
              <w:pStyle w:val="08-Tabelageral"/>
              <w:rPr>
                <w:rFonts w:cs="Arial"/>
              </w:rPr>
            </w:pPr>
            <w:r w:rsidRPr="00C657C6">
              <w:rPr>
                <w:rFonts w:cs="Arial"/>
              </w:rPr>
              <w:t>--</w:t>
            </w:r>
          </w:p>
        </w:tc>
        <w:tc>
          <w:tcPr>
            <w:tcW w:w="1134" w:type="dxa"/>
            <w:tcBorders>
              <w:top w:val="single" w:sz="2" w:space="0" w:color="1F3864" w:themeColor="accent1" w:themeShade="80"/>
              <w:left w:val="nil"/>
              <w:bottom w:val="nil"/>
              <w:right w:val="nil"/>
            </w:tcBorders>
            <w:shd w:val="clear" w:color="auto" w:fill="auto"/>
            <w:noWrap/>
          </w:tcPr>
          <w:p w14:paraId="5DC4B2DB" w14:textId="6591438B" w:rsidR="00367D92" w:rsidRPr="00C657C6" w:rsidRDefault="001512B3">
            <w:pPr>
              <w:pStyle w:val="08-Tabelageral"/>
              <w:rPr>
                <w:rFonts w:cs="Arial"/>
              </w:rPr>
            </w:pPr>
            <w:r w:rsidRPr="00C657C6">
              <w:rPr>
                <w:rFonts w:cs="Arial"/>
              </w:rPr>
              <w:t>25.601</w:t>
            </w:r>
          </w:p>
        </w:tc>
        <w:tc>
          <w:tcPr>
            <w:tcW w:w="1212" w:type="dxa"/>
            <w:tcBorders>
              <w:top w:val="single" w:sz="2" w:space="0" w:color="1F3864" w:themeColor="accent1" w:themeShade="80"/>
              <w:left w:val="nil"/>
              <w:bottom w:val="nil"/>
              <w:right w:val="nil"/>
            </w:tcBorders>
            <w:shd w:val="clear" w:color="auto" w:fill="auto"/>
            <w:noWrap/>
          </w:tcPr>
          <w:p w14:paraId="5E0E74A4" w14:textId="10D9099C" w:rsidR="00367D92" w:rsidRPr="00C657C6" w:rsidRDefault="001512B3">
            <w:pPr>
              <w:pStyle w:val="08-Tabelageral"/>
              <w:rPr>
                <w:rFonts w:cs="Arial"/>
              </w:rPr>
            </w:pPr>
            <w:r w:rsidRPr="00C657C6">
              <w:rPr>
                <w:rFonts w:cs="Arial"/>
              </w:rPr>
              <w:t>25.601</w:t>
            </w:r>
          </w:p>
        </w:tc>
        <w:tc>
          <w:tcPr>
            <w:tcW w:w="253" w:type="dxa"/>
            <w:tcBorders>
              <w:top w:val="single" w:sz="2" w:space="0" w:color="1F3864" w:themeColor="accent1" w:themeShade="80"/>
              <w:bottom w:val="nil"/>
            </w:tcBorders>
            <w:shd w:val="clear" w:color="auto" w:fill="auto"/>
            <w:noWrap/>
            <w:vAlign w:val="bottom"/>
            <w:hideMark/>
          </w:tcPr>
          <w:p w14:paraId="6B9DA5CC" w14:textId="77777777" w:rsidR="00367D92" w:rsidRPr="00C657C6" w:rsidRDefault="00367D92">
            <w:pPr>
              <w:pStyle w:val="08-Tabelageral"/>
              <w:rPr>
                <w:rFonts w:cs="Arial"/>
              </w:rPr>
            </w:pPr>
          </w:p>
        </w:tc>
        <w:tc>
          <w:tcPr>
            <w:tcW w:w="1159" w:type="dxa"/>
            <w:tcBorders>
              <w:top w:val="single" w:sz="2" w:space="0" w:color="1F3864" w:themeColor="accent1" w:themeShade="80"/>
              <w:left w:val="nil"/>
              <w:bottom w:val="nil"/>
              <w:right w:val="nil"/>
            </w:tcBorders>
            <w:shd w:val="clear" w:color="auto" w:fill="auto"/>
            <w:noWrap/>
            <w:vAlign w:val="bottom"/>
            <w:hideMark/>
          </w:tcPr>
          <w:p w14:paraId="19EE645E" w14:textId="0001CF2B" w:rsidR="00367D92" w:rsidRPr="00C657C6" w:rsidRDefault="00367D92">
            <w:pPr>
              <w:pStyle w:val="08-Tabelageral"/>
              <w:rPr>
                <w:rFonts w:cs="Arial"/>
              </w:rPr>
            </w:pPr>
            <w:r w:rsidRPr="00C657C6">
              <w:rPr>
                <w:rFonts w:cs="Arial"/>
              </w:rPr>
              <w:t>--</w:t>
            </w:r>
          </w:p>
        </w:tc>
        <w:tc>
          <w:tcPr>
            <w:tcW w:w="1061" w:type="dxa"/>
            <w:tcBorders>
              <w:top w:val="single" w:sz="2" w:space="0" w:color="1F3864" w:themeColor="accent1" w:themeShade="80"/>
              <w:left w:val="nil"/>
              <w:bottom w:val="nil"/>
              <w:right w:val="nil"/>
            </w:tcBorders>
            <w:shd w:val="clear" w:color="auto" w:fill="auto"/>
            <w:noWrap/>
            <w:vAlign w:val="bottom"/>
            <w:hideMark/>
          </w:tcPr>
          <w:p w14:paraId="698D3B4B" w14:textId="123CF7B0" w:rsidR="00367D92" w:rsidRPr="00C657C6" w:rsidRDefault="00367D92">
            <w:pPr>
              <w:pStyle w:val="08-Tabelageral"/>
              <w:rPr>
                <w:rFonts w:cs="Arial"/>
              </w:rPr>
            </w:pPr>
            <w:r w:rsidRPr="00C657C6">
              <w:rPr>
                <w:rFonts w:cs="Arial"/>
              </w:rPr>
              <w:t>21.020</w:t>
            </w:r>
          </w:p>
        </w:tc>
        <w:tc>
          <w:tcPr>
            <w:tcW w:w="1276" w:type="dxa"/>
            <w:tcBorders>
              <w:top w:val="single" w:sz="2" w:space="0" w:color="1F3864" w:themeColor="accent1" w:themeShade="80"/>
              <w:left w:val="nil"/>
              <w:bottom w:val="nil"/>
              <w:right w:val="nil"/>
            </w:tcBorders>
            <w:shd w:val="clear" w:color="auto" w:fill="auto"/>
            <w:noWrap/>
            <w:vAlign w:val="bottom"/>
            <w:hideMark/>
          </w:tcPr>
          <w:p w14:paraId="6A28A195" w14:textId="63539EED" w:rsidR="00367D92" w:rsidRPr="00C657C6" w:rsidRDefault="00367D92">
            <w:pPr>
              <w:pStyle w:val="08-Tabelageral"/>
              <w:rPr>
                <w:rFonts w:cs="Arial"/>
              </w:rPr>
            </w:pPr>
            <w:r w:rsidRPr="00C657C6">
              <w:rPr>
                <w:rFonts w:cs="Arial"/>
              </w:rPr>
              <w:t>21.020</w:t>
            </w:r>
          </w:p>
        </w:tc>
      </w:tr>
      <w:tr w:rsidR="00367D92" w:rsidRPr="005050AE" w14:paraId="6AF7DECE" w14:textId="77777777" w:rsidTr="00D7456E">
        <w:trPr>
          <w:trHeight w:val="238"/>
          <w:jc w:val="center"/>
        </w:trPr>
        <w:tc>
          <w:tcPr>
            <w:tcW w:w="2268" w:type="dxa"/>
            <w:tcBorders>
              <w:top w:val="nil"/>
              <w:bottom w:val="single" w:sz="2" w:space="0" w:color="1F3864" w:themeColor="accent1" w:themeShade="80"/>
            </w:tcBorders>
            <w:shd w:val="clear" w:color="auto" w:fill="auto"/>
            <w:noWrap/>
            <w:hideMark/>
          </w:tcPr>
          <w:p w14:paraId="40DEE43E" w14:textId="77777777" w:rsidR="00367D92" w:rsidRPr="00C657C6" w:rsidRDefault="00367D92">
            <w:pPr>
              <w:pStyle w:val="08-Tabelageral"/>
              <w:jc w:val="left"/>
              <w:rPr>
                <w:rFonts w:cs="Arial"/>
                <w:b/>
              </w:rPr>
            </w:pPr>
            <w:r w:rsidRPr="00C657C6">
              <w:rPr>
                <w:rFonts w:cs="Arial"/>
                <w:b/>
              </w:rPr>
              <w:t>Total</w:t>
            </w:r>
          </w:p>
        </w:tc>
        <w:tc>
          <w:tcPr>
            <w:tcW w:w="1276" w:type="dxa"/>
            <w:tcBorders>
              <w:top w:val="nil"/>
              <w:left w:val="nil"/>
              <w:bottom w:val="single" w:sz="2" w:space="0" w:color="1F3864" w:themeColor="accent1" w:themeShade="80"/>
              <w:right w:val="nil"/>
            </w:tcBorders>
            <w:shd w:val="clear" w:color="auto" w:fill="auto"/>
            <w:noWrap/>
          </w:tcPr>
          <w:p w14:paraId="41E7034D" w14:textId="2E214A92" w:rsidR="00367D92" w:rsidRPr="00C657C6" w:rsidRDefault="00923677">
            <w:pPr>
              <w:pStyle w:val="08-Tabelageral"/>
              <w:rPr>
                <w:rFonts w:cs="Arial"/>
                <w:b/>
              </w:rPr>
            </w:pPr>
            <w:r>
              <w:rPr>
                <w:rFonts w:cs="Arial"/>
                <w:b/>
              </w:rPr>
              <w:t>--</w:t>
            </w:r>
          </w:p>
        </w:tc>
        <w:tc>
          <w:tcPr>
            <w:tcW w:w="1134" w:type="dxa"/>
            <w:tcBorders>
              <w:top w:val="nil"/>
              <w:left w:val="nil"/>
              <w:bottom w:val="single" w:sz="2" w:space="0" w:color="1F3864" w:themeColor="accent1" w:themeShade="80"/>
              <w:right w:val="nil"/>
            </w:tcBorders>
            <w:shd w:val="clear" w:color="auto" w:fill="auto"/>
            <w:noWrap/>
          </w:tcPr>
          <w:p w14:paraId="56768693" w14:textId="30610F79" w:rsidR="00367D92" w:rsidRPr="00C657C6" w:rsidRDefault="001512B3">
            <w:pPr>
              <w:pStyle w:val="08-Tabelageral"/>
              <w:rPr>
                <w:rFonts w:cs="Arial"/>
                <w:b/>
              </w:rPr>
            </w:pPr>
            <w:r w:rsidRPr="00C657C6">
              <w:rPr>
                <w:rFonts w:cs="Arial"/>
                <w:b/>
              </w:rPr>
              <w:t>25.601</w:t>
            </w:r>
          </w:p>
        </w:tc>
        <w:tc>
          <w:tcPr>
            <w:tcW w:w="1212" w:type="dxa"/>
            <w:tcBorders>
              <w:top w:val="nil"/>
              <w:left w:val="nil"/>
              <w:bottom w:val="single" w:sz="2" w:space="0" w:color="1F3864" w:themeColor="accent1" w:themeShade="80"/>
              <w:right w:val="nil"/>
            </w:tcBorders>
            <w:shd w:val="clear" w:color="auto" w:fill="auto"/>
            <w:noWrap/>
          </w:tcPr>
          <w:p w14:paraId="1C159AEF" w14:textId="0AE776CE" w:rsidR="00367D92" w:rsidRPr="00C657C6" w:rsidRDefault="00923677">
            <w:pPr>
              <w:pStyle w:val="08-Tabelageral"/>
              <w:rPr>
                <w:rFonts w:cs="Arial"/>
                <w:b/>
              </w:rPr>
            </w:pPr>
            <w:r>
              <w:rPr>
                <w:rFonts w:cs="Arial"/>
                <w:b/>
              </w:rPr>
              <w:t>25.601</w:t>
            </w:r>
          </w:p>
        </w:tc>
        <w:tc>
          <w:tcPr>
            <w:tcW w:w="253" w:type="dxa"/>
            <w:tcBorders>
              <w:top w:val="nil"/>
              <w:bottom w:val="single" w:sz="2" w:space="0" w:color="1F3864" w:themeColor="accent1" w:themeShade="80"/>
            </w:tcBorders>
            <w:shd w:val="clear" w:color="auto" w:fill="auto"/>
            <w:noWrap/>
            <w:vAlign w:val="bottom"/>
            <w:hideMark/>
          </w:tcPr>
          <w:p w14:paraId="03E57B06" w14:textId="385C271A" w:rsidR="00367D92" w:rsidRPr="00C657C6" w:rsidRDefault="00367D92">
            <w:pPr>
              <w:pStyle w:val="08-Tabelageral"/>
              <w:rPr>
                <w:rFonts w:cs="Arial"/>
                <w:b/>
              </w:rPr>
            </w:pPr>
            <w:r w:rsidRPr="008C6F1F">
              <w:rPr>
                <w:rFonts w:cs="Arial"/>
                <w:b/>
                <w:lang w:eastAsia="en-US"/>
              </w:rPr>
              <w:t> </w:t>
            </w:r>
          </w:p>
        </w:tc>
        <w:tc>
          <w:tcPr>
            <w:tcW w:w="1159" w:type="dxa"/>
            <w:tcBorders>
              <w:top w:val="nil"/>
              <w:left w:val="nil"/>
              <w:bottom w:val="single" w:sz="2" w:space="0" w:color="1F3864" w:themeColor="accent1" w:themeShade="80"/>
              <w:right w:val="nil"/>
            </w:tcBorders>
            <w:shd w:val="clear" w:color="auto" w:fill="auto"/>
            <w:noWrap/>
            <w:vAlign w:val="bottom"/>
            <w:hideMark/>
          </w:tcPr>
          <w:p w14:paraId="15AD5180" w14:textId="0E3577F9" w:rsidR="00367D92" w:rsidRPr="00C657C6" w:rsidRDefault="00923677">
            <w:pPr>
              <w:pStyle w:val="08-Tabelageral"/>
              <w:rPr>
                <w:rFonts w:cs="Arial"/>
                <w:b/>
              </w:rPr>
            </w:pPr>
            <w:r>
              <w:rPr>
                <w:rFonts w:cs="Arial"/>
                <w:b/>
              </w:rPr>
              <w:t>--</w:t>
            </w:r>
          </w:p>
        </w:tc>
        <w:tc>
          <w:tcPr>
            <w:tcW w:w="1061" w:type="dxa"/>
            <w:tcBorders>
              <w:top w:val="nil"/>
              <w:left w:val="nil"/>
              <w:bottom w:val="single" w:sz="2" w:space="0" w:color="1F3864" w:themeColor="accent1" w:themeShade="80"/>
              <w:right w:val="nil"/>
            </w:tcBorders>
            <w:shd w:val="clear" w:color="auto" w:fill="auto"/>
            <w:noWrap/>
            <w:vAlign w:val="bottom"/>
            <w:hideMark/>
          </w:tcPr>
          <w:p w14:paraId="351C5772" w14:textId="052D7831" w:rsidR="00367D92" w:rsidRPr="00C657C6" w:rsidRDefault="00367D92">
            <w:pPr>
              <w:pStyle w:val="08-Tabelageral"/>
              <w:rPr>
                <w:rFonts w:cs="Arial"/>
                <w:b/>
              </w:rPr>
            </w:pPr>
            <w:r w:rsidRPr="00C657C6">
              <w:rPr>
                <w:rFonts w:cs="Arial"/>
                <w:b/>
              </w:rPr>
              <w:t>21.020</w:t>
            </w:r>
          </w:p>
        </w:tc>
        <w:tc>
          <w:tcPr>
            <w:tcW w:w="1276" w:type="dxa"/>
            <w:tcBorders>
              <w:top w:val="nil"/>
              <w:left w:val="nil"/>
              <w:bottom w:val="single" w:sz="2" w:space="0" w:color="1F3864" w:themeColor="accent1" w:themeShade="80"/>
              <w:right w:val="nil"/>
            </w:tcBorders>
            <w:shd w:val="clear" w:color="auto" w:fill="auto"/>
            <w:noWrap/>
            <w:vAlign w:val="bottom"/>
            <w:hideMark/>
          </w:tcPr>
          <w:p w14:paraId="1B536FE2" w14:textId="75D9405D" w:rsidR="00367D92" w:rsidRPr="00C657C6" w:rsidRDefault="00923677">
            <w:pPr>
              <w:pStyle w:val="08-Tabelageral"/>
              <w:rPr>
                <w:rFonts w:cs="Arial"/>
                <w:b/>
              </w:rPr>
            </w:pPr>
            <w:r>
              <w:rPr>
                <w:rFonts w:cs="Arial"/>
                <w:b/>
              </w:rPr>
              <w:t>21.020</w:t>
            </w:r>
          </w:p>
        </w:tc>
      </w:tr>
    </w:tbl>
    <w:p w14:paraId="422B7D65" w14:textId="77777777" w:rsidR="00367D92" w:rsidRDefault="00367D92" w:rsidP="00367D92">
      <w:pPr>
        <w:rPr>
          <w:rFonts w:ascii="Arial" w:hAnsi="Arial" w:cs="Arial"/>
          <w:b/>
          <w:color w:val="1F3864" w:themeColor="accent1" w:themeShade="80"/>
          <w:sz w:val="18"/>
          <w:szCs w:val="18"/>
        </w:rPr>
      </w:pPr>
    </w:p>
    <w:p w14:paraId="7D1C8499" w14:textId="77777777" w:rsidR="0049744A" w:rsidRDefault="0049744A" w:rsidP="00367D92">
      <w:pPr>
        <w:pStyle w:val="PargrafodaLista"/>
        <w:spacing w:after="0" w:line="240" w:lineRule="auto"/>
        <w:ind w:left="357"/>
        <w:jc w:val="right"/>
        <w:rPr>
          <w:rFonts w:ascii="Arial" w:hAnsi="Arial" w:cs="Arial"/>
          <w:b/>
          <w:sz w:val="14"/>
          <w:szCs w:val="14"/>
        </w:rPr>
      </w:pPr>
    </w:p>
    <w:p w14:paraId="0EAE4B42" w14:textId="77777777" w:rsidR="0049744A" w:rsidRDefault="0049744A" w:rsidP="00367D92">
      <w:pPr>
        <w:pStyle w:val="PargrafodaLista"/>
        <w:spacing w:after="0" w:line="240" w:lineRule="auto"/>
        <w:ind w:left="357"/>
        <w:jc w:val="right"/>
        <w:rPr>
          <w:rFonts w:ascii="Arial" w:hAnsi="Arial" w:cs="Arial"/>
          <w:b/>
          <w:sz w:val="14"/>
          <w:szCs w:val="14"/>
        </w:rPr>
      </w:pPr>
    </w:p>
    <w:p w14:paraId="7403A82F" w14:textId="77777777" w:rsidR="0049744A" w:rsidRDefault="0049744A" w:rsidP="00367D92">
      <w:pPr>
        <w:pStyle w:val="PargrafodaLista"/>
        <w:spacing w:after="0" w:line="240" w:lineRule="auto"/>
        <w:ind w:left="357"/>
        <w:jc w:val="right"/>
        <w:rPr>
          <w:rFonts w:ascii="Arial" w:hAnsi="Arial" w:cs="Arial"/>
          <w:b/>
          <w:sz w:val="14"/>
          <w:szCs w:val="14"/>
        </w:rPr>
      </w:pPr>
    </w:p>
    <w:p w14:paraId="0A72D8CA" w14:textId="77777777" w:rsidR="0049744A" w:rsidRDefault="0049744A" w:rsidP="00367D92">
      <w:pPr>
        <w:pStyle w:val="PargrafodaLista"/>
        <w:spacing w:after="0" w:line="240" w:lineRule="auto"/>
        <w:ind w:left="357"/>
        <w:jc w:val="right"/>
        <w:rPr>
          <w:rFonts w:ascii="Arial" w:hAnsi="Arial" w:cs="Arial"/>
          <w:b/>
          <w:sz w:val="14"/>
          <w:szCs w:val="14"/>
        </w:rPr>
      </w:pPr>
    </w:p>
    <w:p w14:paraId="19766F93" w14:textId="4B5802DE" w:rsidR="00367D92" w:rsidRPr="005050AE" w:rsidRDefault="00367D92" w:rsidP="00367D92">
      <w:pPr>
        <w:pStyle w:val="PargrafodaLista"/>
        <w:spacing w:after="0" w:line="240" w:lineRule="auto"/>
        <w:ind w:left="357"/>
        <w:jc w:val="right"/>
        <w:rPr>
          <w:rFonts w:ascii="Arial" w:hAnsi="Arial" w:cs="Arial"/>
          <w:b/>
          <w:sz w:val="14"/>
          <w:szCs w:val="14"/>
          <w:lang w:eastAsia="pt-BR"/>
        </w:rPr>
      </w:pPr>
      <w:r w:rsidRPr="005050AE">
        <w:rPr>
          <w:rFonts w:ascii="Arial" w:hAnsi="Arial" w:cs="Arial"/>
          <w:b/>
          <w:sz w:val="14"/>
          <w:szCs w:val="14"/>
        </w:rPr>
        <w:t>R$ mil</w:t>
      </w:r>
    </w:p>
    <w:tbl>
      <w:tblPr>
        <w:tblW w:w="9639" w:type="dxa"/>
        <w:jc w:val="center"/>
        <w:tblBorders>
          <w:top w:val="single" w:sz="2" w:space="0" w:color="9CC2E5" w:themeColor="accent5" w:themeTint="99"/>
          <w:bottom w:val="single" w:sz="2" w:space="0" w:color="9CC2E5" w:themeColor="accent5" w:themeTint="99"/>
        </w:tblBorders>
        <w:tblLook w:val="04A0" w:firstRow="1" w:lastRow="0" w:firstColumn="1" w:lastColumn="0" w:noHBand="0" w:noVBand="1"/>
      </w:tblPr>
      <w:tblGrid>
        <w:gridCol w:w="2268"/>
        <w:gridCol w:w="1276"/>
        <w:gridCol w:w="1134"/>
        <w:gridCol w:w="1212"/>
        <w:gridCol w:w="253"/>
        <w:gridCol w:w="1159"/>
        <w:gridCol w:w="1061"/>
        <w:gridCol w:w="1276"/>
      </w:tblGrid>
      <w:tr w:rsidR="00367D92" w:rsidRPr="005050AE" w14:paraId="1DD97281" w14:textId="77777777">
        <w:trPr>
          <w:trHeight w:val="238"/>
          <w:jc w:val="center"/>
        </w:trPr>
        <w:tc>
          <w:tcPr>
            <w:tcW w:w="2268" w:type="dxa"/>
            <w:tcBorders>
              <w:top w:val="single" w:sz="2" w:space="0" w:color="1F3864" w:themeColor="accent1" w:themeShade="80"/>
              <w:bottom w:val="nil"/>
            </w:tcBorders>
            <w:shd w:val="clear" w:color="auto" w:fill="auto"/>
            <w:noWrap/>
          </w:tcPr>
          <w:p w14:paraId="6FA312BF" w14:textId="77777777" w:rsidR="00367D92" w:rsidRPr="00C657C6" w:rsidRDefault="00367D92">
            <w:pPr>
              <w:pStyle w:val="08-Tabelageral"/>
              <w:jc w:val="left"/>
              <w:rPr>
                <w:rFonts w:cs="Arial"/>
              </w:rPr>
            </w:pPr>
          </w:p>
        </w:tc>
        <w:tc>
          <w:tcPr>
            <w:tcW w:w="7371" w:type="dxa"/>
            <w:gridSpan w:val="7"/>
            <w:tcBorders>
              <w:top w:val="single" w:sz="2" w:space="0" w:color="1F3864" w:themeColor="accent1" w:themeShade="80"/>
              <w:bottom w:val="single" w:sz="2" w:space="0" w:color="1F3864" w:themeColor="accent1" w:themeShade="80"/>
            </w:tcBorders>
            <w:shd w:val="clear" w:color="auto" w:fill="auto"/>
            <w:noWrap/>
          </w:tcPr>
          <w:p w14:paraId="5E131A01" w14:textId="77777777" w:rsidR="00367D92" w:rsidRPr="00C657C6" w:rsidRDefault="00367D92">
            <w:pPr>
              <w:pStyle w:val="08-Tabelageral"/>
              <w:jc w:val="center"/>
              <w:rPr>
                <w:rFonts w:cs="Arial"/>
                <w:b/>
              </w:rPr>
            </w:pPr>
            <w:r w:rsidRPr="00C657C6">
              <w:rPr>
                <w:rFonts w:cs="Arial"/>
                <w:b/>
              </w:rPr>
              <w:t>Consolidado</w:t>
            </w:r>
          </w:p>
        </w:tc>
      </w:tr>
      <w:tr w:rsidR="00367D92" w:rsidRPr="005050AE" w14:paraId="2479EAC6" w14:textId="77777777">
        <w:trPr>
          <w:trHeight w:val="238"/>
          <w:jc w:val="center"/>
        </w:trPr>
        <w:tc>
          <w:tcPr>
            <w:tcW w:w="2268" w:type="dxa"/>
            <w:tcBorders>
              <w:top w:val="nil"/>
              <w:bottom w:val="nil"/>
            </w:tcBorders>
            <w:shd w:val="clear" w:color="auto" w:fill="auto"/>
            <w:noWrap/>
            <w:hideMark/>
          </w:tcPr>
          <w:p w14:paraId="3A0A860C" w14:textId="77777777" w:rsidR="00367D92" w:rsidRPr="00C657C6" w:rsidRDefault="00367D92">
            <w:pPr>
              <w:pStyle w:val="08-Tabelageral"/>
              <w:jc w:val="left"/>
              <w:rPr>
                <w:rFonts w:cs="Arial"/>
              </w:rPr>
            </w:pPr>
          </w:p>
        </w:tc>
        <w:tc>
          <w:tcPr>
            <w:tcW w:w="3622" w:type="dxa"/>
            <w:gridSpan w:val="3"/>
            <w:tcBorders>
              <w:top w:val="single" w:sz="2" w:space="0" w:color="1F3864" w:themeColor="accent1" w:themeShade="80"/>
              <w:bottom w:val="single" w:sz="2" w:space="0" w:color="1F3864" w:themeColor="accent1" w:themeShade="80"/>
            </w:tcBorders>
            <w:shd w:val="clear" w:color="auto" w:fill="auto"/>
            <w:noWrap/>
            <w:hideMark/>
          </w:tcPr>
          <w:p w14:paraId="40C54344" w14:textId="77777777" w:rsidR="00367D92" w:rsidRPr="00C657C6" w:rsidRDefault="00367D92">
            <w:pPr>
              <w:pStyle w:val="08-Tabelageral"/>
              <w:jc w:val="center"/>
              <w:rPr>
                <w:rFonts w:cs="Arial"/>
                <w:b/>
              </w:rPr>
            </w:pPr>
            <w:r w:rsidRPr="00C657C6">
              <w:rPr>
                <w:rFonts w:cs="Arial"/>
                <w:b/>
              </w:rPr>
              <w:t>31.03.2024</w:t>
            </w:r>
          </w:p>
        </w:tc>
        <w:tc>
          <w:tcPr>
            <w:tcW w:w="253" w:type="dxa"/>
            <w:tcBorders>
              <w:top w:val="single" w:sz="2" w:space="0" w:color="1F3864" w:themeColor="accent1" w:themeShade="80"/>
              <w:bottom w:val="nil"/>
            </w:tcBorders>
            <w:shd w:val="clear" w:color="auto" w:fill="auto"/>
            <w:noWrap/>
            <w:hideMark/>
          </w:tcPr>
          <w:p w14:paraId="6AB2576D" w14:textId="77777777" w:rsidR="00367D92" w:rsidRPr="00C657C6" w:rsidRDefault="00367D92">
            <w:pPr>
              <w:pStyle w:val="08-Tabelageral"/>
              <w:jc w:val="center"/>
              <w:rPr>
                <w:rFonts w:cs="Arial"/>
                <w:b/>
              </w:rPr>
            </w:pPr>
          </w:p>
        </w:tc>
        <w:tc>
          <w:tcPr>
            <w:tcW w:w="3496" w:type="dxa"/>
            <w:gridSpan w:val="3"/>
            <w:tcBorders>
              <w:top w:val="single" w:sz="2" w:space="0" w:color="1F3864" w:themeColor="accent1" w:themeShade="80"/>
              <w:bottom w:val="single" w:sz="2" w:space="0" w:color="1F3864" w:themeColor="accent1" w:themeShade="80"/>
            </w:tcBorders>
            <w:shd w:val="clear" w:color="auto" w:fill="auto"/>
            <w:noWrap/>
            <w:hideMark/>
          </w:tcPr>
          <w:p w14:paraId="56D0D4A0" w14:textId="77777777" w:rsidR="00367D92" w:rsidRPr="00C657C6" w:rsidRDefault="00367D92">
            <w:pPr>
              <w:pStyle w:val="08-Tabelageral"/>
              <w:jc w:val="center"/>
              <w:rPr>
                <w:rFonts w:cs="Arial"/>
                <w:b/>
              </w:rPr>
            </w:pPr>
            <w:r w:rsidRPr="00C657C6">
              <w:rPr>
                <w:rFonts w:cs="Arial"/>
                <w:b/>
              </w:rPr>
              <w:t>31.12.2023</w:t>
            </w:r>
          </w:p>
        </w:tc>
      </w:tr>
      <w:tr w:rsidR="00367D92" w:rsidRPr="005050AE" w14:paraId="37AB5E8F" w14:textId="77777777">
        <w:trPr>
          <w:trHeight w:val="238"/>
          <w:jc w:val="center"/>
        </w:trPr>
        <w:tc>
          <w:tcPr>
            <w:tcW w:w="2268" w:type="dxa"/>
            <w:tcBorders>
              <w:top w:val="nil"/>
              <w:bottom w:val="single" w:sz="2" w:space="0" w:color="1F3864" w:themeColor="accent1" w:themeShade="80"/>
            </w:tcBorders>
            <w:shd w:val="clear" w:color="auto" w:fill="auto"/>
            <w:noWrap/>
            <w:hideMark/>
          </w:tcPr>
          <w:p w14:paraId="74306FF0" w14:textId="77777777" w:rsidR="00367D92" w:rsidRPr="00C657C6" w:rsidRDefault="00367D92">
            <w:pPr>
              <w:pStyle w:val="08-Tabelageral"/>
              <w:jc w:val="left"/>
              <w:rPr>
                <w:rFonts w:cs="Arial"/>
              </w:rPr>
            </w:pPr>
          </w:p>
        </w:tc>
        <w:tc>
          <w:tcPr>
            <w:tcW w:w="1276" w:type="dxa"/>
            <w:tcBorders>
              <w:top w:val="single" w:sz="2" w:space="0" w:color="1F3864" w:themeColor="accent1" w:themeShade="80"/>
              <w:bottom w:val="single" w:sz="2" w:space="0" w:color="1F3864" w:themeColor="accent1" w:themeShade="80"/>
            </w:tcBorders>
            <w:shd w:val="clear" w:color="auto" w:fill="auto"/>
            <w:hideMark/>
          </w:tcPr>
          <w:p w14:paraId="01434B5E" w14:textId="77777777" w:rsidR="00367D92" w:rsidRPr="00C657C6" w:rsidRDefault="00367D92">
            <w:pPr>
              <w:pStyle w:val="08-Tabelageral"/>
              <w:rPr>
                <w:rFonts w:cs="Arial"/>
                <w:b/>
              </w:rPr>
            </w:pPr>
            <w:r w:rsidRPr="00C657C6">
              <w:rPr>
                <w:rFonts w:cs="Arial"/>
                <w:b/>
              </w:rPr>
              <w:t>Nível 1</w:t>
            </w:r>
          </w:p>
        </w:tc>
        <w:tc>
          <w:tcPr>
            <w:tcW w:w="1134" w:type="dxa"/>
            <w:tcBorders>
              <w:top w:val="single" w:sz="2" w:space="0" w:color="1F3864" w:themeColor="accent1" w:themeShade="80"/>
              <w:bottom w:val="single" w:sz="2" w:space="0" w:color="1F3864" w:themeColor="accent1" w:themeShade="80"/>
            </w:tcBorders>
            <w:shd w:val="clear" w:color="auto" w:fill="auto"/>
            <w:hideMark/>
          </w:tcPr>
          <w:p w14:paraId="0DAF0E52" w14:textId="77777777" w:rsidR="00367D92" w:rsidRPr="00C657C6" w:rsidRDefault="00367D92">
            <w:pPr>
              <w:pStyle w:val="08-Tabelageral"/>
              <w:rPr>
                <w:rFonts w:cs="Arial"/>
                <w:b/>
              </w:rPr>
            </w:pPr>
            <w:r w:rsidRPr="00C657C6">
              <w:rPr>
                <w:rFonts w:cs="Arial"/>
                <w:b/>
              </w:rPr>
              <w:t>Nível 3</w:t>
            </w:r>
          </w:p>
        </w:tc>
        <w:tc>
          <w:tcPr>
            <w:tcW w:w="1212" w:type="dxa"/>
            <w:tcBorders>
              <w:top w:val="single" w:sz="2" w:space="0" w:color="1F3864" w:themeColor="accent1" w:themeShade="80"/>
              <w:bottom w:val="single" w:sz="2" w:space="0" w:color="1F3864" w:themeColor="accent1" w:themeShade="80"/>
            </w:tcBorders>
            <w:shd w:val="clear" w:color="auto" w:fill="auto"/>
            <w:hideMark/>
          </w:tcPr>
          <w:p w14:paraId="0FC529F9" w14:textId="77777777" w:rsidR="00367D92" w:rsidRPr="00C657C6" w:rsidRDefault="00367D92">
            <w:pPr>
              <w:pStyle w:val="08-Tabelageral"/>
              <w:rPr>
                <w:rFonts w:cs="Arial"/>
                <w:b/>
              </w:rPr>
            </w:pPr>
            <w:r w:rsidRPr="00C657C6">
              <w:rPr>
                <w:rFonts w:cs="Arial"/>
                <w:b/>
              </w:rPr>
              <w:t>Total</w:t>
            </w:r>
          </w:p>
        </w:tc>
        <w:tc>
          <w:tcPr>
            <w:tcW w:w="253" w:type="dxa"/>
            <w:tcBorders>
              <w:top w:val="nil"/>
              <w:bottom w:val="single" w:sz="2" w:space="0" w:color="1F3864" w:themeColor="accent1" w:themeShade="80"/>
            </w:tcBorders>
            <w:shd w:val="clear" w:color="auto" w:fill="auto"/>
            <w:noWrap/>
            <w:hideMark/>
          </w:tcPr>
          <w:p w14:paraId="19E7EDB2" w14:textId="77777777" w:rsidR="00367D92" w:rsidRPr="00C657C6" w:rsidRDefault="00367D92">
            <w:pPr>
              <w:pStyle w:val="08-Tabelageral"/>
              <w:rPr>
                <w:rFonts w:cs="Arial"/>
                <w:b/>
              </w:rPr>
            </w:pPr>
          </w:p>
        </w:tc>
        <w:tc>
          <w:tcPr>
            <w:tcW w:w="1159" w:type="dxa"/>
            <w:tcBorders>
              <w:top w:val="single" w:sz="2" w:space="0" w:color="1F3864" w:themeColor="accent1" w:themeShade="80"/>
              <w:bottom w:val="single" w:sz="2" w:space="0" w:color="1F3864" w:themeColor="accent1" w:themeShade="80"/>
            </w:tcBorders>
            <w:shd w:val="clear" w:color="auto" w:fill="auto"/>
            <w:hideMark/>
          </w:tcPr>
          <w:p w14:paraId="71967248" w14:textId="77777777" w:rsidR="00367D92" w:rsidRPr="00C657C6" w:rsidRDefault="00367D92">
            <w:pPr>
              <w:pStyle w:val="08-Tabelageral"/>
              <w:rPr>
                <w:rFonts w:cs="Arial"/>
                <w:b/>
              </w:rPr>
            </w:pPr>
            <w:r w:rsidRPr="00C657C6">
              <w:rPr>
                <w:rFonts w:cs="Arial"/>
                <w:b/>
              </w:rPr>
              <w:t>Nível 1</w:t>
            </w:r>
          </w:p>
        </w:tc>
        <w:tc>
          <w:tcPr>
            <w:tcW w:w="1061" w:type="dxa"/>
            <w:tcBorders>
              <w:top w:val="single" w:sz="2" w:space="0" w:color="1F3864" w:themeColor="accent1" w:themeShade="80"/>
              <w:bottom w:val="single" w:sz="2" w:space="0" w:color="1F3864" w:themeColor="accent1" w:themeShade="80"/>
            </w:tcBorders>
            <w:shd w:val="clear" w:color="auto" w:fill="auto"/>
            <w:hideMark/>
          </w:tcPr>
          <w:p w14:paraId="33AB2796" w14:textId="77777777" w:rsidR="00367D92" w:rsidRPr="00C657C6" w:rsidRDefault="00367D92">
            <w:pPr>
              <w:pStyle w:val="08-Tabelageral"/>
              <w:rPr>
                <w:rFonts w:cs="Arial"/>
                <w:b/>
              </w:rPr>
            </w:pPr>
            <w:r w:rsidRPr="00C657C6">
              <w:rPr>
                <w:rFonts w:cs="Arial"/>
                <w:b/>
              </w:rPr>
              <w:t>Nível 3</w:t>
            </w:r>
          </w:p>
        </w:tc>
        <w:tc>
          <w:tcPr>
            <w:tcW w:w="1276" w:type="dxa"/>
            <w:tcBorders>
              <w:top w:val="single" w:sz="2" w:space="0" w:color="1F3864" w:themeColor="accent1" w:themeShade="80"/>
              <w:bottom w:val="single" w:sz="2" w:space="0" w:color="1F3864" w:themeColor="accent1" w:themeShade="80"/>
            </w:tcBorders>
            <w:shd w:val="clear" w:color="auto" w:fill="auto"/>
            <w:hideMark/>
          </w:tcPr>
          <w:p w14:paraId="481A6542" w14:textId="77777777" w:rsidR="00367D92" w:rsidRPr="00C657C6" w:rsidRDefault="00367D92">
            <w:pPr>
              <w:pStyle w:val="08-Tabelageral"/>
              <w:rPr>
                <w:rFonts w:cs="Arial"/>
                <w:b/>
              </w:rPr>
            </w:pPr>
            <w:r w:rsidRPr="00C657C6">
              <w:rPr>
                <w:rFonts w:cs="Arial"/>
                <w:b/>
              </w:rPr>
              <w:t>Total</w:t>
            </w:r>
          </w:p>
        </w:tc>
      </w:tr>
      <w:tr w:rsidR="00367D92" w:rsidRPr="005050AE" w14:paraId="2A0A3590" w14:textId="77777777" w:rsidTr="00D7456E">
        <w:trPr>
          <w:trHeight w:val="238"/>
          <w:jc w:val="center"/>
        </w:trPr>
        <w:tc>
          <w:tcPr>
            <w:tcW w:w="2268" w:type="dxa"/>
            <w:tcBorders>
              <w:top w:val="single" w:sz="2" w:space="0" w:color="1F3864" w:themeColor="accent1" w:themeShade="80"/>
              <w:bottom w:val="nil"/>
            </w:tcBorders>
            <w:shd w:val="clear" w:color="auto" w:fill="auto"/>
            <w:noWrap/>
            <w:hideMark/>
          </w:tcPr>
          <w:p w14:paraId="445755A9" w14:textId="77777777" w:rsidR="00367D92" w:rsidRPr="00C657C6" w:rsidRDefault="00367D92">
            <w:pPr>
              <w:pStyle w:val="08-Tabelageral"/>
              <w:ind w:left="113"/>
              <w:jc w:val="left"/>
              <w:rPr>
                <w:rFonts w:cs="Arial"/>
              </w:rPr>
            </w:pPr>
            <w:r w:rsidRPr="00C657C6">
              <w:rPr>
                <w:rFonts w:cs="Arial"/>
              </w:rPr>
              <w:t>Fundo de longo prazo</w:t>
            </w:r>
          </w:p>
        </w:tc>
        <w:tc>
          <w:tcPr>
            <w:tcW w:w="1276" w:type="dxa"/>
            <w:tcBorders>
              <w:top w:val="single" w:sz="2" w:space="0" w:color="1F3864" w:themeColor="accent1" w:themeShade="80"/>
              <w:left w:val="nil"/>
              <w:bottom w:val="nil"/>
              <w:right w:val="nil"/>
            </w:tcBorders>
            <w:shd w:val="clear" w:color="auto" w:fill="auto"/>
            <w:noWrap/>
          </w:tcPr>
          <w:p w14:paraId="657E19B2" w14:textId="6D8A258E" w:rsidR="00367D92" w:rsidRPr="00C657C6" w:rsidRDefault="002B42AB">
            <w:pPr>
              <w:pStyle w:val="08-Tabelageral"/>
              <w:rPr>
                <w:rFonts w:cs="Arial"/>
              </w:rPr>
            </w:pPr>
            <w:r w:rsidRPr="00C657C6">
              <w:rPr>
                <w:rFonts w:cs="Arial"/>
              </w:rPr>
              <w:t>--</w:t>
            </w:r>
          </w:p>
        </w:tc>
        <w:tc>
          <w:tcPr>
            <w:tcW w:w="1134" w:type="dxa"/>
            <w:tcBorders>
              <w:top w:val="single" w:sz="2" w:space="0" w:color="1F3864" w:themeColor="accent1" w:themeShade="80"/>
              <w:left w:val="nil"/>
              <w:bottom w:val="nil"/>
              <w:right w:val="nil"/>
            </w:tcBorders>
            <w:shd w:val="clear" w:color="auto" w:fill="auto"/>
            <w:noWrap/>
          </w:tcPr>
          <w:p w14:paraId="31ACB1AF" w14:textId="67CF98A4" w:rsidR="00367D92" w:rsidRPr="00C657C6" w:rsidRDefault="002B42AB">
            <w:pPr>
              <w:pStyle w:val="08-Tabelageral"/>
              <w:rPr>
                <w:rFonts w:cs="Arial"/>
              </w:rPr>
            </w:pPr>
            <w:r w:rsidRPr="00C657C6">
              <w:rPr>
                <w:rFonts w:cs="Arial"/>
              </w:rPr>
              <w:t>25.601</w:t>
            </w:r>
          </w:p>
        </w:tc>
        <w:tc>
          <w:tcPr>
            <w:tcW w:w="1212" w:type="dxa"/>
            <w:tcBorders>
              <w:top w:val="single" w:sz="2" w:space="0" w:color="1F3864" w:themeColor="accent1" w:themeShade="80"/>
              <w:left w:val="nil"/>
              <w:bottom w:val="nil"/>
              <w:right w:val="nil"/>
            </w:tcBorders>
            <w:shd w:val="clear" w:color="auto" w:fill="auto"/>
            <w:noWrap/>
          </w:tcPr>
          <w:p w14:paraId="49294F41" w14:textId="221FC6B0" w:rsidR="00367D92" w:rsidRPr="00C657C6" w:rsidRDefault="002B42AB">
            <w:pPr>
              <w:pStyle w:val="08-Tabelageral"/>
              <w:rPr>
                <w:rFonts w:cs="Arial"/>
              </w:rPr>
            </w:pPr>
            <w:r w:rsidRPr="00C657C6">
              <w:rPr>
                <w:rFonts w:cs="Arial"/>
              </w:rPr>
              <w:t>25.601</w:t>
            </w:r>
          </w:p>
        </w:tc>
        <w:tc>
          <w:tcPr>
            <w:tcW w:w="253" w:type="dxa"/>
            <w:tcBorders>
              <w:top w:val="single" w:sz="2" w:space="0" w:color="1F3864" w:themeColor="accent1" w:themeShade="80"/>
              <w:bottom w:val="nil"/>
            </w:tcBorders>
            <w:shd w:val="clear" w:color="auto" w:fill="auto"/>
            <w:noWrap/>
            <w:vAlign w:val="bottom"/>
            <w:hideMark/>
          </w:tcPr>
          <w:p w14:paraId="50D251CB" w14:textId="77777777" w:rsidR="00367D92" w:rsidRPr="00C657C6" w:rsidRDefault="00367D92">
            <w:pPr>
              <w:pStyle w:val="08-Tabelageral"/>
              <w:rPr>
                <w:rFonts w:cs="Arial"/>
              </w:rPr>
            </w:pPr>
          </w:p>
        </w:tc>
        <w:tc>
          <w:tcPr>
            <w:tcW w:w="1159" w:type="dxa"/>
            <w:tcBorders>
              <w:top w:val="single" w:sz="2" w:space="0" w:color="1F3864" w:themeColor="accent1" w:themeShade="80"/>
              <w:left w:val="nil"/>
              <w:bottom w:val="nil"/>
              <w:right w:val="nil"/>
            </w:tcBorders>
            <w:shd w:val="clear" w:color="auto" w:fill="auto"/>
            <w:noWrap/>
            <w:vAlign w:val="bottom"/>
            <w:hideMark/>
          </w:tcPr>
          <w:p w14:paraId="2F98C924" w14:textId="41C21457" w:rsidR="00367D92" w:rsidRPr="00C657C6" w:rsidRDefault="00367D92">
            <w:pPr>
              <w:pStyle w:val="08-Tabelageral"/>
              <w:rPr>
                <w:rFonts w:cs="Arial"/>
              </w:rPr>
            </w:pPr>
            <w:r w:rsidRPr="00C657C6">
              <w:rPr>
                <w:rFonts w:cs="Arial"/>
              </w:rPr>
              <w:t>--</w:t>
            </w:r>
          </w:p>
        </w:tc>
        <w:tc>
          <w:tcPr>
            <w:tcW w:w="1061" w:type="dxa"/>
            <w:tcBorders>
              <w:top w:val="single" w:sz="2" w:space="0" w:color="1F3864" w:themeColor="accent1" w:themeShade="80"/>
              <w:left w:val="nil"/>
              <w:bottom w:val="nil"/>
              <w:right w:val="nil"/>
            </w:tcBorders>
            <w:shd w:val="clear" w:color="auto" w:fill="auto"/>
            <w:noWrap/>
            <w:vAlign w:val="bottom"/>
            <w:hideMark/>
          </w:tcPr>
          <w:p w14:paraId="13692F3D" w14:textId="218DEFE4" w:rsidR="00367D92" w:rsidRPr="00C657C6" w:rsidRDefault="00367D92">
            <w:pPr>
              <w:pStyle w:val="08-Tabelageral"/>
              <w:rPr>
                <w:rFonts w:cs="Arial"/>
              </w:rPr>
            </w:pPr>
            <w:r w:rsidRPr="00C657C6">
              <w:rPr>
                <w:rFonts w:cs="Arial"/>
              </w:rPr>
              <w:t>21.020</w:t>
            </w:r>
          </w:p>
        </w:tc>
        <w:tc>
          <w:tcPr>
            <w:tcW w:w="1276" w:type="dxa"/>
            <w:tcBorders>
              <w:top w:val="single" w:sz="2" w:space="0" w:color="1F3864" w:themeColor="accent1" w:themeShade="80"/>
              <w:left w:val="nil"/>
              <w:bottom w:val="nil"/>
              <w:right w:val="nil"/>
            </w:tcBorders>
            <w:shd w:val="clear" w:color="auto" w:fill="auto"/>
            <w:noWrap/>
            <w:vAlign w:val="bottom"/>
            <w:hideMark/>
          </w:tcPr>
          <w:p w14:paraId="454603BD" w14:textId="63E56446" w:rsidR="00367D92" w:rsidRPr="00C657C6" w:rsidRDefault="00367D92">
            <w:pPr>
              <w:pStyle w:val="08-Tabelageral"/>
              <w:rPr>
                <w:rFonts w:cs="Arial"/>
              </w:rPr>
            </w:pPr>
            <w:r w:rsidRPr="00C657C6">
              <w:rPr>
                <w:rFonts w:cs="Arial"/>
              </w:rPr>
              <w:t>21.020</w:t>
            </w:r>
          </w:p>
        </w:tc>
      </w:tr>
      <w:tr w:rsidR="00367D92" w:rsidRPr="005050AE" w14:paraId="4602B9C0" w14:textId="77777777" w:rsidTr="00D7456E">
        <w:trPr>
          <w:trHeight w:val="238"/>
          <w:jc w:val="center"/>
        </w:trPr>
        <w:tc>
          <w:tcPr>
            <w:tcW w:w="2268" w:type="dxa"/>
            <w:tcBorders>
              <w:top w:val="nil"/>
            </w:tcBorders>
            <w:shd w:val="clear" w:color="auto" w:fill="auto"/>
            <w:noWrap/>
          </w:tcPr>
          <w:p w14:paraId="64B5AF39" w14:textId="77777777" w:rsidR="00367D92" w:rsidRPr="00C657C6" w:rsidRDefault="00367D92">
            <w:pPr>
              <w:pStyle w:val="08-Tabelageral"/>
              <w:ind w:left="113"/>
              <w:jc w:val="left"/>
              <w:rPr>
                <w:rFonts w:cs="Arial"/>
              </w:rPr>
            </w:pPr>
            <w:r w:rsidRPr="00C657C6">
              <w:rPr>
                <w:rFonts w:cs="Arial"/>
              </w:rPr>
              <w:t>TPF</w:t>
            </w:r>
          </w:p>
        </w:tc>
        <w:tc>
          <w:tcPr>
            <w:tcW w:w="1276" w:type="dxa"/>
            <w:tcBorders>
              <w:top w:val="nil"/>
              <w:left w:val="nil"/>
              <w:bottom w:val="nil"/>
              <w:right w:val="nil"/>
            </w:tcBorders>
            <w:shd w:val="clear" w:color="auto" w:fill="auto"/>
            <w:noWrap/>
          </w:tcPr>
          <w:p w14:paraId="29101CB6" w14:textId="7244AE0A" w:rsidR="00367D92" w:rsidRPr="00C657C6" w:rsidRDefault="002B42AB">
            <w:pPr>
              <w:pStyle w:val="08-Tabelageral"/>
              <w:rPr>
                <w:rFonts w:cs="Arial"/>
              </w:rPr>
            </w:pPr>
            <w:r w:rsidRPr="00C657C6">
              <w:rPr>
                <w:rFonts w:cs="Arial"/>
              </w:rPr>
              <w:t>1.628.393</w:t>
            </w:r>
          </w:p>
        </w:tc>
        <w:tc>
          <w:tcPr>
            <w:tcW w:w="1134" w:type="dxa"/>
            <w:tcBorders>
              <w:top w:val="nil"/>
              <w:left w:val="nil"/>
              <w:bottom w:val="nil"/>
              <w:right w:val="nil"/>
            </w:tcBorders>
            <w:shd w:val="clear" w:color="auto" w:fill="auto"/>
            <w:noWrap/>
          </w:tcPr>
          <w:p w14:paraId="6A2A4762" w14:textId="4FD5A2F4" w:rsidR="00367D92" w:rsidRPr="00C657C6" w:rsidRDefault="002B42AB">
            <w:pPr>
              <w:pStyle w:val="08-Tabelageral"/>
              <w:rPr>
                <w:rFonts w:cs="Arial"/>
              </w:rPr>
            </w:pPr>
            <w:r w:rsidRPr="00C657C6">
              <w:rPr>
                <w:rFonts w:cs="Arial"/>
              </w:rPr>
              <w:t>--</w:t>
            </w:r>
          </w:p>
        </w:tc>
        <w:tc>
          <w:tcPr>
            <w:tcW w:w="1212" w:type="dxa"/>
            <w:tcBorders>
              <w:top w:val="nil"/>
              <w:left w:val="nil"/>
              <w:bottom w:val="nil"/>
              <w:right w:val="nil"/>
            </w:tcBorders>
            <w:shd w:val="clear" w:color="auto" w:fill="auto"/>
            <w:noWrap/>
          </w:tcPr>
          <w:p w14:paraId="73016F90" w14:textId="51D94514" w:rsidR="00367D92" w:rsidRPr="00C657C6" w:rsidRDefault="002B42AB">
            <w:pPr>
              <w:pStyle w:val="08-Tabelageral"/>
              <w:rPr>
                <w:rFonts w:cs="Arial"/>
              </w:rPr>
            </w:pPr>
            <w:r w:rsidRPr="00C657C6">
              <w:rPr>
                <w:rFonts w:cs="Arial"/>
              </w:rPr>
              <w:t>1.628.393</w:t>
            </w:r>
          </w:p>
        </w:tc>
        <w:tc>
          <w:tcPr>
            <w:tcW w:w="253" w:type="dxa"/>
            <w:tcBorders>
              <w:top w:val="nil"/>
            </w:tcBorders>
            <w:shd w:val="clear" w:color="auto" w:fill="auto"/>
            <w:noWrap/>
            <w:vAlign w:val="bottom"/>
          </w:tcPr>
          <w:p w14:paraId="1921D5E9" w14:textId="77777777" w:rsidR="00367D92" w:rsidRPr="00775C0E" w:rsidRDefault="00367D92">
            <w:pPr>
              <w:pStyle w:val="08-Tabelageral"/>
              <w:rPr>
                <w:rFonts w:cs="Arial"/>
                <w:lang w:eastAsia="en-US"/>
              </w:rPr>
            </w:pPr>
          </w:p>
        </w:tc>
        <w:tc>
          <w:tcPr>
            <w:tcW w:w="1159" w:type="dxa"/>
            <w:tcBorders>
              <w:top w:val="nil"/>
              <w:left w:val="nil"/>
              <w:bottom w:val="nil"/>
              <w:right w:val="nil"/>
            </w:tcBorders>
            <w:shd w:val="clear" w:color="auto" w:fill="auto"/>
            <w:noWrap/>
            <w:vAlign w:val="bottom"/>
          </w:tcPr>
          <w:p w14:paraId="42180304" w14:textId="71F26F92" w:rsidR="00367D92" w:rsidRPr="00C657C6" w:rsidRDefault="00367D92">
            <w:pPr>
              <w:pStyle w:val="08-Tabelageral"/>
              <w:rPr>
                <w:rFonts w:cs="Arial"/>
                <w:lang w:eastAsia="en-US"/>
              </w:rPr>
            </w:pPr>
            <w:r w:rsidRPr="00C657C6">
              <w:rPr>
                <w:rFonts w:cs="Arial"/>
              </w:rPr>
              <w:t>1.586.371</w:t>
            </w:r>
          </w:p>
        </w:tc>
        <w:tc>
          <w:tcPr>
            <w:tcW w:w="1061" w:type="dxa"/>
            <w:tcBorders>
              <w:top w:val="nil"/>
              <w:left w:val="nil"/>
              <w:bottom w:val="nil"/>
              <w:right w:val="nil"/>
            </w:tcBorders>
            <w:shd w:val="clear" w:color="auto" w:fill="auto"/>
            <w:noWrap/>
            <w:vAlign w:val="bottom"/>
          </w:tcPr>
          <w:p w14:paraId="2E389336" w14:textId="67296F11" w:rsidR="00367D92" w:rsidRPr="00C657C6" w:rsidRDefault="00367D92">
            <w:pPr>
              <w:pStyle w:val="08-Tabelageral"/>
              <w:rPr>
                <w:rFonts w:cs="Arial"/>
              </w:rPr>
            </w:pPr>
            <w:r w:rsidRPr="00C657C6">
              <w:rPr>
                <w:rFonts w:cs="Arial"/>
              </w:rPr>
              <w:t>--</w:t>
            </w:r>
          </w:p>
        </w:tc>
        <w:tc>
          <w:tcPr>
            <w:tcW w:w="1276" w:type="dxa"/>
            <w:tcBorders>
              <w:top w:val="nil"/>
              <w:left w:val="nil"/>
              <w:bottom w:val="nil"/>
              <w:right w:val="nil"/>
            </w:tcBorders>
            <w:shd w:val="clear" w:color="auto" w:fill="auto"/>
            <w:noWrap/>
            <w:vAlign w:val="bottom"/>
          </w:tcPr>
          <w:p w14:paraId="4B744187" w14:textId="223E895E" w:rsidR="00367D92" w:rsidRPr="00C657C6" w:rsidRDefault="00367D92">
            <w:pPr>
              <w:pStyle w:val="08-Tabelageral"/>
              <w:rPr>
                <w:rFonts w:cs="Arial"/>
                <w:lang w:eastAsia="en-US"/>
              </w:rPr>
            </w:pPr>
            <w:r w:rsidRPr="00C657C6">
              <w:rPr>
                <w:rFonts w:cs="Arial"/>
              </w:rPr>
              <w:t>1.586.371</w:t>
            </w:r>
          </w:p>
        </w:tc>
      </w:tr>
      <w:tr w:rsidR="00367D92" w:rsidRPr="005050AE" w14:paraId="56E36C9E" w14:textId="77777777" w:rsidTr="00D7456E">
        <w:trPr>
          <w:trHeight w:val="238"/>
          <w:jc w:val="center"/>
        </w:trPr>
        <w:tc>
          <w:tcPr>
            <w:tcW w:w="2268" w:type="dxa"/>
            <w:tcBorders>
              <w:top w:val="nil"/>
              <w:bottom w:val="single" w:sz="2" w:space="0" w:color="1F3864" w:themeColor="accent1" w:themeShade="80"/>
            </w:tcBorders>
            <w:shd w:val="clear" w:color="auto" w:fill="auto"/>
            <w:noWrap/>
            <w:hideMark/>
          </w:tcPr>
          <w:p w14:paraId="67ACC2BC" w14:textId="77777777" w:rsidR="00367D92" w:rsidRPr="00C657C6" w:rsidRDefault="00367D92">
            <w:pPr>
              <w:pStyle w:val="08-Tabelageral"/>
              <w:jc w:val="left"/>
              <w:rPr>
                <w:rFonts w:cs="Arial"/>
                <w:b/>
              </w:rPr>
            </w:pPr>
            <w:r w:rsidRPr="00C657C6">
              <w:rPr>
                <w:rFonts w:cs="Arial"/>
                <w:b/>
              </w:rPr>
              <w:t>Total</w:t>
            </w:r>
          </w:p>
        </w:tc>
        <w:tc>
          <w:tcPr>
            <w:tcW w:w="1276" w:type="dxa"/>
            <w:tcBorders>
              <w:top w:val="nil"/>
              <w:left w:val="nil"/>
              <w:bottom w:val="single" w:sz="2" w:space="0" w:color="1F3864" w:themeColor="accent1" w:themeShade="80"/>
              <w:right w:val="nil"/>
            </w:tcBorders>
            <w:shd w:val="clear" w:color="auto" w:fill="auto"/>
            <w:noWrap/>
          </w:tcPr>
          <w:p w14:paraId="69B7A6B9" w14:textId="5B88AA8D" w:rsidR="00367D92" w:rsidRPr="00C657C6" w:rsidRDefault="003960CE">
            <w:pPr>
              <w:pStyle w:val="08-Tabelageral"/>
              <w:rPr>
                <w:rFonts w:cs="Arial"/>
                <w:b/>
              </w:rPr>
            </w:pPr>
            <w:r>
              <w:rPr>
                <w:rFonts w:cs="Arial"/>
                <w:b/>
              </w:rPr>
              <w:t>1.628.393</w:t>
            </w:r>
          </w:p>
        </w:tc>
        <w:tc>
          <w:tcPr>
            <w:tcW w:w="1134" w:type="dxa"/>
            <w:tcBorders>
              <w:top w:val="nil"/>
              <w:left w:val="nil"/>
              <w:bottom w:val="single" w:sz="2" w:space="0" w:color="1F3864" w:themeColor="accent1" w:themeShade="80"/>
              <w:right w:val="nil"/>
            </w:tcBorders>
            <w:shd w:val="clear" w:color="auto" w:fill="auto"/>
            <w:noWrap/>
          </w:tcPr>
          <w:p w14:paraId="4583EDC9" w14:textId="37881962" w:rsidR="00367D92" w:rsidRPr="00C657C6" w:rsidRDefault="002B42AB">
            <w:pPr>
              <w:pStyle w:val="08-Tabelageral"/>
              <w:rPr>
                <w:rFonts w:cs="Arial"/>
                <w:b/>
              </w:rPr>
            </w:pPr>
            <w:r w:rsidRPr="00C657C6">
              <w:rPr>
                <w:rFonts w:cs="Arial"/>
                <w:b/>
              </w:rPr>
              <w:t>25.601</w:t>
            </w:r>
          </w:p>
        </w:tc>
        <w:tc>
          <w:tcPr>
            <w:tcW w:w="1212" w:type="dxa"/>
            <w:tcBorders>
              <w:top w:val="nil"/>
              <w:left w:val="nil"/>
              <w:bottom w:val="single" w:sz="2" w:space="0" w:color="1F3864" w:themeColor="accent1" w:themeShade="80"/>
              <w:right w:val="nil"/>
            </w:tcBorders>
            <w:shd w:val="clear" w:color="auto" w:fill="auto"/>
            <w:noWrap/>
          </w:tcPr>
          <w:p w14:paraId="7146050B" w14:textId="5C765DD2" w:rsidR="00367D92" w:rsidRPr="00C657C6" w:rsidRDefault="003960CE">
            <w:pPr>
              <w:pStyle w:val="08-Tabelageral"/>
              <w:rPr>
                <w:rFonts w:cs="Arial"/>
                <w:b/>
                <w:lang w:eastAsia="en-US"/>
              </w:rPr>
            </w:pPr>
            <w:r>
              <w:rPr>
                <w:rFonts w:cs="Arial"/>
                <w:b/>
                <w:lang w:eastAsia="en-US"/>
              </w:rPr>
              <w:t>1.653.994</w:t>
            </w:r>
          </w:p>
        </w:tc>
        <w:tc>
          <w:tcPr>
            <w:tcW w:w="253" w:type="dxa"/>
            <w:tcBorders>
              <w:top w:val="nil"/>
              <w:bottom w:val="single" w:sz="2" w:space="0" w:color="1F3864" w:themeColor="accent1" w:themeShade="80"/>
            </w:tcBorders>
            <w:shd w:val="clear" w:color="auto" w:fill="auto"/>
            <w:noWrap/>
            <w:vAlign w:val="bottom"/>
            <w:hideMark/>
          </w:tcPr>
          <w:p w14:paraId="263C6CB6" w14:textId="6EFB7B7D" w:rsidR="00367D92" w:rsidRPr="00C657C6" w:rsidRDefault="00367D92">
            <w:pPr>
              <w:pStyle w:val="08-Tabelageral"/>
              <w:rPr>
                <w:rFonts w:cs="Arial"/>
                <w:b/>
              </w:rPr>
            </w:pPr>
            <w:r w:rsidRPr="007C2645">
              <w:rPr>
                <w:rFonts w:cs="Arial"/>
                <w:b/>
                <w:bCs/>
                <w:lang w:eastAsia="en-US"/>
              </w:rPr>
              <w:t> </w:t>
            </w:r>
          </w:p>
        </w:tc>
        <w:tc>
          <w:tcPr>
            <w:tcW w:w="1159" w:type="dxa"/>
            <w:tcBorders>
              <w:top w:val="nil"/>
              <w:left w:val="nil"/>
              <w:bottom w:val="single" w:sz="2" w:space="0" w:color="1F3864" w:themeColor="accent1" w:themeShade="80"/>
              <w:right w:val="nil"/>
            </w:tcBorders>
            <w:shd w:val="clear" w:color="auto" w:fill="auto"/>
            <w:noWrap/>
            <w:vAlign w:val="bottom"/>
          </w:tcPr>
          <w:p w14:paraId="77234360" w14:textId="0190E5CD" w:rsidR="00367D92" w:rsidRPr="00C657C6" w:rsidRDefault="003960CE">
            <w:pPr>
              <w:pStyle w:val="08-Tabelageral"/>
              <w:rPr>
                <w:rFonts w:cs="Arial"/>
                <w:b/>
              </w:rPr>
            </w:pPr>
            <w:r>
              <w:rPr>
                <w:rFonts w:cs="Arial"/>
                <w:b/>
              </w:rPr>
              <w:t>1.586.371</w:t>
            </w:r>
          </w:p>
        </w:tc>
        <w:tc>
          <w:tcPr>
            <w:tcW w:w="1061" w:type="dxa"/>
            <w:tcBorders>
              <w:top w:val="nil"/>
              <w:left w:val="nil"/>
              <w:bottom w:val="single" w:sz="2" w:space="0" w:color="1F3864" w:themeColor="accent1" w:themeShade="80"/>
              <w:right w:val="nil"/>
            </w:tcBorders>
            <w:shd w:val="clear" w:color="auto" w:fill="auto"/>
            <w:noWrap/>
            <w:vAlign w:val="bottom"/>
            <w:hideMark/>
          </w:tcPr>
          <w:p w14:paraId="1EDCC219" w14:textId="728C995E" w:rsidR="00367D92" w:rsidRPr="00C657C6" w:rsidRDefault="00367D92">
            <w:pPr>
              <w:pStyle w:val="08-Tabelageral"/>
              <w:rPr>
                <w:rFonts w:cs="Arial"/>
                <w:b/>
              </w:rPr>
            </w:pPr>
            <w:r w:rsidRPr="00C657C6">
              <w:rPr>
                <w:rFonts w:cs="Arial"/>
                <w:b/>
              </w:rPr>
              <w:t>21.020</w:t>
            </w:r>
          </w:p>
        </w:tc>
        <w:tc>
          <w:tcPr>
            <w:tcW w:w="1276" w:type="dxa"/>
            <w:tcBorders>
              <w:top w:val="nil"/>
              <w:left w:val="nil"/>
              <w:bottom w:val="single" w:sz="2" w:space="0" w:color="1F3864" w:themeColor="accent1" w:themeShade="80"/>
              <w:right w:val="nil"/>
            </w:tcBorders>
            <w:shd w:val="clear" w:color="auto" w:fill="auto"/>
            <w:noWrap/>
            <w:vAlign w:val="bottom"/>
            <w:hideMark/>
          </w:tcPr>
          <w:p w14:paraId="160EF541" w14:textId="6347D04F" w:rsidR="00367D92" w:rsidRPr="00C657C6" w:rsidRDefault="003960CE">
            <w:pPr>
              <w:pStyle w:val="08-Tabelageral"/>
              <w:rPr>
                <w:rFonts w:cs="Arial"/>
                <w:b/>
              </w:rPr>
            </w:pPr>
            <w:r>
              <w:rPr>
                <w:rFonts w:cs="Arial"/>
                <w:b/>
              </w:rPr>
              <w:t>1.607.391</w:t>
            </w:r>
          </w:p>
        </w:tc>
      </w:tr>
    </w:tbl>
    <w:p w14:paraId="5F0D168E" w14:textId="77777777" w:rsidR="005C6C41" w:rsidRPr="00BF2AAF" w:rsidRDefault="005C6C41" w:rsidP="005C6C41">
      <w:pPr>
        <w:rPr>
          <w:rFonts w:ascii="Arial" w:hAnsi="Arial" w:cs="Arial"/>
          <w:sz w:val="20"/>
          <w:szCs w:val="20"/>
          <w:lang w:eastAsia="pt-BR"/>
        </w:rPr>
      </w:pPr>
    </w:p>
    <w:p w14:paraId="27AF3273" w14:textId="4B91D000" w:rsidR="007D4AB0" w:rsidRDefault="007D4AB0" w:rsidP="003203AD">
      <w:pPr>
        <w:pStyle w:val="02-TtulodeNota"/>
        <w:rPr>
          <w:rFonts w:cs="Arial"/>
          <w:color w:val="1F3864" w:themeColor="accent1" w:themeShade="80"/>
        </w:rPr>
      </w:pPr>
      <w:bookmarkStart w:id="132" w:name="_Toc164357692"/>
      <w:bookmarkStart w:id="133" w:name="_Toc165389757"/>
      <w:bookmarkStart w:id="134" w:name="_Toc165391431"/>
      <w:r w:rsidRPr="00BF2AAF">
        <w:rPr>
          <w:rFonts w:cs="Arial"/>
          <w:color w:val="1F3864" w:themeColor="accent1" w:themeShade="80"/>
        </w:rPr>
        <w:t>1</w:t>
      </w:r>
      <w:r w:rsidR="005C6C41" w:rsidRPr="00BF2AAF">
        <w:rPr>
          <w:rFonts w:cs="Arial"/>
          <w:color w:val="1F3864" w:themeColor="accent1" w:themeShade="80"/>
        </w:rPr>
        <w:t>7</w:t>
      </w:r>
      <w:r w:rsidRPr="00BF2AAF">
        <w:rPr>
          <w:rFonts w:cs="Arial"/>
          <w:color w:val="1F3864" w:themeColor="accent1" w:themeShade="80"/>
        </w:rPr>
        <w:t xml:space="preserve"> – DIVIDENDOS A RECEBER</w:t>
      </w:r>
      <w:bookmarkEnd w:id="132"/>
      <w:bookmarkEnd w:id="133"/>
      <w:bookmarkEnd w:id="134"/>
    </w:p>
    <w:p w14:paraId="1076503C" w14:textId="77777777" w:rsidR="00D008FC" w:rsidRPr="00C657C6" w:rsidRDefault="00D008FC" w:rsidP="00D008FC">
      <w:pPr>
        <w:pStyle w:val="01-TtulodeNota"/>
        <w:spacing w:before="0" w:after="0"/>
        <w:jc w:val="right"/>
        <w:rPr>
          <w:rFonts w:cs="Arial"/>
          <w:sz w:val="14"/>
          <w:szCs w:val="14"/>
        </w:rPr>
      </w:pPr>
      <w:r w:rsidRPr="00C657C6">
        <w:rPr>
          <w:rFonts w:cs="Arial"/>
          <w:sz w:val="14"/>
          <w:szCs w:val="14"/>
        </w:rPr>
        <w:t>R$ mil</w:t>
      </w:r>
    </w:p>
    <w:tbl>
      <w:tblPr>
        <w:tblW w:w="9639" w:type="dxa"/>
        <w:tblBorders>
          <w:top w:val="single" w:sz="6" w:space="0" w:color="1F3864" w:themeColor="accent1" w:themeShade="80"/>
          <w:bottom w:val="single" w:sz="6" w:space="0" w:color="1F3864" w:themeColor="accent1" w:themeShade="80"/>
          <w:insideH w:val="single" w:sz="6" w:space="0" w:color="1F3864" w:themeColor="accent1" w:themeShade="80"/>
        </w:tblBorders>
        <w:tblLook w:val="04A0" w:firstRow="1" w:lastRow="0" w:firstColumn="1" w:lastColumn="0" w:noHBand="0" w:noVBand="1"/>
      </w:tblPr>
      <w:tblGrid>
        <w:gridCol w:w="850"/>
        <w:gridCol w:w="2244"/>
        <w:gridCol w:w="604"/>
        <w:gridCol w:w="1411"/>
        <w:gridCol w:w="1412"/>
        <w:gridCol w:w="283"/>
        <w:gridCol w:w="283"/>
        <w:gridCol w:w="1417"/>
        <w:gridCol w:w="1135"/>
      </w:tblGrid>
      <w:tr w:rsidR="00D008FC" w:rsidRPr="00990165" w14:paraId="5275B731" w14:textId="77777777" w:rsidTr="002407E4">
        <w:trPr>
          <w:trHeight w:val="238"/>
        </w:trPr>
        <w:tc>
          <w:tcPr>
            <w:tcW w:w="850" w:type="dxa"/>
            <w:tcBorders>
              <w:bottom w:val="nil"/>
            </w:tcBorders>
            <w:shd w:val="clear" w:color="auto" w:fill="auto"/>
          </w:tcPr>
          <w:p w14:paraId="25F0D821" w14:textId="77777777" w:rsidR="00D008FC" w:rsidRPr="00990165" w:rsidRDefault="00D008FC">
            <w:pPr>
              <w:keepNext/>
              <w:keepLines/>
              <w:spacing w:before="40" w:after="40"/>
              <w:jc w:val="center"/>
              <w:rPr>
                <w:rFonts w:ascii="Arial" w:hAnsi="Arial" w:cs="Arial"/>
                <w:b/>
                <w:bCs/>
                <w:spacing w:val="-2"/>
                <w:sz w:val="14"/>
                <w:szCs w:val="14"/>
              </w:rPr>
            </w:pPr>
          </w:p>
        </w:tc>
        <w:tc>
          <w:tcPr>
            <w:tcW w:w="2848" w:type="dxa"/>
            <w:gridSpan w:val="2"/>
            <w:tcBorders>
              <w:bottom w:val="nil"/>
            </w:tcBorders>
            <w:shd w:val="clear" w:color="auto" w:fill="auto"/>
          </w:tcPr>
          <w:p w14:paraId="23A024A9" w14:textId="77777777" w:rsidR="00D008FC" w:rsidRPr="00990165" w:rsidRDefault="00D008FC">
            <w:pPr>
              <w:keepNext/>
              <w:keepLines/>
              <w:spacing w:before="40" w:after="40"/>
              <w:jc w:val="center"/>
              <w:rPr>
                <w:rFonts w:ascii="Arial" w:hAnsi="Arial" w:cs="Arial"/>
                <w:spacing w:val="-2"/>
                <w:sz w:val="14"/>
                <w:szCs w:val="14"/>
              </w:rPr>
            </w:pPr>
          </w:p>
        </w:tc>
        <w:tc>
          <w:tcPr>
            <w:tcW w:w="2823" w:type="dxa"/>
            <w:gridSpan w:val="2"/>
            <w:shd w:val="clear" w:color="auto" w:fill="auto"/>
            <w:vAlign w:val="center"/>
          </w:tcPr>
          <w:p w14:paraId="51AB237C" w14:textId="77777777" w:rsidR="00D008FC" w:rsidRPr="00990165" w:rsidRDefault="00D008FC">
            <w:pPr>
              <w:keepNext/>
              <w:keepLines/>
              <w:spacing w:before="40" w:after="40"/>
              <w:jc w:val="center"/>
              <w:rPr>
                <w:rFonts w:ascii="Arial" w:hAnsi="Arial" w:cs="Arial"/>
                <w:b/>
                <w:spacing w:val="-2"/>
                <w:sz w:val="14"/>
                <w:szCs w:val="14"/>
                <w:vertAlign w:val="superscript"/>
              </w:rPr>
            </w:pPr>
            <w:r w:rsidRPr="00BC7DA5">
              <w:rPr>
                <w:rFonts w:ascii="Arial" w:hAnsi="Arial" w:cs="Arial"/>
                <w:b/>
                <w:sz w:val="14"/>
                <w:szCs w:val="18"/>
              </w:rPr>
              <w:t>Controlador</w:t>
            </w:r>
          </w:p>
        </w:tc>
        <w:tc>
          <w:tcPr>
            <w:tcW w:w="283" w:type="dxa"/>
          </w:tcPr>
          <w:p w14:paraId="2D7D3FD0" w14:textId="77777777" w:rsidR="00D008FC" w:rsidRPr="00990165" w:rsidRDefault="00D008FC">
            <w:pPr>
              <w:keepNext/>
              <w:keepLines/>
              <w:spacing w:before="40" w:after="40"/>
              <w:jc w:val="center"/>
              <w:rPr>
                <w:rFonts w:ascii="Arial" w:hAnsi="Arial" w:cs="Arial"/>
                <w:b/>
                <w:bCs/>
                <w:spacing w:val="-2"/>
                <w:sz w:val="14"/>
                <w:szCs w:val="14"/>
              </w:rPr>
            </w:pPr>
          </w:p>
        </w:tc>
        <w:tc>
          <w:tcPr>
            <w:tcW w:w="283" w:type="dxa"/>
            <w:tcBorders>
              <w:top w:val="single" w:sz="4" w:space="0" w:color="auto"/>
              <w:bottom w:val="nil"/>
            </w:tcBorders>
            <w:shd w:val="clear" w:color="auto" w:fill="auto"/>
            <w:vAlign w:val="center"/>
          </w:tcPr>
          <w:p w14:paraId="3905DA64" w14:textId="77777777" w:rsidR="00D008FC" w:rsidRPr="00990165" w:rsidRDefault="00D008FC">
            <w:pPr>
              <w:keepNext/>
              <w:keepLines/>
              <w:spacing w:before="40" w:after="40"/>
              <w:jc w:val="center"/>
              <w:rPr>
                <w:rFonts w:ascii="Arial" w:hAnsi="Arial" w:cs="Arial"/>
                <w:b/>
                <w:bCs/>
                <w:spacing w:val="-2"/>
                <w:sz w:val="14"/>
                <w:szCs w:val="14"/>
              </w:rPr>
            </w:pPr>
          </w:p>
        </w:tc>
        <w:tc>
          <w:tcPr>
            <w:tcW w:w="2552" w:type="dxa"/>
            <w:gridSpan w:val="2"/>
            <w:shd w:val="clear" w:color="auto" w:fill="auto"/>
            <w:vAlign w:val="center"/>
          </w:tcPr>
          <w:p w14:paraId="30980146" w14:textId="77777777" w:rsidR="00D008FC" w:rsidRPr="00990165" w:rsidRDefault="00D008FC">
            <w:pPr>
              <w:keepNext/>
              <w:keepLines/>
              <w:spacing w:before="40" w:after="40"/>
              <w:jc w:val="center"/>
              <w:rPr>
                <w:rFonts w:ascii="Arial" w:hAnsi="Arial" w:cs="Arial"/>
                <w:b/>
                <w:spacing w:val="-2"/>
                <w:sz w:val="14"/>
                <w:szCs w:val="14"/>
                <w:vertAlign w:val="superscript"/>
              </w:rPr>
            </w:pPr>
            <w:r w:rsidRPr="00BC7DA5">
              <w:rPr>
                <w:rFonts w:ascii="Arial" w:hAnsi="Arial" w:cs="Arial"/>
                <w:b/>
                <w:sz w:val="14"/>
                <w:szCs w:val="18"/>
              </w:rPr>
              <w:t>Consolidado</w:t>
            </w:r>
          </w:p>
        </w:tc>
      </w:tr>
      <w:tr w:rsidR="00D008FC" w:rsidRPr="00990165" w14:paraId="1E1FC91D" w14:textId="77777777" w:rsidTr="002407E4">
        <w:trPr>
          <w:trHeight w:val="238"/>
        </w:trPr>
        <w:tc>
          <w:tcPr>
            <w:tcW w:w="3094" w:type="dxa"/>
            <w:gridSpan w:val="2"/>
            <w:tcBorders>
              <w:top w:val="nil"/>
            </w:tcBorders>
            <w:shd w:val="clear" w:color="auto" w:fill="auto"/>
            <w:vAlign w:val="center"/>
          </w:tcPr>
          <w:p w14:paraId="0901A7B3" w14:textId="77777777" w:rsidR="00D008FC" w:rsidRPr="00990165" w:rsidRDefault="00D008FC">
            <w:pPr>
              <w:keepNext/>
              <w:keepLines/>
              <w:spacing w:before="40" w:after="40"/>
              <w:jc w:val="center"/>
              <w:rPr>
                <w:rFonts w:ascii="Arial" w:hAnsi="Arial" w:cs="Arial"/>
                <w:color w:val="FF0000"/>
                <w:spacing w:val="-2"/>
                <w:sz w:val="14"/>
                <w:szCs w:val="14"/>
              </w:rPr>
            </w:pPr>
          </w:p>
        </w:tc>
        <w:tc>
          <w:tcPr>
            <w:tcW w:w="604" w:type="dxa"/>
            <w:tcBorders>
              <w:top w:val="nil"/>
            </w:tcBorders>
            <w:shd w:val="clear" w:color="auto" w:fill="auto"/>
            <w:vAlign w:val="center"/>
          </w:tcPr>
          <w:p w14:paraId="1F8B29CA" w14:textId="77777777" w:rsidR="00D008FC" w:rsidRPr="00990165" w:rsidRDefault="00D008FC">
            <w:pPr>
              <w:keepNext/>
              <w:keepLines/>
              <w:spacing w:before="40" w:after="40"/>
              <w:jc w:val="center"/>
              <w:rPr>
                <w:rFonts w:ascii="Arial" w:hAnsi="Arial" w:cs="Arial"/>
                <w:b/>
                <w:color w:val="FF0000"/>
                <w:spacing w:val="-2"/>
                <w:sz w:val="14"/>
                <w:szCs w:val="14"/>
              </w:rPr>
            </w:pPr>
          </w:p>
        </w:tc>
        <w:tc>
          <w:tcPr>
            <w:tcW w:w="1411" w:type="dxa"/>
            <w:shd w:val="clear" w:color="auto" w:fill="auto"/>
            <w:vAlign w:val="center"/>
          </w:tcPr>
          <w:p w14:paraId="38CEE0DB" w14:textId="54BB3281" w:rsidR="00D008FC" w:rsidRPr="00990165" w:rsidRDefault="00D008FC">
            <w:pPr>
              <w:keepNext/>
              <w:keepLines/>
              <w:spacing w:before="40" w:after="40"/>
              <w:jc w:val="right"/>
              <w:rPr>
                <w:rFonts w:ascii="Arial" w:hAnsi="Arial" w:cs="Arial"/>
                <w:b/>
                <w:color w:val="FF0000"/>
                <w:spacing w:val="-2"/>
                <w:sz w:val="14"/>
                <w:szCs w:val="14"/>
                <w:vertAlign w:val="superscript"/>
              </w:rPr>
            </w:pPr>
            <w:r w:rsidRPr="0038756F">
              <w:rPr>
                <w:rFonts w:ascii="Arial" w:hAnsi="Arial" w:cs="Arial"/>
                <w:b/>
                <w:spacing w:val="-2"/>
                <w:sz w:val="14"/>
                <w:szCs w:val="14"/>
              </w:rPr>
              <w:t>3</w:t>
            </w:r>
            <w:r>
              <w:rPr>
                <w:rFonts w:ascii="Arial" w:hAnsi="Arial" w:cs="Arial"/>
                <w:b/>
                <w:spacing w:val="-2"/>
                <w:sz w:val="14"/>
                <w:szCs w:val="14"/>
              </w:rPr>
              <w:t>1</w:t>
            </w:r>
            <w:r w:rsidRPr="0038756F">
              <w:rPr>
                <w:rFonts w:ascii="Arial" w:hAnsi="Arial" w:cs="Arial"/>
                <w:b/>
                <w:spacing w:val="-2"/>
                <w:sz w:val="14"/>
                <w:szCs w:val="14"/>
              </w:rPr>
              <w:t>.</w:t>
            </w:r>
            <w:r w:rsidR="00580671">
              <w:rPr>
                <w:rFonts w:ascii="Arial" w:hAnsi="Arial" w:cs="Arial"/>
                <w:b/>
                <w:spacing w:val="-2"/>
                <w:sz w:val="14"/>
                <w:szCs w:val="14"/>
              </w:rPr>
              <w:t>03</w:t>
            </w:r>
            <w:r w:rsidRPr="0038756F">
              <w:rPr>
                <w:rFonts w:ascii="Arial" w:hAnsi="Arial" w:cs="Arial"/>
                <w:b/>
                <w:spacing w:val="-2"/>
                <w:sz w:val="14"/>
                <w:szCs w:val="14"/>
              </w:rPr>
              <w:t>.202</w:t>
            </w:r>
            <w:r w:rsidR="002407E4">
              <w:rPr>
                <w:rFonts w:ascii="Arial" w:hAnsi="Arial" w:cs="Arial"/>
                <w:b/>
                <w:spacing w:val="-2"/>
                <w:sz w:val="14"/>
                <w:szCs w:val="14"/>
              </w:rPr>
              <w:t>4</w:t>
            </w:r>
          </w:p>
        </w:tc>
        <w:tc>
          <w:tcPr>
            <w:tcW w:w="1412" w:type="dxa"/>
            <w:shd w:val="clear" w:color="auto" w:fill="auto"/>
            <w:vAlign w:val="center"/>
          </w:tcPr>
          <w:p w14:paraId="73950D6B" w14:textId="496C4D10" w:rsidR="00D008FC" w:rsidRPr="00403DA6" w:rsidRDefault="00D008FC">
            <w:pPr>
              <w:keepNext/>
              <w:keepLines/>
              <w:spacing w:before="40" w:after="40"/>
              <w:jc w:val="right"/>
              <w:rPr>
                <w:rFonts w:ascii="Arial" w:hAnsi="Arial" w:cs="Arial"/>
                <w:b/>
                <w:spacing w:val="-2"/>
                <w:sz w:val="14"/>
                <w:szCs w:val="14"/>
                <w:vertAlign w:val="superscript"/>
              </w:rPr>
            </w:pPr>
            <w:r w:rsidRPr="00403DA6">
              <w:rPr>
                <w:rFonts w:ascii="Arial" w:hAnsi="Arial" w:cs="Arial"/>
                <w:b/>
                <w:spacing w:val="-2"/>
                <w:sz w:val="14"/>
                <w:szCs w:val="14"/>
              </w:rPr>
              <w:t>31.12.202</w:t>
            </w:r>
            <w:r w:rsidR="00137D57">
              <w:rPr>
                <w:rFonts w:ascii="Arial" w:hAnsi="Arial" w:cs="Arial"/>
                <w:b/>
                <w:spacing w:val="-2"/>
                <w:sz w:val="14"/>
                <w:szCs w:val="14"/>
              </w:rPr>
              <w:t>3</w:t>
            </w:r>
            <w:r w:rsidR="000C7687">
              <w:rPr>
                <w:rFonts w:ascii="Arial" w:hAnsi="Arial" w:cs="Arial"/>
                <w:b/>
                <w:spacing w:val="-2"/>
                <w:sz w:val="14"/>
                <w:szCs w:val="14"/>
              </w:rPr>
              <w:t xml:space="preserve"> </w:t>
            </w:r>
            <w:r w:rsidR="000C7687">
              <w:rPr>
                <w:rFonts w:ascii="Arial" w:hAnsi="Arial" w:cs="Arial"/>
                <w:b/>
                <w:spacing w:val="-2"/>
                <w:sz w:val="14"/>
                <w:szCs w:val="14"/>
                <w:vertAlign w:val="superscript"/>
              </w:rPr>
              <w:t>(1)</w:t>
            </w:r>
          </w:p>
        </w:tc>
        <w:tc>
          <w:tcPr>
            <w:tcW w:w="283" w:type="dxa"/>
          </w:tcPr>
          <w:p w14:paraId="3830B63C" w14:textId="77777777" w:rsidR="00D008FC" w:rsidRPr="00990165" w:rsidRDefault="00D008FC">
            <w:pPr>
              <w:keepNext/>
              <w:keepLines/>
              <w:spacing w:before="40" w:after="40"/>
              <w:jc w:val="right"/>
              <w:rPr>
                <w:rFonts w:ascii="Arial" w:hAnsi="Arial" w:cs="Arial"/>
                <w:b/>
                <w:color w:val="FF0000"/>
                <w:spacing w:val="-2"/>
                <w:sz w:val="14"/>
                <w:szCs w:val="14"/>
              </w:rPr>
            </w:pPr>
          </w:p>
        </w:tc>
        <w:tc>
          <w:tcPr>
            <w:tcW w:w="283" w:type="dxa"/>
            <w:tcBorders>
              <w:top w:val="nil"/>
            </w:tcBorders>
            <w:shd w:val="clear" w:color="auto" w:fill="auto"/>
            <w:vAlign w:val="center"/>
          </w:tcPr>
          <w:p w14:paraId="3FCBF915" w14:textId="77777777" w:rsidR="00D008FC" w:rsidRPr="00990165" w:rsidRDefault="00D008FC">
            <w:pPr>
              <w:keepNext/>
              <w:keepLines/>
              <w:spacing w:before="40" w:after="40"/>
              <w:jc w:val="right"/>
              <w:rPr>
                <w:rFonts w:ascii="Arial" w:hAnsi="Arial" w:cs="Arial"/>
                <w:b/>
                <w:color w:val="FF0000"/>
                <w:spacing w:val="-2"/>
                <w:sz w:val="14"/>
                <w:szCs w:val="14"/>
              </w:rPr>
            </w:pPr>
          </w:p>
        </w:tc>
        <w:tc>
          <w:tcPr>
            <w:tcW w:w="1417" w:type="dxa"/>
            <w:shd w:val="clear" w:color="auto" w:fill="auto"/>
            <w:vAlign w:val="center"/>
          </w:tcPr>
          <w:p w14:paraId="0F1F79F1" w14:textId="19A81C9F" w:rsidR="00D008FC" w:rsidRPr="00990165" w:rsidRDefault="00D008FC">
            <w:pPr>
              <w:keepNext/>
              <w:keepLines/>
              <w:spacing w:before="40" w:after="40"/>
              <w:jc w:val="right"/>
              <w:rPr>
                <w:rFonts w:ascii="Arial" w:hAnsi="Arial" w:cs="Arial"/>
                <w:b/>
                <w:color w:val="FF0000"/>
                <w:spacing w:val="-2"/>
                <w:sz w:val="14"/>
                <w:szCs w:val="14"/>
              </w:rPr>
            </w:pPr>
            <w:r w:rsidRPr="0038756F">
              <w:rPr>
                <w:rFonts w:ascii="Arial" w:hAnsi="Arial" w:cs="Arial"/>
                <w:b/>
                <w:spacing w:val="-2"/>
                <w:sz w:val="14"/>
                <w:szCs w:val="14"/>
              </w:rPr>
              <w:t>3</w:t>
            </w:r>
            <w:r>
              <w:rPr>
                <w:rFonts w:ascii="Arial" w:hAnsi="Arial" w:cs="Arial"/>
                <w:b/>
                <w:spacing w:val="-2"/>
                <w:sz w:val="14"/>
                <w:szCs w:val="14"/>
              </w:rPr>
              <w:t>1</w:t>
            </w:r>
            <w:r w:rsidRPr="0038756F">
              <w:rPr>
                <w:rFonts w:ascii="Arial" w:hAnsi="Arial" w:cs="Arial"/>
                <w:b/>
                <w:spacing w:val="-2"/>
                <w:sz w:val="14"/>
                <w:szCs w:val="14"/>
              </w:rPr>
              <w:t>.</w:t>
            </w:r>
            <w:r w:rsidR="00580671">
              <w:rPr>
                <w:rFonts w:ascii="Arial" w:hAnsi="Arial" w:cs="Arial"/>
                <w:b/>
                <w:spacing w:val="-2"/>
                <w:sz w:val="14"/>
                <w:szCs w:val="14"/>
              </w:rPr>
              <w:t>03</w:t>
            </w:r>
            <w:r w:rsidRPr="0038756F">
              <w:rPr>
                <w:rFonts w:ascii="Arial" w:hAnsi="Arial" w:cs="Arial"/>
                <w:b/>
                <w:spacing w:val="-2"/>
                <w:sz w:val="14"/>
                <w:szCs w:val="14"/>
              </w:rPr>
              <w:t>.202</w:t>
            </w:r>
            <w:r w:rsidR="002407E4">
              <w:rPr>
                <w:rFonts w:ascii="Arial" w:hAnsi="Arial" w:cs="Arial"/>
                <w:b/>
                <w:spacing w:val="-2"/>
                <w:sz w:val="14"/>
                <w:szCs w:val="14"/>
              </w:rPr>
              <w:t>4</w:t>
            </w:r>
          </w:p>
        </w:tc>
        <w:tc>
          <w:tcPr>
            <w:tcW w:w="1135" w:type="dxa"/>
            <w:shd w:val="clear" w:color="auto" w:fill="auto"/>
            <w:vAlign w:val="center"/>
          </w:tcPr>
          <w:p w14:paraId="4595C7D3" w14:textId="2208FDD9" w:rsidR="00D008FC" w:rsidRPr="00403DA6" w:rsidRDefault="00D008FC">
            <w:pPr>
              <w:keepNext/>
              <w:keepLines/>
              <w:spacing w:before="40" w:after="40"/>
              <w:ind w:right="-107"/>
              <w:jc w:val="right"/>
              <w:rPr>
                <w:rFonts w:ascii="Arial" w:hAnsi="Arial" w:cs="Arial"/>
                <w:b/>
                <w:spacing w:val="-2"/>
                <w:sz w:val="14"/>
                <w:szCs w:val="14"/>
                <w:vertAlign w:val="superscript"/>
              </w:rPr>
            </w:pPr>
            <w:r w:rsidRPr="00403DA6">
              <w:rPr>
                <w:rFonts w:ascii="Arial" w:hAnsi="Arial" w:cs="Arial"/>
                <w:b/>
                <w:spacing w:val="-2"/>
                <w:sz w:val="14"/>
                <w:szCs w:val="14"/>
              </w:rPr>
              <w:t>31.12.202</w:t>
            </w:r>
            <w:r w:rsidR="002407E4">
              <w:rPr>
                <w:rFonts w:ascii="Arial" w:hAnsi="Arial" w:cs="Arial"/>
                <w:b/>
                <w:spacing w:val="-2"/>
                <w:sz w:val="14"/>
                <w:szCs w:val="14"/>
              </w:rPr>
              <w:t>3</w:t>
            </w:r>
          </w:p>
        </w:tc>
      </w:tr>
      <w:tr w:rsidR="00D008FC" w:rsidRPr="00990165" w14:paraId="574ED10F" w14:textId="77777777" w:rsidTr="002407E4">
        <w:trPr>
          <w:trHeight w:val="238"/>
        </w:trPr>
        <w:tc>
          <w:tcPr>
            <w:tcW w:w="3094" w:type="dxa"/>
            <w:gridSpan w:val="2"/>
            <w:shd w:val="clear" w:color="auto" w:fill="auto"/>
          </w:tcPr>
          <w:p w14:paraId="447320BF" w14:textId="77777777" w:rsidR="00D008FC" w:rsidRPr="00990165" w:rsidRDefault="00D008FC">
            <w:pPr>
              <w:pStyle w:val="08-Tabelageral"/>
              <w:jc w:val="left"/>
              <w:rPr>
                <w:rFonts w:cs="Arial"/>
                <w:b/>
                <w:color w:val="FF0000"/>
                <w:szCs w:val="14"/>
                <w:vertAlign w:val="superscript"/>
              </w:rPr>
            </w:pPr>
            <w:r w:rsidRPr="0038756F">
              <w:rPr>
                <w:rFonts w:cs="Arial"/>
                <w:szCs w:val="14"/>
              </w:rPr>
              <w:t xml:space="preserve">Dividendos a receber </w:t>
            </w:r>
          </w:p>
        </w:tc>
        <w:tc>
          <w:tcPr>
            <w:tcW w:w="604" w:type="dxa"/>
            <w:shd w:val="clear" w:color="auto" w:fill="auto"/>
          </w:tcPr>
          <w:p w14:paraId="0FBC169B" w14:textId="77777777" w:rsidR="00D008FC" w:rsidRPr="00990165" w:rsidRDefault="00D008FC">
            <w:pPr>
              <w:pStyle w:val="08-Tabelageral"/>
              <w:rPr>
                <w:rFonts w:cs="Arial"/>
                <w:color w:val="FF0000"/>
                <w:szCs w:val="14"/>
              </w:rPr>
            </w:pPr>
          </w:p>
        </w:tc>
        <w:tc>
          <w:tcPr>
            <w:tcW w:w="1411" w:type="dxa"/>
            <w:shd w:val="clear" w:color="auto" w:fill="auto"/>
          </w:tcPr>
          <w:p w14:paraId="3DBBFC45" w14:textId="208B0118" w:rsidR="00D008FC" w:rsidRPr="002D24C4" w:rsidRDefault="000115C9">
            <w:pPr>
              <w:pStyle w:val="08-Tabelageral"/>
              <w:rPr>
                <w:rFonts w:cs="Arial"/>
                <w:szCs w:val="14"/>
              </w:rPr>
            </w:pPr>
            <w:r>
              <w:rPr>
                <w:rFonts w:cs="Arial"/>
                <w:szCs w:val="14"/>
              </w:rPr>
              <w:t>--</w:t>
            </w:r>
          </w:p>
        </w:tc>
        <w:tc>
          <w:tcPr>
            <w:tcW w:w="1412" w:type="dxa"/>
            <w:shd w:val="clear" w:color="auto" w:fill="auto"/>
          </w:tcPr>
          <w:p w14:paraId="6FC9B33D" w14:textId="186D2833" w:rsidR="00D008FC" w:rsidRPr="002D24C4" w:rsidRDefault="00137D57">
            <w:pPr>
              <w:pStyle w:val="08-Tabelageral"/>
              <w:rPr>
                <w:rFonts w:cs="Arial"/>
                <w:szCs w:val="14"/>
              </w:rPr>
            </w:pPr>
            <w:r>
              <w:rPr>
                <w:rFonts w:cs="Arial"/>
                <w:szCs w:val="14"/>
              </w:rPr>
              <w:t>2.362.126</w:t>
            </w:r>
          </w:p>
        </w:tc>
        <w:tc>
          <w:tcPr>
            <w:tcW w:w="283" w:type="dxa"/>
          </w:tcPr>
          <w:p w14:paraId="27EE12A3" w14:textId="77777777" w:rsidR="00D008FC" w:rsidRPr="002D24C4" w:rsidRDefault="00D008FC">
            <w:pPr>
              <w:pStyle w:val="08-Tabelageral"/>
              <w:rPr>
                <w:rFonts w:cs="Arial"/>
                <w:szCs w:val="14"/>
              </w:rPr>
            </w:pPr>
          </w:p>
        </w:tc>
        <w:tc>
          <w:tcPr>
            <w:tcW w:w="283" w:type="dxa"/>
            <w:shd w:val="clear" w:color="auto" w:fill="auto"/>
          </w:tcPr>
          <w:p w14:paraId="734DCB35" w14:textId="77777777" w:rsidR="00D008FC" w:rsidRPr="002D24C4" w:rsidRDefault="00D008FC">
            <w:pPr>
              <w:pStyle w:val="08-Tabelageral"/>
              <w:rPr>
                <w:rFonts w:cs="Arial"/>
                <w:szCs w:val="14"/>
              </w:rPr>
            </w:pPr>
          </w:p>
        </w:tc>
        <w:tc>
          <w:tcPr>
            <w:tcW w:w="1417" w:type="dxa"/>
            <w:shd w:val="clear" w:color="auto" w:fill="auto"/>
          </w:tcPr>
          <w:p w14:paraId="0A79A1D9" w14:textId="4AD78A6B" w:rsidR="00D008FC" w:rsidRPr="002D24C4" w:rsidRDefault="000115C9">
            <w:pPr>
              <w:pStyle w:val="08-Tabelageral"/>
              <w:rPr>
                <w:rFonts w:cs="Arial"/>
                <w:szCs w:val="14"/>
              </w:rPr>
            </w:pPr>
            <w:r>
              <w:rPr>
                <w:rFonts w:cs="Arial"/>
                <w:szCs w:val="14"/>
              </w:rPr>
              <w:t>--</w:t>
            </w:r>
          </w:p>
        </w:tc>
        <w:tc>
          <w:tcPr>
            <w:tcW w:w="1135" w:type="dxa"/>
            <w:shd w:val="clear" w:color="auto" w:fill="auto"/>
          </w:tcPr>
          <w:p w14:paraId="7742C364" w14:textId="1195D106" w:rsidR="00D008FC" w:rsidRPr="00403DA6" w:rsidRDefault="00137D57" w:rsidP="002407E4">
            <w:pPr>
              <w:pStyle w:val="08-Tabelageral"/>
              <w:ind w:right="-110"/>
              <w:rPr>
                <w:rFonts w:cs="Arial"/>
                <w:szCs w:val="14"/>
              </w:rPr>
            </w:pPr>
            <w:r>
              <w:rPr>
                <w:rFonts w:cs="Arial"/>
                <w:szCs w:val="14"/>
              </w:rPr>
              <w:t>444</w:t>
            </w:r>
          </w:p>
        </w:tc>
      </w:tr>
    </w:tbl>
    <w:p w14:paraId="17CB5E3F" w14:textId="37F9FC3E" w:rsidR="00E75F25" w:rsidRDefault="00E75F25" w:rsidP="00E75F25">
      <w:pPr>
        <w:pStyle w:val="07-Legenda"/>
        <w:numPr>
          <w:ilvl w:val="0"/>
          <w:numId w:val="46"/>
        </w:numPr>
        <w:ind w:hanging="720"/>
        <w:rPr>
          <w:rFonts w:cs="Arial"/>
          <w:szCs w:val="14"/>
        </w:rPr>
      </w:pPr>
      <w:bookmarkStart w:id="135" w:name="_Toc164357693"/>
      <w:bookmarkStart w:id="136" w:name="OLE_LINK14"/>
      <w:bookmarkEnd w:id="131"/>
      <w:r w:rsidRPr="00C657C6">
        <w:rPr>
          <w:rFonts w:cs="Arial"/>
          <w:szCs w:val="14"/>
        </w:rPr>
        <w:t>Refere-se a dividendos recebidos da BB Corretora e BB Seguros em 17.01.2024 e 22.02.2024.</w:t>
      </w:r>
    </w:p>
    <w:p w14:paraId="591D9EE4" w14:textId="3B4431D7" w:rsidR="005C6C41" w:rsidRPr="00BF2AAF" w:rsidRDefault="005C6C41" w:rsidP="00374474">
      <w:pPr>
        <w:pStyle w:val="Ttulo1"/>
        <w:tabs>
          <w:tab w:val="left" w:pos="3353"/>
        </w:tabs>
        <w:rPr>
          <w:rFonts w:ascii="Arial" w:hAnsi="Arial" w:cs="Arial"/>
          <w:b/>
          <w:color w:val="1F4E79"/>
          <w:sz w:val="20"/>
          <w:szCs w:val="20"/>
        </w:rPr>
      </w:pPr>
      <w:bookmarkStart w:id="137" w:name="_Toc165389758"/>
      <w:bookmarkStart w:id="138" w:name="_Toc165391432"/>
      <w:r w:rsidRPr="00BF2AAF">
        <w:rPr>
          <w:rFonts w:ascii="Arial" w:hAnsi="Arial" w:cs="Arial"/>
          <w:b/>
          <w:color w:val="1F3864" w:themeColor="accent1" w:themeShade="80"/>
          <w:sz w:val="20"/>
          <w:szCs w:val="20"/>
        </w:rPr>
        <w:t>18 – COMISSÕES A RECEBER</w:t>
      </w:r>
      <w:bookmarkEnd w:id="135"/>
      <w:bookmarkEnd w:id="137"/>
      <w:bookmarkEnd w:id="138"/>
    </w:p>
    <w:bookmarkEnd w:id="136"/>
    <w:p w14:paraId="3D969409" w14:textId="77777777" w:rsidR="008112A9" w:rsidRPr="00C657C6" w:rsidRDefault="008112A9" w:rsidP="008112A9">
      <w:pPr>
        <w:pStyle w:val="01-TtulodeNota"/>
        <w:spacing w:before="0" w:after="0"/>
        <w:jc w:val="right"/>
        <w:rPr>
          <w:rFonts w:cs="Arial"/>
          <w:sz w:val="12"/>
          <w:szCs w:val="12"/>
        </w:rPr>
      </w:pPr>
      <w:r w:rsidRPr="00C657C6">
        <w:rPr>
          <w:rFonts w:cs="Arial"/>
          <w:sz w:val="14"/>
          <w:szCs w:val="12"/>
        </w:rPr>
        <w:t>R$ mil</w:t>
      </w:r>
    </w:p>
    <w:tbl>
      <w:tblPr>
        <w:tblW w:w="9658" w:type="dxa"/>
        <w:tblBorders>
          <w:top w:val="single" w:sz="2" w:space="0" w:color="9CC2E5" w:themeColor="accent5" w:themeTint="99"/>
          <w:bottom w:val="single" w:sz="2" w:space="0" w:color="9CC2E5" w:themeColor="accent5" w:themeTint="99"/>
        </w:tblBorders>
        <w:tblLook w:val="04A0" w:firstRow="1" w:lastRow="0" w:firstColumn="1" w:lastColumn="0" w:noHBand="0" w:noVBand="1"/>
      </w:tblPr>
      <w:tblGrid>
        <w:gridCol w:w="1204"/>
        <w:gridCol w:w="3180"/>
        <w:gridCol w:w="856"/>
        <w:gridCol w:w="401"/>
        <w:gridCol w:w="2008"/>
        <w:gridCol w:w="2009"/>
      </w:tblGrid>
      <w:tr w:rsidR="008112A9" w:rsidRPr="00304C28" w14:paraId="04BD94BE" w14:textId="77777777">
        <w:trPr>
          <w:trHeight w:val="238"/>
        </w:trPr>
        <w:tc>
          <w:tcPr>
            <w:tcW w:w="1204" w:type="dxa"/>
            <w:tcBorders>
              <w:top w:val="single" w:sz="2" w:space="0" w:color="1F3864" w:themeColor="accent1" w:themeShade="80"/>
              <w:bottom w:val="nil"/>
            </w:tcBorders>
            <w:shd w:val="clear" w:color="auto" w:fill="auto"/>
          </w:tcPr>
          <w:p w14:paraId="08C44331" w14:textId="77777777" w:rsidR="008112A9" w:rsidRPr="00C657C6" w:rsidRDefault="008112A9" w:rsidP="003C37D6">
            <w:pPr>
              <w:keepNext/>
              <w:keepLines/>
              <w:spacing w:before="40" w:after="40"/>
              <w:jc w:val="center"/>
              <w:rPr>
                <w:rFonts w:ascii="Arial" w:hAnsi="Arial" w:cs="Arial"/>
                <w:b/>
                <w:spacing w:val="-2"/>
                <w:sz w:val="14"/>
                <w:szCs w:val="18"/>
              </w:rPr>
            </w:pPr>
          </w:p>
        </w:tc>
        <w:tc>
          <w:tcPr>
            <w:tcW w:w="4036" w:type="dxa"/>
            <w:gridSpan w:val="2"/>
            <w:tcBorders>
              <w:top w:val="single" w:sz="2" w:space="0" w:color="1F3864" w:themeColor="accent1" w:themeShade="80"/>
              <w:bottom w:val="nil"/>
            </w:tcBorders>
            <w:shd w:val="clear" w:color="auto" w:fill="auto"/>
          </w:tcPr>
          <w:p w14:paraId="6C526472" w14:textId="77777777" w:rsidR="008112A9" w:rsidRPr="00C657C6" w:rsidRDefault="008112A9" w:rsidP="003C37D6">
            <w:pPr>
              <w:keepNext/>
              <w:keepLines/>
              <w:spacing w:before="40" w:after="40"/>
              <w:jc w:val="center"/>
              <w:rPr>
                <w:rFonts w:ascii="Arial" w:hAnsi="Arial" w:cs="Arial"/>
                <w:b/>
                <w:spacing w:val="-2"/>
                <w:sz w:val="14"/>
                <w:szCs w:val="18"/>
              </w:rPr>
            </w:pPr>
          </w:p>
        </w:tc>
        <w:tc>
          <w:tcPr>
            <w:tcW w:w="401" w:type="dxa"/>
            <w:tcBorders>
              <w:top w:val="single" w:sz="2" w:space="0" w:color="1F3864" w:themeColor="accent1" w:themeShade="80"/>
              <w:bottom w:val="nil"/>
            </w:tcBorders>
            <w:shd w:val="clear" w:color="auto" w:fill="auto"/>
          </w:tcPr>
          <w:p w14:paraId="2FE46BB7" w14:textId="77777777" w:rsidR="008112A9" w:rsidRPr="00C657C6" w:rsidRDefault="008112A9" w:rsidP="003C37D6">
            <w:pPr>
              <w:keepNext/>
              <w:keepLines/>
              <w:spacing w:before="40" w:after="40"/>
              <w:jc w:val="center"/>
              <w:rPr>
                <w:rFonts w:ascii="Arial" w:hAnsi="Arial" w:cs="Arial"/>
                <w:b/>
                <w:spacing w:val="-2"/>
                <w:sz w:val="14"/>
                <w:szCs w:val="18"/>
              </w:rPr>
            </w:pPr>
          </w:p>
        </w:tc>
        <w:tc>
          <w:tcPr>
            <w:tcW w:w="4017" w:type="dxa"/>
            <w:gridSpan w:val="2"/>
            <w:tcBorders>
              <w:top w:val="single" w:sz="2" w:space="0" w:color="1F3864" w:themeColor="accent1" w:themeShade="80"/>
              <w:bottom w:val="single" w:sz="2" w:space="0" w:color="1F3864" w:themeColor="accent1" w:themeShade="80"/>
            </w:tcBorders>
            <w:shd w:val="clear" w:color="auto" w:fill="auto"/>
            <w:vAlign w:val="center"/>
          </w:tcPr>
          <w:p w14:paraId="69052086" w14:textId="77777777" w:rsidR="008112A9" w:rsidRPr="00C657C6" w:rsidRDefault="008112A9" w:rsidP="003C37D6">
            <w:pPr>
              <w:pStyle w:val="08-Tabelageral"/>
              <w:jc w:val="center"/>
              <w:rPr>
                <w:rFonts w:cs="Arial"/>
                <w:b/>
              </w:rPr>
            </w:pPr>
            <w:r w:rsidRPr="00C657C6">
              <w:rPr>
                <w:rFonts w:cs="Arial"/>
                <w:b/>
              </w:rPr>
              <w:t>Consolidado</w:t>
            </w:r>
          </w:p>
        </w:tc>
      </w:tr>
      <w:tr w:rsidR="008112A9" w:rsidRPr="00304C28" w14:paraId="14F55022" w14:textId="77777777">
        <w:trPr>
          <w:trHeight w:val="238"/>
        </w:trPr>
        <w:tc>
          <w:tcPr>
            <w:tcW w:w="4384" w:type="dxa"/>
            <w:gridSpan w:val="2"/>
            <w:tcBorders>
              <w:top w:val="nil"/>
              <w:bottom w:val="single" w:sz="2" w:space="0" w:color="1F3864" w:themeColor="accent1" w:themeShade="80"/>
            </w:tcBorders>
            <w:shd w:val="clear" w:color="auto" w:fill="auto"/>
          </w:tcPr>
          <w:p w14:paraId="77FFEB40" w14:textId="77777777" w:rsidR="008112A9" w:rsidRPr="00C657C6" w:rsidRDefault="008112A9" w:rsidP="003C37D6">
            <w:pPr>
              <w:keepNext/>
              <w:keepLines/>
              <w:spacing w:before="40" w:after="40"/>
              <w:rPr>
                <w:rFonts w:ascii="Arial" w:hAnsi="Arial" w:cs="Arial"/>
                <w:b/>
                <w:spacing w:val="-2"/>
                <w:sz w:val="14"/>
                <w:szCs w:val="18"/>
              </w:rPr>
            </w:pPr>
          </w:p>
        </w:tc>
        <w:tc>
          <w:tcPr>
            <w:tcW w:w="856" w:type="dxa"/>
            <w:tcBorders>
              <w:top w:val="nil"/>
              <w:bottom w:val="single" w:sz="2" w:space="0" w:color="1F3864" w:themeColor="accent1" w:themeShade="80"/>
            </w:tcBorders>
            <w:shd w:val="clear" w:color="auto" w:fill="auto"/>
          </w:tcPr>
          <w:p w14:paraId="2FF0F93A" w14:textId="77777777" w:rsidR="008112A9" w:rsidRPr="00C657C6" w:rsidRDefault="008112A9" w:rsidP="003C37D6">
            <w:pPr>
              <w:keepNext/>
              <w:keepLines/>
              <w:spacing w:before="40" w:after="40"/>
              <w:rPr>
                <w:rFonts w:ascii="Arial" w:hAnsi="Arial" w:cs="Arial"/>
                <w:b/>
                <w:spacing w:val="-2"/>
                <w:sz w:val="14"/>
                <w:szCs w:val="18"/>
              </w:rPr>
            </w:pPr>
          </w:p>
        </w:tc>
        <w:tc>
          <w:tcPr>
            <w:tcW w:w="401" w:type="dxa"/>
            <w:tcBorders>
              <w:top w:val="nil"/>
              <w:bottom w:val="single" w:sz="2" w:space="0" w:color="1F3864" w:themeColor="accent1" w:themeShade="80"/>
            </w:tcBorders>
            <w:shd w:val="clear" w:color="auto" w:fill="auto"/>
          </w:tcPr>
          <w:p w14:paraId="4A95ED07" w14:textId="77777777" w:rsidR="008112A9" w:rsidRPr="00C657C6" w:rsidRDefault="008112A9" w:rsidP="003C37D6">
            <w:pPr>
              <w:keepNext/>
              <w:keepLines/>
              <w:spacing w:before="40" w:after="40"/>
              <w:jc w:val="right"/>
              <w:rPr>
                <w:rFonts w:ascii="Arial" w:hAnsi="Arial" w:cs="Arial"/>
                <w:b/>
                <w:spacing w:val="-2"/>
                <w:sz w:val="14"/>
                <w:szCs w:val="18"/>
              </w:rPr>
            </w:pPr>
          </w:p>
        </w:tc>
        <w:tc>
          <w:tcPr>
            <w:tcW w:w="2008" w:type="dxa"/>
            <w:tcBorders>
              <w:top w:val="single" w:sz="2" w:space="0" w:color="1F3864" w:themeColor="accent1" w:themeShade="80"/>
              <w:bottom w:val="single" w:sz="2" w:space="0" w:color="1F3864" w:themeColor="accent1" w:themeShade="80"/>
            </w:tcBorders>
            <w:shd w:val="clear" w:color="auto" w:fill="auto"/>
            <w:vAlign w:val="center"/>
          </w:tcPr>
          <w:p w14:paraId="74B2FFE7" w14:textId="77777777" w:rsidR="008112A9" w:rsidRPr="00C657C6" w:rsidRDefault="008112A9" w:rsidP="003C37D6">
            <w:pPr>
              <w:pStyle w:val="08-Tabelageral"/>
              <w:rPr>
                <w:rFonts w:cs="Arial"/>
                <w:b/>
              </w:rPr>
            </w:pPr>
            <w:r w:rsidRPr="00C657C6">
              <w:rPr>
                <w:rFonts w:cs="Arial"/>
                <w:b/>
              </w:rPr>
              <w:t>31.03.2024</w:t>
            </w:r>
          </w:p>
        </w:tc>
        <w:tc>
          <w:tcPr>
            <w:tcW w:w="2009" w:type="dxa"/>
            <w:tcBorders>
              <w:top w:val="single" w:sz="2" w:space="0" w:color="1F3864" w:themeColor="accent1" w:themeShade="80"/>
              <w:bottom w:val="single" w:sz="2" w:space="0" w:color="1F3864" w:themeColor="accent1" w:themeShade="80"/>
            </w:tcBorders>
            <w:shd w:val="clear" w:color="auto" w:fill="auto"/>
            <w:vAlign w:val="center"/>
          </w:tcPr>
          <w:p w14:paraId="1210435F" w14:textId="77777777" w:rsidR="008112A9" w:rsidRPr="00C657C6" w:rsidRDefault="008112A9" w:rsidP="003C37D6">
            <w:pPr>
              <w:pStyle w:val="08-Tabelageral"/>
              <w:rPr>
                <w:rFonts w:cs="Arial"/>
                <w:b/>
              </w:rPr>
            </w:pPr>
            <w:r w:rsidRPr="00C657C6">
              <w:rPr>
                <w:rFonts w:cs="Arial"/>
                <w:b/>
              </w:rPr>
              <w:t>31.12.2023</w:t>
            </w:r>
          </w:p>
        </w:tc>
      </w:tr>
      <w:tr w:rsidR="008112A9" w:rsidRPr="00304C28" w14:paraId="26C919CC" w14:textId="77777777">
        <w:trPr>
          <w:trHeight w:val="238"/>
        </w:trPr>
        <w:tc>
          <w:tcPr>
            <w:tcW w:w="4384" w:type="dxa"/>
            <w:gridSpan w:val="2"/>
            <w:tcBorders>
              <w:top w:val="single" w:sz="2" w:space="0" w:color="1F3864" w:themeColor="accent1" w:themeShade="80"/>
            </w:tcBorders>
            <w:shd w:val="clear" w:color="auto" w:fill="auto"/>
          </w:tcPr>
          <w:p w14:paraId="220FD9CE" w14:textId="77777777" w:rsidR="008112A9" w:rsidRPr="00304C28" w:rsidRDefault="008112A9" w:rsidP="003C37D6">
            <w:pPr>
              <w:pStyle w:val="08-Tabelageral"/>
              <w:jc w:val="left"/>
              <w:rPr>
                <w:rFonts w:cs="Arial"/>
                <w:b/>
                <w:lang w:val="en-US"/>
              </w:rPr>
            </w:pPr>
            <w:proofErr w:type="spellStart"/>
            <w:r w:rsidRPr="00304C28">
              <w:rPr>
                <w:rFonts w:cs="Arial"/>
                <w:b/>
                <w:lang w:val="en-US"/>
              </w:rPr>
              <w:t>Ativo</w:t>
            </w:r>
            <w:proofErr w:type="spellEnd"/>
            <w:r w:rsidRPr="00304C28">
              <w:rPr>
                <w:rFonts w:cs="Arial"/>
                <w:b/>
                <w:lang w:val="en-US"/>
              </w:rPr>
              <w:t xml:space="preserve"> </w:t>
            </w:r>
            <w:proofErr w:type="spellStart"/>
            <w:r w:rsidRPr="00304C28">
              <w:rPr>
                <w:rFonts w:cs="Arial"/>
                <w:b/>
                <w:lang w:val="en-US"/>
              </w:rPr>
              <w:t>Circulante</w:t>
            </w:r>
            <w:proofErr w:type="spellEnd"/>
          </w:p>
        </w:tc>
        <w:tc>
          <w:tcPr>
            <w:tcW w:w="856" w:type="dxa"/>
            <w:tcBorders>
              <w:top w:val="single" w:sz="2" w:space="0" w:color="1F3864" w:themeColor="accent1" w:themeShade="80"/>
            </w:tcBorders>
            <w:shd w:val="clear" w:color="auto" w:fill="auto"/>
          </w:tcPr>
          <w:p w14:paraId="5523892E" w14:textId="77777777" w:rsidR="008112A9" w:rsidRPr="00C657C6" w:rsidRDefault="008112A9" w:rsidP="003C37D6">
            <w:pPr>
              <w:pStyle w:val="08-Tabelageral"/>
              <w:rPr>
                <w:rFonts w:cs="Arial"/>
                <w:b/>
              </w:rPr>
            </w:pPr>
          </w:p>
        </w:tc>
        <w:tc>
          <w:tcPr>
            <w:tcW w:w="401" w:type="dxa"/>
            <w:tcBorders>
              <w:top w:val="single" w:sz="2" w:space="0" w:color="1F3864" w:themeColor="accent1" w:themeShade="80"/>
            </w:tcBorders>
            <w:shd w:val="clear" w:color="auto" w:fill="auto"/>
          </w:tcPr>
          <w:p w14:paraId="4F527F47" w14:textId="77777777" w:rsidR="008112A9" w:rsidRPr="00C657C6" w:rsidRDefault="008112A9" w:rsidP="003C37D6">
            <w:pPr>
              <w:pStyle w:val="08-Tabelageral"/>
              <w:rPr>
                <w:rFonts w:cs="Arial"/>
                <w:b/>
              </w:rPr>
            </w:pPr>
          </w:p>
        </w:tc>
        <w:tc>
          <w:tcPr>
            <w:tcW w:w="2008" w:type="dxa"/>
            <w:tcBorders>
              <w:top w:val="single" w:sz="2" w:space="0" w:color="1F3864" w:themeColor="accent1" w:themeShade="80"/>
            </w:tcBorders>
            <w:shd w:val="clear" w:color="auto" w:fill="auto"/>
            <w:vAlign w:val="center"/>
          </w:tcPr>
          <w:p w14:paraId="2AE9B145" w14:textId="77777777" w:rsidR="008112A9" w:rsidRPr="00C657C6" w:rsidRDefault="00B841BE" w:rsidP="003C37D6">
            <w:pPr>
              <w:pStyle w:val="08-Tabelageral"/>
              <w:rPr>
                <w:rFonts w:cs="Arial"/>
                <w:b/>
              </w:rPr>
            </w:pPr>
            <w:r w:rsidRPr="00C657C6">
              <w:rPr>
                <w:rFonts w:cs="Arial"/>
                <w:b/>
              </w:rPr>
              <w:t>1.149.333</w:t>
            </w:r>
          </w:p>
        </w:tc>
        <w:tc>
          <w:tcPr>
            <w:tcW w:w="2009" w:type="dxa"/>
            <w:tcBorders>
              <w:top w:val="single" w:sz="2" w:space="0" w:color="1F3864" w:themeColor="accent1" w:themeShade="80"/>
            </w:tcBorders>
            <w:shd w:val="clear" w:color="auto" w:fill="auto"/>
            <w:vAlign w:val="center"/>
          </w:tcPr>
          <w:p w14:paraId="62425BD0" w14:textId="77777777" w:rsidR="008112A9" w:rsidRPr="00C657C6" w:rsidRDefault="008112A9" w:rsidP="003C37D6">
            <w:pPr>
              <w:pStyle w:val="08-Tabelageral"/>
              <w:rPr>
                <w:rFonts w:cs="Arial"/>
                <w:b/>
              </w:rPr>
            </w:pPr>
            <w:r w:rsidRPr="00C657C6">
              <w:rPr>
                <w:rFonts w:cs="Arial"/>
                <w:b/>
              </w:rPr>
              <w:t>1.128.077</w:t>
            </w:r>
          </w:p>
        </w:tc>
      </w:tr>
      <w:tr w:rsidR="008112A9" w:rsidRPr="00304C28" w14:paraId="2162C194" w14:textId="77777777">
        <w:trPr>
          <w:trHeight w:val="238"/>
        </w:trPr>
        <w:tc>
          <w:tcPr>
            <w:tcW w:w="4384" w:type="dxa"/>
            <w:gridSpan w:val="2"/>
            <w:shd w:val="clear" w:color="auto" w:fill="auto"/>
          </w:tcPr>
          <w:p w14:paraId="0BEF7BC8" w14:textId="77777777" w:rsidR="008112A9" w:rsidRPr="00304C28" w:rsidRDefault="008112A9" w:rsidP="003C37D6">
            <w:pPr>
              <w:pStyle w:val="08-Tabelageral"/>
              <w:ind w:left="113"/>
              <w:jc w:val="left"/>
              <w:rPr>
                <w:rFonts w:cs="Arial"/>
                <w:lang w:val="en-US"/>
              </w:rPr>
            </w:pPr>
            <w:proofErr w:type="spellStart"/>
            <w:r w:rsidRPr="00304C28">
              <w:rPr>
                <w:rFonts w:cs="Arial"/>
                <w:lang w:val="en-US"/>
              </w:rPr>
              <w:t>B</w:t>
            </w:r>
            <w:r>
              <w:rPr>
                <w:rFonts w:cs="Arial"/>
                <w:lang w:val="en-US"/>
              </w:rPr>
              <w:t>rasilseg</w:t>
            </w:r>
            <w:proofErr w:type="spellEnd"/>
            <w:r>
              <w:rPr>
                <w:rFonts w:cs="Arial"/>
                <w:lang w:val="en-US"/>
              </w:rPr>
              <w:t>/ABS</w:t>
            </w:r>
          </w:p>
        </w:tc>
        <w:tc>
          <w:tcPr>
            <w:tcW w:w="856" w:type="dxa"/>
            <w:shd w:val="clear" w:color="auto" w:fill="auto"/>
          </w:tcPr>
          <w:p w14:paraId="7D6C64DF" w14:textId="77777777" w:rsidR="008112A9" w:rsidRPr="00C657C6" w:rsidRDefault="008112A9" w:rsidP="003C37D6">
            <w:pPr>
              <w:pStyle w:val="08-Tabelageral"/>
              <w:rPr>
                <w:rFonts w:cs="Arial"/>
              </w:rPr>
            </w:pPr>
          </w:p>
        </w:tc>
        <w:tc>
          <w:tcPr>
            <w:tcW w:w="401" w:type="dxa"/>
            <w:shd w:val="clear" w:color="auto" w:fill="auto"/>
          </w:tcPr>
          <w:p w14:paraId="4266A836" w14:textId="77777777" w:rsidR="008112A9" w:rsidRPr="00C657C6" w:rsidRDefault="008112A9" w:rsidP="003C37D6">
            <w:pPr>
              <w:pStyle w:val="08-Tabelageral"/>
              <w:rPr>
                <w:rFonts w:cs="Arial"/>
              </w:rPr>
            </w:pPr>
          </w:p>
        </w:tc>
        <w:tc>
          <w:tcPr>
            <w:tcW w:w="2008" w:type="dxa"/>
            <w:shd w:val="clear" w:color="auto" w:fill="auto"/>
            <w:vAlign w:val="center"/>
          </w:tcPr>
          <w:p w14:paraId="774FFA5A" w14:textId="77777777" w:rsidR="008112A9" w:rsidRPr="00C657C6" w:rsidRDefault="00B841BE" w:rsidP="003C37D6">
            <w:pPr>
              <w:pStyle w:val="08-Tabelageral"/>
              <w:rPr>
                <w:rFonts w:cs="Arial"/>
              </w:rPr>
            </w:pPr>
            <w:r w:rsidRPr="00C657C6">
              <w:rPr>
                <w:rFonts w:cs="Arial"/>
              </w:rPr>
              <w:t>1.055.231</w:t>
            </w:r>
          </w:p>
        </w:tc>
        <w:tc>
          <w:tcPr>
            <w:tcW w:w="2009" w:type="dxa"/>
            <w:shd w:val="clear" w:color="auto" w:fill="auto"/>
            <w:vAlign w:val="center"/>
          </w:tcPr>
          <w:p w14:paraId="52444DA0" w14:textId="77777777" w:rsidR="008112A9" w:rsidRPr="00C657C6" w:rsidRDefault="008112A9" w:rsidP="003C37D6">
            <w:pPr>
              <w:pStyle w:val="08-Tabelageral"/>
              <w:rPr>
                <w:rFonts w:cs="Arial"/>
              </w:rPr>
            </w:pPr>
            <w:r w:rsidRPr="00C657C6">
              <w:rPr>
                <w:rFonts w:cs="Arial"/>
              </w:rPr>
              <w:t>1.037.900</w:t>
            </w:r>
          </w:p>
        </w:tc>
      </w:tr>
      <w:tr w:rsidR="008112A9" w:rsidRPr="00304C28" w14:paraId="7102A509" w14:textId="77777777">
        <w:trPr>
          <w:trHeight w:val="238"/>
        </w:trPr>
        <w:tc>
          <w:tcPr>
            <w:tcW w:w="4384" w:type="dxa"/>
            <w:gridSpan w:val="2"/>
            <w:shd w:val="clear" w:color="auto" w:fill="auto"/>
          </w:tcPr>
          <w:p w14:paraId="64A9050F" w14:textId="77777777" w:rsidR="008112A9" w:rsidRPr="00304C28" w:rsidRDefault="008112A9" w:rsidP="003C37D6">
            <w:pPr>
              <w:pStyle w:val="08-Tabelageral"/>
              <w:ind w:left="113"/>
              <w:jc w:val="left"/>
              <w:rPr>
                <w:rFonts w:cs="Arial"/>
                <w:lang w:val="en-US"/>
              </w:rPr>
            </w:pPr>
            <w:r>
              <w:rPr>
                <w:rFonts w:cs="Arial"/>
                <w:lang w:val="en-US"/>
              </w:rPr>
              <w:t xml:space="preserve">MAPFRE </w:t>
            </w:r>
            <w:proofErr w:type="spellStart"/>
            <w:r>
              <w:rPr>
                <w:rFonts w:cs="Arial"/>
                <w:lang w:val="en-US"/>
              </w:rPr>
              <w:t>Seguros</w:t>
            </w:r>
            <w:proofErr w:type="spellEnd"/>
            <w:r>
              <w:rPr>
                <w:rFonts w:cs="Arial"/>
                <w:lang w:val="en-US"/>
              </w:rPr>
              <w:t xml:space="preserve"> Gerais</w:t>
            </w:r>
          </w:p>
        </w:tc>
        <w:tc>
          <w:tcPr>
            <w:tcW w:w="856" w:type="dxa"/>
            <w:shd w:val="clear" w:color="auto" w:fill="auto"/>
          </w:tcPr>
          <w:p w14:paraId="4333F66D" w14:textId="77777777" w:rsidR="008112A9" w:rsidRPr="00C657C6" w:rsidRDefault="008112A9" w:rsidP="003C37D6">
            <w:pPr>
              <w:pStyle w:val="08-Tabelageral"/>
              <w:rPr>
                <w:rFonts w:cs="Arial"/>
              </w:rPr>
            </w:pPr>
          </w:p>
        </w:tc>
        <w:tc>
          <w:tcPr>
            <w:tcW w:w="401" w:type="dxa"/>
            <w:shd w:val="clear" w:color="auto" w:fill="auto"/>
          </w:tcPr>
          <w:p w14:paraId="3B81959B" w14:textId="77777777" w:rsidR="008112A9" w:rsidRPr="00C657C6" w:rsidRDefault="008112A9" w:rsidP="003C37D6">
            <w:pPr>
              <w:pStyle w:val="08-Tabelageral"/>
              <w:rPr>
                <w:rFonts w:cs="Arial"/>
              </w:rPr>
            </w:pPr>
          </w:p>
        </w:tc>
        <w:tc>
          <w:tcPr>
            <w:tcW w:w="2008" w:type="dxa"/>
            <w:shd w:val="clear" w:color="auto" w:fill="auto"/>
          </w:tcPr>
          <w:p w14:paraId="75552543" w14:textId="77777777" w:rsidR="008112A9" w:rsidRPr="00C657C6" w:rsidRDefault="00B841BE" w:rsidP="003C37D6">
            <w:pPr>
              <w:pStyle w:val="08-Tabelageral"/>
              <w:rPr>
                <w:rFonts w:cs="Arial"/>
              </w:rPr>
            </w:pPr>
            <w:r w:rsidRPr="00C657C6">
              <w:rPr>
                <w:rFonts w:cs="Arial"/>
              </w:rPr>
              <w:t>74.897</w:t>
            </w:r>
          </w:p>
        </w:tc>
        <w:tc>
          <w:tcPr>
            <w:tcW w:w="2009" w:type="dxa"/>
            <w:shd w:val="clear" w:color="auto" w:fill="auto"/>
          </w:tcPr>
          <w:p w14:paraId="5E835FE4" w14:textId="77777777" w:rsidR="008112A9" w:rsidRPr="00C657C6" w:rsidRDefault="008112A9" w:rsidP="003C37D6">
            <w:pPr>
              <w:pStyle w:val="08-Tabelageral"/>
              <w:rPr>
                <w:rFonts w:cs="Arial"/>
              </w:rPr>
            </w:pPr>
            <w:r w:rsidRPr="00C657C6">
              <w:rPr>
                <w:rFonts w:cs="Arial"/>
              </w:rPr>
              <w:t>77.195</w:t>
            </w:r>
          </w:p>
        </w:tc>
      </w:tr>
      <w:tr w:rsidR="008112A9" w:rsidRPr="00304C28" w14:paraId="082C233C" w14:textId="77777777">
        <w:trPr>
          <w:trHeight w:val="238"/>
        </w:trPr>
        <w:tc>
          <w:tcPr>
            <w:tcW w:w="4384" w:type="dxa"/>
            <w:gridSpan w:val="2"/>
            <w:shd w:val="clear" w:color="auto" w:fill="auto"/>
          </w:tcPr>
          <w:p w14:paraId="0D824A1A" w14:textId="77777777" w:rsidR="008112A9" w:rsidRPr="00304C28" w:rsidRDefault="008112A9" w:rsidP="003C37D6">
            <w:pPr>
              <w:pStyle w:val="08-Tabelageral"/>
              <w:ind w:left="113"/>
              <w:jc w:val="left"/>
              <w:rPr>
                <w:rFonts w:cs="Arial"/>
                <w:lang w:val="en-US"/>
              </w:rPr>
            </w:pPr>
            <w:proofErr w:type="spellStart"/>
            <w:r w:rsidRPr="00304C28">
              <w:rPr>
                <w:rFonts w:cs="Arial"/>
                <w:lang w:val="en-US"/>
              </w:rPr>
              <w:t>Brasilprev</w:t>
            </w:r>
            <w:proofErr w:type="spellEnd"/>
          </w:p>
        </w:tc>
        <w:tc>
          <w:tcPr>
            <w:tcW w:w="856" w:type="dxa"/>
            <w:shd w:val="clear" w:color="auto" w:fill="auto"/>
          </w:tcPr>
          <w:p w14:paraId="5A61766D" w14:textId="77777777" w:rsidR="008112A9" w:rsidRPr="00C657C6" w:rsidRDefault="008112A9" w:rsidP="003C37D6">
            <w:pPr>
              <w:pStyle w:val="08-Tabelageral"/>
              <w:rPr>
                <w:rFonts w:cs="Arial"/>
              </w:rPr>
            </w:pPr>
          </w:p>
        </w:tc>
        <w:tc>
          <w:tcPr>
            <w:tcW w:w="401" w:type="dxa"/>
            <w:shd w:val="clear" w:color="auto" w:fill="auto"/>
          </w:tcPr>
          <w:p w14:paraId="6809092A" w14:textId="77777777" w:rsidR="008112A9" w:rsidRPr="00C657C6" w:rsidRDefault="008112A9" w:rsidP="003C37D6">
            <w:pPr>
              <w:pStyle w:val="08-Tabelageral"/>
              <w:rPr>
                <w:rFonts w:cs="Arial"/>
              </w:rPr>
            </w:pPr>
          </w:p>
        </w:tc>
        <w:tc>
          <w:tcPr>
            <w:tcW w:w="2008" w:type="dxa"/>
            <w:shd w:val="clear" w:color="auto" w:fill="auto"/>
          </w:tcPr>
          <w:p w14:paraId="3DB17ABB" w14:textId="77777777" w:rsidR="008112A9" w:rsidRPr="00C657C6" w:rsidRDefault="00B841BE" w:rsidP="003C37D6">
            <w:pPr>
              <w:pStyle w:val="08-Tabelageral"/>
              <w:rPr>
                <w:rFonts w:cs="Arial"/>
              </w:rPr>
            </w:pPr>
            <w:r w:rsidRPr="00C657C6">
              <w:rPr>
                <w:rFonts w:cs="Arial"/>
              </w:rPr>
              <w:t>11.472</w:t>
            </w:r>
          </w:p>
        </w:tc>
        <w:tc>
          <w:tcPr>
            <w:tcW w:w="2009" w:type="dxa"/>
            <w:shd w:val="clear" w:color="auto" w:fill="auto"/>
          </w:tcPr>
          <w:p w14:paraId="5CBE360B" w14:textId="77777777" w:rsidR="008112A9" w:rsidRPr="00C657C6" w:rsidRDefault="008112A9" w:rsidP="003C37D6">
            <w:pPr>
              <w:pStyle w:val="08-Tabelageral"/>
              <w:rPr>
                <w:rFonts w:cs="Arial"/>
              </w:rPr>
            </w:pPr>
            <w:r w:rsidRPr="00C657C6">
              <w:rPr>
                <w:rFonts w:cs="Arial"/>
              </w:rPr>
              <w:t>9.136</w:t>
            </w:r>
          </w:p>
        </w:tc>
      </w:tr>
      <w:tr w:rsidR="008112A9" w:rsidRPr="00304C28" w14:paraId="7663F444" w14:textId="77777777">
        <w:trPr>
          <w:trHeight w:val="238"/>
        </w:trPr>
        <w:tc>
          <w:tcPr>
            <w:tcW w:w="4384" w:type="dxa"/>
            <w:gridSpan w:val="2"/>
            <w:shd w:val="clear" w:color="auto" w:fill="auto"/>
          </w:tcPr>
          <w:p w14:paraId="2050631B" w14:textId="77777777" w:rsidR="008112A9" w:rsidRPr="00304C28" w:rsidRDefault="008112A9" w:rsidP="003C37D6">
            <w:pPr>
              <w:pStyle w:val="08-Tabelageral"/>
              <w:ind w:left="113"/>
              <w:jc w:val="left"/>
              <w:rPr>
                <w:rFonts w:cs="Arial"/>
                <w:lang w:val="en-US"/>
              </w:rPr>
            </w:pPr>
            <w:proofErr w:type="spellStart"/>
            <w:r w:rsidRPr="00304C28">
              <w:rPr>
                <w:rFonts w:cs="Arial"/>
                <w:lang w:val="en-US"/>
              </w:rPr>
              <w:t>Brasilcap</w:t>
            </w:r>
            <w:proofErr w:type="spellEnd"/>
          </w:p>
        </w:tc>
        <w:tc>
          <w:tcPr>
            <w:tcW w:w="856" w:type="dxa"/>
            <w:shd w:val="clear" w:color="auto" w:fill="auto"/>
          </w:tcPr>
          <w:p w14:paraId="46F6C006" w14:textId="77777777" w:rsidR="008112A9" w:rsidRPr="00C657C6" w:rsidRDefault="008112A9" w:rsidP="003C37D6">
            <w:pPr>
              <w:pStyle w:val="08-Tabelageral"/>
              <w:rPr>
                <w:rFonts w:cs="Arial"/>
              </w:rPr>
            </w:pPr>
          </w:p>
        </w:tc>
        <w:tc>
          <w:tcPr>
            <w:tcW w:w="401" w:type="dxa"/>
            <w:shd w:val="clear" w:color="auto" w:fill="auto"/>
          </w:tcPr>
          <w:p w14:paraId="03318F62" w14:textId="77777777" w:rsidR="008112A9" w:rsidRPr="00C657C6" w:rsidRDefault="008112A9" w:rsidP="003C37D6">
            <w:pPr>
              <w:pStyle w:val="08-Tabelageral"/>
              <w:rPr>
                <w:rFonts w:cs="Arial"/>
              </w:rPr>
            </w:pPr>
          </w:p>
        </w:tc>
        <w:tc>
          <w:tcPr>
            <w:tcW w:w="2008" w:type="dxa"/>
            <w:shd w:val="clear" w:color="auto" w:fill="auto"/>
          </w:tcPr>
          <w:p w14:paraId="1F5656FB" w14:textId="77777777" w:rsidR="008112A9" w:rsidRPr="00C657C6" w:rsidRDefault="00B841BE" w:rsidP="003C37D6">
            <w:pPr>
              <w:pStyle w:val="08-Tabelageral"/>
              <w:rPr>
                <w:rFonts w:cs="Arial"/>
              </w:rPr>
            </w:pPr>
            <w:r w:rsidRPr="00C657C6">
              <w:rPr>
                <w:rFonts w:cs="Arial"/>
              </w:rPr>
              <w:t>7.643</w:t>
            </w:r>
          </w:p>
        </w:tc>
        <w:tc>
          <w:tcPr>
            <w:tcW w:w="2009" w:type="dxa"/>
            <w:shd w:val="clear" w:color="auto" w:fill="auto"/>
          </w:tcPr>
          <w:p w14:paraId="4E538D63" w14:textId="77777777" w:rsidR="008112A9" w:rsidRPr="00C657C6" w:rsidRDefault="008112A9" w:rsidP="003C37D6">
            <w:pPr>
              <w:pStyle w:val="08-Tabelageral"/>
              <w:rPr>
                <w:rFonts w:cs="Arial"/>
              </w:rPr>
            </w:pPr>
            <w:r w:rsidRPr="00C657C6">
              <w:rPr>
                <w:rFonts w:cs="Arial"/>
              </w:rPr>
              <w:t>3.757</w:t>
            </w:r>
          </w:p>
        </w:tc>
      </w:tr>
      <w:tr w:rsidR="008112A9" w:rsidRPr="00304C28" w14:paraId="1D162392" w14:textId="77777777">
        <w:trPr>
          <w:trHeight w:val="238"/>
        </w:trPr>
        <w:tc>
          <w:tcPr>
            <w:tcW w:w="4384" w:type="dxa"/>
            <w:gridSpan w:val="2"/>
            <w:shd w:val="clear" w:color="auto" w:fill="auto"/>
          </w:tcPr>
          <w:p w14:paraId="739EC4B8" w14:textId="77777777" w:rsidR="008112A9" w:rsidRPr="00304C28" w:rsidRDefault="008112A9" w:rsidP="003C37D6">
            <w:pPr>
              <w:pStyle w:val="08-Tabelageral"/>
              <w:ind w:left="113"/>
              <w:jc w:val="left"/>
              <w:rPr>
                <w:rFonts w:cs="Arial"/>
                <w:lang w:val="en-US"/>
              </w:rPr>
            </w:pPr>
            <w:proofErr w:type="spellStart"/>
            <w:r w:rsidRPr="00304C28">
              <w:rPr>
                <w:rFonts w:cs="Arial"/>
                <w:lang w:val="en-US"/>
              </w:rPr>
              <w:t>Outras</w:t>
            </w:r>
            <w:proofErr w:type="spellEnd"/>
          </w:p>
        </w:tc>
        <w:tc>
          <w:tcPr>
            <w:tcW w:w="856" w:type="dxa"/>
            <w:shd w:val="clear" w:color="auto" w:fill="auto"/>
          </w:tcPr>
          <w:p w14:paraId="2CEDB5F7" w14:textId="77777777" w:rsidR="008112A9" w:rsidRPr="00C657C6" w:rsidRDefault="008112A9" w:rsidP="003C37D6">
            <w:pPr>
              <w:pStyle w:val="08-Tabelageral"/>
              <w:rPr>
                <w:rFonts w:cs="Arial"/>
              </w:rPr>
            </w:pPr>
          </w:p>
        </w:tc>
        <w:tc>
          <w:tcPr>
            <w:tcW w:w="401" w:type="dxa"/>
            <w:shd w:val="clear" w:color="auto" w:fill="auto"/>
          </w:tcPr>
          <w:p w14:paraId="366A8698" w14:textId="77777777" w:rsidR="008112A9" w:rsidRPr="00C657C6" w:rsidRDefault="008112A9" w:rsidP="003C37D6">
            <w:pPr>
              <w:pStyle w:val="08-Tabelageral"/>
              <w:rPr>
                <w:rFonts w:cs="Arial"/>
              </w:rPr>
            </w:pPr>
          </w:p>
        </w:tc>
        <w:tc>
          <w:tcPr>
            <w:tcW w:w="2008" w:type="dxa"/>
            <w:shd w:val="clear" w:color="auto" w:fill="auto"/>
          </w:tcPr>
          <w:p w14:paraId="2FBA4219" w14:textId="77777777" w:rsidR="008112A9" w:rsidRPr="00C657C6" w:rsidRDefault="00B841BE" w:rsidP="003C37D6">
            <w:pPr>
              <w:pStyle w:val="08-Tabelageral"/>
              <w:rPr>
                <w:rFonts w:cs="Arial"/>
              </w:rPr>
            </w:pPr>
            <w:r w:rsidRPr="00C657C6">
              <w:rPr>
                <w:rFonts w:cs="Arial"/>
              </w:rPr>
              <w:t>90</w:t>
            </w:r>
          </w:p>
        </w:tc>
        <w:tc>
          <w:tcPr>
            <w:tcW w:w="2009" w:type="dxa"/>
            <w:shd w:val="clear" w:color="auto" w:fill="auto"/>
          </w:tcPr>
          <w:p w14:paraId="17867A7F" w14:textId="77777777" w:rsidR="008112A9" w:rsidRPr="00C657C6" w:rsidRDefault="008112A9" w:rsidP="003C37D6">
            <w:pPr>
              <w:pStyle w:val="08-Tabelageral"/>
              <w:rPr>
                <w:rFonts w:cs="Arial"/>
              </w:rPr>
            </w:pPr>
            <w:r w:rsidRPr="00C657C6">
              <w:rPr>
                <w:rFonts w:cs="Arial"/>
              </w:rPr>
              <w:t>89</w:t>
            </w:r>
          </w:p>
        </w:tc>
      </w:tr>
      <w:tr w:rsidR="008112A9" w:rsidRPr="00304C28" w14:paraId="01F939FC" w14:textId="77777777">
        <w:trPr>
          <w:trHeight w:val="238"/>
        </w:trPr>
        <w:tc>
          <w:tcPr>
            <w:tcW w:w="4384" w:type="dxa"/>
            <w:gridSpan w:val="2"/>
            <w:shd w:val="clear" w:color="auto" w:fill="auto"/>
          </w:tcPr>
          <w:p w14:paraId="755F4BD0" w14:textId="77777777" w:rsidR="008112A9" w:rsidRPr="00304C28" w:rsidRDefault="008112A9" w:rsidP="003C37D6">
            <w:pPr>
              <w:pStyle w:val="08-Tabelageral"/>
              <w:jc w:val="left"/>
              <w:rPr>
                <w:rFonts w:cs="Arial"/>
                <w:b/>
                <w:lang w:val="en-US"/>
              </w:rPr>
            </w:pPr>
            <w:proofErr w:type="spellStart"/>
            <w:r w:rsidRPr="00304C28">
              <w:rPr>
                <w:rFonts w:cs="Arial"/>
                <w:b/>
                <w:lang w:val="en-US"/>
              </w:rPr>
              <w:t>Ativo</w:t>
            </w:r>
            <w:proofErr w:type="spellEnd"/>
            <w:r w:rsidRPr="00304C28">
              <w:rPr>
                <w:rFonts w:cs="Arial"/>
                <w:b/>
                <w:lang w:val="en-US"/>
              </w:rPr>
              <w:t xml:space="preserve"> </w:t>
            </w:r>
            <w:proofErr w:type="spellStart"/>
            <w:r w:rsidRPr="00304C28">
              <w:rPr>
                <w:rFonts w:cs="Arial"/>
                <w:b/>
                <w:lang w:val="en-US"/>
              </w:rPr>
              <w:t>Não</w:t>
            </w:r>
            <w:proofErr w:type="spellEnd"/>
            <w:r w:rsidRPr="00304C28">
              <w:rPr>
                <w:rFonts w:cs="Arial"/>
                <w:b/>
                <w:lang w:val="en-US"/>
              </w:rPr>
              <w:t xml:space="preserve"> </w:t>
            </w:r>
            <w:proofErr w:type="spellStart"/>
            <w:r w:rsidRPr="00304C28">
              <w:rPr>
                <w:rFonts w:cs="Arial"/>
                <w:b/>
                <w:lang w:val="en-US"/>
              </w:rPr>
              <w:t>Circulante</w:t>
            </w:r>
            <w:proofErr w:type="spellEnd"/>
          </w:p>
        </w:tc>
        <w:tc>
          <w:tcPr>
            <w:tcW w:w="856" w:type="dxa"/>
            <w:shd w:val="clear" w:color="auto" w:fill="auto"/>
          </w:tcPr>
          <w:p w14:paraId="63EC581B" w14:textId="77777777" w:rsidR="008112A9" w:rsidRPr="00C657C6" w:rsidRDefault="008112A9" w:rsidP="003C37D6">
            <w:pPr>
              <w:pStyle w:val="08-Tabelageral"/>
              <w:rPr>
                <w:rFonts w:cs="Arial"/>
                <w:b/>
              </w:rPr>
            </w:pPr>
          </w:p>
        </w:tc>
        <w:tc>
          <w:tcPr>
            <w:tcW w:w="401" w:type="dxa"/>
            <w:shd w:val="clear" w:color="auto" w:fill="auto"/>
          </w:tcPr>
          <w:p w14:paraId="7CFCF339" w14:textId="77777777" w:rsidR="008112A9" w:rsidRPr="00C657C6" w:rsidRDefault="008112A9" w:rsidP="003C37D6">
            <w:pPr>
              <w:pStyle w:val="08-Tabelageral"/>
              <w:rPr>
                <w:rFonts w:cs="Arial"/>
                <w:b/>
              </w:rPr>
            </w:pPr>
          </w:p>
        </w:tc>
        <w:tc>
          <w:tcPr>
            <w:tcW w:w="2008" w:type="dxa"/>
            <w:shd w:val="clear" w:color="auto" w:fill="auto"/>
            <w:vAlign w:val="center"/>
          </w:tcPr>
          <w:p w14:paraId="0F0BD5BC" w14:textId="77777777" w:rsidR="008112A9" w:rsidRPr="00C657C6" w:rsidRDefault="00B841BE" w:rsidP="003C37D6">
            <w:pPr>
              <w:pStyle w:val="08-Tabelageral"/>
              <w:rPr>
                <w:rFonts w:cs="Arial"/>
                <w:b/>
              </w:rPr>
            </w:pPr>
            <w:r w:rsidRPr="00C657C6">
              <w:rPr>
                <w:rFonts w:cs="Arial"/>
                <w:b/>
              </w:rPr>
              <w:t>1.198.016</w:t>
            </w:r>
          </w:p>
        </w:tc>
        <w:tc>
          <w:tcPr>
            <w:tcW w:w="2009" w:type="dxa"/>
            <w:shd w:val="clear" w:color="auto" w:fill="auto"/>
            <w:vAlign w:val="center"/>
          </w:tcPr>
          <w:p w14:paraId="541342DF" w14:textId="77777777" w:rsidR="008112A9" w:rsidRPr="00C657C6" w:rsidRDefault="008112A9" w:rsidP="003C37D6">
            <w:pPr>
              <w:pStyle w:val="08-Tabelageral"/>
              <w:rPr>
                <w:rFonts w:cs="Arial"/>
                <w:b/>
              </w:rPr>
            </w:pPr>
            <w:r w:rsidRPr="00C657C6">
              <w:rPr>
                <w:rFonts w:cs="Arial"/>
                <w:b/>
              </w:rPr>
              <w:t>1.046.897</w:t>
            </w:r>
          </w:p>
        </w:tc>
      </w:tr>
      <w:tr w:rsidR="008112A9" w:rsidRPr="00304C28" w14:paraId="73BCAFBE" w14:textId="77777777">
        <w:trPr>
          <w:trHeight w:val="238"/>
        </w:trPr>
        <w:tc>
          <w:tcPr>
            <w:tcW w:w="4384" w:type="dxa"/>
            <w:gridSpan w:val="2"/>
            <w:shd w:val="clear" w:color="auto" w:fill="auto"/>
          </w:tcPr>
          <w:p w14:paraId="51322B46" w14:textId="77777777" w:rsidR="008112A9" w:rsidRPr="00304C28" w:rsidRDefault="008112A9" w:rsidP="003C37D6">
            <w:pPr>
              <w:pStyle w:val="08-Tabelageral"/>
              <w:ind w:left="113"/>
              <w:jc w:val="left"/>
              <w:rPr>
                <w:rFonts w:cs="Arial"/>
                <w:vertAlign w:val="superscript"/>
                <w:lang w:val="en-US"/>
              </w:rPr>
            </w:pPr>
            <w:proofErr w:type="spellStart"/>
            <w:r w:rsidRPr="00304C28">
              <w:rPr>
                <w:rFonts w:cs="Arial"/>
                <w:lang w:val="en-US"/>
              </w:rPr>
              <w:t>B</w:t>
            </w:r>
            <w:r>
              <w:rPr>
                <w:rFonts w:cs="Arial"/>
                <w:lang w:val="en-US"/>
              </w:rPr>
              <w:t>rasilseg</w:t>
            </w:r>
            <w:proofErr w:type="spellEnd"/>
          </w:p>
        </w:tc>
        <w:tc>
          <w:tcPr>
            <w:tcW w:w="856" w:type="dxa"/>
            <w:shd w:val="clear" w:color="auto" w:fill="auto"/>
          </w:tcPr>
          <w:p w14:paraId="0CB2F527" w14:textId="77777777" w:rsidR="008112A9" w:rsidRPr="00C657C6" w:rsidRDefault="008112A9" w:rsidP="003C37D6">
            <w:pPr>
              <w:pStyle w:val="08-Tabelageral"/>
              <w:rPr>
                <w:rFonts w:cs="Arial"/>
              </w:rPr>
            </w:pPr>
          </w:p>
        </w:tc>
        <w:tc>
          <w:tcPr>
            <w:tcW w:w="401" w:type="dxa"/>
            <w:shd w:val="clear" w:color="auto" w:fill="auto"/>
          </w:tcPr>
          <w:p w14:paraId="48737FAE" w14:textId="77777777" w:rsidR="008112A9" w:rsidRPr="00C657C6" w:rsidRDefault="008112A9" w:rsidP="003C37D6">
            <w:pPr>
              <w:pStyle w:val="08-Tabelageral"/>
              <w:rPr>
                <w:rFonts w:cs="Arial"/>
              </w:rPr>
            </w:pPr>
          </w:p>
        </w:tc>
        <w:tc>
          <w:tcPr>
            <w:tcW w:w="2008" w:type="dxa"/>
            <w:shd w:val="clear" w:color="auto" w:fill="auto"/>
            <w:vAlign w:val="center"/>
          </w:tcPr>
          <w:p w14:paraId="11F61DFD" w14:textId="77777777" w:rsidR="008112A9" w:rsidRPr="00C657C6" w:rsidRDefault="00B841BE" w:rsidP="003C37D6">
            <w:pPr>
              <w:pStyle w:val="08-Tabelageral"/>
              <w:rPr>
                <w:rFonts w:cs="Arial"/>
              </w:rPr>
            </w:pPr>
            <w:r w:rsidRPr="00C657C6">
              <w:rPr>
                <w:rFonts w:cs="Arial"/>
              </w:rPr>
              <w:t>1.198.016</w:t>
            </w:r>
          </w:p>
        </w:tc>
        <w:tc>
          <w:tcPr>
            <w:tcW w:w="2009" w:type="dxa"/>
            <w:shd w:val="clear" w:color="auto" w:fill="auto"/>
            <w:vAlign w:val="center"/>
          </w:tcPr>
          <w:p w14:paraId="29E93C57" w14:textId="77777777" w:rsidR="008112A9" w:rsidRPr="00C657C6" w:rsidRDefault="008112A9" w:rsidP="003C37D6">
            <w:pPr>
              <w:pStyle w:val="08-Tabelageral"/>
              <w:rPr>
                <w:rFonts w:cs="Arial"/>
              </w:rPr>
            </w:pPr>
            <w:r w:rsidRPr="00C657C6">
              <w:rPr>
                <w:rFonts w:cs="Arial"/>
              </w:rPr>
              <w:t>1.046.897</w:t>
            </w:r>
          </w:p>
        </w:tc>
      </w:tr>
      <w:tr w:rsidR="008112A9" w:rsidRPr="00304C28" w14:paraId="3F9B90BD" w14:textId="77777777">
        <w:trPr>
          <w:trHeight w:val="238"/>
        </w:trPr>
        <w:tc>
          <w:tcPr>
            <w:tcW w:w="4384" w:type="dxa"/>
            <w:gridSpan w:val="2"/>
            <w:tcBorders>
              <w:bottom w:val="single" w:sz="2" w:space="0" w:color="1F3864" w:themeColor="accent1" w:themeShade="80"/>
            </w:tcBorders>
            <w:shd w:val="clear" w:color="auto" w:fill="auto"/>
          </w:tcPr>
          <w:p w14:paraId="28AEF992" w14:textId="77777777" w:rsidR="008112A9" w:rsidRPr="00304C28" w:rsidRDefault="008112A9" w:rsidP="003C37D6">
            <w:pPr>
              <w:pStyle w:val="08-Tabelageral"/>
              <w:jc w:val="left"/>
              <w:rPr>
                <w:rFonts w:cs="Arial"/>
                <w:b/>
                <w:lang w:val="en-US"/>
              </w:rPr>
            </w:pPr>
            <w:r w:rsidRPr="00304C28">
              <w:rPr>
                <w:rFonts w:cs="Arial"/>
                <w:b/>
                <w:lang w:val="en-US"/>
              </w:rPr>
              <w:t>Total</w:t>
            </w:r>
          </w:p>
        </w:tc>
        <w:tc>
          <w:tcPr>
            <w:tcW w:w="856" w:type="dxa"/>
            <w:tcBorders>
              <w:bottom w:val="single" w:sz="2" w:space="0" w:color="1F3864" w:themeColor="accent1" w:themeShade="80"/>
            </w:tcBorders>
            <w:shd w:val="clear" w:color="auto" w:fill="auto"/>
          </w:tcPr>
          <w:p w14:paraId="5BA91F18" w14:textId="77777777" w:rsidR="008112A9" w:rsidRPr="00C657C6" w:rsidRDefault="008112A9" w:rsidP="003C37D6">
            <w:pPr>
              <w:pStyle w:val="08-Tabelageral"/>
              <w:rPr>
                <w:rFonts w:cs="Arial"/>
                <w:b/>
                <w:szCs w:val="14"/>
              </w:rPr>
            </w:pPr>
          </w:p>
        </w:tc>
        <w:tc>
          <w:tcPr>
            <w:tcW w:w="401" w:type="dxa"/>
            <w:tcBorders>
              <w:bottom w:val="single" w:sz="2" w:space="0" w:color="1F3864" w:themeColor="accent1" w:themeShade="80"/>
            </w:tcBorders>
            <w:shd w:val="clear" w:color="auto" w:fill="auto"/>
          </w:tcPr>
          <w:p w14:paraId="021AB962" w14:textId="77777777" w:rsidR="008112A9" w:rsidRPr="00C657C6" w:rsidRDefault="008112A9" w:rsidP="003C37D6">
            <w:pPr>
              <w:pStyle w:val="08-Tabelageral"/>
              <w:rPr>
                <w:rFonts w:cs="Arial"/>
                <w:b/>
                <w:szCs w:val="14"/>
              </w:rPr>
            </w:pPr>
          </w:p>
        </w:tc>
        <w:tc>
          <w:tcPr>
            <w:tcW w:w="2008" w:type="dxa"/>
            <w:tcBorders>
              <w:bottom w:val="single" w:sz="2" w:space="0" w:color="1F3864" w:themeColor="accent1" w:themeShade="80"/>
            </w:tcBorders>
            <w:shd w:val="clear" w:color="auto" w:fill="auto"/>
            <w:vAlign w:val="center"/>
          </w:tcPr>
          <w:p w14:paraId="56469A06" w14:textId="77777777" w:rsidR="008112A9" w:rsidRPr="00C657C6" w:rsidRDefault="00B841BE" w:rsidP="003C37D6">
            <w:pPr>
              <w:pStyle w:val="08-Tabelageral"/>
              <w:rPr>
                <w:rFonts w:cs="Arial"/>
                <w:b/>
              </w:rPr>
            </w:pPr>
            <w:r w:rsidRPr="00C657C6">
              <w:rPr>
                <w:rFonts w:cs="Arial"/>
                <w:b/>
              </w:rPr>
              <w:t>2.347.349</w:t>
            </w:r>
          </w:p>
        </w:tc>
        <w:tc>
          <w:tcPr>
            <w:tcW w:w="2009" w:type="dxa"/>
            <w:tcBorders>
              <w:bottom w:val="single" w:sz="2" w:space="0" w:color="1F3864" w:themeColor="accent1" w:themeShade="80"/>
            </w:tcBorders>
            <w:shd w:val="clear" w:color="auto" w:fill="auto"/>
            <w:vAlign w:val="center"/>
          </w:tcPr>
          <w:p w14:paraId="6D8FC593" w14:textId="77777777" w:rsidR="008112A9" w:rsidRPr="00C657C6" w:rsidRDefault="008112A9" w:rsidP="003C37D6">
            <w:pPr>
              <w:pStyle w:val="08-Tabelageral"/>
              <w:rPr>
                <w:rFonts w:cs="Arial"/>
                <w:b/>
              </w:rPr>
            </w:pPr>
            <w:r w:rsidRPr="00C657C6">
              <w:rPr>
                <w:rFonts w:cs="Arial"/>
                <w:b/>
              </w:rPr>
              <w:t>2.174.974</w:t>
            </w:r>
          </w:p>
        </w:tc>
      </w:tr>
    </w:tbl>
    <w:p w14:paraId="57F989B9" w14:textId="77777777" w:rsidR="008112A9" w:rsidRPr="00C94770" w:rsidRDefault="008112A9" w:rsidP="008112A9">
      <w:pPr>
        <w:pStyle w:val="07-Legenda"/>
        <w:spacing w:before="120" w:after="120" w:line="276" w:lineRule="auto"/>
        <w:ind w:left="0" w:firstLine="0"/>
        <w:rPr>
          <w:rFonts w:cs="Arial"/>
          <w:spacing w:val="0"/>
          <w:sz w:val="18"/>
          <w:szCs w:val="20"/>
        </w:rPr>
      </w:pPr>
      <w:r w:rsidRPr="00E817E2">
        <w:rPr>
          <w:rFonts w:cs="Arial"/>
          <w:spacing w:val="0"/>
          <w:sz w:val="18"/>
          <w:szCs w:val="20"/>
        </w:rPr>
        <w:t xml:space="preserve">Não há saldo de </w:t>
      </w:r>
      <w:r>
        <w:rPr>
          <w:rFonts w:cs="Arial"/>
          <w:spacing w:val="0"/>
          <w:sz w:val="18"/>
          <w:szCs w:val="20"/>
        </w:rPr>
        <w:t xml:space="preserve">comissões a receber </w:t>
      </w:r>
      <w:r w:rsidRPr="00E817E2">
        <w:rPr>
          <w:rFonts w:cs="Arial"/>
          <w:spacing w:val="0"/>
          <w:sz w:val="18"/>
          <w:szCs w:val="20"/>
        </w:rPr>
        <w:t>no Controlador</w:t>
      </w:r>
      <w:r>
        <w:rPr>
          <w:rFonts w:cs="Arial"/>
          <w:spacing w:val="0"/>
          <w:sz w:val="18"/>
          <w:szCs w:val="20"/>
        </w:rPr>
        <w:t>.</w:t>
      </w:r>
    </w:p>
    <w:p w14:paraId="29EE3773" w14:textId="37F8710E" w:rsidR="008112A9" w:rsidRPr="00F34EDD" w:rsidRDefault="008112A9" w:rsidP="008112A9">
      <w:pPr>
        <w:pStyle w:val="01-TtulodeNota"/>
        <w:spacing w:line="276" w:lineRule="auto"/>
        <w:rPr>
          <w:rFonts w:eastAsiaTheme="majorEastAsia" w:cs="Arial"/>
          <w:b w:val="0"/>
          <w:snapToGrid w:val="0"/>
          <w:sz w:val="18"/>
        </w:rPr>
      </w:pPr>
      <w:r w:rsidRPr="00957515">
        <w:rPr>
          <w:rFonts w:cs="Arial"/>
          <w:b w:val="0"/>
          <w:snapToGrid w:val="0"/>
          <w:sz w:val="18"/>
        </w:rPr>
        <w:t>As Comissões a Receber estão categorizadas como ativos financeiros</w:t>
      </w:r>
      <w:r>
        <w:rPr>
          <w:rFonts w:cs="Arial"/>
          <w:b w:val="0"/>
          <w:snapToGrid w:val="0"/>
          <w:sz w:val="18"/>
        </w:rPr>
        <w:t xml:space="preserve"> avaliados ao</w:t>
      </w:r>
      <w:r w:rsidRPr="00957515">
        <w:rPr>
          <w:rFonts w:cs="Arial"/>
          <w:b w:val="0"/>
          <w:snapToGrid w:val="0"/>
          <w:sz w:val="18"/>
        </w:rPr>
        <w:t xml:space="preserve"> custo amortizado conforme nota 4.</w:t>
      </w:r>
    </w:p>
    <w:p w14:paraId="725E4B40" w14:textId="77777777" w:rsidR="0024464B" w:rsidRDefault="0024464B" w:rsidP="003203AD">
      <w:pPr>
        <w:pStyle w:val="02-TtulodeNota"/>
        <w:rPr>
          <w:rFonts w:eastAsiaTheme="majorEastAsia" w:cs="Arial"/>
          <w:color w:val="1F3864" w:themeColor="accent1" w:themeShade="80"/>
        </w:rPr>
      </w:pPr>
      <w:bookmarkStart w:id="139" w:name="_Toc146905632"/>
      <w:bookmarkStart w:id="140" w:name="_Toc164357694"/>
      <w:bookmarkStart w:id="141" w:name="_Toc165389759"/>
    </w:p>
    <w:p w14:paraId="10422A8D" w14:textId="777F86AB" w:rsidR="005C6C41" w:rsidRPr="00BF2AAF" w:rsidRDefault="005C6C41" w:rsidP="003203AD">
      <w:pPr>
        <w:pStyle w:val="02-TtulodeNota"/>
        <w:rPr>
          <w:rFonts w:eastAsiaTheme="majorEastAsia" w:cs="Arial"/>
          <w:color w:val="1F3864" w:themeColor="accent1" w:themeShade="80"/>
        </w:rPr>
      </w:pPr>
      <w:bookmarkStart w:id="142" w:name="_Toc165391433"/>
      <w:r w:rsidRPr="00BF2AAF">
        <w:rPr>
          <w:rFonts w:eastAsiaTheme="majorEastAsia" w:cs="Arial"/>
          <w:color w:val="1F3864" w:themeColor="accent1" w:themeShade="80"/>
        </w:rPr>
        <w:t>19 – ATIVO INTANGÍVEL</w:t>
      </w:r>
      <w:bookmarkEnd w:id="139"/>
      <w:bookmarkEnd w:id="140"/>
      <w:bookmarkEnd w:id="141"/>
      <w:bookmarkEnd w:id="142"/>
    </w:p>
    <w:p w14:paraId="68FC256C" w14:textId="77777777" w:rsidR="00701640" w:rsidRPr="00C657C6" w:rsidRDefault="00701640" w:rsidP="00701640">
      <w:pPr>
        <w:pStyle w:val="05-Textonormal"/>
        <w:rPr>
          <w:rFonts w:cs="Arial"/>
          <w:b/>
          <w:color w:val="1F3864" w:themeColor="accent1" w:themeShade="80"/>
        </w:rPr>
      </w:pPr>
      <w:r w:rsidRPr="00C657C6">
        <w:rPr>
          <w:rFonts w:cs="Arial"/>
          <w:b/>
          <w:color w:val="1F3864" w:themeColor="accent1" w:themeShade="80"/>
        </w:rPr>
        <w:t xml:space="preserve">a) Sistema ERP (Enterprise </w:t>
      </w:r>
      <w:proofErr w:type="spellStart"/>
      <w:r w:rsidRPr="00C657C6">
        <w:rPr>
          <w:rFonts w:cs="Arial"/>
          <w:b/>
          <w:color w:val="1F3864" w:themeColor="accent1" w:themeShade="80"/>
        </w:rPr>
        <w:t>Resource</w:t>
      </w:r>
      <w:proofErr w:type="spellEnd"/>
      <w:r w:rsidRPr="00C657C6">
        <w:rPr>
          <w:rFonts w:cs="Arial"/>
          <w:b/>
          <w:color w:val="1F3864" w:themeColor="accent1" w:themeShade="80"/>
        </w:rPr>
        <w:t xml:space="preserve"> Planning)</w:t>
      </w:r>
    </w:p>
    <w:p w14:paraId="2C349BF1" w14:textId="77777777" w:rsidR="00701640" w:rsidRPr="00C657C6" w:rsidRDefault="00701640" w:rsidP="00701640">
      <w:pPr>
        <w:pStyle w:val="07-Legenda"/>
        <w:ind w:left="708" w:firstLine="0"/>
        <w:jc w:val="right"/>
        <w:rPr>
          <w:rFonts w:cs="Arial"/>
          <w:b/>
          <w:szCs w:val="14"/>
        </w:rPr>
      </w:pPr>
      <w:r w:rsidRPr="00C657C6">
        <w:rPr>
          <w:rFonts w:cs="Arial"/>
          <w:b/>
          <w:szCs w:val="14"/>
        </w:rPr>
        <w:t>R$ mil</w:t>
      </w:r>
    </w:p>
    <w:tbl>
      <w:tblPr>
        <w:tblW w:w="9639" w:type="dxa"/>
        <w:jc w:val="center"/>
        <w:tblBorders>
          <w:top w:val="single" w:sz="2" w:space="0" w:color="9CC2E5" w:themeColor="accent5" w:themeTint="99"/>
          <w:bottom w:val="single" w:sz="2" w:space="0" w:color="9CC2E5" w:themeColor="accent5" w:themeTint="99"/>
        </w:tblBorders>
        <w:shd w:val="clear" w:color="auto" w:fill="FFFFFF" w:themeFill="background1"/>
        <w:tblLayout w:type="fixed"/>
        <w:tblLook w:val="04A0" w:firstRow="1" w:lastRow="0" w:firstColumn="1" w:lastColumn="0" w:noHBand="0" w:noVBand="1"/>
      </w:tblPr>
      <w:tblGrid>
        <w:gridCol w:w="2038"/>
        <w:gridCol w:w="245"/>
        <w:gridCol w:w="1027"/>
        <w:gridCol w:w="236"/>
        <w:gridCol w:w="151"/>
        <w:gridCol w:w="66"/>
        <w:gridCol w:w="19"/>
        <w:gridCol w:w="964"/>
        <w:gridCol w:w="1294"/>
        <w:gridCol w:w="53"/>
        <w:gridCol w:w="183"/>
        <w:gridCol w:w="119"/>
        <w:gridCol w:w="1105"/>
        <w:gridCol w:w="170"/>
        <w:gridCol w:w="960"/>
        <w:gridCol w:w="111"/>
        <w:gridCol w:w="898"/>
      </w:tblGrid>
      <w:tr w:rsidR="00701640" w:rsidRPr="00F71EE3" w14:paraId="06F911B3" w14:textId="77777777" w:rsidTr="003C37D6">
        <w:trPr>
          <w:trHeight w:val="238"/>
          <w:jc w:val="center"/>
        </w:trPr>
        <w:tc>
          <w:tcPr>
            <w:tcW w:w="2038" w:type="dxa"/>
            <w:vMerge w:val="restart"/>
            <w:tcBorders>
              <w:top w:val="single" w:sz="2" w:space="0" w:color="1F3864" w:themeColor="accent1" w:themeShade="80"/>
              <w:bottom w:val="single" w:sz="2" w:space="0" w:color="9CC2E5" w:themeColor="accent5" w:themeTint="99"/>
            </w:tcBorders>
            <w:shd w:val="clear" w:color="auto" w:fill="FFFFFF" w:themeFill="background1"/>
          </w:tcPr>
          <w:p w14:paraId="794F421E" w14:textId="77777777" w:rsidR="00701640" w:rsidRPr="00F71EE3" w:rsidRDefault="00701640" w:rsidP="003C37D6">
            <w:pPr>
              <w:rPr>
                <w:rFonts w:ascii="Arial" w:hAnsi="Arial" w:cs="Arial"/>
                <w:sz w:val="14"/>
                <w:szCs w:val="14"/>
              </w:rPr>
            </w:pPr>
          </w:p>
        </w:tc>
        <w:tc>
          <w:tcPr>
            <w:tcW w:w="7601" w:type="dxa"/>
            <w:gridSpan w:val="16"/>
            <w:tcBorders>
              <w:top w:val="single" w:sz="2" w:space="0" w:color="1F3864" w:themeColor="accent1" w:themeShade="80"/>
              <w:bottom w:val="single" w:sz="2" w:space="0" w:color="1F3864" w:themeColor="accent1" w:themeShade="80"/>
            </w:tcBorders>
            <w:shd w:val="clear" w:color="auto" w:fill="FFFFFF" w:themeFill="background1"/>
            <w:vAlign w:val="center"/>
          </w:tcPr>
          <w:p w14:paraId="70A8635E" w14:textId="77777777" w:rsidR="00701640" w:rsidRPr="00C657C6" w:rsidRDefault="00701640" w:rsidP="003C37D6">
            <w:pPr>
              <w:pStyle w:val="08-Tabelageral"/>
              <w:jc w:val="center"/>
              <w:rPr>
                <w:rFonts w:cs="Arial"/>
                <w:b/>
              </w:rPr>
            </w:pPr>
            <w:r w:rsidRPr="00C657C6">
              <w:rPr>
                <w:rFonts w:cs="Arial"/>
                <w:b/>
              </w:rPr>
              <w:t>Controlador e Consolidado</w:t>
            </w:r>
          </w:p>
        </w:tc>
      </w:tr>
      <w:tr w:rsidR="00701640" w:rsidRPr="00F71EE3" w14:paraId="5B7031BB" w14:textId="77777777" w:rsidTr="003C37D6">
        <w:trPr>
          <w:trHeight w:val="238"/>
          <w:jc w:val="center"/>
        </w:trPr>
        <w:tc>
          <w:tcPr>
            <w:tcW w:w="2038" w:type="dxa"/>
            <w:vMerge/>
            <w:tcBorders>
              <w:top w:val="nil"/>
              <w:bottom w:val="single" w:sz="2" w:space="0" w:color="9CC2E5" w:themeColor="accent5" w:themeTint="99"/>
            </w:tcBorders>
            <w:shd w:val="clear" w:color="auto" w:fill="FFFFFF" w:themeFill="background1"/>
          </w:tcPr>
          <w:p w14:paraId="1C28BFF2" w14:textId="77777777" w:rsidR="00701640" w:rsidRPr="00F71EE3" w:rsidRDefault="00701640" w:rsidP="003C37D6">
            <w:pPr>
              <w:rPr>
                <w:rFonts w:ascii="Arial" w:hAnsi="Arial" w:cs="Arial"/>
                <w:sz w:val="14"/>
                <w:szCs w:val="14"/>
              </w:rPr>
            </w:pPr>
          </w:p>
        </w:tc>
        <w:tc>
          <w:tcPr>
            <w:tcW w:w="245" w:type="dxa"/>
            <w:tcBorders>
              <w:top w:val="single" w:sz="2" w:space="0" w:color="1F3864" w:themeColor="accent1" w:themeShade="80"/>
              <w:bottom w:val="nil"/>
            </w:tcBorders>
            <w:shd w:val="clear" w:color="auto" w:fill="FFFFFF" w:themeFill="background1"/>
          </w:tcPr>
          <w:p w14:paraId="62585811" w14:textId="77777777" w:rsidR="00701640" w:rsidRPr="00F71EE3" w:rsidRDefault="00701640" w:rsidP="003C37D6">
            <w:pPr>
              <w:jc w:val="center"/>
              <w:rPr>
                <w:rFonts w:ascii="Arial" w:hAnsi="Arial" w:cs="Arial"/>
                <w:b/>
                <w:sz w:val="14"/>
                <w:szCs w:val="14"/>
              </w:rPr>
            </w:pPr>
          </w:p>
        </w:tc>
        <w:tc>
          <w:tcPr>
            <w:tcW w:w="1027" w:type="dxa"/>
            <w:tcBorders>
              <w:top w:val="single" w:sz="2" w:space="0" w:color="1F3864" w:themeColor="accent1" w:themeShade="80"/>
              <w:bottom w:val="single" w:sz="2" w:space="0" w:color="1F3864" w:themeColor="accent1" w:themeShade="80"/>
            </w:tcBorders>
            <w:shd w:val="clear" w:color="auto" w:fill="FFFFFF" w:themeFill="background1"/>
            <w:vAlign w:val="center"/>
          </w:tcPr>
          <w:p w14:paraId="72376402" w14:textId="77777777" w:rsidR="00701640" w:rsidRPr="00C657C6" w:rsidRDefault="00701640" w:rsidP="003C37D6">
            <w:pPr>
              <w:pStyle w:val="08-Tabelageral"/>
              <w:jc w:val="center"/>
              <w:rPr>
                <w:rFonts w:cs="Arial"/>
                <w:b/>
              </w:rPr>
            </w:pPr>
            <w:r w:rsidRPr="00C657C6">
              <w:rPr>
                <w:rFonts w:cs="Arial"/>
                <w:b/>
              </w:rPr>
              <w:t>31.12.2023</w:t>
            </w:r>
          </w:p>
        </w:tc>
        <w:tc>
          <w:tcPr>
            <w:tcW w:w="236" w:type="dxa"/>
            <w:tcBorders>
              <w:top w:val="single" w:sz="2" w:space="0" w:color="1F3864" w:themeColor="accent1" w:themeShade="80"/>
              <w:bottom w:val="single" w:sz="2" w:space="0" w:color="1F3864" w:themeColor="accent1" w:themeShade="80"/>
            </w:tcBorders>
            <w:shd w:val="clear" w:color="auto" w:fill="FFFFFF" w:themeFill="background1"/>
            <w:vAlign w:val="center"/>
          </w:tcPr>
          <w:p w14:paraId="520486C7" w14:textId="77777777" w:rsidR="00701640" w:rsidRPr="00C657C6" w:rsidRDefault="00701640" w:rsidP="003C37D6">
            <w:pPr>
              <w:pStyle w:val="08-Tabelageral"/>
              <w:jc w:val="center"/>
              <w:rPr>
                <w:rFonts w:cs="Arial"/>
                <w:b/>
              </w:rPr>
            </w:pPr>
          </w:p>
        </w:tc>
        <w:tc>
          <w:tcPr>
            <w:tcW w:w="236" w:type="dxa"/>
            <w:gridSpan w:val="3"/>
            <w:tcBorders>
              <w:top w:val="single" w:sz="2" w:space="0" w:color="1F3864" w:themeColor="accent1" w:themeShade="80"/>
              <w:bottom w:val="nil"/>
            </w:tcBorders>
            <w:shd w:val="clear" w:color="auto" w:fill="FFFFFF" w:themeFill="background1"/>
            <w:vAlign w:val="center"/>
          </w:tcPr>
          <w:p w14:paraId="12B3696C" w14:textId="77777777" w:rsidR="00701640" w:rsidRPr="00C657C6" w:rsidRDefault="00701640" w:rsidP="003C37D6">
            <w:pPr>
              <w:pStyle w:val="08-Tabelageral"/>
              <w:jc w:val="center"/>
              <w:rPr>
                <w:rFonts w:cs="Arial"/>
                <w:b/>
              </w:rPr>
            </w:pPr>
          </w:p>
        </w:tc>
        <w:tc>
          <w:tcPr>
            <w:tcW w:w="2311" w:type="dxa"/>
            <w:gridSpan w:val="3"/>
            <w:tcBorders>
              <w:top w:val="single" w:sz="2" w:space="0" w:color="1F3864" w:themeColor="accent1" w:themeShade="80"/>
              <w:bottom w:val="single" w:sz="2" w:space="0" w:color="9CC2E5" w:themeColor="accent5" w:themeTint="99"/>
            </w:tcBorders>
            <w:shd w:val="clear" w:color="auto" w:fill="FFFFFF" w:themeFill="background1"/>
            <w:vAlign w:val="center"/>
          </w:tcPr>
          <w:p w14:paraId="07E001A5" w14:textId="77777777" w:rsidR="00701640" w:rsidRPr="00C657C6" w:rsidRDefault="00701640" w:rsidP="003C37D6">
            <w:pPr>
              <w:pStyle w:val="08-Tabelageral"/>
              <w:jc w:val="center"/>
              <w:rPr>
                <w:rFonts w:cs="Arial"/>
                <w:b/>
              </w:rPr>
            </w:pPr>
            <w:r w:rsidRPr="00C657C6">
              <w:rPr>
                <w:rFonts w:cs="Arial"/>
                <w:b/>
              </w:rPr>
              <w:t xml:space="preserve">1º </w:t>
            </w:r>
            <w:proofErr w:type="spellStart"/>
            <w:r w:rsidRPr="00C657C6">
              <w:rPr>
                <w:rFonts w:cs="Arial"/>
                <w:b/>
              </w:rPr>
              <w:t>Trim</w:t>
            </w:r>
            <w:proofErr w:type="spellEnd"/>
            <w:r w:rsidRPr="00C657C6">
              <w:rPr>
                <w:rFonts w:cs="Arial"/>
                <w:b/>
              </w:rPr>
              <w:t>/2024</w:t>
            </w:r>
          </w:p>
        </w:tc>
        <w:tc>
          <w:tcPr>
            <w:tcW w:w="302" w:type="dxa"/>
            <w:gridSpan w:val="2"/>
            <w:tcBorders>
              <w:top w:val="single" w:sz="2" w:space="0" w:color="1F3864" w:themeColor="accent1" w:themeShade="80"/>
              <w:bottom w:val="nil"/>
            </w:tcBorders>
            <w:shd w:val="clear" w:color="auto" w:fill="FFFFFF" w:themeFill="background1"/>
            <w:vAlign w:val="center"/>
          </w:tcPr>
          <w:p w14:paraId="37ABCD44" w14:textId="77777777" w:rsidR="00701640" w:rsidRPr="00C657C6" w:rsidRDefault="00701640" w:rsidP="003C37D6">
            <w:pPr>
              <w:pStyle w:val="08-Tabelageral"/>
              <w:jc w:val="center"/>
              <w:rPr>
                <w:rFonts w:cs="Arial"/>
                <w:b/>
              </w:rPr>
            </w:pPr>
          </w:p>
        </w:tc>
        <w:tc>
          <w:tcPr>
            <w:tcW w:w="3244" w:type="dxa"/>
            <w:gridSpan w:val="5"/>
            <w:tcBorders>
              <w:top w:val="single" w:sz="2" w:space="0" w:color="1F3864" w:themeColor="accent1" w:themeShade="80"/>
              <w:bottom w:val="single" w:sz="2" w:space="0" w:color="9CC2E5" w:themeColor="accent5" w:themeTint="99"/>
            </w:tcBorders>
            <w:shd w:val="clear" w:color="auto" w:fill="FFFFFF" w:themeFill="background1"/>
            <w:vAlign w:val="center"/>
          </w:tcPr>
          <w:p w14:paraId="54EE77A1" w14:textId="77777777" w:rsidR="00701640" w:rsidRPr="00C657C6" w:rsidRDefault="00701640" w:rsidP="003C37D6">
            <w:pPr>
              <w:pStyle w:val="08-Tabelageral"/>
              <w:jc w:val="center"/>
              <w:rPr>
                <w:rFonts w:cs="Arial"/>
                <w:b/>
              </w:rPr>
            </w:pPr>
            <w:r w:rsidRPr="00C657C6">
              <w:rPr>
                <w:rFonts w:cs="Arial"/>
                <w:b/>
              </w:rPr>
              <w:t>31.03.2024</w:t>
            </w:r>
          </w:p>
        </w:tc>
      </w:tr>
      <w:tr w:rsidR="00701640" w:rsidRPr="00F71EE3" w14:paraId="428C2B0F" w14:textId="77777777" w:rsidTr="003C37D6">
        <w:trPr>
          <w:trHeight w:val="238"/>
          <w:jc w:val="center"/>
        </w:trPr>
        <w:tc>
          <w:tcPr>
            <w:tcW w:w="2038" w:type="dxa"/>
            <w:vMerge/>
            <w:tcBorders>
              <w:top w:val="nil"/>
              <w:bottom w:val="single" w:sz="2" w:space="0" w:color="1F3864" w:themeColor="accent1" w:themeShade="80"/>
            </w:tcBorders>
            <w:shd w:val="clear" w:color="auto" w:fill="FFFFFF" w:themeFill="background1"/>
          </w:tcPr>
          <w:p w14:paraId="7A30AF64" w14:textId="77777777" w:rsidR="00701640" w:rsidRPr="00F71EE3" w:rsidRDefault="00701640" w:rsidP="003C37D6">
            <w:pPr>
              <w:rPr>
                <w:rFonts w:ascii="Arial" w:hAnsi="Arial" w:cs="Arial"/>
                <w:sz w:val="14"/>
                <w:szCs w:val="14"/>
              </w:rPr>
            </w:pPr>
          </w:p>
        </w:tc>
        <w:tc>
          <w:tcPr>
            <w:tcW w:w="245" w:type="dxa"/>
            <w:tcBorders>
              <w:top w:val="nil"/>
              <w:bottom w:val="single" w:sz="2" w:space="0" w:color="1F3864" w:themeColor="accent1" w:themeShade="80"/>
            </w:tcBorders>
            <w:shd w:val="clear" w:color="auto" w:fill="FFFFFF" w:themeFill="background1"/>
          </w:tcPr>
          <w:p w14:paraId="38C59513" w14:textId="77777777" w:rsidR="00701640" w:rsidRPr="00F71EE3" w:rsidRDefault="00701640" w:rsidP="003C37D6">
            <w:pPr>
              <w:jc w:val="center"/>
              <w:rPr>
                <w:rFonts w:ascii="Arial" w:hAnsi="Arial" w:cs="Arial"/>
                <w:b/>
                <w:sz w:val="14"/>
                <w:szCs w:val="14"/>
              </w:rPr>
            </w:pPr>
          </w:p>
        </w:tc>
        <w:tc>
          <w:tcPr>
            <w:tcW w:w="1027" w:type="dxa"/>
            <w:tcBorders>
              <w:top w:val="single" w:sz="2" w:space="0" w:color="1F3864" w:themeColor="accent1" w:themeShade="80"/>
              <w:bottom w:val="single" w:sz="2" w:space="0" w:color="1F3864" w:themeColor="accent1" w:themeShade="80"/>
            </w:tcBorders>
            <w:shd w:val="clear" w:color="auto" w:fill="FFFFFF" w:themeFill="background1"/>
            <w:vAlign w:val="center"/>
          </w:tcPr>
          <w:p w14:paraId="0EF4DC96" w14:textId="77777777" w:rsidR="00701640" w:rsidRPr="00C657C6" w:rsidRDefault="00701640" w:rsidP="003C37D6">
            <w:pPr>
              <w:pStyle w:val="08-Tabelageral"/>
              <w:jc w:val="center"/>
              <w:rPr>
                <w:rFonts w:cs="Arial"/>
                <w:b/>
              </w:rPr>
            </w:pPr>
            <w:r w:rsidRPr="00C657C6">
              <w:rPr>
                <w:rFonts w:cs="Arial"/>
                <w:b/>
              </w:rPr>
              <w:t>Saldo Contábil</w:t>
            </w:r>
          </w:p>
        </w:tc>
        <w:tc>
          <w:tcPr>
            <w:tcW w:w="387" w:type="dxa"/>
            <w:gridSpan w:val="2"/>
            <w:tcBorders>
              <w:top w:val="nil"/>
              <w:bottom w:val="single" w:sz="2" w:space="0" w:color="1F3864" w:themeColor="accent1" w:themeShade="80"/>
            </w:tcBorders>
            <w:shd w:val="clear" w:color="auto" w:fill="FFFFFF" w:themeFill="background1"/>
            <w:vAlign w:val="center"/>
          </w:tcPr>
          <w:p w14:paraId="62BF226F" w14:textId="77777777" w:rsidR="00701640" w:rsidRPr="00C657C6" w:rsidRDefault="00701640" w:rsidP="003C37D6">
            <w:pPr>
              <w:pStyle w:val="08-Tabelageral"/>
              <w:jc w:val="center"/>
              <w:rPr>
                <w:rFonts w:cs="Arial"/>
                <w:b/>
              </w:rPr>
            </w:pPr>
          </w:p>
        </w:tc>
        <w:tc>
          <w:tcPr>
            <w:tcW w:w="1049" w:type="dxa"/>
            <w:gridSpan w:val="3"/>
            <w:tcBorders>
              <w:top w:val="single" w:sz="2" w:space="0" w:color="1F3864" w:themeColor="accent1" w:themeShade="80"/>
              <w:bottom w:val="single" w:sz="2" w:space="0" w:color="1F3864" w:themeColor="accent1" w:themeShade="80"/>
            </w:tcBorders>
            <w:shd w:val="clear" w:color="auto" w:fill="FFFFFF" w:themeFill="background1"/>
            <w:vAlign w:val="center"/>
          </w:tcPr>
          <w:p w14:paraId="5998E227" w14:textId="77777777" w:rsidR="00701640" w:rsidRPr="00C657C6" w:rsidRDefault="00701640" w:rsidP="003C37D6">
            <w:pPr>
              <w:pStyle w:val="08-Tabelageral"/>
              <w:jc w:val="center"/>
              <w:rPr>
                <w:rFonts w:cs="Arial"/>
                <w:b/>
              </w:rPr>
            </w:pPr>
            <w:r w:rsidRPr="00C657C6">
              <w:rPr>
                <w:rFonts w:cs="Arial"/>
                <w:b/>
              </w:rPr>
              <w:t>Aquisições</w:t>
            </w:r>
            <w:r w:rsidRPr="00C657C6">
              <w:rPr>
                <w:rFonts w:cs="Arial"/>
              </w:rPr>
              <w:t xml:space="preserve"> </w:t>
            </w:r>
            <w:r w:rsidRPr="00C657C6">
              <w:rPr>
                <w:rFonts w:cs="Arial"/>
                <w:b/>
              </w:rPr>
              <w:t>no Período</w:t>
            </w:r>
          </w:p>
        </w:tc>
        <w:tc>
          <w:tcPr>
            <w:tcW w:w="1294" w:type="dxa"/>
            <w:tcBorders>
              <w:top w:val="single" w:sz="2" w:space="0" w:color="1F3864" w:themeColor="accent1" w:themeShade="80"/>
              <w:bottom w:val="single" w:sz="2" w:space="0" w:color="1F3864" w:themeColor="accent1" w:themeShade="80"/>
            </w:tcBorders>
            <w:shd w:val="clear" w:color="auto" w:fill="FFFFFF" w:themeFill="background1"/>
            <w:vAlign w:val="center"/>
          </w:tcPr>
          <w:p w14:paraId="5928C63C" w14:textId="77777777" w:rsidR="00701640" w:rsidRPr="00C657C6" w:rsidRDefault="00701640" w:rsidP="003C37D6">
            <w:pPr>
              <w:pStyle w:val="08-Tabelageral"/>
              <w:jc w:val="center"/>
              <w:rPr>
                <w:rFonts w:cs="Arial"/>
                <w:b/>
              </w:rPr>
            </w:pPr>
            <w:r w:rsidRPr="00C657C6">
              <w:rPr>
                <w:rFonts w:cs="Arial"/>
                <w:b/>
              </w:rPr>
              <w:t xml:space="preserve">Amortização no Período            </w:t>
            </w:r>
          </w:p>
        </w:tc>
        <w:tc>
          <w:tcPr>
            <w:tcW w:w="236" w:type="dxa"/>
            <w:gridSpan w:val="2"/>
            <w:tcBorders>
              <w:top w:val="nil"/>
              <w:bottom w:val="single" w:sz="2" w:space="0" w:color="1F3864" w:themeColor="accent1" w:themeShade="80"/>
            </w:tcBorders>
            <w:shd w:val="clear" w:color="auto" w:fill="FFFFFF" w:themeFill="background1"/>
            <w:vAlign w:val="center"/>
          </w:tcPr>
          <w:p w14:paraId="0C49E45C" w14:textId="77777777" w:rsidR="00701640" w:rsidRPr="00C657C6" w:rsidRDefault="00701640" w:rsidP="003C37D6">
            <w:pPr>
              <w:pStyle w:val="08-Tabelageral"/>
              <w:jc w:val="center"/>
              <w:rPr>
                <w:rFonts w:cs="Arial"/>
                <w:b/>
              </w:rPr>
            </w:pPr>
          </w:p>
        </w:tc>
        <w:tc>
          <w:tcPr>
            <w:tcW w:w="1224" w:type="dxa"/>
            <w:gridSpan w:val="2"/>
            <w:tcBorders>
              <w:top w:val="single" w:sz="2" w:space="0" w:color="1F3864" w:themeColor="accent1" w:themeShade="80"/>
              <w:bottom w:val="single" w:sz="2" w:space="0" w:color="1F3864" w:themeColor="accent1" w:themeShade="80"/>
            </w:tcBorders>
            <w:shd w:val="clear" w:color="auto" w:fill="FFFFFF" w:themeFill="background1"/>
            <w:vAlign w:val="center"/>
          </w:tcPr>
          <w:p w14:paraId="09CA5ADE" w14:textId="77777777" w:rsidR="00701640" w:rsidRPr="00C657C6" w:rsidRDefault="00701640" w:rsidP="003C37D6">
            <w:pPr>
              <w:pStyle w:val="08-Tabelageral"/>
              <w:jc w:val="center"/>
              <w:rPr>
                <w:rFonts w:cs="Arial"/>
                <w:b/>
              </w:rPr>
            </w:pPr>
            <w:r w:rsidRPr="00C657C6">
              <w:rPr>
                <w:rFonts w:cs="Arial"/>
                <w:b/>
              </w:rPr>
              <w:t>Valor de Custo</w:t>
            </w:r>
          </w:p>
        </w:tc>
        <w:tc>
          <w:tcPr>
            <w:tcW w:w="1130" w:type="dxa"/>
            <w:gridSpan w:val="2"/>
            <w:tcBorders>
              <w:top w:val="single" w:sz="2" w:space="0" w:color="1F3864" w:themeColor="accent1" w:themeShade="80"/>
              <w:bottom w:val="single" w:sz="2" w:space="0" w:color="1F3864" w:themeColor="accent1" w:themeShade="80"/>
            </w:tcBorders>
            <w:shd w:val="clear" w:color="auto" w:fill="FFFFFF" w:themeFill="background1"/>
            <w:vAlign w:val="center"/>
          </w:tcPr>
          <w:p w14:paraId="330CA807" w14:textId="77777777" w:rsidR="00701640" w:rsidRPr="00C657C6" w:rsidRDefault="00701640" w:rsidP="003C37D6">
            <w:pPr>
              <w:pStyle w:val="08-Tabelageral"/>
              <w:jc w:val="center"/>
              <w:rPr>
                <w:rFonts w:cs="Arial"/>
                <w:b/>
              </w:rPr>
            </w:pPr>
            <w:r w:rsidRPr="00C657C6">
              <w:rPr>
                <w:rFonts w:cs="Arial"/>
                <w:b/>
              </w:rPr>
              <w:t>Amortização Acumulada</w:t>
            </w:r>
          </w:p>
        </w:tc>
        <w:tc>
          <w:tcPr>
            <w:tcW w:w="1009" w:type="dxa"/>
            <w:gridSpan w:val="2"/>
            <w:tcBorders>
              <w:top w:val="single" w:sz="2" w:space="0" w:color="1F3864" w:themeColor="accent1" w:themeShade="80"/>
              <w:bottom w:val="single" w:sz="2" w:space="0" w:color="1F3864" w:themeColor="accent1" w:themeShade="80"/>
            </w:tcBorders>
            <w:shd w:val="clear" w:color="auto" w:fill="FFFFFF" w:themeFill="background1"/>
            <w:vAlign w:val="center"/>
          </w:tcPr>
          <w:p w14:paraId="0796E2EC" w14:textId="77777777" w:rsidR="00701640" w:rsidRPr="00C657C6" w:rsidRDefault="00701640" w:rsidP="003C37D6">
            <w:pPr>
              <w:pStyle w:val="08-Tabelageral"/>
              <w:jc w:val="center"/>
              <w:rPr>
                <w:rFonts w:cs="Arial"/>
                <w:b/>
              </w:rPr>
            </w:pPr>
            <w:r w:rsidRPr="00C657C6">
              <w:rPr>
                <w:rFonts w:cs="Arial"/>
                <w:b/>
              </w:rPr>
              <w:t>Saldo Contábil</w:t>
            </w:r>
          </w:p>
        </w:tc>
      </w:tr>
      <w:tr w:rsidR="00701640" w:rsidRPr="00543AEB" w14:paraId="27766928" w14:textId="77777777" w:rsidTr="003C37D6">
        <w:trPr>
          <w:trHeight w:val="238"/>
          <w:jc w:val="center"/>
        </w:trPr>
        <w:tc>
          <w:tcPr>
            <w:tcW w:w="2038" w:type="dxa"/>
            <w:tcBorders>
              <w:top w:val="single" w:sz="2" w:space="0" w:color="1F3864" w:themeColor="accent1" w:themeShade="80"/>
              <w:bottom w:val="single" w:sz="2" w:space="0" w:color="1F3864" w:themeColor="accent1" w:themeShade="80"/>
            </w:tcBorders>
            <w:shd w:val="clear" w:color="auto" w:fill="FFFFFF" w:themeFill="background1"/>
          </w:tcPr>
          <w:p w14:paraId="165CC88D" w14:textId="77777777" w:rsidR="00701640" w:rsidRPr="003B0482" w:rsidRDefault="00701640" w:rsidP="003C37D6">
            <w:pPr>
              <w:pStyle w:val="08-Tabelageral"/>
              <w:jc w:val="left"/>
              <w:rPr>
                <w:rFonts w:cs="Arial"/>
                <w:b/>
                <w:szCs w:val="14"/>
                <w:vertAlign w:val="superscript"/>
              </w:rPr>
            </w:pPr>
            <w:r w:rsidRPr="003B0482">
              <w:rPr>
                <w:rFonts w:cs="Arial"/>
                <w:szCs w:val="14"/>
              </w:rPr>
              <w:t>Software adquirido – ERP</w:t>
            </w:r>
            <w:r>
              <w:rPr>
                <w:rFonts w:cs="Arial"/>
                <w:szCs w:val="14"/>
              </w:rPr>
              <w:t xml:space="preserve"> </w:t>
            </w:r>
            <w:r w:rsidRPr="003B0482">
              <w:rPr>
                <w:rFonts w:cs="Arial"/>
                <w:szCs w:val="14"/>
                <w:vertAlign w:val="superscript"/>
              </w:rPr>
              <w:t>(1)</w:t>
            </w:r>
          </w:p>
        </w:tc>
        <w:tc>
          <w:tcPr>
            <w:tcW w:w="245" w:type="dxa"/>
            <w:tcBorders>
              <w:top w:val="single" w:sz="2" w:space="0" w:color="1F3864" w:themeColor="accent1" w:themeShade="80"/>
              <w:bottom w:val="single" w:sz="2" w:space="0" w:color="1F3864" w:themeColor="accent1" w:themeShade="80"/>
            </w:tcBorders>
            <w:shd w:val="clear" w:color="auto" w:fill="FFFFFF" w:themeFill="background1"/>
          </w:tcPr>
          <w:p w14:paraId="0086847F" w14:textId="77777777" w:rsidR="00701640" w:rsidRPr="003B0482" w:rsidRDefault="00701640" w:rsidP="003C37D6">
            <w:pPr>
              <w:pStyle w:val="08-Tabelageral"/>
              <w:jc w:val="center"/>
              <w:rPr>
                <w:rFonts w:cs="Arial"/>
                <w:szCs w:val="14"/>
              </w:rPr>
            </w:pPr>
          </w:p>
        </w:tc>
        <w:tc>
          <w:tcPr>
            <w:tcW w:w="1027" w:type="dxa"/>
            <w:tcBorders>
              <w:top w:val="single" w:sz="2" w:space="0" w:color="1F3864" w:themeColor="accent1" w:themeShade="80"/>
              <w:bottom w:val="single" w:sz="2" w:space="0" w:color="1F3864" w:themeColor="accent1" w:themeShade="80"/>
            </w:tcBorders>
            <w:shd w:val="clear" w:color="auto" w:fill="FFFFFF" w:themeFill="background1"/>
          </w:tcPr>
          <w:p w14:paraId="4395A340" w14:textId="77777777" w:rsidR="00701640" w:rsidRPr="003B0482" w:rsidRDefault="00701640" w:rsidP="003C37D6">
            <w:pPr>
              <w:pStyle w:val="08-Tabelageral"/>
              <w:jc w:val="center"/>
              <w:rPr>
                <w:rFonts w:cs="Arial"/>
                <w:szCs w:val="14"/>
              </w:rPr>
            </w:pPr>
            <w:r w:rsidRPr="002460AB">
              <w:rPr>
                <w:rFonts w:cs="Arial"/>
                <w:szCs w:val="14"/>
              </w:rPr>
              <w:t>3.584</w:t>
            </w:r>
          </w:p>
        </w:tc>
        <w:tc>
          <w:tcPr>
            <w:tcW w:w="453" w:type="dxa"/>
            <w:gridSpan w:val="3"/>
            <w:tcBorders>
              <w:top w:val="single" w:sz="2" w:space="0" w:color="1F3864" w:themeColor="accent1" w:themeShade="80"/>
              <w:bottom w:val="single" w:sz="2" w:space="0" w:color="1F3864" w:themeColor="accent1" w:themeShade="80"/>
            </w:tcBorders>
            <w:shd w:val="clear" w:color="auto" w:fill="FFFFFF" w:themeFill="background1"/>
          </w:tcPr>
          <w:p w14:paraId="5EA4A10C" w14:textId="77777777" w:rsidR="00701640" w:rsidRPr="003B0482" w:rsidRDefault="00701640" w:rsidP="003C37D6">
            <w:pPr>
              <w:pStyle w:val="08-Tabelageral"/>
              <w:jc w:val="left"/>
              <w:rPr>
                <w:rFonts w:cs="Arial"/>
                <w:szCs w:val="14"/>
              </w:rPr>
            </w:pPr>
          </w:p>
        </w:tc>
        <w:tc>
          <w:tcPr>
            <w:tcW w:w="983" w:type="dxa"/>
            <w:gridSpan w:val="2"/>
            <w:tcBorders>
              <w:top w:val="single" w:sz="2" w:space="0" w:color="1F3864" w:themeColor="accent1" w:themeShade="80"/>
              <w:bottom w:val="single" w:sz="2" w:space="0" w:color="1F3864" w:themeColor="accent1" w:themeShade="80"/>
            </w:tcBorders>
            <w:shd w:val="clear" w:color="auto" w:fill="FFFFFF" w:themeFill="background1"/>
          </w:tcPr>
          <w:p w14:paraId="6CC323A5" w14:textId="77777777" w:rsidR="00701640" w:rsidRPr="003B0482" w:rsidRDefault="00701640" w:rsidP="003C37D6">
            <w:pPr>
              <w:pStyle w:val="08-Tabelageral"/>
              <w:jc w:val="center"/>
              <w:rPr>
                <w:rFonts w:cs="Arial"/>
                <w:szCs w:val="14"/>
              </w:rPr>
            </w:pPr>
            <w:r>
              <w:rPr>
                <w:rFonts w:cs="Arial"/>
                <w:szCs w:val="14"/>
              </w:rPr>
              <w:t>--</w:t>
            </w:r>
          </w:p>
        </w:tc>
        <w:tc>
          <w:tcPr>
            <w:tcW w:w="1294" w:type="dxa"/>
            <w:tcBorders>
              <w:top w:val="single" w:sz="2" w:space="0" w:color="1F3864" w:themeColor="accent1" w:themeShade="80"/>
              <w:bottom w:val="single" w:sz="2" w:space="0" w:color="1F3864" w:themeColor="accent1" w:themeShade="80"/>
            </w:tcBorders>
            <w:shd w:val="clear" w:color="auto" w:fill="FFFFFF" w:themeFill="background1"/>
          </w:tcPr>
          <w:p w14:paraId="153B6C6D" w14:textId="2BEC762C" w:rsidR="00701640" w:rsidRPr="003B0482" w:rsidRDefault="00701640" w:rsidP="003C37D6">
            <w:pPr>
              <w:pStyle w:val="08-Tabelageral"/>
              <w:jc w:val="center"/>
              <w:rPr>
                <w:rFonts w:cs="Arial"/>
                <w:szCs w:val="14"/>
              </w:rPr>
            </w:pPr>
            <w:r>
              <w:rPr>
                <w:rFonts w:cs="Arial"/>
                <w:szCs w:val="14"/>
              </w:rPr>
              <w:t>(</w:t>
            </w:r>
            <w:r w:rsidRPr="002460AB">
              <w:rPr>
                <w:rFonts w:cs="Arial"/>
                <w:szCs w:val="14"/>
              </w:rPr>
              <w:t>22</w:t>
            </w:r>
            <w:r w:rsidR="00CE0E5E">
              <w:rPr>
                <w:rFonts w:cs="Arial"/>
                <w:szCs w:val="14"/>
              </w:rPr>
              <w:t>3</w:t>
            </w:r>
            <w:r>
              <w:rPr>
                <w:rFonts w:cs="Arial"/>
                <w:szCs w:val="14"/>
              </w:rPr>
              <w:t>)</w:t>
            </w:r>
          </w:p>
        </w:tc>
        <w:tc>
          <w:tcPr>
            <w:tcW w:w="236" w:type="dxa"/>
            <w:gridSpan w:val="2"/>
            <w:tcBorders>
              <w:top w:val="single" w:sz="2" w:space="0" w:color="1F3864" w:themeColor="accent1" w:themeShade="80"/>
              <w:bottom w:val="single" w:sz="2" w:space="0" w:color="1F3864" w:themeColor="accent1" w:themeShade="80"/>
            </w:tcBorders>
            <w:shd w:val="clear" w:color="auto" w:fill="FFFFFF" w:themeFill="background1"/>
          </w:tcPr>
          <w:p w14:paraId="23BB5243" w14:textId="77777777" w:rsidR="00701640" w:rsidRPr="003B0482" w:rsidRDefault="00701640" w:rsidP="003C37D6">
            <w:pPr>
              <w:pStyle w:val="08-Tabelageral"/>
              <w:jc w:val="left"/>
              <w:rPr>
                <w:rFonts w:cs="Arial"/>
                <w:szCs w:val="14"/>
              </w:rPr>
            </w:pPr>
          </w:p>
        </w:tc>
        <w:tc>
          <w:tcPr>
            <w:tcW w:w="1394" w:type="dxa"/>
            <w:gridSpan w:val="3"/>
            <w:tcBorders>
              <w:top w:val="single" w:sz="2" w:space="0" w:color="1F3864" w:themeColor="accent1" w:themeShade="80"/>
              <w:bottom w:val="single" w:sz="2" w:space="0" w:color="1F3864" w:themeColor="accent1" w:themeShade="80"/>
            </w:tcBorders>
            <w:shd w:val="clear" w:color="auto" w:fill="FFFFFF" w:themeFill="background1"/>
          </w:tcPr>
          <w:p w14:paraId="644FA4D0" w14:textId="77777777" w:rsidR="00701640" w:rsidRPr="002174AE" w:rsidRDefault="00701640" w:rsidP="003C37D6">
            <w:pPr>
              <w:pStyle w:val="08-Tabelageral"/>
              <w:jc w:val="center"/>
              <w:rPr>
                <w:rFonts w:cs="Arial"/>
                <w:szCs w:val="14"/>
              </w:rPr>
            </w:pPr>
            <w:r>
              <w:rPr>
                <w:rFonts w:cs="Arial"/>
                <w:szCs w:val="14"/>
              </w:rPr>
              <w:t>7.729</w:t>
            </w:r>
          </w:p>
        </w:tc>
        <w:tc>
          <w:tcPr>
            <w:tcW w:w="1071" w:type="dxa"/>
            <w:gridSpan w:val="2"/>
            <w:tcBorders>
              <w:top w:val="single" w:sz="2" w:space="0" w:color="1F3864" w:themeColor="accent1" w:themeShade="80"/>
              <w:bottom w:val="single" w:sz="2" w:space="0" w:color="1F3864" w:themeColor="accent1" w:themeShade="80"/>
            </w:tcBorders>
            <w:shd w:val="clear" w:color="auto" w:fill="FFFFFF" w:themeFill="background1"/>
          </w:tcPr>
          <w:p w14:paraId="5E729C8C" w14:textId="6C2B35F2" w:rsidR="00701640" w:rsidRPr="002174AE" w:rsidRDefault="00701640" w:rsidP="003C37D6">
            <w:pPr>
              <w:pStyle w:val="08-Tabelageral"/>
              <w:jc w:val="center"/>
              <w:rPr>
                <w:rFonts w:cs="Arial"/>
                <w:szCs w:val="14"/>
              </w:rPr>
            </w:pPr>
            <w:r>
              <w:rPr>
                <w:rFonts w:cs="Arial"/>
                <w:szCs w:val="14"/>
              </w:rPr>
              <w:t>(4.</w:t>
            </w:r>
            <w:r w:rsidR="00FC523B">
              <w:rPr>
                <w:rFonts w:cs="Arial"/>
                <w:szCs w:val="14"/>
              </w:rPr>
              <w:t>36</w:t>
            </w:r>
            <w:r w:rsidR="00CE0E5E">
              <w:rPr>
                <w:rFonts w:cs="Arial"/>
                <w:szCs w:val="14"/>
              </w:rPr>
              <w:t>8</w:t>
            </w:r>
            <w:r>
              <w:rPr>
                <w:rFonts w:cs="Arial"/>
                <w:szCs w:val="14"/>
              </w:rPr>
              <w:t>)</w:t>
            </w:r>
          </w:p>
        </w:tc>
        <w:tc>
          <w:tcPr>
            <w:tcW w:w="898" w:type="dxa"/>
            <w:tcBorders>
              <w:top w:val="single" w:sz="2" w:space="0" w:color="1F3864" w:themeColor="accent1" w:themeShade="80"/>
              <w:bottom w:val="single" w:sz="2" w:space="0" w:color="1F3864" w:themeColor="accent1" w:themeShade="80"/>
            </w:tcBorders>
            <w:shd w:val="clear" w:color="auto" w:fill="FFFFFF" w:themeFill="background1"/>
          </w:tcPr>
          <w:p w14:paraId="6DEC90A8" w14:textId="27FD8599" w:rsidR="00701640" w:rsidRPr="003B0482" w:rsidRDefault="00701640" w:rsidP="003C37D6">
            <w:pPr>
              <w:pStyle w:val="08-Tabelageral"/>
              <w:jc w:val="center"/>
              <w:rPr>
                <w:rFonts w:cs="Arial"/>
                <w:szCs w:val="14"/>
              </w:rPr>
            </w:pPr>
            <w:r w:rsidRPr="002460AB">
              <w:rPr>
                <w:rFonts w:cs="Arial"/>
                <w:szCs w:val="14"/>
              </w:rPr>
              <w:t>3.36</w:t>
            </w:r>
            <w:r w:rsidR="00CE0E5E">
              <w:rPr>
                <w:rFonts w:cs="Arial"/>
                <w:szCs w:val="14"/>
              </w:rPr>
              <w:t>1</w:t>
            </w:r>
          </w:p>
        </w:tc>
      </w:tr>
    </w:tbl>
    <w:p w14:paraId="04ACDB35" w14:textId="7A0FCDDF" w:rsidR="00701640" w:rsidRPr="00C657C6" w:rsidRDefault="00701640" w:rsidP="00701640">
      <w:pPr>
        <w:pStyle w:val="07-Legenda"/>
        <w:numPr>
          <w:ilvl w:val="0"/>
          <w:numId w:val="2"/>
        </w:numPr>
        <w:tabs>
          <w:tab w:val="clear" w:pos="284"/>
          <w:tab w:val="left" w:pos="0"/>
        </w:tabs>
        <w:ind w:left="284" w:hanging="284"/>
        <w:rPr>
          <w:rFonts w:cs="Arial"/>
        </w:rPr>
      </w:pPr>
      <w:r w:rsidRPr="00C657C6">
        <w:rPr>
          <w:rFonts w:cs="Arial"/>
        </w:rPr>
        <w:t xml:space="preserve">A partir de janeiro de 2018, iniciou-se a amortização do custo do </w:t>
      </w:r>
      <w:r w:rsidRPr="00C657C6">
        <w:rPr>
          <w:rFonts w:cs="Arial"/>
          <w:i/>
        </w:rPr>
        <w:t>software</w:t>
      </w:r>
      <w:r w:rsidRPr="00C657C6">
        <w:rPr>
          <w:rFonts w:cs="Arial"/>
        </w:rPr>
        <w:t xml:space="preserve"> de gestão adquirido (</w:t>
      </w:r>
      <w:r w:rsidRPr="00C657C6">
        <w:rPr>
          <w:rFonts w:cs="Arial"/>
          <w:i/>
        </w:rPr>
        <w:t xml:space="preserve">Enterprise </w:t>
      </w:r>
      <w:proofErr w:type="spellStart"/>
      <w:r w:rsidRPr="00C657C6">
        <w:rPr>
          <w:rFonts w:cs="Arial"/>
          <w:i/>
        </w:rPr>
        <w:t>Resource</w:t>
      </w:r>
      <w:proofErr w:type="spellEnd"/>
      <w:r w:rsidRPr="00C657C6">
        <w:rPr>
          <w:rFonts w:cs="Arial"/>
          <w:i/>
        </w:rPr>
        <w:t xml:space="preserve"> Planning</w:t>
      </w:r>
      <w:r w:rsidRPr="00C657C6">
        <w:rPr>
          <w:rFonts w:cs="Arial"/>
        </w:rPr>
        <w:t xml:space="preserve"> – ERP), conforme CPC 04 [IAS 38] – Ativo Intangível, em que o prazo de amortização é de dez anos e a amortização, calculada à taxa anual de 10%, é reconhecida no resultado pelo método linear.</w:t>
      </w:r>
      <w:r w:rsidR="002F36D0" w:rsidRPr="00C657C6">
        <w:rPr>
          <w:rFonts w:cs="Arial"/>
        </w:rPr>
        <w:t xml:space="preserve"> </w:t>
      </w:r>
      <w:r w:rsidR="007C5932" w:rsidRPr="00C657C6">
        <w:rPr>
          <w:rFonts w:cs="Arial"/>
        </w:rPr>
        <w:t>Para novas aquisições, o prazo de amortização é o restante da vida útil</w:t>
      </w:r>
      <w:r w:rsidR="002F36D0" w:rsidRPr="00C657C6">
        <w:rPr>
          <w:rFonts w:cs="Arial"/>
        </w:rPr>
        <w:t>.</w:t>
      </w:r>
    </w:p>
    <w:p w14:paraId="5B00C9E5" w14:textId="77777777" w:rsidR="0049744A" w:rsidRDefault="0049744A" w:rsidP="00701640">
      <w:pPr>
        <w:spacing w:after="120"/>
        <w:rPr>
          <w:rFonts w:ascii="Arial" w:hAnsi="Arial" w:cs="Arial"/>
          <w:b/>
          <w:color w:val="1F3864" w:themeColor="accent1" w:themeShade="80"/>
          <w:sz w:val="18"/>
          <w:szCs w:val="18"/>
        </w:rPr>
      </w:pPr>
    </w:p>
    <w:p w14:paraId="302B0153" w14:textId="77777777" w:rsidR="00701640" w:rsidRPr="00C657C6" w:rsidRDefault="00701640" w:rsidP="00701640">
      <w:pPr>
        <w:pStyle w:val="01-TtulodeNota"/>
        <w:rPr>
          <w:rFonts w:cs="Arial"/>
          <w:color w:val="1F3864" w:themeColor="accent1" w:themeShade="80"/>
          <w:sz w:val="18"/>
        </w:rPr>
      </w:pPr>
      <w:r w:rsidRPr="00C657C6">
        <w:rPr>
          <w:rFonts w:cs="Arial"/>
          <w:color w:val="1F3864" w:themeColor="accent1" w:themeShade="80"/>
          <w:sz w:val="18"/>
        </w:rPr>
        <w:t>a.1) Estimativa de amortização</w:t>
      </w:r>
    </w:p>
    <w:p w14:paraId="7CDE8A11" w14:textId="77777777" w:rsidR="00701640" w:rsidRPr="00C657C6" w:rsidRDefault="00701640" w:rsidP="00701640">
      <w:pPr>
        <w:pStyle w:val="07-Legenda"/>
        <w:ind w:left="708" w:firstLine="0"/>
        <w:jc w:val="right"/>
        <w:rPr>
          <w:rFonts w:cs="Arial"/>
          <w:b/>
          <w:szCs w:val="12"/>
        </w:rPr>
      </w:pPr>
      <w:r w:rsidRPr="00C657C6">
        <w:rPr>
          <w:rFonts w:cs="Arial"/>
          <w:b/>
          <w:szCs w:val="12"/>
        </w:rPr>
        <w:t>R$ mil</w:t>
      </w:r>
    </w:p>
    <w:tbl>
      <w:tblPr>
        <w:tblW w:w="9805" w:type="dxa"/>
        <w:jc w:val="center"/>
        <w:tblBorders>
          <w:top w:val="single" w:sz="2" w:space="0" w:color="1F3864" w:themeColor="accent1" w:themeShade="80"/>
          <w:bottom w:val="single" w:sz="2" w:space="0" w:color="1F3864" w:themeColor="accent1" w:themeShade="80"/>
          <w:insideH w:val="single" w:sz="2" w:space="0" w:color="1F3864" w:themeColor="accent1" w:themeShade="80"/>
        </w:tblBorders>
        <w:shd w:val="clear" w:color="auto" w:fill="FFFFFF" w:themeFill="background1"/>
        <w:tblLook w:val="04A0" w:firstRow="1" w:lastRow="0" w:firstColumn="1" w:lastColumn="0" w:noHBand="0" w:noVBand="1"/>
      </w:tblPr>
      <w:tblGrid>
        <w:gridCol w:w="2694"/>
        <w:gridCol w:w="1048"/>
        <w:gridCol w:w="1645"/>
        <w:gridCol w:w="1057"/>
        <w:gridCol w:w="1057"/>
        <w:gridCol w:w="1156"/>
        <w:gridCol w:w="1148"/>
      </w:tblGrid>
      <w:tr w:rsidR="00701640" w:rsidRPr="00255E0A" w14:paraId="0DC46A0F" w14:textId="77777777" w:rsidTr="00552B5A">
        <w:trPr>
          <w:trHeight w:val="238"/>
          <w:jc w:val="center"/>
        </w:trPr>
        <w:tc>
          <w:tcPr>
            <w:tcW w:w="2694" w:type="dxa"/>
            <w:shd w:val="clear" w:color="auto" w:fill="FFFFFF" w:themeFill="background1"/>
            <w:vAlign w:val="center"/>
          </w:tcPr>
          <w:p w14:paraId="0063A1DF" w14:textId="77777777" w:rsidR="00701640" w:rsidRPr="00C657C6" w:rsidRDefault="00701640" w:rsidP="003C37D6">
            <w:pPr>
              <w:pStyle w:val="08-Tabelageral"/>
              <w:jc w:val="center"/>
              <w:rPr>
                <w:rFonts w:cs="Arial"/>
                <w:b/>
              </w:rPr>
            </w:pPr>
          </w:p>
        </w:tc>
        <w:tc>
          <w:tcPr>
            <w:tcW w:w="1048" w:type="dxa"/>
            <w:shd w:val="clear" w:color="auto" w:fill="FFFFFF" w:themeFill="background1"/>
            <w:vAlign w:val="center"/>
          </w:tcPr>
          <w:p w14:paraId="09458683" w14:textId="77777777" w:rsidR="00701640" w:rsidRPr="00C657C6" w:rsidRDefault="00701640" w:rsidP="003C37D6">
            <w:pPr>
              <w:pStyle w:val="08-Tabelageral"/>
              <w:jc w:val="center"/>
              <w:rPr>
                <w:rFonts w:cs="Arial"/>
                <w:b/>
              </w:rPr>
            </w:pPr>
          </w:p>
        </w:tc>
        <w:tc>
          <w:tcPr>
            <w:tcW w:w="1645" w:type="dxa"/>
            <w:shd w:val="clear" w:color="auto" w:fill="FFFFFF" w:themeFill="background1"/>
            <w:vAlign w:val="center"/>
          </w:tcPr>
          <w:p w14:paraId="4B46004B" w14:textId="77777777" w:rsidR="00701640" w:rsidRPr="00C657C6" w:rsidRDefault="00701640" w:rsidP="003C37D6">
            <w:pPr>
              <w:pStyle w:val="08-Tabelageral"/>
              <w:jc w:val="center"/>
              <w:rPr>
                <w:rFonts w:cs="Arial"/>
                <w:b/>
              </w:rPr>
            </w:pPr>
            <w:r w:rsidRPr="00C657C6">
              <w:rPr>
                <w:rFonts w:cs="Arial"/>
                <w:b/>
              </w:rPr>
              <w:t>01.04 a 31.12.2024</w:t>
            </w:r>
          </w:p>
        </w:tc>
        <w:tc>
          <w:tcPr>
            <w:tcW w:w="1057" w:type="dxa"/>
            <w:shd w:val="clear" w:color="auto" w:fill="FFFFFF" w:themeFill="background1"/>
            <w:vAlign w:val="center"/>
          </w:tcPr>
          <w:p w14:paraId="57862802" w14:textId="77777777" w:rsidR="00701640" w:rsidRPr="00C657C6" w:rsidRDefault="00701640" w:rsidP="003C37D6">
            <w:pPr>
              <w:pStyle w:val="08-Tabelageral"/>
              <w:jc w:val="center"/>
              <w:rPr>
                <w:rFonts w:cs="Arial"/>
                <w:b/>
              </w:rPr>
            </w:pPr>
            <w:r w:rsidRPr="00C657C6">
              <w:rPr>
                <w:rFonts w:cs="Arial"/>
                <w:b/>
              </w:rPr>
              <w:t>2025</w:t>
            </w:r>
          </w:p>
        </w:tc>
        <w:tc>
          <w:tcPr>
            <w:tcW w:w="1057" w:type="dxa"/>
            <w:shd w:val="clear" w:color="auto" w:fill="FFFFFF" w:themeFill="background1"/>
            <w:vAlign w:val="center"/>
          </w:tcPr>
          <w:p w14:paraId="50B9BF6C" w14:textId="77777777" w:rsidR="00701640" w:rsidRPr="00C657C6" w:rsidRDefault="00701640" w:rsidP="003C37D6">
            <w:pPr>
              <w:pStyle w:val="08-Tabelageral"/>
              <w:jc w:val="center"/>
              <w:rPr>
                <w:rFonts w:cs="Arial"/>
                <w:b/>
              </w:rPr>
            </w:pPr>
            <w:r w:rsidRPr="00C657C6">
              <w:rPr>
                <w:rFonts w:cs="Arial"/>
                <w:b/>
              </w:rPr>
              <w:t>2026</w:t>
            </w:r>
          </w:p>
        </w:tc>
        <w:tc>
          <w:tcPr>
            <w:tcW w:w="1156" w:type="dxa"/>
            <w:shd w:val="clear" w:color="auto" w:fill="FFFFFF" w:themeFill="background1"/>
            <w:vAlign w:val="center"/>
          </w:tcPr>
          <w:p w14:paraId="00F18541" w14:textId="77777777" w:rsidR="00701640" w:rsidRPr="00C657C6" w:rsidRDefault="00701640" w:rsidP="003C37D6">
            <w:pPr>
              <w:pStyle w:val="08-Tabelageral"/>
              <w:jc w:val="center"/>
              <w:rPr>
                <w:rFonts w:cs="Arial"/>
                <w:b/>
              </w:rPr>
            </w:pPr>
            <w:r w:rsidRPr="00C657C6">
              <w:rPr>
                <w:rFonts w:cs="Arial"/>
                <w:b/>
              </w:rPr>
              <w:t>2027</w:t>
            </w:r>
          </w:p>
        </w:tc>
        <w:tc>
          <w:tcPr>
            <w:tcW w:w="1148" w:type="dxa"/>
            <w:shd w:val="clear" w:color="auto" w:fill="FFFFFF" w:themeFill="background1"/>
            <w:vAlign w:val="center"/>
          </w:tcPr>
          <w:p w14:paraId="4C91BB1F" w14:textId="77777777" w:rsidR="00701640" w:rsidRPr="00C657C6" w:rsidRDefault="00701640" w:rsidP="003C37D6">
            <w:pPr>
              <w:pStyle w:val="08-Tabelageral"/>
              <w:jc w:val="center"/>
              <w:rPr>
                <w:rFonts w:cs="Arial"/>
                <w:b/>
              </w:rPr>
            </w:pPr>
            <w:r w:rsidRPr="00C657C6">
              <w:rPr>
                <w:rFonts w:cs="Arial"/>
                <w:b/>
              </w:rPr>
              <w:t>Total</w:t>
            </w:r>
          </w:p>
        </w:tc>
      </w:tr>
      <w:tr w:rsidR="00701640" w:rsidRPr="00E177EF" w14:paraId="7949D2ED" w14:textId="77777777" w:rsidTr="00552B5A">
        <w:trPr>
          <w:trHeight w:val="238"/>
          <w:jc w:val="center"/>
        </w:trPr>
        <w:tc>
          <w:tcPr>
            <w:tcW w:w="2694" w:type="dxa"/>
            <w:shd w:val="clear" w:color="auto" w:fill="FFFFFF" w:themeFill="background1"/>
          </w:tcPr>
          <w:p w14:paraId="43257F91" w14:textId="77777777" w:rsidR="00701640" w:rsidRPr="00C657C6" w:rsidRDefault="00701640" w:rsidP="003C37D6">
            <w:pPr>
              <w:pStyle w:val="08-Tabelageral"/>
              <w:jc w:val="left"/>
              <w:rPr>
                <w:rFonts w:cs="Arial"/>
                <w:b/>
                <w:szCs w:val="14"/>
              </w:rPr>
            </w:pPr>
            <w:r w:rsidRPr="00C657C6">
              <w:rPr>
                <w:rFonts w:cs="Arial"/>
                <w:szCs w:val="14"/>
              </w:rPr>
              <w:t>Estimativa de Amortização</w:t>
            </w:r>
          </w:p>
        </w:tc>
        <w:tc>
          <w:tcPr>
            <w:tcW w:w="1048" w:type="dxa"/>
            <w:shd w:val="clear" w:color="auto" w:fill="FFFFFF" w:themeFill="background1"/>
          </w:tcPr>
          <w:p w14:paraId="109BA769" w14:textId="77777777" w:rsidR="00701640" w:rsidRPr="00C657C6" w:rsidRDefault="00701640" w:rsidP="003C37D6">
            <w:pPr>
              <w:pStyle w:val="08-Tabelageral"/>
              <w:jc w:val="center"/>
              <w:rPr>
                <w:rFonts w:cs="Arial"/>
                <w:szCs w:val="14"/>
              </w:rPr>
            </w:pPr>
          </w:p>
        </w:tc>
        <w:tc>
          <w:tcPr>
            <w:tcW w:w="1645" w:type="dxa"/>
            <w:shd w:val="clear" w:color="auto" w:fill="FFFFFF" w:themeFill="background1"/>
          </w:tcPr>
          <w:p w14:paraId="3E72106E" w14:textId="3E3E6928" w:rsidR="00701640" w:rsidRPr="00C657C6" w:rsidRDefault="00701640" w:rsidP="003C37D6">
            <w:pPr>
              <w:pStyle w:val="08-Tabelageral"/>
              <w:jc w:val="center"/>
              <w:rPr>
                <w:rFonts w:cs="Arial"/>
                <w:szCs w:val="14"/>
              </w:rPr>
            </w:pPr>
            <w:r w:rsidRPr="00C657C6">
              <w:rPr>
                <w:rFonts w:cs="Arial"/>
                <w:szCs w:val="14"/>
              </w:rPr>
              <w:t>67</w:t>
            </w:r>
            <w:r w:rsidR="00CE0E5E" w:rsidRPr="00C657C6">
              <w:rPr>
                <w:rFonts w:cs="Arial"/>
                <w:szCs w:val="14"/>
              </w:rPr>
              <w:t>3</w:t>
            </w:r>
          </w:p>
        </w:tc>
        <w:tc>
          <w:tcPr>
            <w:tcW w:w="1057" w:type="dxa"/>
            <w:shd w:val="clear" w:color="auto" w:fill="FFFFFF" w:themeFill="background1"/>
          </w:tcPr>
          <w:p w14:paraId="38ED2906" w14:textId="77777777" w:rsidR="00701640" w:rsidRPr="00C657C6" w:rsidRDefault="00701640" w:rsidP="003C37D6">
            <w:pPr>
              <w:pStyle w:val="08-Tabelageral"/>
              <w:jc w:val="center"/>
              <w:rPr>
                <w:rFonts w:cs="Arial"/>
                <w:szCs w:val="14"/>
              </w:rPr>
            </w:pPr>
            <w:r w:rsidRPr="00C657C6">
              <w:rPr>
                <w:rFonts w:cs="Arial"/>
                <w:szCs w:val="14"/>
              </w:rPr>
              <w:t>896</w:t>
            </w:r>
          </w:p>
        </w:tc>
        <w:tc>
          <w:tcPr>
            <w:tcW w:w="1057" w:type="dxa"/>
            <w:shd w:val="clear" w:color="auto" w:fill="FFFFFF" w:themeFill="background1"/>
          </w:tcPr>
          <w:p w14:paraId="7D4B9594" w14:textId="77777777" w:rsidR="00701640" w:rsidRPr="00C657C6" w:rsidRDefault="00701640" w:rsidP="003C37D6">
            <w:pPr>
              <w:pStyle w:val="08-Tabelageral"/>
              <w:jc w:val="center"/>
              <w:rPr>
                <w:rFonts w:cs="Arial"/>
                <w:szCs w:val="14"/>
              </w:rPr>
            </w:pPr>
            <w:r w:rsidRPr="00C657C6">
              <w:rPr>
                <w:rFonts w:cs="Arial"/>
                <w:szCs w:val="14"/>
              </w:rPr>
              <w:t>896</w:t>
            </w:r>
          </w:p>
        </w:tc>
        <w:tc>
          <w:tcPr>
            <w:tcW w:w="1156" w:type="dxa"/>
            <w:shd w:val="clear" w:color="auto" w:fill="FFFFFF" w:themeFill="background1"/>
          </w:tcPr>
          <w:p w14:paraId="57B65D21" w14:textId="77777777" w:rsidR="00701640" w:rsidRPr="00C657C6" w:rsidRDefault="00701640" w:rsidP="003C37D6">
            <w:pPr>
              <w:pStyle w:val="08-Tabelageral"/>
              <w:jc w:val="center"/>
              <w:rPr>
                <w:rFonts w:cs="Arial"/>
                <w:szCs w:val="14"/>
              </w:rPr>
            </w:pPr>
            <w:r w:rsidRPr="00C657C6">
              <w:rPr>
                <w:rFonts w:cs="Arial"/>
                <w:szCs w:val="14"/>
              </w:rPr>
              <w:t>896</w:t>
            </w:r>
          </w:p>
        </w:tc>
        <w:tc>
          <w:tcPr>
            <w:tcW w:w="1148" w:type="dxa"/>
            <w:shd w:val="clear" w:color="auto" w:fill="FFFFFF" w:themeFill="background1"/>
          </w:tcPr>
          <w:p w14:paraId="0A1F9954" w14:textId="131596B6" w:rsidR="00701640" w:rsidRPr="00C657C6" w:rsidRDefault="00701640" w:rsidP="003C37D6">
            <w:pPr>
              <w:pStyle w:val="08-Tabelageral"/>
              <w:jc w:val="center"/>
              <w:rPr>
                <w:rFonts w:cs="Arial"/>
              </w:rPr>
            </w:pPr>
            <w:r w:rsidRPr="00C657C6">
              <w:rPr>
                <w:rFonts w:cs="Arial"/>
              </w:rPr>
              <w:t>3.36</w:t>
            </w:r>
            <w:r w:rsidR="00CE0E5E" w:rsidRPr="00C657C6">
              <w:rPr>
                <w:rFonts w:cs="Arial"/>
              </w:rPr>
              <w:t>1</w:t>
            </w:r>
          </w:p>
        </w:tc>
      </w:tr>
    </w:tbl>
    <w:p w14:paraId="25FDADBF" w14:textId="77777777" w:rsidR="009D7E9E" w:rsidRPr="00BF2AAF" w:rsidRDefault="009D7E9E" w:rsidP="009D7E9E">
      <w:pPr>
        <w:spacing w:after="120"/>
        <w:rPr>
          <w:rFonts w:ascii="Arial" w:hAnsi="Arial" w:cs="Arial"/>
          <w:b/>
          <w:color w:val="1F3864" w:themeColor="accent1" w:themeShade="80"/>
          <w:sz w:val="18"/>
          <w:szCs w:val="18"/>
        </w:rPr>
      </w:pPr>
    </w:p>
    <w:p w14:paraId="51092B24" w14:textId="02B94067" w:rsidR="007D4AB0" w:rsidRPr="00BF2AAF" w:rsidRDefault="005C6C41" w:rsidP="00CF7320">
      <w:pPr>
        <w:pStyle w:val="02-TtulodeNota"/>
        <w:keepNext/>
        <w:keepLines/>
        <w:pageBreakBefore/>
        <w:rPr>
          <w:rFonts w:cs="Arial"/>
          <w:b w:val="0"/>
          <w:color w:val="1F3864" w:themeColor="accent1" w:themeShade="80"/>
        </w:rPr>
      </w:pPr>
      <w:bookmarkStart w:id="143" w:name="_Toc164357695"/>
      <w:bookmarkStart w:id="144" w:name="_Toc165389760"/>
      <w:bookmarkStart w:id="145" w:name="_Toc165391434"/>
      <w:r w:rsidRPr="00BF2AAF">
        <w:rPr>
          <w:rFonts w:cs="Arial"/>
          <w:color w:val="1F3864" w:themeColor="accent1" w:themeShade="80"/>
        </w:rPr>
        <w:lastRenderedPageBreak/>
        <w:t>20</w:t>
      </w:r>
      <w:r w:rsidR="007D4AB0" w:rsidRPr="00BF2AAF">
        <w:rPr>
          <w:rFonts w:cs="Arial"/>
          <w:color w:val="1F3864" w:themeColor="accent1" w:themeShade="80"/>
        </w:rPr>
        <w:t xml:space="preserve"> – OUTROS ATIVOS</w:t>
      </w:r>
      <w:bookmarkEnd w:id="143"/>
      <w:bookmarkEnd w:id="144"/>
      <w:bookmarkEnd w:id="145"/>
    </w:p>
    <w:p w14:paraId="48553049" w14:textId="77777777" w:rsidR="00672CFE" w:rsidRPr="00FF3D4B" w:rsidRDefault="00672CFE" w:rsidP="00672CFE">
      <w:pPr>
        <w:spacing w:after="0" w:line="240" w:lineRule="auto"/>
        <w:jc w:val="right"/>
        <w:rPr>
          <w:rFonts w:ascii="Arial" w:hAnsi="Arial" w:cs="Arial"/>
          <w:b/>
          <w:sz w:val="14"/>
          <w:lang w:eastAsia="pt-BR"/>
        </w:rPr>
      </w:pPr>
      <w:r w:rsidRPr="00FF3D4B">
        <w:rPr>
          <w:rFonts w:ascii="Arial" w:hAnsi="Arial" w:cs="Arial"/>
          <w:b/>
          <w:sz w:val="14"/>
          <w:lang w:eastAsia="pt-BR"/>
        </w:rPr>
        <w:t>R$ mil</w:t>
      </w:r>
    </w:p>
    <w:tbl>
      <w:tblPr>
        <w:tblW w:w="9639" w:type="dxa"/>
        <w:tblBorders>
          <w:top w:val="single" w:sz="2" w:space="0" w:color="9CC2E5" w:themeColor="accent5" w:themeTint="99"/>
          <w:bottom w:val="single" w:sz="2" w:space="0" w:color="9CC2E5" w:themeColor="accent5" w:themeTint="99"/>
        </w:tblBorders>
        <w:tblLook w:val="04A0" w:firstRow="1" w:lastRow="0" w:firstColumn="1" w:lastColumn="0" w:noHBand="0" w:noVBand="1"/>
      </w:tblPr>
      <w:tblGrid>
        <w:gridCol w:w="3094"/>
        <w:gridCol w:w="604"/>
        <w:gridCol w:w="1411"/>
        <w:gridCol w:w="1412"/>
        <w:gridCol w:w="283"/>
        <w:gridCol w:w="1417"/>
        <w:gridCol w:w="1418"/>
      </w:tblGrid>
      <w:tr w:rsidR="00672CFE" w:rsidRPr="0068592A" w14:paraId="4E64D95A" w14:textId="77777777" w:rsidTr="00672CFE">
        <w:trPr>
          <w:trHeight w:val="238"/>
        </w:trPr>
        <w:tc>
          <w:tcPr>
            <w:tcW w:w="3094" w:type="dxa"/>
            <w:tcBorders>
              <w:top w:val="single" w:sz="2" w:space="0" w:color="1F3864" w:themeColor="accent1" w:themeShade="80"/>
            </w:tcBorders>
            <w:shd w:val="clear" w:color="auto" w:fill="auto"/>
          </w:tcPr>
          <w:p w14:paraId="072A2FB9" w14:textId="77777777" w:rsidR="00672CFE" w:rsidRPr="0068592A" w:rsidRDefault="00672CFE" w:rsidP="00672CFE">
            <w:pPr>
              <w:spacing w:after="0"/>
              <w:jc w:val="center"/>
              <w:rPr>
                <w:rFonts w:ascii="Arial" w:hAnsi="Arial" w:cs="Arial"/>
                <w:b/>
                <w:sz w:val="18"/>
                <w:szCs w:val="18"/>
              </w:rPr>
            </w:pPr>
          </w:p>
        </w:tc>
        <w:tc>
          <w:tcPr>
            <w:tcW w:w="604" w:type="dxa"/>
            <w:tcBorders>
              <w:top w:val="single" w:sz="2" w:space="0" w:color="1F3864" w:themeColor="accent1" w:themeShade="80"/>
            </w:tcBorders>
            <w:shd w:val="clear" w:color="auto" w:fill="auto"/>
          </w:tcPr>
          <w:p w14:paraId="78757F74" w14:textId="77777777" w:rsidR="00672CFE" w:rsidRPr="0068592A" w:rsidRDefault="00672CFE" w:rsidP="00672CFE">
            <w:pPr>
              <w:spacing w:after="0"/>
              <w:jc w:val="center"/>
              <w:rPr>
                <w:rFonts w:ascii="Arial" w:hAnsi="Arial" w:cs="Arial"/>
                <w:b/>
                <w:sz w:val="18"/>
                <w:szCs w:val="18"/>
              </w:rPr>
            </w:pPr>
          </w:p>
        </w:tc>
        <w:tc>
          <w:tcPr>
            <w:tcW w:w="2823" w:type="dxa"/>
            <w:gridSpan w:val="2"/>
            <w:tcBorders>
              <w:top w:val="single" w:sz="2" w:space="0" w:color="1F3864" w:themeColor="accent1" w:themeShade="80"/>
              <w:bottom w:val="single" w:sz="2" w:space="0" w:color="1F3864" w:themeColor="accent1" w:themeShade="80"/>
            </w:tcBorders>
            <w:shd w:val="clear" w:color="auto" w:fill="auto"/>
            <w:vAlign w:val="center"/>
          </w:tcPr>
          <w:p w14:paraId="4EA78EA2" w14:textId="77777777" w:rsidR="00672CFE" w:rsidRPr="0068592A" w:rsidRDefault="00672CFE" w:rsidP="00672CFE">
            <w:pPr>
              <w:spacing w:after="0"/>
              <w:jc w:val="center"/>
              <w:rPr>
                <w:rFonts w:ascii="Arial" w:hAnsi="Arial" w:cs="Arial"/>
                <w:b/>
                <w:sz w:val="14"/>
                <w:szCs w:val="18"/>
              </w:rPr>
            </w:pPr>
            <w:r w:rsidRPr="0068592A">
              <w:rPr>
                <w:rFonts w:ascii="Arial" w:hAnsi="Arial" w:cs="Arial"/>
                <w:b/>
                <w:sz w:val="14"/>
                <w:szCs w:val="18"/>
              </w:rPr>
              <w:t>Controlador</w:t>
            </w:r>
          </w:p>
        </w:tc>
        <w:tc>
          <w:tcPr>
            <w:tcW w:w="283" w:type="dxa"/>
            <w:tcBorders>
              <w:top w:val="single" w:sz="2" w:space="0" w:color="1F3864" w:themeColor="accent1" w:themeShade="80"/>
            </w:tcBorders>
            <w:shd w:val="clear" w:color="auto" w:fill="auto"/>
            <w:vAlign w:val="center"/>
          </w:tcPr>
          <w:p w14:paraId="0D17C2AF" w14:textId="77777777" w:rsidR="00672CFE" w:rsidRPr="0068592A" w:rsidRDefault="00672CFE" w:rsidP="00672CFE">
            <w:pPr>
              <w:spacing w:after="0"/>
              <w:jc w:val="center"/>
              <w:rPr>
                <w:rFonts w:ascii="Arial" w:hAnsi="Arial" w:cs="Arial"/>
                <w:b/>
                <w:sz w:val="18"/>
                <w:szCs w:val="18"/>
              </w:rPr>
            </w:pPr>
          </w:p>
        </w:tc>
        <w:tc>
          <w:tcPr>
            <w:tcW w:w="2835" w:type="dxa"/>
            <w:gridSpan w:val="2"/>
            <w:tcBorders>
              <w:top w:val="single" w:sz="2" w:space="0" w:color="1F3864" w:themeColor="accent1" w:themeShade="80"/>
              <w:bottom w:val="single" w:sz="2" w:space="0" w:color="1F3864" w:themeColor="accent1" w:themeShade="80"/>
            </w:tcBorders>
            <w:shd w:val="clear" w:color="auto" w:fill="auto"/>
            <w:vAlign w:val="center"/>
          </w:tcPr>
          <w:p w14:paraId="63946147" w14:textId="77777777" w:rsidR="00672CFE" w:rsidRPr="0068592A" w:rsidRDefault="00672CFE" w:rsidP="00672CFE">
            <w:pPr>
              <w:spacing w:after="0"/>
              <w:jc w:val="center"/>
              <w:rPr>
                <w:rFonts w:ascii="Arial" w:hAnsi="Arial" w:cs="Arial"/>
                <w:b/>
                <w:sz w:val="18"/>
                <w:szCs w:val="18"/>
              </w:rPr>
            </w:pPr>
            <w:r w:rsidRPr="0068592A">
              <w:rPr>
                <w:rFonts w:ascii="Arial" w:hAnsi="Arial" w:cs="Arial"/>
                <w:b/>
                <w:sz w:val="14"/>
                <w:szCs w:val="18"/>
              </w:rPr>
              <w:t>Consolidado</w:t>
            </w:r>
          </w:p>
        </w:tc>
      </w:tr>
      <w:tr w:rsidR="00672CFE" w:rsidRPr="0068592A" w14:paraId="3DF6DD6B" w14:textId="77777777" w:rsidTr="00672CFE">
        <w:trPr>
          <w:trHeight w:val="238"/>
        </w:trPr>
        <w:tc>
          <w:tcPr>
            <w:tcW w:w="3094" w:type="dxa"/>
            <w:tcBorders>
              <w:bottom w:val="single" w:sz="2" w:space="0" w:color="1F3864" w:themeColor="accent1" w:themeShade="80"/>
            </w:tcBorders>
            <w:shd w:val="clear" w:color="auto" w:fill="auto"/>
          </w:tcPr>
          <w:p w14:paraId="0DF33581" w14:textId="77777777" w:rsidR="00672CFE" w:rsidRPr="0068592A" w:rsidRDefault="00672CFE" w:rsidP="00672CFE">
            <w:pPr>
              <w:pStyle w:val="08-Tabelageral"/>
              <w:rPr>
                <w:rFonts w:cs="Arial"/>
                <w:b/>
              </w:rPr>
            </w:pPr>
          </w:p>
        </w:tc>
        <w:tc>
          <w:tcPr>
            <w:tcW w:w="604" w:type="dxa"/>
            <w:tcBorders>
              <w:bottom w:val="single" w:sz="2" w:space="0" w:color="1F3864" w:themeColor="accent1" w:themeShade="80"/>
            </w:tcBorders>
            <w:shd w:val="clear" w:color="auto" w:fill="auto"/>
          </w:tcPr>
          <w:p w14:paraId="4658473E" w14:textId="77777777" w:rsidR="00672CFE" w:rsidRPr="0068592A" w:rsidRDefault="00672CFE" w:rsidP="00672CFE">
            <w:pPr>
              <w:pStyle w:val="08-Tabelageral"/>
              <w:rPr>
                <w:rFonts w:cs="Arial"/>
                <w:b/>
              </w:rPr>
            </w:pPr>
          </w:p>
        </w:tc>
        <w:tc>
          <w:tcPr>
            <w:tcW w:w="1411" w:type="dxa"/>
            <w:tcBorders>
              <w:top w:val="single" w:sz="2" w:space="0" w:color="1F3864" w:themeColor="accent1" w:themeShade="80"/>
              <w:bottom w:val="single" w:sz="2" w:space="0" w:color="1F3864" w:themeColor="accent1" w:themeShade="80"/>
            </w:tcBorders>
            <w:shd w:val="clear" w:color="auto" w:fill="auto"/>
            <w:vAlign w:val="center"/>
          </w:tcPr>
          <w:p w14:paraId="43B1E3E6" w14:textId="77777777" w:rsidR="00672CFE" w:rsidRPr="0068592A" w:rsidRDefault="00672CFE" w:rsidP="00672CFE">
            <w:pPr>
              <w:pStyle w:val="08-Tabelageral"/>
              <w:rPr>
                <w:rFonts w:cs="Arial"/>
                <w:b/>
              </w:rPr>
            </w:pPr>
            <w:r w:rsidRPr="0068592A">
              <w:rPr>
                <w:rFonts w:cs="Arial"/>
                <w:b/>
              </w:rPr>
              <w:t>3</w:t>
            </w:r>
            <w:r>
              <w:rPr>
                <w:rFonts w:cs="Arial"/>
                <w:b/>
              </w:rPr>
              <w:t>1</w:t>
            </w:r>
            <w:r w:rsidRPr="0068592A">
              <w:rPr>
                <w:rFonts w:cs="Arial"/>
                <w:b/>
              </w:rPr>
              <w:t>.</w:t>
            </w:r>
            <w:r>
              <w:rPr>
                <w:rFonts w:cs="Arial"/>
                <w:b/>
              </w:rPr>
              <w:t>03</w:t>
            </w:r>
            <w:r w:rsidRPr="0068592A">
              <w:rPr>
                <w:rFonts w:cs="Arial"/>
                <w:b/>
              </w:rPr>
              <w:t>.202</w:t>
            </w:r>
            <w:r>
              <w:rPr>
                <w:rFonts w:cs="Arial"/>
                <w:b/>
              </w:rPr>
              <w:t>4</w:t>
            </w:r>
          </w:p>
        </w:tc>
        <w:tc>
          <w:tcPr>
            <w:tcW w:w="1412" w:type="dxa"/>
            <w:tcBorders>
              <w:top w:val="single" w:sz="2" w:space="0" w:color="1F3864" w:themeColor="accent1" w:themeShade="80"/>
              <w:bottom w:val="single" w:sz="2" w:space="0" w:color="1F3864" w:themeColor="accent1" w:themeShade="80"/>
            </w:tcBorders>
            <w:shd w:val="clear" w:color="auto" w:fill="auto"/>
            <w:vAlign w:val="center"/>
          </w:tcPr>
          <w:p w14:paraId="1A80C83F" w14:textId="77777777" w:rsidR="00672CFE" w:rsidRPr="0068592A" w:rsidRDefault="00672CFE" w:rsidP="00672CFE">
            <w:pPr>
              <w:pStyle w:val="08-Tabelageral"/>
              <w:rPr>
                <w:rFonts w:cs="Arial"/>
                <w:b/>
              </w:rPr>
            </w:pPr>
            <w:r w:rsidRPr="0068592A">
              <w:rPr>
                <w:rFonts w:cs="Arial"/>
                <w:b/>
              </w:rPr>
              <w:t>3</w:t>
            </w:r>
            <w:r>
              <w:rPr>
                <w:rFonts w:cs="Arial"/>
                <w:b/>
              </w:rPr>
              <w:t>1</w:t>
            </w:r>
            <w:r w:rsidRPr="0068592A">
              <w:rPr>
                <w:rFonts w:cs="Arial"/>
                <w:b/>
              </w:rPr>
              <w:t>.</w:t>
            </w:r>
            <w:r>
              <w:rPr>
                <w:rFonts w:cs="Arial"/>
                <w:b/>
              </w:rPr>
              <w:t>12</w:t>
            </w:r>
            <w:r w:rsidRPr="0068592A">
              <w:rPr>
                <w:rFonts w:cs="Arial"/>
                <w:b/>
              </w:rPr>
              <w:t>.202</w:t>
            </w:r>
            <w:r>
              <w:rPr>
                <w:rFonts w:cs="Arial"/>
                <w:b/>
              </w:rPr>
              <w:t>3</w:t>
            </w:r>
          </w:p>
        </w:tc>
        <w:tc>
          <w:tcPr>
            <w:tcW w:w="283" w:type="dxa"/>
            <w:tcBorders>
              <w:bottom w:val="single" w:sz="2" w:space="0" w:color="1F3864" w:themeColor="accent1" w:themeShade="80"/>
            </w:tcBorders>
            <w:shd w:val="clear" w:color="auto" w:fill="auto"/>
            <w:vAlign w:val="center"/>
          </w:tcPr>
          <w:p w14:paraId="598EDC9F" w14:textId="77777777" w:rsidR="00672CFE" w:rsidRPr="0068592A" w:rsidRDefault="00672CFE" w:rsidP="00672CFE">
            <w:pPr>
              <w:pStyle w:val="08-Tabelageral"/>
              <w:rPr>
                <w:rFonts w:cs="Arial"/>
                <w:b/>
              </w:rPr>
            </w:pPr>
          </w:p>
        </w:tc>
        <w:tc>
          <w:tcPr>
            <w:tcW w:w="1417" w:type="dxa"/>
            <w:tcBorders>
              <w:top w:val="single" w:sz="2" w:space="0" w:color="1F3864" w:themeColor="accent1" w:themeShade="80"/>
              <w:bottom w:val="single" w:sz="2" w:space="0" w:color="1F3864" w:themeColor="accent1" w:themeShade="80"/>
            </w:tcBorders>
            <w:shd w:val="clear" w:color="auto" w:fill="auto"/>
            <w:vAlign w:val="center"/>
          </w:tcPr>
          <w:p w14:paraId="58B2A164" w14:textId="77777777" w:rsidR="00672CFE" w:rsidRPr="0068592A" w:rsidRDefault="00672CFE" w:rsidP="00672CFE">
            <w:pPr>
              <w:pStyle w:val="08-Tabelageral"/>
              <w:rPr>
                <w:rFonts w:cs="Arial"/>
                <w:b/>
              </w:rPr>
            </w:pPr>
            <w:r w:rsidRPr="0068592A">
              <w:rPr>
                <w:rFonts w:cs="Arial"/>
                <w:b/>
              </w:rPr>
              <w:t>3</w:t>
            </w:r>
            <w:r>
              <w:rPr>
                <w:rFonts w:cs="Arial"/>
                <w:b/>
              </w:rPr>
              <w:t>1</w:t>
            </w:r>
            <w:r w:rsidRPr="0068592A">
              <w:rPr>
                <w:rFonts w:cs="Arial"/>
                <w:b/>
              </w:rPr>
              <w:t>.</w:t>
            </w:r>
            <w:r>
              <w:rPr>
                <w:rFonts w:cs="Arial"/>
                <w:b/>
              </w:rPr>
              <w:t>03</w:t>
            </w:r>
            <w:r w:rsidRPr="0068592A">
              <w:rPr>
                <w:rFonts w:cs="Arial"/>
                <w:b/>
              </w:rPr>
              <w:t>.202</w:t>
            </w:r>
            <w:r>
              <w:rPr>
                <w:rFonts w:cs="Arial"/>
                <w:b/>
              </w:rPr>
              <w:t>4</w:t>
            </w:r>
          </w:p>
        </w:tc>
        <w:tc>
          <w:tcPr>
            <w:tcW w:w="1418" w:type="dxa"/>
            <w:tcBorders>
              <w:top w:val="single" w:sz="2" w:space="0" w:color="1F3864" w:themeColor="accent1" w:themeShade="80"/>
              <w:bottom w:val="single" w:sz="2" w:space="0" w:color="1F3864" w:themeColor="accent1" w:themeShade="80"/>
            </w:tcBorders>
            <w:shd w:val="clear" w:color="auto" w:fill="auto"/>
            <w:vAlign w:val="center"/>
          </w:tcPr>
          <w:p w14:paraId="57E66D2B" w14:textId="77777777" w:rsidR="00672CFE" w:rsidRPr="0068592A" w:rsidRDefault="00672CFE" w:rsidP="00672CFE">
            <w:pPr>
              <w:pStyle w:val="08-Tabelageral"/>
              <w:rPr>
                <w:rFonts w:cs="Arial"/>
                <w:b/>
              </w:rPr>
            </w:pPr>
            <w:r w:rsidRPr="0068592A">
              <w:rPr>
                <w:rFonts w:cs="Arial"/>
                <w:b/>
              </w:rPr>
              <w:t>3</w:t>
            </w:r>
            <w:r>
              <w:rPr>
                <w:rFonts w:cs="Arial"/>
                <w:b/>
              </w:rPr>
              <w:t>1</w:t>
            </w:r>
            <w:r w:rsidRPr="0068592A">
              <w:rPr>
                <w:rFonts w:cs="Arial"/>
                <w:b/>
              </w:rPr>
              <w:t>.</w:t>
            </w:r>
            <w:r>
              <w:rPr>
                <w:rFonts w:cs="Arial"/>
                <w:b/>
              </w:rPr>
              <w:t>12</w:t>
            </w:r>
            <w:r w:rsidRPr="0068592A">
              <w:rPr>
                <w:rFonts w:cs="Arial"/>
                <w:b/>
              </w:rPr>
              <w:t>.202</w:t>
            </w:r>
            <w:r>
              <w:rPr>
                <w:rFonts w:cs="Arial"/>
                <w:b/>
              </w:rPr>
              <w:t>3</w:t>
            </w:r>
          </w:p>
        </w:tc>
      </w:tr>
      <w:tr w:rsidR="00672CFE" w:rsidRPr="0068592A" w14:paraId="7BFDA1A3" w14:textId="77777777" w:rsidTr="00672CFE">
        <w:trPr>
          <w:trHeight w:val="238"/>
        </w:trPr>
        <w:tc>
          <w:tcPr>
            <w:tcW w:w="3094" w:type="dxa"/>
            <w:tcBorders>
              <w:top w:val="single" w:sz="2" w:space="0" w:color="1F3864" w:themeColor="accent1" w:themeShade="80"/>
            </w:tcBorders>
            <w:shd w:val="clear" w:color="auto" w:fill="auto"/>
          </w:tcPr>
          <w:p w14:paraId="429920B2" w14:textId="77777777" w:rsidR="00672CFE" w:rsidRPr="0068592A" w:rsidRDefault="00672CFE" w:rsidP="00672CFE">
            <w:pPr>
              <w:pStyle w:val="08-Tabelageral"/>
              <w:jc w:val="left"/>
              <w:rPr>
                <w:rFonts w:cs="Arial"/>
                <w:b/>
                <w:bCs/>
                <w:szCs w:val="14"/>
              </w:rPr>
            </w:pPr>
            <w:r w:rsidRPr="0068592A">
              <w:rPr>
                <w:rFonts w:cs="Arial"/>
                <w:b/>
                <w:szCs w:val="14"/>
              </w:rPr>
              <w:t>Ativo Circulante</w:t>
            </w:r>
          </w:p>
        </w:tc>
        <w:tc>
          <w:tcPr>
            <w:tcW w:w="604" w:type="dxa"/>
            <w:tcBorders>
              <w:top w:val="single" w:sz="2" w:space="0" w:color="1F3864" w:themeColor="accent1" w:themeShade="80"/>
            </w:tcBorders>
            <w:shd w:val="clear" w:color="auto" w:fill="auto"/>
          </w:tcPr>
          <w:p w14:paraId="078829CE" w14:textId="77777777" w:rsidR="00672CFE" w:rsidRPr="0068592A" w:rsidRDefault="00672CFE" w:rsidP="00672CFE">
            <w:pPr>
              <w:pStyle w:val="08-Tabelageral"/>
              <w:jc w:val="center"/>
              <w:rPr>
                <w:rFonts w:cs="Arial"/>
                <w:b/>
                <w:szCs w:val="14"/>
              </w:rPr>
            </w:pPr>
          </w:p>
        </w:tc>
        <w:tc>
          <w:tcPr>
            <w:tcW w:w="1411" w:type="dxa"/>
            <w:tcBorders>
              <w:top w:val="single" w:sz="2" w:space="0" w:color="1F3864" w:themeColor="accent1" w:themeShade="80"/>
            </w:tcBorders>
            <w:shd w:val="clear" w:color="auto" w:fill="auto"/>
            <w:vAlign w:val="center"/>
          </w:tcPr>
          <w:p w14:paraId="0DB86ED9" w14:textId="2C820C3A" w:rsidR="00672CFE" w:rsidRPr="0068592A" w:rsidRDefault="00B4064F" w:rsidP="00672CFE">
            <w:pPr>
              <w:pStyle w:val="08-Tabelageral"/>
              <w:rPr>
                <w:rFonts w:cs="Arial"/>
                <w:b/>
                <w:szCs w:val="14"/>
              </w:rPr>
            </w:pPr>
            <w:r>
              <w:rPr>
                <w:rFonts w:cs="Arial"/>
                <w:b/>
                <w:szCs w:val="14"/>
              </w:rPr>
              <w:t>14.355</w:t>
            </w:r>
          </w:p>
        </w:tc>
        <w:tc>
          <w:tcPr>
            <w:tcW w:w="1412" w:type="dxa"/>
            <w:tcBorders>
              <w:top w:val="single" w:sz="2" w:space="0" w:color="1F3864" w:themeColor="accent1" w:themeShade="80"/>
            </w:tcBorders>
            <w:shd w:val="clear" w:color="auto" w:fill="auto"/>
            <w:vAlign w:val="center"/>
          </w:tcPr>
          <w:p w14:paraId="77813858" w14:textId="77777777" w:rsidR="00672CFE" w:rsidRPr="0068592A" w:rsidRDefault="00672CFE" w:rsidP="00672CFE">
            <w:pPr>
              <w:pStyle w:val="08-Tabelageral"/>
              <w:rPr>
                <w:rFonts w:cs="Arial"/>
                <w:b/>
                <w:szCs w:val="14"/>
              </w:rPr>
            </w:pPr>
            <w:r>
              <w:rPr>
                <w:rFonts w:cs="Arial"/>
                <w:b/>
                <w:szCs w:val="14"/>
              </w:rPr>
              <w:t>13.526</w:t>
            </w:r>
          </w:p>
        </w:tc>
        <w:tc>
          <w:tcPr>
            <w:tcW w:w="283" w:type="dxa"/>
            <w:tcBorders>
              <w:top w:val="single" w:sz="2" w:space="0" w:color="1F3864" w:themeColor="accent1" w:themeShade="80"/>
            </w:tcBorders>
            <w:shd w:val="clear" w:color="auto" w:fill="auto"/>
            <w:vAlign w:val="center"/>
          </w:tcPr>
          <w:p w14:paraId="335B8D0B" w14:textId="77777777" w:rsidR="00672CFE" w:rsidRPr="0068592A" w:rsidRDefault="00672CFE" w:rsidP="00672CFE">
            <w:pPr>
              <w:pStyle w:val="08-Tabelageral"/>
              <w:rPr>
                <w:rFonts w:cs="Arial"/>
                <w:b/>
                <w:szCs w:val="14"/>
              </w:rPr>
            </w:pPr>
          </w:p>
        </w:tc>
        <w:tc>
          <w:tcPr>
            <w:tcW w:w="1417" w:type="dxa"/>
            <w:tcBorders>
              <w:top w:val="single" w:sz="2" w:space="0" w:color="1F3864" w:themeColor="accent1" w:themeShade="80"/>
            </w:tcBorders>
            <w:shd w:val="clear" w:color="auto" w:fill="auto"/>
            <w:vAlign w:val="center"/>
          </w:tcPr>
          <w:p w14:paraId="5A3EA940" w14:textId="56DB1B51" w:rsidR="00672CFE" w:rsidRPr="0068592A" w:rsidRDefault="00B4064F" w:rsidP="00672CFE">
            <w:pPr>
              <w:pStyle w:val="08-Tabelageral"/>
              <w:rPr>
                <w:rFonts w:cs="Arial"/>
                <w:b/>
                <w:szCs w:val="14"/>
              </w:rPr>
            </w:pPr>
            <w:r>
              <w:rPr>
                <w:rFonts w:cs="Arial"/>
                <w:b/>
                <w:szCs w:val="14"/>
              </w:rPr>
              <w:t>12.850</w:t>
            </w:r>
          </w:p>
        </w:tc>
        <w:tc>
          <w:tcPr>
            <w:tcW w:w="1418" w:type="dxa"/>
            <w:tcBorders>
              <w:top w:val="single" w:sz="2" w:space="0" w:color="1F3864" w:themeColor="accent1" w:themeShade="80"/>
            </w:tcBorders>
            <w:shd w:val="clear" w:color="auto" w:fill="auto"/>
            <w:vAlign w:val="center"/>
          </w:tcPr>
          <w:p w14:paraId="30EFD651" w14:textId="77777777" w:rsidR="00672CFE" w:rsidRPr="0068592A" w:rsidRDefault="00672CFE" w:rsidP="00672CFE">
            <w:pPr>
              <w:pStyle w:val="08-Tabelageral"/>
              <w:rPr>
                <w:rFonts w:cs="Arial"/>
                <w:b/>
                <w:szCs w:val="14"/>
              </w:rPr>
            </w:pPr>
            <w:r>
              <w:rPr>
                <w:rFonts w:cs="Arial"/>
                <w:b/>
                <w:szCs w:val="14"/>
              </w:rPr>
              <w:t>9.911</w:t>
            </w:r>
          </w:p>
        </w:tc>
      </w:tr>
      <w:tr w:rsidR="00672CFE" w:rsidRPr="0068592A" w14:paraId="4ADFB79F" w14:textId="77777777" w:rsidTr="00672CFE">
        <w:trPr>
          <w:trHeight w:val="238"/>
        </w:trPr>
        <w:tc>
          <w:tcPr>
            <w:tcW w:w="3094" w:type="dxa"/>
            <w:shd w:val="clear" w:color="auto" w:fill="auto"/>
          </w:tcPr>
          <w:p w14:paraId="4C2EDD9B" w14:textId="77777777" w:rsidR="00672CFE" w:rsidRPr="009A3CDB" w:rsidRDefault="00672CFE" w:rsidP="00672CFE">
            <w:pPr>
              <w:pStyle w:val="08-Tabelageral"/>
              <w:ind w:left="113"/>
              <w:jc w:val="left"/>
              <w:rPr>
                <w:rFonts w:cs="Arial"/>
                <w:szCs w:val="14"/>
                <w:vertAlign w:val="superscript"/>
              </w:rPr>
            </w:pPr>
            <w:r w:rsidRPr="0068592A">
              <w:rPr>
                <w:rFonts w:cs="Arial"/>
                <w:szCs w:val="14"/>
              </w:rPr>
              <w:t>Valores a receber de sociedades ligadas</w:t>
            </w:r>
            <w:r>
              <w:rPr>
                <w:rFonts w:cs="Arial"/>
                <w:szCs w:val="14"/>
                <w:vertAlign w:val="superscript"/>
              </w:rPr>
              <w:t xml:space="preserve"> (</w:t>
            </w:r>
            <w:r w:rsidRPr="009A3CDB">
              <w:rPr>
                <w:rFonts w:cs="Arial"/>
                <w:szCs w:val="14"/>
                <w:vertAlign w:val="superscript"/>
              </w:rPr>
              <w:t>1</w:t>
            </w:r>
            <w:r>
              <w:rPr>
                <w:rFonts w:cs="Arial"/>
                <w:szCs w:val="14"/>
                <w:vertAlign w:val="superscript"/>
              </w:rPr>
              <w:t>)</w:t>
            </w:r>
          </w:p>
        </w:tc>
        <w:tc>
          <w:tcPr>
            <w:tcW w:w="604" w:type="dxa"/>
            <w:shd w:val="clear" w:color="auto" w:fill="auto"/>
          </w:tcPr>
          <w:p w14:paraId="3CF852A8" w14:textId="77777777" w:rsidR="00672CFE" w:rsidRPr="0068592A" w:rsidRDefault="00672CFE" w:rsidP="00672CFE">
            <w:pPr>
              <w:pStyle w:val="08-Tabelageral"/>
              <w:ind w:left="113"/>
              <w:jc w:val="center"/>
              <w:rPr>
                <w:rFonts w:cs="Arial"/>
                <w:szCs w:val="14"/>
              </w:rPr>
            </w:pPr>
          </w:p>
        </w:tc>
        <w:tc>
          <w:tcPr>
            <w:tcW w:w="1411" w:type="dxa"/>
            <w:shd w:val="clear" w:color="auto" w:fill="auto"/>
            <w:vAlign w:val="center"/>
          </w:tcPr>
          <w:p w14:paraId="1D87DE96" w14:textId="20EA33B8" w:rsidR="00672CFE" w:rsidRPr="0068592A" w:rsidRDefault="00B4064F" w:rsidP="00672CFE">
            <w:pPr>
              <w:pStyle w:val="08-Tabelageral"/>
              <w:ind w:left="113"/>
              <w:rPr>
                <w:rFonts w:cs="Arial"/>
                <w:szCs w:val="14"/>
              </w:rPr>
            </w:pPr>
            <w:r>
              <w:rPr>
                <w:rFonts w:cs="Arial"/>
                <w:szCs w:val="14"/>
              </w:rPr>
              <w:t>9.043</w:t>
            </w:r>
          </w:p>
        </w:tc>
        <w:tc>
          <w:tcPr>
            <w:tcW w:w="1412" w:type="dxa"/>
            <w:shd w:val="clear" w:color="auto" w:fill="auto"/>
            <w:vAlign w:val="center"/>
          </w:tcPr>
          <w:p w14:paraId="0072D505" w14:textId="77777777" w:rsidR="00672CFE" w:rsidRPr="0068592A" w:rsidRDefault="00672CFE" w:rsidP="00672CFE">
            <w:pPr>
              <w:pStyle w:val="08-Tabelageral"/>
              <w:ind w:left="113"/>
              <w:rPr>
                <w:rFonts w:cs="Arial"/>
                <w:szCs w:val="14"/>
              </w:rPr>
            </w:pPr>
            <w:r>
              <w:rPr>
                <w:rFonts w:cs="Arial"/>
                <w:szCs w:val="14"/>
              </w:rPr>
              <w:t>10.417</w:t>
            </w:r>
          </w:p>
        </w:tc>
        <w:tc>
          <w:tcPr>
            <w:tcW w:w="283" w:type="dxa"/>
            <w:shd w:val="clear" w:color="auto" w:fill="auto"/>
            <w:vAlign w:val="center"/>
          </w:tcPr>
          <w:p w14:paraId="5062E0F4" w14:textId="77777777" w:rsidR="00672CFE" w:rsidRPr="0068592A" w:rsidRDefault="00672CFE" w:rsidP="00672CFE">
            <w:pPr>
              <w:pStyle w:val="08-Tabelageral"/>
              <w:ind w:left="113"/>
              <w:rPr>
                <w:rFonts w:cs="Arial"/>
                <w:szCs w:val="14"/>
              </w:rPr>
            </w:pPr>
          </w:p>
        </w:tc>
        <w:tc>
          <w:tcPr>
            <w:tcW w:w="1417" w:type="dxa"/>
            <w:shd w:val="clear" w:color="auto" w:fill="auto"/>
            <w:vAlign w:val="center"/>
          </w:tcPr>
          <w:p w14:paraId="7C5CDD0F" w14:textId="28094E7E" w:rsidR="00672CFE" w:rsidRPr="0068592A" w:rsidRDefault="00B4064F" w:rsidP="00672CFE">
            <w:pPr>
              <w:pStyle w:val="08-Tabelageral"/>
              <w:ind w:left="113"/>
              <w:rPr>
                <w:rFonts w:cs="Arial"/>
                <w:szCs w:val="14"/>
              </w:rPr>
            </w:pPr>
            <w:r>
              <w:rPr>
                <w:rFonts w:cs="Arial"/>
                <w:szCs w:val="14"/>
              </w:rPr>
              <w:t>7.591</w:t>
            </w:r>
          </w:p>
        </w:tc>
        <w:tc>
          <w:tcPr>
            <w:tcW w:w="1418" w:type="dxa"/>
            <w:shd w:val="clear" w:color="auto" w:fill="auto"/>
            <w:vAlign w:val="center"/>
          </w:tcPr>
          <w:p w14:paraId="11998DC0" w14:textId="77777777" w:rsidR="00672CFE" w:rsidRPr="0068592A" w:rsidRDefault="00672CFE" w:rsidP="00672CFE">
            <w:pPr>
              <w:pStyle w:val="08-Tabelageral"/>
              <w:ind w:left="113"/>
              <w:rPr>
                <w:rFonts w:cs="Arial"/>
                <w:szCs w:val="14"/>
              </w:rPr>
            </w:pPr>
            <w:r>
              <w:rPr>
                <w:rFonts w:cs="Arial"/>
                <w:szCs w:val="14"/>
              </w:rPr>
              <w:t>6.788</w:t>
            </w:r>
          </w:p>
        </w:tc>
      </w:tr>
      <w:tr w:rsidR="00672CFE" w:rsidRPr="0068592A" w14:paraId="75F2401F" w14:textId="77777777" w:rsidTr="00672CFE">
        <w:trPr>
          <w:trHeight w:val="238"/>
        </w:trPr>
        <w:tc>
          <w:tcPr>
            <w:tcW w:w="3094" w:type="dxa"/>
            <w:shd w:val="clear" w:color="auto" w:fill="auto"/>
          </w:tcPr>
          <w:p w14:paraId="0394236F" w14:textId="77777777" w:rsidR="00672CFE" w:rsidRPr="0068592A" w:rsidRDefault="00672CFE" w:rsidP="00672CFE">
            <w:pPr>
              <w:pStyle w:val="08-Tabelageral"/>
              <w:ind w:left="113"/>
              <w:jc w:val="left"/>
              <w:rPr>
                <w:rFonts w:cs="Arial"/>
                <w:szCs w:val="14"/>
              </w:rPr>
            </w:pPr>
            <w:r w:rsidRPr="0068592A">
              <w:rPr>
                <w:rFonts w:cs="Arial"/>
                <w:szCs w:val="14"/>
              </w:rPr>
              <w:t>Valores a receber ADR</w:t>
            </w:r>
          </w:p>
        </w:tc>
        <w:tc>
          <w:tcPr>
            <w:tcW w:w="604" w:type="dxa"/>
            <w:shd w:val="clear" w:color="auto" w:fill="auto"/>
          </w:tcPr>
          <w:p w14:paraId="6520168A" w14:textId="77777777" w:rsidR="00672CFE" w:rsidRPr="0068592A" w:rsidRDefault="00672CFE" w:rsidP="00672CFE">
            <w:pPr>
              <w:pStyle w:val="08-Tabelageral"/>
              <w:ind w:left="113"/>
              <w:jc w:val="center"/>
              <w:rPr>
                <w:rFonts w:cs="Arial"/>
                <w:szCs w:val="14"/>
              </w:rPr>
            </w:pPr>
          </w:p>
        </w:tc>
        <w:tc>
          <w:tcPr>
            <w:tcW w:w="1411" w:type="dxa"/>
            <w:shd w:val="clear" w:color="auto" w:fill="auto"/>
            <w:vAlign w:val="center"/>
          </w:tcPr>
          <w:p w14:paraId="1B0D9556" w14:textId="3AEC182E" w:rsidR="00672CFE" w:rsidRPr="0068592A" w:rsidRDefault="00B4064F" w:rsidP="00672CFE">
            <w:pPr>
              <w:pStyle w:val="08-Tabelageral"/>
              <w:ind w:left="113"/>
              <w:rPr>
                <w:rFonts w:cs="Arial"/>
                <w:szCs w:val="14"/>
              </w:rPr>
            </w:pPr>
            <w:r>
              <w:rPr>
                <w:rFonts w:cs="Arial"/>
                <w:szCs w:val="14"/>
              </w:rPr>
              <w:t>5.195</w:t>
            </w:r>
          </w:p>
        </w:tc>
        <w:tc>
          <w:tcPr>
            <w:tcW w:w="1412" w:type="dxa"/>
            <w:shd w:val="clear" w:color="auto" w:fill="auto"/>
            <w:vAlign w:val="center"/>
          </w:tcPr>
          <w:p w14:paraId="7326B89D" w14:textId="77777777" w:rsidR="00672CFE" w:rsidRPr="0068592A" w:rsidRDefault="00672CFE" w:rsidP="00672CFE">
            <w:pPr>
              <w:pStyle w:val="08-Tabelageral"/>
              <w:ind w:left="113"/>
              <w:rPr>
                <w:rFonts w:cs="Arial"/>
                <w:szCs w:val="14"/>
              </w:rPr>
            </w:pPr>
            <w:r>
              <w:rPr>
                <w:rFonts w:cs="Arial"/>
                <w:szCs w:val="14"/>
              </w:rPr>
              <w:t>2.994</w:t>
            </w:r>
          </w:p>
        </w:tc>
        <w:tc>
          <w:tcPr>
            <w:tcW w:w="283" w:type="dxa"/>
            <w:shd w:val="clear" w:color="auto" w:fill="auto"/>
            <w:vAlign w:val="center"/>
          </w:tcPr>
          <w:p w14:paraId="2F855DF7" w14:textId="77777777" w:rsidR="00672CFE" w:rsidRPr="0068592A" w:rsidRDefault="00672CFE" w:rsidP="00672CFE">
            <w:pPr>
              <w:pStyle w:val="08-Tabelageral"/>
              <w:ind w:left="113"/>
              <w:rPr>
                <w:rFonts w:cs="Arial"/>
                <w:szCs w:val="14"/>
              </w:rPr>
            </w:pPr>
          </w:p>
        </w:tc>
        <w:tc>
          <w:tcPr>
            <w:tcW w:w="1417" w:type="dxa"/>
            <w:shd w:val="clear" w:color="auto" w:fill="auto"/>
            <w:vAlign w:val="center"/>
          </w:tcPr>
          <w:p w14:paraId="2A729B2F" w14:textId="4A77FBC4" w:rsidR="00672CFE" w:rsidRPr="0068592A" w:rsidRDefault="00B4064F" w:rsidP="00672CFE">
            <w:pPr>
              <w:pStyle w:val="08-Tabelageral"/>
              <w:ind w:left="113"/>
              <w:rPr>
                <w:rFonts w:cs="Arial"/>
                <w:szCs w:val="14"/>
              </w:rPr>
            </w:pPr>
            <w:r>
              <w:rPr>
                <w:rFonts w:cs="Arial"/>
                <w:szCs w:val="14"/>
              </w:rPr>
              <w:t>5.195</w:t>
            </w:r>
          </w:p>
        </w:tc>
        <w:tc>
          <w:tcPr>
            <w:tcW w:w="1418" w:type="dxa"/>
            <w:shd w:val="clear" w:color="auto" w:fill="auto"/>
            <w:vAlign w:val="center"/>
          </w:tcPr>
          <w:p w14:paraId="09B8145F" w14:textId="77777777" w:rsidR="00672CFE" w:rsidRPr="0068592A" w:rsidRDefault="00672CFE" w:rsidP="00672CFE">
            <w:pPr>
              <w:pStyle w:val="08-Tabelageral"/>
              <w:ind w:left="113"/>
              <w:rPr>
                <w:rFonts w:cs="Arial"/>
                <w:szCs w:val="14"/>
              </w:rPr>
            </w:pPr>
            <w:r>
              <w:rPr>
                <w:rFonts w:cs="Arial"/>
                <w:szCs w:val="14"/>
              </w:rPr>
              <w:t>2.994</w:t>
            </w:r>
          </w:p>
        </w:tc>
      </w:tr>
      <w:tr w:rsidR="00672CFE" w:rsidRPr="0068592A" w14:paraId="17F959F0" w14:textId="77777777" w:rsidTr="00672CFE">
        <w:trPr>
          <w:trHeight w:val="238"/>
        </w:trPr>
        <w:tc>
          <w:tcPr>
            <w:tcW w:w="3094" w:type="dxa"/>
            <w:shd w:val="clear" w:color="auto" w:fill="auto"/>
          </w:tcPr>
          <w:p w14:paraId="6992EDA1" w14:textId="77777777" w:rsidR="00672CFE" w:rsidRPr="0068592A" w:rsidRDefault="00672CFE" w:rsidP="00672CFE">
            <w:pPr>
              <w:pStyle w:val="08-Tabelageral"/>
              <w:ind w:left="113"/>
              <w:jc w:val="left"/>
              <w:rPr>
                <w:rFonts w:cs="Arial"/>
                <w:szCs w:val="14"/>
              </w:rPr>
            </w:pPr>
            <w:r w:rsidRPr="0068592A">
              <w:rPr>
                <w:rFonts w:cs="Arial"/>
                <w:szCs w:val="14"/>
              </w:rPr>
              <w:t>Outros</w:t>
            </w:r>
          </w:p>
        </w:tc>
        <w:tc>
          <w:tcPr>
            <w:tcW w:w="604" w:type="dxa"/>
            <w:shd w:val="clear" w:color="auto" w:fill="auto"/>
          </w:tcPr>
          <w:p w14:paraId="44B329CE" w14:textId="77777777" w:rsidR="00672CFE" w:rsidRPr="0068592A" w:rsidRDefault="00672CFE" w:rsidP="00672CFE">
            <w:pPr>
              <w:pStyle w:val="08-Tabelageral"/>
              <w:ind w:left="113"/>
              <w:jc w:val="center"/>
              <w:rPr>
                <w:rFonts w:cs="Arial"/>
                <w:szCs w:val="14"/>
              </w:rPr>
            </w:pPr>
          </w:p>
        </w:tc>
        <w:tc>
          <w:tcPr>
            <w:tcW w:w="1411" w:type="dxa"/>
            <w:shd w:val="clear" w:color="auto" w:fill="auto"/>
            <w:vAlign w:val="center"/>
          </w:tcPr>
          <w:p w14:paraId="2857A864" w14:textId="0A694D7A" w:rsidR="00672CFE" w:rsidRPr="0068592A" w:rsidRDefault="00B4064F" w:rsidP="00672CFE">
            <w:pPr>
              <w:pStyle w:val="08-Tabelageral"/>
              <w:ind w:left="113"/>
              <w:rPr>
                <w:rFonts w:cs="Arial"/>
                <w:szCs w:val="14"/>
              </w:rPr>
            </w:pPr>
            <w:r>
              <w:rPr>
                <w:rFonts w:cs="Arial"/>
                <w:szCs w:val="14"/>
              </w:rPr>
              <w:t>117</w:t>
            </w:r>
          </w:p>
        </w:tc>
        <w:tc>
          <w:tcPr>
            <w:tcW w:w="1412" w:type="dxa"/>
            <w:shd w:val="clear" w:color="auto" w:fill="auto"/>
            <w:vAlign w:val="center"/>
          </w:tcPr>
          <w:p w14:paraId="45E3D507" w14:textId="77777777" w:rsidR="00672CFE" w:rsidRPr="0068592A" w:rsidRDefault="00672CFE" w:rsidP="00672CFE">
            <w:pPr>
              <w:pStyle w:val="08-Tabelageral"/>
              <w:ind w:left="113"/>
              <w:rPr>
                <w:rFonts w:cs="Arial"/>
                <w:szCs w:val="14"/>
              </w:rPr>
            </w:pPr>
            <w:r>
              <w:rPr>
                <w:rFonts w:cs="Arial"/>
                <w:szCs w:val="14"/>
              </w:rPr>
              <w:t>115</w:t>
            </w:r>
          </w:p>
        </w:tc>
        <w:tc>
          <w:tcPr>
            <w:tcW w:w="283" w:type="dxa"/>
            <w:shd w:val="clear" w:color="auto" w:fill="auto"/>
            <w:vAlign w:val="center"/>
          </w:tcPr>
          <w:p w14:paraId="50703912" w14:textId="77777777" w:rsidR="00672CFE" w:rsidRPr="0068592A" w:rsidRDefault="00672CFE" w:rsidP="00672CFE">
            <w:pPr>
              <w:pStyle w:val="08-Tabelageral"/>
              <w:ind w:left="113"/>
              <w:rPr>
                <w:rFonts w:cs="Arial"/>
                <w:szCs w:val="14"/>
              </w:rPr>
            </w:pPr>
          </w:p>
        </w:tc>
        <w:tc>
          <w:tcPr>
            <w:tcW w:w="1417" w:type="dxa"/>
            <w:shd w:val="clear" w:color="auto" w:fill="auto"/>
            <w:vAlign w:val="center"/>
          </w:tcPr>
          <w:p w14:paraId="7C4A44F9" w14:textId="709A3448" w:rsidR="00672CFE" w:rsidRPr="0068592A" w:rsidRDefault="00B4064F" w:rsidP="00672CFE">
            <w:pPr>
              <w:pStyle w:val="08-Tabelageral"/>
              <w:ind w:left="113"/>
              <w:rPr>
                <w:rFonts w:cs="Arial"/>
                <w:szCs w:val="14"/>
              </w:rPr>
            </w:pPr>
            <w:r>
              <w:rPr>
                <w:rFonts w:cs="Arial"/>
                <w:szCs w:val="14"/>
              </w:rPr>
              <w:t>64</w:t>
            </w:r>
          </w:p>
        </w:tc>
        <w:tc>
          <w:tcPr>
            <w:tcW w:w="1418" w:type="dxa"/>
            <w:shd w:val="clear" w:color="auto" w:fill="auto"/>
            <w:vAlign w:val="center"/>
          </w:tcPr>
          <w:p w14:paraId="4844F1B4" w14:textId="77777777" w:rsidR="00672CFE" w:rsidRPr="0068592A" w:rsidRDefault="00672CFE" w:rsidP="00672CFE">
            <w:pPr>
              <w:pStyle w:val="08-Tabelageral"/>
              <w:ind w:left="113"/>
              <w:rPr>
                <w:rFonts w:cs="Arial"/>
                <w:szCs w:val="14"/>
              </w:rPr>
            </w:pPr>
            <w:r>
              <w:rPr>
                <w:rFonts w:cs="Arial"/>
                <w:szCs w:val="14"/>
              </w:rPr>
              <w:t>129</w:t>
            </w:r>
          </w:p>
        </w:tc>
      </w:tr>
      <w:tr w:rsidR="00672CFE" w:rsidRPr="0068592A" w14:paraId="0619AA84" w14:textId="77777777" w:rsidTr="00672CFE">
        <w:trPr>
          <w:trHeight w:val="238"/>
        </w:trPr>
        <w:tc>
          <w:tcPr>
            <w:tcW w:w="3094" w:type="dxa"/>
            <w:shd w:val="clear" w:color="auto" w:fill="auto"/>
          </w:tcPr>
          <w:p w14:paraId="53FC13F8" w14:textId="77777777" w:rsidR="00672CFE" w:rsidRPr="0068592A" w:rsidRDefault="00672CFE" w:rsidP="00672CFE">
            <w:pPr>
              <w:pStyle w:val="08-Tabelageral"/>
              <w:jc w:val="left"/>
              <w:rPr>
                <w:rFonts w:cs="Arial"/>
                <w:b/>
                <w:szCs w:val="14"/>
              </w:rPr>
            </w:pPr>
            <w:r w:rsidRPr="0068592A">
              <w:rPr>
                <w:rFonts w:cs="Arial"/>
                <w:b/>
                <w:szCs w:val="14"/>
              </w:rPr>
              <w:t>Ativo Não Circulante</w:t>
            </w:r>
          </w:p>
        </w:tc>
        <w:tc>
          <w:tcPr>
            <w:tcW w:w="604" w:type="dxa"/>
            <w:shd w:val="clear" w:color="auto" w:fill="auto"/>
          </w:tcPr>
          <w:p w14:paraId="0896EB63" w14:textId="77777777" w:rsidR="00672CFE" w:rsidRPr="0068592A" w:rsidRDefault="00672CFE" w:rsidP="00672CFE">
            <w:pPr>
              <w:pStyle w:val="08-Tabelageral"/>
              <w:jc w:val="center"/>
              <w:rPr>
                <w:rFonts w:cs="Arial"/>
                <w:b/>
                <w:szCs w:val="14"/>
              </w:rPr>
            </w:pPr>
          </w:p>
        </w:tc>
        <w:tc>
          <w:tcPr>
            <w:tcW w:w="1411" w:type="dxa"/>
            <w:shd w:val="clear" w:color="auto" w:fill="auto"/>
            <w:vAlign w:val="center"/>
          </w:tcPr>
          <w:p w14:paraId="20D0E3B9" w14:textId="6C658E1A" w:rsidR="00672CFE" w:rsidRPr="0068592A" w:rsidRDefault="00B4064F" w:rsidP="00672CFE">
            <w:pPr>
              <w:pStyle w:val="08-Tabelageral"/>
              <w:rPr>
                <w:rFonts w:cs="Arial"/>
                <w:b/>
                <w:szCs w:val="14"/>
              </w:rPr>
            </w:pPr>
            <w:r>
              <w:rPr>
                <w:rFonts w:cs="Arial"/>
                <w:b/>
                <w:szCs w:val="14"/>
              </w:rPr>
              <w:t>118</w:t>
            </w:r>
          </w:p>
        </w:tc>
        <w:tc>
          <w:tcPr>
            <w:tcW w:w="1412" w:type="dxa"/>
            <w:shd w:val="clear" w:color="auto" w:fill="auto"/>
            <w:vAlign w:val="center"/>
          </w:tcPr>
          <w:p w14:paraId="08BCF0E0" w14:textId="77777777" w:rsidR="00672CFE" w:rsidRPr="0068592A" w:rsidRDefault="00672CFE" w:rsidP="00672CFE">
            <w:pPr>
              <w:pStyle w:val="08-Tabelageral"/>
              <w:rPr>
                <w:rFonts w:cs="Arial"/>
                <w:b/>
                <w:szCs w:val="14"/>
              </w:rPr>
            </w:pPr>
            <w:r>
              <w:rPr>
                <w:rFonts w:cs="Arial"/>
                <w:b/>
                <w:szCs w:val="14"/>
              </w:rPr>
              <w:t>49</w:t>
            </w:r>
          </w:p>
        </w:tc>
        <w:tc>
          <w:tcPr>
            <w:tcW w:w="283" w:type="dxa"/>
            <w:shd w:val="clear" w:color="auto" w:fill="auto"/>
            <w:vAlign w:val="center"/>
          </w:tcPr>
          <w:p w14:paraId="53716B7C" w14:textId="77777777" w:rsidR="00672CFE" w:rsidRPr="0068592A" w:rsidRDefault="00672CFE" w:rsidP="00672CFE">
            <w:pPr>
              <w:pStyle w:val="08-Tabelageral"/>
              <w:rPr>
                <w:rFonts w:cs="Arial"/>
                <w:b/>
                <w:szCs w:val="14"/>
              </w:rPr>
            </w:pPr>
          </w:p>
        </w:tc>
        <w:tc>
          <w:tcPr>
            <w:tcW w:w="1417" w:type="dxa"/>
            <w:shd w:val="clear" w:color="auto" w:fill="auto"/>
            <w:vAlign w:val="center"/>
          </w:tcPr>
          <w:p w14:paraId="41355108" w14:textId="68AABEAA" w:rsidR="00672CFE" w:rsidRPr="0068592A" w:rsidRDefault="00B4064F" w:rsidP="00672CFE">
            <w:pPr>
              <w:pStyle w:val="08-Tabelageral"/>
              <w:rPr>
                <w:rFonts w:cs="Arial"/>
                <w:b/>
                <w:szCs w:val="14"/>
              </w:rPr>
            </w:pPr>
            <w:r>
              <w:rPr>
                <w:rFonts w:cs="Arial"/>
                <w:b/>
                <w:szCs w:val="14"/>
              </w:rPr>
              <w:t>242.376</w:t>
            </w:r>
          </w:p>
        </w:tc>
        <w:tc>
          <w:tcPr>
            <w:tcW w:w="1418" w:type="dxa"/>
            <w:shd w:val="clear" w:color="auto" w:fill="auto"/>
            <w:vAlign w:val="center"/>
          </w:tcPr>
          <w:p w14:paraId="357289B5" w14:textId="77777777" w:rsidR="00672CFE" w:rsidRPr="0068592A" w:rsidRDefault="00672CFE" w:rsidP="00672CFE">
            <w:pPr>
              <w:pStyle w:val="08-Tabelageral"/>
              <w:rPr>
                <w:rFonts w:cs="Arial"/>
                <w:b/>
                <w:szCs w:val="14"/>
              </w:rPr>
            </w:pPr>
            <w:r>
              <w:rPr>
                <w:rFonts w:cs="Arial"/>
                <w:b/>
                <w:szCs w:val="14"/>
              </w:rPr>
              <w:t>234.873</w:t>
            </w:r>
          </w:p>
        </w:tc>
      </w:tr>
      <w:tr w:rsidR="00672CFE" w:rsidRPr="0068592A" w14:paraId="26A35034" w14:textId="77777777" w:rsidTr="00672CFE">
        <w:trPr>
          <w:trHeight w:val="238"/>
        </w:trPr>
        <w:tc>
          <w:tcPr>
            <w:tcW w:w="3094" w:type="dxa"/>
            <w:shd w:val="clear" w:color="auto" w:fill="auto"/>
          </w:tcPr>
          <w:p w14:paraId="21AF418D" w14:textId="77777777" w:rsidR="00672CFE" w:rsidRPr="0068592A" w:rsidRDefault="00672CFE" w:rsidP="00672CFE">
            <w:pPr>
              <w:pStyle w:val="08-Tabelageral"/>
              <w:ind w:left="113"/>
              <w:jc w:val="left"/>
              <w:rPr>
                <w:rFonts w:cs="Arial"/>
                <w:szCs w:val="14"/>
              </w:rPr>
            </w:pPr>
            <w:r w:rsidRPr="0068592A">
              <w:rPr>
                <w:rFonts w:cs="Arial"/>
                <w:szCs w:val="14"/>
              </w:rPr>
              <w:t>Depósitos judiciais</w:t>
            </w:r>
            <w:r>
              <w:rPr>
                <w:rFonts w:cs="Arial"/>
                <w:szCs w:val="14"/>
              </w:rPr>
              <w:t xml:space="preserve"> </w:t>
            </w:r>
            <w:r w:rsidRPr="0068592A">
              <w:rPr>
                <w:rFonts w:cs="Arial"/>
                <w:szCs w:val="14"/>
                <w:vertAlign w:val="superscript"/>
              </w:rPr>
              <w:t>(</w:t>
            </w:r>
            <w:r>
              <w:rPr>
                <w:rFonts w:cs="Arial"/>
                <w:szCs w:val="14"/>
                <w:vertAlign w:val="superscript"/>
              </w:rPr>
              <w:t>2</w:t>
            </w:r>
            <w:r w:rsidRPr="0068592A">
              <w:rPr>
                <w:rFonts w:cs="Arial"/>
                <w:szCs w:val="14"/>
                <w:vertAlign w:val="superscript"/>
              </w:rPr>
              <w:t>)</w:t>
            </w:r>
          </w:p>
        </w:tc>
        <w:tc>
          <w:tcPr>
            <w:tcW w:w="604" w:type="dxa"/>
            <w:shd w:val="clear" w:color="auto" w:fill="auto"/>
          </w:tcPr>
          <w:p w14:paraId="5B728F85" w14:textId="77777777" w:rsidR="00672CFE" w:rsidRPr="0068592A" w:rsidRDefault="00672CFE" w:rsidP="00672CFE">
            <w:pPr>
              <w:pStyle w:val="08-Tabelageral"/>
              <w:ind w:left="113"/>
              <w:jc w:val="center"/>
              <w:rPr>
                <w:rFonts w:cs="Arial"/>
                <w:szCs w:val="14"/>
              </w:rPr>
            </w:pPr>
          </w:p>
        </w:tc>
        <w:tc>
          <w:tcPr>
            <w:tcW w:w="1411" w:type="dxa"/>
            <w:shd w:val="clear" w:color="auto" w:fill="auto"/>
            <w:vAlign w:val="center"/>
          </w:tcPr>
          <w:p w14:paraId="54F8BE3A" w14:textId="637DBF1B" w:rsidR="00672CFE" w:rsidRPr="0068592A" w:rsidRDefault="00B4064F" w:rsidP="00672CFE">
            <w:pPr>
              <w:pStyle w:val="08-Tabelageral"/>
              <w:ind w:left="113"/>
              <w:rPr>
                <w:rFonts w:cs="Arial"/>
                <w:szCs w:val="14"/>
              </w:rPr>
            </w:pPr>
            <w:r>
              <w:rPr>
                <w:rFonts w:cs="Arial"/>
                <w:szCs w:val="14"/>
              </w:rPr>
              <w:t>97</w:t>
            </w:r>
          </w:p>
        </w:tc>
        <w:tc>
          <w:tcPr>
            <w:tcW w:w="1412" w:type="dxa"/>
            <w:shd w:val="clear" w:color="auto" w:fill="auto"/>
            <w:vAlign w:val="center"/>
          </w:tcPr>
          <w:p w14:paraId="65A699E6" w14:textId="77777777" w:rsidR="00672CFE" w:rsidRPr="0068592A" w:rsidRDefault="00672CFE" w:rsidP="00672CFE">
            <w:pPr>
              <w:pStyle w:val="08-Tabelageral"/>
              <w:ind w:left="113"/>
              <w:rPr>
                <w:rFonts w:cs="Arial"/>
                <w:szCs w:val="14"/>
              </w:rPr>
            </w:pPr>
            <w:r>
              <w:rPr>
                <w:rFonts w:cs="Arial"/>
                <w:szCs w:val="14"/>
              </w:rPr>
              <w:t>25</w:t>
            </w:r>
          </w:p>
        </w:tc>
        <w:tc>
          <w:tcPr>
            <w:tcW w:w="283" w:type="dxa"/>
            <w:shd w:val="clear" w:color="auto" w:fill="auto"/>
            <w:vAlign w:val="center"/>
          </w:tcPr>
          <w:p w14:paraId="436AFCCC" w14:textId="77777777" w:rsidR="00672CFE" w:rsidRPr="0068592A" w:rsidRDefault="00672CFE" w:rsidP="00672CFE">
            <w:pPr>
              <w:pStyle w:val="08-Tabelageral"/>
              <w:ind w:left="113"/>
              <w:rPr>
                <w:rFonts w:cs="Arial"/>
                <w:szCs w:val="14"/>
              </w:rPr>
            </w:pPr>
          </w:p>
        </w:tc>
        <w:tc>
          <w:tcPr>
            <w:tcW w:w="1417" w:type="dxa"/>
            <w:shd w:val="clear" w:color="auto" w:fill="auto"/>
            <w:vAlign w:val="center"/>
          </w:tcPr>
          <w:p w14:paraId="7A70FBB1" w14:textId="1E034B86" w:rsidR="00672CFE" w:rsidRPr="0068592A" w:rsidRDefault="00B4064F" w:rsidP="00672CFE">
            <w:pPr>
              <w:pStyle w:val="08-Tabelageral"/>
              <w:ind w:left="113"/>
              <w:rPr>
                <w:rFonts w:cs="Arial"/>
                <w:szCs w:val="14"/>
              </w:rPr>
            </w:pPr>
            <w:r>
              <w:rPr>
                <w:rFonts w:cs="Arial"/>
                <w:szCs w:val="14"/>
              </w:rPr>
              <w:t>242.355</w:t>
            </w:r>
          </w:p>
        </w:tc>
        <w:tc>
          <w:tcPr>
            <w:tcW w:w="1418" w:type="dxa"/>
            <w:shd w:val="clear" w:color="auto" w:fill="auto"/>
            <w:vAlign w:val="center"/>
          </w:tcPr>
          <w:p w14:paraId="5B74B07B" w14:textId="77777777" w:rsidR="00672CFE" w:rsidRPr="0068592A" w:rsidRDefault="00672CFE" w:rsidP="00672CFE">
            <w:pPr>
              <w:pStyle w:val="08-Tabelageral"/>
              <w:ind w:left="113"/>
              <w:rPr>
                <w:rFonts w:cs="Arial"/>
                <w:szCs w:val="14"/>
              </w:rPr>
            </w:pPr>
            <w:r>
              <w:rPr>
                <w:rFonts w:cs="Arial"/>
                <w:szCs w:val="14"/>
              </w:rPr>
              <w:t>234.849</w:t>
            </w:r>
          </w:p>
        </w:tc>
      </w:tr>
      <w:tr w:rsidR="00672CFE" w:rsidRPr="0068592A" w14:paraId="65A408CF" w14:textId="77777777" w:rsidTr="00672CFE">
        <w:trPr>
          <w:trHeight w:val="238"/>
        </w:trPr>
        <w:tc>
          <w:tcPr>
            <w:tcW w:w="3094" w:type="dxa"/>
            <w:tcBorders>
              <w:bottom w:val="nil"/>
            </w:tcBorders>
            <w:shd w:val="clear" w:color="auto" w:fill="auto"/>
          </w:tcPr>
          <w:p w14:paraId="6248957C" w14:textId="77777777" w:rsidR="00672CFE" w:rsidRPr="0068592A" w:rsidRDefault="00672CFE" w:rsidP="00672CFE">
            <w:pPr>
              <w:pStyle w:val="08-Tabelageral"/>
              <w:ind w:left="113"/>
              <w:jc w:val="left"/>
              <w:rPr>
                <w:rFonts w:cs="Arial"/>
                <w:szCs w:val="14"/>
                <w:vertAlign w:val="superscript"/>
              </w:rPr>
            </w:pPr>
            <w:r w:rsidRPr="0068592A">
              <w:rPr>
                <w:rFonts w:cs="Arial"/>
                <w:szCs w:val="14"/>
              </w:rPr>
              <w:t xml:space="preserve">Imobilizado </w:t>
            </w:r>
          </w:p>
        </w:tc>
        <w:tc>
          <w:tcPr>
            <w:tcW w:w="604" w:type="dxa"/>
            <w:tcBorders>
              <w:bottom w:val="nil"/>
            </w:tcBorders>
            <w:shd w:val="clear" w:color="auto" w:fill="auto"/>
          </w:tcPr>
          <w:p w14:paraId="159B918A" w14:textId="77777777" w:rsidR="00672CFE" w:rsidRPr="0068592A" w:rsidRDefault="00672CFE" w:rsidP="00672CFE">
            <w:pPr>
              <w:pStyle w:val="08-Tabelageral"/>
              <w:ind w:left="113"/>
              <w:jc w:val="center"/>
              <w:rPr>
                <w:rFonts w:cs="Arial"/>
                <w:szCs w:val="14"/>
              </w:rPr>
            </w:pPr>
          </w:p>
        </w:tc>
        <w:tc>
          <w:tcPr>
            <w:tcW w:w="1411" w:type="dxa"/>
            <w:tcBorders>
              <w:bottom w:val="nil"/>
            </w:tcBorders>
            <w:shd w:val="clear" w:color="auto" w:fill="auto"/>
            <w:vAlign w:val="center"/>
          </w:tcPr>
          <w:p w14:paraId="0C2B064C" w14:textId="57F2FDDF" w:rsidR="00672CFE" w:rsidRPr="0068592A" w:rsidRDefault="00B4064F" w:rsidP="00672CFE">
            <w:pPr>
              <w:pStyle w:val="08-Tabelageral"/>
              <w:ind w:left="113"/>
              <w:rPr>
                <w:rFonts w:cs="Arial"/>
                <w:szCs w:val="14"/>
              </w:rPr>
            </w:pPr>
            <w:r>
              <w:rPr>
                <w:rFonts w:cs="Arial"/>
                <w:szCs w:val="14"/>
              </w:rPr>
              <w:t>21</w:t>
            </w:r>
          </w:p>
        </w:tc>
        <w:tc>
          <w:tcPr>
            <w:tcW w:w="1412" w:type="dxa"/>
            <w:tcBorders>
              <w:bottom w:val="nil"/>
            </w:tcBorders>
            <w:shd w:val="clear" w:color="auto" w:fill="auto"/>
            <w:vAlign w:val="center"/>
          </w:tcPr>
          <w:p w14:paraId="699D36B2" w14:textId="77777777" w:rsidR="00672CFE" w:rsidRPr="0068592A" w:rsidRDefault="00672CFE" w:rsidP="00672CFE">
            <w:pPr>
              <w:pStyle w:val="08-Tabelageral"/>
              <w:ind w:left="113"/>
              <w:rPr>
                <w:rFonts w:cs="Arial"/>
                <w:szCs w:val="14"/>
              </w:rPr>
            </w:pPr>
            <w:r>
              <w:rPr>
                <w:rFonts w:cs="Arial"/>
                <w:szCs w:val="14"/>
              </w:rPr>
              <w:t>24</w:t>
            </w:r>
          </w:p>
        </w:tc>
        <w:tc>
          <w:tcPr>
            <w:tcW w:w="283" w:type="dxa"/>
            <w:tcBorders>
              <w:bottom w:val="nil"/>
            </w:tcBorders>
            <w:shd w:val="clear" w:color="auto" w:fill="auto"/>
            <w:vAlign w:val="center"/>
          </w:tcPr>
          <w:p w14:paraId="4F48477E" w14:textId="77777777" w:rsidR="00672CFE" w:rsidRPr="0068592A" w:rsidRDefault="00672CFE" w:rsidP="00672CFE">
            <w:pPr>
              <w:pStyle w:val="08-Tabelageral"/>
              <w:ind w:left="113"/>
              <w:rPr>
                <w:rFonts w:cs="Arial"/>
                <w:szCs w:val="14"/>
              </w:rPr>
            </w:pPr>
          </w:p>
        </w:tc>
        <w:tc>
          <w:tcPr>
            <w:tcW w:w="1417" w:type="dxa"/>
            <w:tcBorders>
              <w:bottom w:val="nil"/>
            </w:tcBorders>
            <w:shd w:val="clear" w:color="auto" w:fill="auto"/>
            <w:vAlign w:val="center"/>
          </w:tcPr>
          <w:p w14:paraId="22EB9E24" w14:textId="6B45FDD6" w:rsidR="00672CFE" w:rsidRPr="0068592A" w:rsidRDefault="00B4064F" w:rsidP="00672CFE">
            <w:pPr>
              <w:pStyle w:val="08-Tabelageral"/>
              <w:ind w:left="113"/>
              <w:rPr>
                <w:rFonts w:cs="Arial"/>
                <w:szCs w:val="14"/>
              </w:rPr>
            </w:pPr>
            <w:r>
              <w:rPr>
                <w:rFonts w:cs="Arial"/>
                <w:szCs w:val="14"/>
              </w:rPr>
              <w:t>21</w:t>
            </w:r>
          </w:p>
        </w:tc>
        <w:tc>
          <w:tcPr>
            <w:tcW w:w="1418" w:type="dxa"/>
            <w:tcBorders>
              <w:bottom w:val="nil"/>
            </w:tcBorders>
            <w:shd w:val="clear" w:color="auto" w:fill="auto"/>
            <w:vAlign w:val="center"/>
          </w:tcPr>
          <w:p w14:paraId="441E9E19" w14:textId="77777777" w:rsidR="00672CFE" w:rsidRPr="0068592A" w:rsidRDefault="00672CFE" w:rsidP="00672CFE">
            <w:pPr>
              <w:pStyle w:val="08-Tabelageral"/>
              <w:ind w:left="113"/>
              <w:rPr>
                <w:rFonts w:cs="Arial"/>
                <w:szCs w:val="14"/>
              </w:rPr>
            </w:pPr>
            <w:r>
              <w:rPr>
                <w:rFonts w:cs="Arial"/>
                <w:szCs w:val="14"/>
              </w:rPr>
              <w:t>24</w:t>
            </w:r>
          </w:p>
        </w:tc>
      </w:tr>
      <w:tr w:rsidR="00672CFE" w:rsidRPr="0068592A" w14:paraId="59C487F1" w14:textId="77777777" w:rsidTr="00672CFE">
        <w:trPr>
          <w:trHeight w:val="238"/>
        </w:trPr>
        <w:tc>
          <w:tcPr>
            <w:tcW w:w="3094" w:type="dxa"/>
            <w:tcBorders>
              <w:top w:val="nil"/>
              <w:bottom w:val="single" w:sz="2" w:space="0" w:color="1F3864" w:themeColor="accent1" w:themeShade="80"/>
            </w:tcBorders>
            <w:shd w:val="clear" w:color="auto" w:fill="auto"/>
          </w:tcPr>
          <w:p w14:paraId="60F2E455" w14:textId="77777777" w:rsidR="00672CFE" w:rsidRPr="0068592A" w:rsidRDefault="00672CFE" w:rsidP="00672CFE">
            <w:pPr>
              <w:pStyle w:val="08-Tabelageral"/>
              <w:jc w:val="left"/>
              <w:rPr>
                <w:rFonts w:cs="Arial"/>
                <w:b/>
              </w:rPr>
            </w:pPr>
            <w:r w:rsidRPr="0068592A">
              <w:rPr>
                <w:rFonts w:cs="Arial"/>
                <w:b/>
              </w:rPr>
              <w:t xml:space="preserve">Total </w:t>
            </w:r>
          </w:p>
        </w:tc>
        <w:tc>
          <w:tcPr>
            <w:tcW w:w="604" w:type="dxa"/>
            <w:tcBorders>
              <w:top w:val="nil"/>
              <w:bottom w:val="single" w:sz="2" w:space="0" w:color="1F3864" w:themeColor="accent1" w:themeShade="80"/>
            </w:tcBorders>
            <w:shd w:val="clear" w:color="auto" w:fill="auto"/>
          </w:tcPr>
          <w:p w14:paraId="612E89BD" w14:textId="77777777" w:rsidR="00672CFE" w:rsidRPr="0068592A" w:rsidRDefault="00672CFE" w:rsidP="00672CFE">
            <w:pPr>
              <w:pStyle w:val="08-Tabelageral"/>
              <w:jc w:val="center"/>
              <w:rPr>
                <w:rFonts w:cs="Arial"/>
                <w:b/>
                <w:szCs w:val="14"/>
              </w:rPr>
            </w:pPr>
          </w:p>
        </w:tc>
        <w:tc>
          <w:tcPr>
            <w:tcW w:w="1411" w:type="dxa"/>
            <w:tcBorders>
              <w:top w:val="nil"/>
              <w:bottom w:val="single" w:sz="2" w:space="0" w:color="1F3864" w:themeColor="accent1" w:themeShade="80"/>
            </w:tcBorders>
            <w:shd w:val="clear" w:color="auto" w:fill="auto"/>
            <w:vAlign w:val="center"/>
          </w:tcPr>
          <w:p w14:paraId="5166F0F9" w14:textId="6CC1B3C3" w:rsidR="00672CFE" w:rsidRPr="0068592A" w:rsidRDefault="00B4064F" w:rsidP="00672CFE">
            <w:pPr>
              <w:pStyle w:val="08-Tabelageral"/>
              <w:rPr>
                <w:rFonts w:cs="Arial"/>
                <w:b/>
                <w:szCs w:val="14"/>
              </w:rPr>
            </w:pPr>
            <w:r>
              <w:rPr>
                <w:rFonts w:cs="Arial"/>
                <w:b/>
                <w:szCs w:val="14"/>
              </w:rPr>
              <w:t>14.473</w:t>
            </w:r>
          </w:p>
        </w:tc>
        <w:tc>
          <w:tcPr>
            <w:tcW w:w="1412" w:type="dxa"/>
            <w:tcBorders>
              <w:top w:val="nil"/>
              <w:bottom w:val="single" w:sz="2" w:space="0" w:color="1F3864" w:themeColor="accent1" w:themeShade="80"/>
            </w:tcBorders>
            <w:shd w:val="clear" w:color="auto" w:fill="auto"/>
            <w:vAlign w:val="center"/>
          </w:tcPr>
          <w:p w14:paraId="75376E13" w14:textId="77777777" w:rsidR="00672CFE" w:rsidRPr="0068592A" w:rsidRDefault="00672CFE" w:rsidP="00672CFE">
            <w:pPr>
              <w:pStyle w:val="08-Tabelageral"/>
              <w:rPr>
                <w:rFonts w:cs="Arial"/>
                <w:b/>
                <w:szCs w:val="14"/>
              </w:rPr>
            </w:pPr>
            <w:r>
              <w:rPr>
                <w:rFonts w:cs="Arial"/>
                <w:b/>
                <w:szCs w:val="14"/>
              </w:rPr>
              <w:t>13.575</w:t>
            </w:r>
          </w:p>
        </w:tc>
        <w:tc>
          <w:tcPr>
            <w:tcW w:w="283" w:type="dxa"/>
            <w:tcBorders>
              <w:top w:val="nil"/>
              <w:bottom w:val="single" w:sz="2" w:space="0" w:color="1F3864" w:themeColor="accent1" w:themeShade="80"/>
            </w:tcBorders>
            <w:shd w:val="clear" w:color="auto" w:fill="auto"/>
            <w:vAlign w:val="center"/>
          </w:tcPr>
          <w:p w14:paraId="6A86C523" w14:textId="77777777" w:rsidR="00672CFE" w:rsidRPr="0068592A" w:rsidRDefault="00672CFE" w:rsidP="00672CFE">
            <w:pPr>
              <w:pStyle w:val="08-Tabelageral"/>
              <w:rPr>
                <w:rFonts w:cs="Arial"/>
                <w:b/>
                <w:szCs w:val="14"/>
              </w:rPr>
            </w:pPr>
          </w:p>
        </w:tc>
        <w:tc>
          <w:tcPr>
            <w:tcW w:w="1417" w:type="dxa"/>
            <w:tcBorders>
              <w:top w:val="nil"/>
              <w:bottom w:val="single" w:sz="2" w:space="0" w:color="1F3864" w:themeColor="accent1" w:themeShade="80"/>
            </w:tcBorders>
            <w:shd w:val="clear" w:color="auto" w:fill="auto"/>
            <w:vAlign w:val="center"/>
          </w:tcPr>
          <w:p w14:paraId="4F45C1D4" w14:textId="014737BE" w:rsidR="00672CFE" w:rsidRPr="0068592A" w:rsidRDefault="00B4064F" w:rsidP="00672CFE">
            <w:pPr>
              <w:pStyle w:val="08-Tabelageral"/>
              <w:rPr>
                <w:rFonts w:cs="Arial"/>
                <w:b/>
                <w:szCs w:val="14"/>
              </w:rPr>
            </w:pPr>
            <w:r>
              <w:rPr>
                <w:rFonts w:cs="Arial"/>
                <w:b/>
                <w:szCs w:val="14"/>
              </w:rPr>
              <w:t>255.226</w:t>
            </w:r>
          </w:p>
        </w:tc>
        <w:tc>
          <w:tcPr>
            <w:tcW w:w="1418" w:type="dxa"/>
            <w:tcBorders>
              <w:top w:val="nil"/>
              <w:bottom w:val="single" w:sz="2" w:space="0" w:color="1F3864" w:themeColor="accent1" w:themeShade="80"/>
            </w:tcBorders>
            <w:shd w:val="clear" w:color="auto" w:fill="auto"/>
            <w:vAlign w:val="center"/>
          </w:tcPr>
          <w:p w14:paraId="4229D45B" w14:textId="77777777" w:rsidR="00672CFE" w:rsidRPr="0068592A" w:rsidRDefault="00672CFE" w:rsidP="00672CFE">
            <w:pPr>
              <w:pStyle w:val="08-Tabelageral"/>
              <w:rPr>
                <w:rFonts w:cs="Arial"/>
                <w:b/>
                <w:szCs w:val="14"/>
              </w:rPr>
            </w:pPr>
            <w:r>
              <w:rPr>
                <w:rFonts w:cs="Arial"/>
                <w:b/>
                <w:szCs w:val="14"/>
              </w:rPr>
              <w:t>244.784</w:t>
            </w:r>
          </w:p>
        </w:tc>
      </w:tr>
    </w:tbl>
    <w:p w14:paraId="639FFD11" w14:textId="77777777" w:rsidR="00672CFE" w:rsidRPr="001104FF" w:rsidRDefault="00672CFE" w:rsidP="00C021EB">
      <w:pPr>
        <w:pStyle w:val="07-Legenda"/>
        <w:numPr>
          <w:ilvl w:val="0"/>
          <w:numId w:val="10"/>
        </w:numPr>
        <w:rPr>
          <w:rFonts w:cs="Arial"/>
        </w:rPr>
      </w:pPr>
      <w:r>
        <w:rPr>
          <w:rFonts w:cs="Arial"/>
        </w:rPr>
        <w:t>No controlador, r</w:t>
      </w:r>
      <w:r w:rsidRPr="001104FF">
        <w:rPr>
          <w:rFonts w:cs="Arial"/>
        </w:rPr>
        <w:t xml:space="preserve">efere-se ao ressarcimento de rateio de despesas administrativas entre a BB Seguridade e suas controladas BB Seguros e BB Corretora. No consolidado, inclui </w:t>
      </w:r>
      <w:r>
        <w:rPr>
          <w:rFonts w:cs="Arial"/>
        </w:rPr>
        <w:t xml:space="preserve">os </w:t>
      </w:r>
      <w:r w:rsidRPr="001104FF">
        <w:rPr>
          <w:rFonts w:cs="Arial"/>
        </w:rPr>
        <w:t xml:space="preserve">valores a receber referente a convênio de ressarcimento celebrado entre a </w:t>
      </w:r>
      <w:r>
        <w:rPr>
          <w:rFonts w:cs="Arial"/>
        </w:rPr>
        <w:t xml:space="preserve">BB Corretora, </w:t>
      </w:r>
      <w:proofErr w:type="spellStart"/>
      <w:r w:rsidRPr="001104FF">
        <w:rPr>
          <w:rFonts w:cs="Arial"/>
        </w:rPr>
        <w:t>Brasilseg</w:t>
      </w:r>
      <w:proofErr w:type="spellEnd"/>
      <w:r>
        <w:rPr>
          <w:rFonts w:cs="Arial"/>
        </w:rPr>
        <w:t xml:space="preserve"> e</w:t>
      </w:r>
      <w:r w:rsidRPr="001104FF">
        <w:rPr>
          <w:rFonts w:cs="Arial"/>
        </w:rPr>
        <w:t xml:space="preserve"> Aliança do Brasi</w:t>
      </w:r>
      <w:r>
        <w:rPr>
          <w:rFonts w:cs="Arial"/>
        </w:rPr>
        <w:t>l Seguros e valores a receber referentes a corretagem em processamento.</w:t>
      </w:r>
    </w:p>
    <w:p w14:paraId="0BBC7130" w14:textId="07210824" w:rsidR="00672CFE" w:rsidRPr="006D2B90" w:rsidRDefault="00672CFE" w:rsidP="00C021EB">
      <w:pPr>
        <w:pStyle w:val="07-Legenda"/>
        <w:numPr>
          <w:ilvl w:val="0"/>
          <w:numId w:val="10"/>
        </w:numPr>
        <w:rPr>
          <w:rFonts w:cs="Arial"/>
        </w:rPr>
      </w:pPr>
      <w:r w:rsidRPr="006D2B90">
        <w:rPr>
          <w:rFonts w:cs="Arial"/>
        </w:rPr>
        <w:t xml:space="preserve">Refere-se, principalmente, à ação judicial de natureza fiscal, com o objetivo de anular decisão administrativa que não homologou declarações de compensação de saldos negativos de IRPJ com diversos tributos próprios. O valor atualizado do referido depósito judicial é </w:t>
      </w:r>
      <w:r w:rsidRPr="00404780">
        <w:rPr>
          <w:rFonts w:cs="Arial"/>
        </w:rPr>
        <w:t>de R$</w:t>
      </w:r>
      <w:r>
        <w:rPr>
          <w:rFonts w:cs="Arial"/>
        </w:rPr>
        <w:t xml:space="preserve"> </w:t>
      </w:r>
      <w:r w:rsidR="009C2E59">
        <w:rPr>
          <w:rFonts w:cs="Arial"/>
        </w:rPr>
        <w:t>177.703</w:t>
      </w:r>
      <w:r>
        <w:rPr>
          <w:rFonts w:cs="Arial"/>
        </w:rPr>
        <w:t xml:space="preserve"> </w:t>
      </w:r>
      <w:r w:rsidRPr="00404780">
        <w:rPr>
          <w:rFonts w:cs="Arial"/>
        </w:rPr>
        <w:t>mil</w:t>
      </w:r>
      <w:r w:rsidRPr="002465C5">
        <w:rPr>
          <w:rFonts w:cs="Arial"/>
        </w:rPr>
        <w:t xml:space="preserve"> (</w:t>
      </w:r>
      <w:r w:rsidRPr="006D2B90">
        <w:rPr>
          <w:rFonts w:cs="Arial"/>
        </w:rPr>
        <w:t>R</w:t>
      </w:r>
      <w:r w:rsidRPr="00A3369D">
        <w:rPr>
          <w:rFonts w:cs="Arial"/>
        </w:rPr>
        <w:t xml:space="preserve">$ </w:t>
      </w:r>
      <w:r w:rsidR="009C2E59">
        <w:rPr>
          <w:rFonts w:cs="Arial"/>
        </w:rPr>
        <w:t>175.555</w:t>
      </w:r>
      <w:r>
        <w:rPr>
          <w:rFonts w:cs="Arial"/>
        </w:rPr>
        <w:br/>
      </w:r>
      <w:r w:rsidRPr="006D2B90">
        <w:rPr>
          <w:rFonts w:cs="Arial"/>
        </w:rPr>
        <w:t>mil em 31.12.20</w:t>
      </w:r>
      <w:r>
        <w:rPr>
          <w:rFonts w:cs="Arial"/>
        </w:rPr>
        <w:t>23</w:t>
      </w:r>
      <w:r w:rsidRPr="006D2B90">
        <w:rPr>
          <w:rFonts w:cs="Arial"/>
        </w:rPr>
        <w:t>), sendo</w:t>
      </w:r>
      <w:r>
        <w:rPr>
          <w:rFonts w:cs="Arial"/>
        </w:rPr>
        <w:t xml:space="preserve"> que a</w:t>
      </w:r>
      <w:r w:rsidRPr="006D2B90">
        <w:rPr>
          <w:rFonts w:cs="Arial"/>
        </w:rPr>
        <w:t xml:space="preserve"> sua atualização</w:t>
      </w:r>
      <w:r>
        <w:rPr>
          <w:rFonts w:cs="Arial"/>
        </w:rPr>
        <w:t xml:space="preserve"> monetária é efetuada</w:t>
      </w:r>
      <w:r w:rsidRPr="006D2B90">
        <w:rPr>
          <w:rFonts w:cs="Arial"/>
        </w:rPr>
        <w:t xml:space="preserve"> pela taxa SELIC.</w:t>
      </w:r>
    </w:p>
    <w:p w14:paraId="70F35F80" w14:textId="77777777" w:rsidR="007D4AB0" w:rsidRPr="00BF2AAF" w:rsidRDefault="007D4AB0" w:rsidP="00163DE7">
      <w:pPr>
        <w:rPr>
          <w:rFonts w:ascii="Arial" w:hAnsi="Arial" w:cs="Arial"/>
          <w:color w:val="1F3864" w:themeColor="accent1" w:themeShade="80"/>
          <w:sz w:val="20"/>
          <w:szCs w:val="20"/>
        </w:rPr>
      </w:pPr>
    </w:p>
    <w:p w14:paraId="36A11DE4" w14:textId="2F7CCB20" w:rsidR="007D4AB0" w:rsidRDefault="005C6C41" w:rsidP="00CC2005">
      <w:pPr>
        <w:pStyle w:val="02-TtulodeNota"/>
        <w:rPr>
          <w:rFonts w:cs="Arial"/>
          <w:color w:val="1F3864" w:themeColor="accent1" w:themeShade="80"/>
        </w:rPr>
      </w:pPr>
      <w:bookmarkStart w:id="146" w:name="_Toc164357696"/>
      <w:bookmarkStart w:id="147" w:name="_Toc165389761"/>
      <w:bookmarkStart w:id="148" w:name="_Toc165391435"/>
      <w:r w:rsidRPr="00BF2AAF">
        <w:rPr>
          <w:rFonts w:cs="Arial"/>
          <w:color w:val="1F3864" w:themeColor="accent1" w:themeShade="80"/>
        </w:rPr>
        <w:t>21</w:t>
      </w:r>
      <w:r w:rsidR="007D4AB0" w:rsidRPr="00BF2AAF">
        <w:rPr>
          <w:rFonts w:cs="Arial"/>
          <w:color w:val="1F3864" w:themeColor="accent1" w:themeShade="80"/>
        </w:rPr>
        <w:t xml:space="preserve"> – OBRIGAÇÕES SOCIETÁRIAS E ESTATUTÁRIAS</w:t>
      </w:r>
      <w:bookmarkEnd w:id="146"/>
      <w:bookmarkEnd w:id="147"/>
      <w:bookmarkEnd w:id="148"/>
    </w:p>
    <w:p w14:paraId="26081638" w14:textId="77777777" w:rsidR="008E474A" w:rsidRPr="00334399" w:rsidRDefault="008E474A" w:rsidP="008E474A">
      <w:pPr>
        <w:pStyle w:val="01-TtulodeNota"/>
        <w:spacing w:before="0" w:after="0"/>
        <w:jc w:val="right"/>
        <w:rPr>
          <w:rFonts w:cs="Arial"/>
          <w:sz w:val="14"/>
          <w:szCs w:val="14"/>
        </w:rPr>
      </w:pPr>
      <w:r w:rsidRPr="00334399">
        <w:rPr>
          <w:rFonts w:cs="Arial"/>
          <w:sz w:val="14"/>
          <w:szCs w:val="14"/>
        </w:rPr>
        <w:t>R$ mil</w:t>
      </w:r>
    </w:p>
    <w:tbl>
      <w:tblPr>
        <w:tblW w:w="9639" w:type="dxa"/>
        <w:tblBorders>
          <w:top w:val="single" w:sz="2" w:space="0" w:color="1F3864" w:themeColor="accent1" w:themeShade="80"/>
          <w:bottom w:val="single" w:sz="2" w:space="0" w:color="1F3864" w:themeColor="accent1" w:themeShade="80"/>
          <w:insideH w:val="single" w:sz="2" w:space="0" w:color="1F3864" w:themeColor="accent1" w:themeShade="80"/>
        </w:tblBorders>
        <w:tblLook w:val="04A0" w:firstRow="1" w:lastRow="0" w:firstColumn="1" w:lastColumn="0" w:noHBand="0" w:noVBand="1"/>
      </w:tblPr>
      <w:tblGrid>
        <w:gridCol w:w="850"/>
        <w:gridCol w:w="2244"/>
        <w:gridCol w:w="604"/>
        <w:gridCol w:w="1411"/>
        <w:gridCol w:w="1412"/>
        <w:gridCol w:w="283"/>
        <w:gridCol w:w="1417"/>
        <w:gridCol w:w="1418"/>
      </w:tblGrid>
      <w:tr w:rsidR="008E474A" w:rsidRPr="00C74971" w14:paraId="0041EB77" w14:textId="77777777">
        <w:trPr>
          <w:trHeight w:val="238"/>
        </w:trPr>
        <w:tc>
          <w:tcPr>
            <w:tcW w:w="850" w:type="dxa"/>
            <w:tcBorders>
              <w:bottom w:val="nil"/>
            </w:tcBorders>
            <w:shd w:val="clear" w:color="auto" w:fill="auto"/>
          </w:tcPr>
          <w:p w14:paraId="1F49269B" w14:textId="77777777" w:rsidR="008E474A" w:rsidRPr="00C74971" w:rsidRDefault="008E474A">
            <w:pPr>
              <w:keepNext/>
              <w:keepLines/>
              <w:spacing w:before="40" w:after="40"/>
              <w:jc w:val="center"/>
              <w:rPr>
                <w:rFonts w:ascii="Arial" w:hAnsi="Arial" w:cs="Arial"/>
                <w:b/>
                <w:bCs/>
                <w:spacing w:val="-2"/>
                <w:sz w:val="14"/>
                <w:szCs w:val="14"/>
              </w:rPr>
            </w:pPr>
          </w:p>
        </w:tc>
        <w:tc>
          <w:tcPr>
            <w:tcW w:w="2848" w:type="dxa"/>
            <w:gridSpan w:val="2"/>
            <w:tcBorders>
              <w:bottom w:val="nil"/>
            </w:tcBorders>
            <w:shd w:val="clear" w:color="auto" w:fill="auto"/>
          </w:tcPr>
          <w:p w14:paraId="545ACDFE" w14:textId="77777777" w:rsidR="008E474A" w:rsidRPr="00C74971" w:rsidRDefault="008E474A">
            <w:pPr>
              <w:keepNext/>
              <w:keepLines/>
              <w:spacing w:before="40" w:after="40"/>
              <w:jc w:val="center"/>
              <w:rPr>
                <w:rFonts w:ascii="Arial" w:hAnsi="Arial" w:cs="Arial"/>
                <w:b/>
                <w:spacing w:val="-2"/>
                <w:sz w:val="14"/>
                <w:szCs w:val="14"/>
              </w:rPr>
            </w:pPr>
          </w:p>
        </w:tc>
        <w:tc>
          <w:tcPr>
            <w:tcW w:w="2823" w:type="dxa"/>
            <w:gridSpan w:val="2"/>
            <w:shd w:val="clear" w:color="auto" w:fill="auto"/>
            <w:vAlign w:val="center"/>
          </w:tcPr>
          <w:p w14:paraId="3A9D6044" w14:textId="77777777" w:rsidR="008E474A" w:rsidRPr="00C74971" w:rsidRDefault="008E474A">
            <w:pPr>
              <w:keepNext/>
              <w:keepLines/>
              <w:spacing w:before="40" w:after="40"/>
              <w:jc w:val="center"/>
              <w:rPr>
                <w:rFonts w:ascii="Arial" w:hAnsi="Arial" w:cs="Arial"/>
                <w:b/>
                <w:spacing w:val="-2"/>
                <w:sz w:val="14"/>
                <w:szCs w:val="14"/>
                <w:vertAlign w:val="superscript"/>
              </w:rPr>
            </w:pPr>
            <w:r w:rsidRPr="00C74971">
              <w:rPr>
                <w:rFonts w:ascii="Arial" w:hAnsi="Arial" w:cs="Arial"/>
                <w:b/>
                <w:spacing w:val="-2"/>
                <w:sz w:val="14"/>
                <w:szCs w:val="14"/>
              </w:rPr>
              <w:t>Controlador</w:t>
            </w:r>
          </w:p>
        </w:tc>
        <w:tc>
          <w:tcPr>
            <w:tcW w:w="283" w:type="dxa"/>
            <w:shd w:val="clear" w:color="auto" w:fill="auto"/>
            <w:vAlign w:val="center"/>
          </w:tcPr>
          <w:p w14:paraId="4282E61F" w14:textId="77777777" w:rsidR="008E474A" w:rsidRPr="00C74971" w:rsidRDefault="008E474A">
            <w:pPr>
              <w:keepNext/>
              <w:keepLines/>
              <w:spacing w:before="40" w:after="40"/>
              <w:jc w:val="center"/>
              <w:rPr>
                <w:rFonts w:ascii="Arial" w:hAnsi="Arial" w:cs="Arial"/>
                <w:b/>
                <w:bCs/>
                <w:spacing w:val="-2"/>
                <w:sz w:val="14"/>
                <w:szCs w:val="14"/>
              </w:rPr>
            </w:pPr>
          </w:p>
        </w:tc>
        <w:tc>
          <w:tcPr>
            <w:tcW w:w="2835" w:type="dxa"/>
            <w:gridSpan w:val="2"/>
            <w:shd w:val="clear" w:color="auto" w:fill="auto"/>
            <w:vAlign w:val="center"/>
          </w:tcPr>
          <w:p w14:paraId="32C30FCD" w14:textId="77777777" w:rsidR="008E474A" w:rsidRPr="00C74971" w:rsidRDefault="008E474A">
            <w:pPr>
              <w:keepNext/>
              <w:keepLines/>
              <w:spacing w:before="40" w:after="40"/>
              <w:jc w:val="center"/>
              <w:rPr>
                <w:rFonts w:ascii="Arial" w:hAnsi="Arial" w:cs="Arial"/>
                <w:b/>
                <w:spacing w:val="-2"/>
                <w:sz w:val="14"/>
                <w:szCs w:val="14"/>
                <w:vertAlign w:val="superscript"/>
              </w:rPr>
            </w:pPr>
            <w:r w:rsidRPr="00C74971">
              <w:rPr>
                <w:rFonts w:ascii="Arial" w:hAnsi="Arial" w:cs="Arial"/>
                <w:b/>
                <w:spacing w:val="-2"/>
                <w:sz w:val="14"/>
                <w:szCs w:val="14"/>
              </w:rPr>
              <w:t>Consolidado</w:t>
            </w:r>
          </w:p>
        </w:tc>
      </w:tr>
      <w:tr w:rsidR="008E474A" w:rsidRPr="00C74971" w14:paraId="4C5C1999" w14:textId="77777777">
        <w:trPr>
          <w:trHeight w:val="238"/>
        </w:trPr>
        <w:tc>
          <w:tcPr>
            <w:tcW w:w="3094" w:type="dxa"/>
            <w:gridSpan w:val="2"/>
            <w:tcBorders>
              <w:top w:val="nil"/>
              <w:bottom w:val="single" w:sz="2" w:space="0" w:color="1F3864" w:themeColor="accent1" w:themeShade="80"/>
            </w:tcBorders>
            <w:shd w:val="clear" w:color="auto" w:fill="auto"/>
          </w:tcPr>
          <w:p w14:paraId="7BF2EC59" w14:textId="77777777" w:rsidR="008E474A" w:rsidRPr="00C74971" w:rsidRDefault="008E474A">
            <w:pPr>
              <w:keepNext/>
              <w:keepLines/>
              <w:spacing w:before="40" w:after="40"/>
              <w:rPr>
                <w:rFonts w:ascii="Arial" w:hAnsi="Arial" w:cs="Arial"/>
                <w:b/>
                <w:spacing w:val="-2"/>
                <w:sz w:val="14"/>
                <w:szCs w:val="14"/>
              </w:rPr>
            </w:pPr>
          </w:p>
        </w:tc>
        <w:tc>
          <w:tcPr>
            <w:tcW w:w="604" w:type="dxa"/>
            <w:tcBorders>
              <w:top w:val="nil"/>
              <w:bottom w:val="single" w:sz="2" w:space="0" w:color="1F3864" w:themeColor="accent1" w:themeShade="80"/>
            </w:tcBorders>
            <w:shd w:val="clear" w:color="auto" w:fill="auto"/>
          </w:tcPr>
          <w:p w14:paraId="31621469" w14:textId="77777777" w:rsidR="008E474A" w:rsidRPr="00C74971" w:rsidRDefault="008E474A">
            <w:pPr>
              <w:keepNext/>
              <w:keepLines/>
              <w:spacing w:before="40" w:after="40"/>
              <w:rPr>
                <w:rFonts w:ascii="Arial" w:hAnsi="Arial" w:cs="Arial"/>
                <w:b/>
                <w:spacing w:val="-2"/>
                <w:sz w:val="14"/>
                <w:szCs w:val="14"/>
              </w:rPr>
            </w:pPr>
          </w:p>
        </w:tc>
        <w:tc>
          <w:tcPr>
            <w:tcW w:w="1411" w:type="dxa"/>
            <w:tcBorders>
              <w:bottom w:val="single" w:sz="2" w:space="0" w:color="1F3864" w:themeColor="accent1" w:themeShade="80"/>
            </w:tcBorders>
            <w:shd w:val="clear" w:color="auto" w:fill="auto"/>
            <w:vAlign w:val="center"/>
          </w:tcPr>
          <w:p w14:paraId="1AB5CE99" w14:textId="726E2A3D" w:rsidR="008E474A" w:rsidRPr="00C74971" w:rsidRDefault="008E474A">
            <w:pPr>
              <w:keepNext/>
              <w:keepLines/>
              <w:spacing w:before="40" w:after="40"/>
              <w:jc w:val="right"/>
              <w:rPr>
                <w:rFonts w:ascii="Arial" w:hAnsi="Arial" w:cs="Arial"/>
                <w:b/>
                <w:spacing w:val="-2"/>
                <w:sz w:val="14"/>
                <w:szCs w:val="14"/>
              </w:rPr>
            </w:pPr>
            <w:r w:rsidRPr="00C74971">
              <w:rPr>
                <w:rFonts w:ascii="Arial" w:hAnsi="Arial" w:cs="Arial"/>
                <w:b/>
                <w:spacing w:val="-2"/>
                <w:sz w:val="14"/>
                <w:szCs w:val="14"/>
              </w:rPr>
              <w:t>3</w:t>
            </w:r>
            <w:r>
              <w:rPr>
                <w:rFonts w:ascii="Arial" w:hAnsi="Arial" w:cs="Arial"/>
                <w:b/>
                <w:spacing w:val="-2"/>
                <w:sz w:val="14"/>
                <w:szCs w:val="14"/>
              </w:rPr>
              <w:t>1</w:t>
            </w:r>
            <w:r w:rsidRPr="00C74971">
              <w:rPr>
                <w:rFonts w:ascii="Arial" w:hAnsi="Arial" w:cs="Arial"/>
                <w:b/>
                <w:spacing w:val="-2"/>
                <w:sz w:val="14"/>
                <w:szCs w:val="14"/>
              </w:rPr>
              <w:t>.</w:t>
            </w:r>
            <w:r w:rsidR="0074151A">
              <w:rPr>
                <w:rFonts w:ascii="Arial" w:hAnsi="Arial" w:cs="Arial"/>
                <w:b/>
                <w:spacing w:val="-2"/>
                <w:sz w:val="14"/>
                <w:szCs w:val="14"/>
              </w:rPr>
              <w:t>03</w:t>
            </w:r>
            <w:r w:rsidRPr="00C74971">
              <w:rPr>
                <w:rFonts w:ascii="Arial" w:hAnsi="Arial" w:cs="Arial"/>
                <w:b/>
                <w:spacing w:val="-2"/>
                <w:sz w:val="14"/>
                <w:szCs w:val="14"/>
              </w:rPr>
              <w:t>.20</w:t>
            </w:r>
            <w:r>
              <w:rPr>
                <w:rFonts w:ascii="Arial" w:hAnsi="Arial" w:cs="Arial"/>
                <w:b/>
                <w:spacing w:val="-2"/>
                <w:sz w:val="14"/>
                <w:szCs w:val="14"/>
              </w:rPr>
              <w:t>2</w:t>
            </w:r>
            <w:r w:rsidR="00FE20C9">
              <w:rPr>
                <w:rFonts w:ascii="Arial" w:hAnsi="Arial" w:cs="Arial"/>
                <w:b/>
                <w:spacing w:val="-2"/>
                <w:sz w:val="14"/>
                <w:szCs w:val="14"/>
              </w:rPr>
              <w:t>4</w:t>
            </w:r>
          </w:p>
        </w:tc>
        <w:tc>
          <w:tcPr>
            <w:tcW w:w="1412" w:type="dxa"/>
            <w:tcBorders>
              <w:bottom w:val="single" w:sz="2" w:space="0" w:color="1F3864" w:themeColor="accent1" w:themeShade="80"/>
            </w:tcBorders>
            <w:shd w:val="clear" w:color="auto" w:fill="auto"/>
            <w:vAlign w:val="center"/>
          </w:tcPr>
          <w:p w14:paraId="4BC37DE0" w14:textId="100A1FE9" w:rsidR="008E474A" w:rsidRPr="00C74971" w:rsidRDefault="008E474A">
            <w:pPr>
              <w:keepNext/>
              <w:keepLines/>
              <w:spacing w:before="40" w:after="40"/>
              <w:jc w:val="right"/>
              <w:rPr>
                <w:rFonts w:ascii="Arial" w:hAnsi="Arial" w:cs="Arial"/>
                <w:b/>
                <w:spacing w:val="-2"/>
                <w:sz w:val="14"/>
                <w:szCs w:val="14"/>
                <w:vertAlign w:val="superscript"/>
              </w:rPr>
            </w:pPr>
            <w:r w:rsidRPr="00C74971">
              <w:rPr>
                <w:rFonts w:ascii="Arial" w:hAnsi="Arial" w:cs="Arial"/>
                <w:b/>
                <w:spacing w:val="-2"/>
                <w:sz w:val="14"/>
                <w:szCs w:val="14"/>
              </w:rPr>
              <w:t>31.12.20</w:t>
            </w:r>
            <w:r>
              <w:rPr>
                <w:rFonts w:ascii="Arial" w:hAnsi="Arial" w:cs="Arial"/>
                <w:b/>
                <w:spacing w:val="-2"/>
                <w:sz w:val="14"/>
                <w:szCs w:val="14"/>
              </w:rPr>
              <w:t>2</w:t>
            </w:r>
            <w:r w:rsidR="00FE20C9">
              <w:rPr>
                <w:rFonts w:ascii="Arial" w:hAnsi="Arial" w:cs="Arial"/>
                <w:b/>
                <w:spacing w:val="-2"/>
                <w:sz w:val="14"/>
                <w:szCs w:val="14"/>
              </w:rPr>
              <w:t>3</w:t>
            </w:r>
          </w:p>
        </w:tc>
        <w:tc>
          <w:tcPr>
            <w:tcW w:w="283" w:type="dxa"/>
            <w:tcBorders>
              <w:bottom w:val="single" w:sz="2" w:space="0" w:color="1F3864" w:themeColor="accent1" w:themeShade="80"/>
            </w:tcBorders>
            <w:shd w:val="clear" w:color="auto" w:fill="auto"/>
            <w:vAlign w:val="center"/>
          </w:tcPr>
          <w:p w14:paraId="25C0E05B" w14:textId="77777777" w:rsidR="008E474A" w:rsidRPr="00C74971" w:rsidRDefault="008E474A">
            <w:pPr>
              <w:keepNext/>
              <w:keepLines/>
              <w:spacing w:before="40" w:after="40"/>
              <w:jc w:val="right"/>
              <w:rPr>
                <w:rFonts w:ascii="Arial" w:hAnsi="Arial" w:cs="Arial"/>
                <w:b/>
                <w:spacing w:val="-2"/>
                <w:sz w:val="14"/>
                <w:szCs w:val="14"/>
              </w:rPr>
            </w:pPr>
          </w:p>
        </w:tc>
        <w:tc>
          <w:tcPr>
            <w:tcW w:w="1417" w:type="dxa"/>
            <w:tcBorders>
              <w:bottom w:val="single" w:sz="2" w:space="0" w:color="1F3864" w:themeColor="accent1" w:themeShade="80"/>
            </w:tcBorders>
            <w:shd w:val="clear" w:color="auto" w:fill="auto"/>
            <w:vAlign w:val="center"/>
          </w:tcPr>
          <w:p w14:paraId="736BBEB3" w14:textId="700FB176" w:rsidR="008E474A" w:rsidRPr="00C74971" w:rsidRDefault="008E474A">
            <w:pPr>
              <w:keepNext/>
              <w:keepLines/>
              <w:spacing w:before="40" w:after="40"/>
              <w:jc w:val="right"/>
              <w:rPr>
                <w:rFonts w:ascii="Arial" w:hAnsi="Arial" w:cs="Arial"/>
                <w:b/>
                <w:spacing w:val="-2"/>
                <w:sz w:val="14"/>
                <w:szCs w:val="14"/>
              </w:rPr>
            </w:pPr>
            <w:r w:rsidRPr="00C74971">
              <w:rPr>
                <w:rFonts w:ascii="Arial" w:hAnsi="Arial" w:cs="Arial"/>
                <w:b/>
                <w:spacing w:val="-2"/>
                <w:sz w:val="14"/>
                <w:szCs w:val="14"/>
              </w:rPr>
              <w:t>3</w:t>
            </w:r>
            <w:r>
              <w:rPr>
                <w:rFonts w:ascii="Arial" w:hAnsi="Arial" w:cs="Arial"/>
                <w:b/>
                <w:spacing w:val="-2"/>
                <w:sz w:val="14"/>
                <w:szCs w:val="14"/>
              </w:rPr>
              <w:t>1</w:t>
            </w:r>
            <w:r w:rsidRPr="00C74971">
              <w:rPr>
                <w:rFonts w:ascii="Arial" w:hAnsi="Arial" w:cs="Arial"/>
                <w:b/>
                <w:spacing w:val="-2"/>
                <w:sz w:val="14"/>
                <w:szCs w:val="14"/>
              </w:rPr>
              <w:t>.</w:t>
            </w:r>
            <w:r w:rsidR="0074151A">
              <w:rPr>
                <w:rFonts w:ascii="Arial" w:hAnsi="Arial" w:cs="Arial"/>
                <w:b/>
                <w:spacing w:val="-2"/>
                <w:sz w:val="14"/>
                <w:szCs w:val="14"/>
              </w:rPr>
              <w:t>03</w:t>
            </w:r>
            <w:r w:rsidRPr="00C74971">
              <w:rPr>
                <w:rFonts w:ascii="Arial" w:hAnsi="Arial" w:cs="Arial"/>
                <w:b/>
                <w:spacing w:val="-2"/>
                <w:sz w:val="14"/>
                <w:szCs w:val="14"/>
              </w:rPr>
              <w:t>.20</w:t>
            </w:r>
            <w:r>
              <w:rPr>
                <w:rFonts w:ascii="Arial" w:hAnsi="Arial" w:cs="Arial"/>
                <w:b/>
                <w:spacing w:val="-2"/>
                <w:sz w:val="14"/>
                <w:szCs w:val="14"/>
              </w:rPr>
              <w:t>2</w:t>
            </w:r>
            <w:r w:rsidR="00FE20C9">
              <w:rPr>
                <w:rFonts w:ascii="Arial" w:hAnsi="Arial" w:cs="Arial"/>
                <w:b/>
                <w:spacing w:val="-2"/>
                <w:sz w:val="14"/>
                <w:szCs w:val="14"/>
              </w:rPr>
              <w:t>4</w:t>
            </w:r>
          </w:p>
        </w:tc>
        <w:tc>
          <w:tcPr>
            <w:tcW w:w="1418" w:type="dxa"/>
            <w:tcBorders>
              <w:bottom w:val="single" w:sz="2" w:space="0" w:color="1F3864" w:themeColor="accent1" w:themeShade="80"/>
            </w:tcBorders>
            <w:shd w:val="clear" w:color="auto" w:fill="auto"/>
            <w:vAlign w:val="center"/>
          </w:tcPr>
          <w:p w14:paraId="077FC959" w14:textId="11885B78" w:rsidR="008E474A" w:rsidRPr="00C74971" w:rsidRDefault="008E474A">
            <w:pPr>
              <w:keepNext/>
              <w:keepLines/>
              <w:spacing w:before="40" w:after="40"/>
              <w:jc w:val="right"/>
              <w:rPr>
                <w:rFonts w:ascii="Arial" w:hAnsi="Arial" w:cs="Arial"/>
                <w:b/>
                <w:spacing w:val="-2"/>
                <w:sz w:val="14"/>
                <w:szCs w:val="14"/>
              </w:rPr>
            </w:pPr>
            <w:r w:rsidRPr="00C74971">
              <w:rPr>
                <w:rFonts w:ascii="Arial" w:hAnsi="Arial" w:cs="Arial"/>
                <w:b/>
                <w:spacing w:val="-2"/>
                <w:sz w:val="14"/>
                <w:szCs w:val="14"/>
              </w:rPr>
              <w:t>31.12.20</w:t>
            </w:r>
            <w:r>
              <w:rPr>
                <w:rFonts w:ascii="Arial" w:hAnsi="Arial" w:cs="Arial"/>
                <w:b/>
                <w:spacing w:val="-2"/>
                <w:sz w:val="14"/>
                <w:szCs w:val="14"/>
              </w:rPr>
              <w:t>2</w:t>
            </w:r>
            <w:r w:rsidR="00FE20C9">
              <w:rPr>
                <w:rFonts w:ascii="Arial" w:hAnsi="Arial" w:cs="Arial"/>
                <w:b/>
                <w:spacing w:val="-2"/>
                <w:sz w:val="14"/>
                <w:szCs w:val="14"/>
              </w:rPr>
              <w:t>3</w:t>
            </w:r>
          </w:p>
        </w:tc>
      </w:tr>
      <w:tr w:rsidR="00FE20C9" w:rsidRPr="00894FD7" w14:paraId="4A1812EE" w14:textId="77777777">
        <w:trPr>
          <w:trHeight w:val="238"/>
        </w:trPr>
        <w:tc>
          <w:tcPr>
            <w:tcW w:w="3094" w:type="dxa"/>
            <w:gridSpan w:val="2"/>
            <w:tcBorders>
              <w:bottom w:val="nil"/>
            </w:tcBorders>
            <w:shd w:val="clear" w:color="auto" w:fill="auto"/>
          </w:tcPr>
          <w:p w14:paraId="044EDA41" w14:textId="77777777" w:rsidR="00FE20C9" w:rsidRPr="00FD5306" w:rsidRDefault="00FE20C9" w:rsidP="00FE20C9">
            <w:pPr>
              <w:pStyle w:val="08-Tabelageral"/>
              <w:ind w:left="113"/>
              <w:jc w:val="left"/>
              <w:rPr>
                <w:rFonts w:cs="Arial"/>
                <w:szCs w:val="14"/>
                <w:vertAlign w:val="superscript"/>
              </w:rPr>
            </w:pPr>
            <w:r w:rsidRPr="00FD5306">
              <w:rPr>
                <w:rFonts w:cs="Arial"/>
                <w:szCs w:val="14"/>
              </w:rPr>
              <w:t xml:space="preserve">Dividendos a pagar </w:t>
            </w:r>
            <w:r w:rsidRPr="00FD5306">
              <w:rPr>
                <w:rFonts w:cs="Arial"/>
                <w:szCs w:val="14"/>
                <w:vertAlign w:val="superscript"/>
              </w:rPr>
              <w:t>(1)</w:t>
            </w:r>
          </w:p>
        </w:tc>
        <w:tc>
          <w:tcPr>
            <w:tcW w:w="604" w:type="dxa"/>
            <w:tcBorders>
              <w:bottom w:val="nil"/>
            </w:tcBorders>
            <w:shd w:val="clear" w:color="auto" w:fill="auto"/>
          </w:tcPr>
          <w:p w14:paraId="601790A8" w14:textId="77777777" w:rsidR="00FE20C9" w:rsidRPr="00894FD7" w:rsidRDefault="00FE20C9" w:rsidP="00FE20C9">
            <w:pPr>
              <w:pStyle w:val="08-Tabelageral"/>
              <w:rPr>
                <w:rFonts w:cs="Arial"/>
                <w:color w:val="FF0000"/>
                <w:szCs w:val="14"/>
              </w:rPr>
            </w:pPr>
          </w:p>
        </w:tc>
        <w:tc>
          <w:tcPr>
            <w:tcW w:w="1411" w:type="dxa"/>
            <w:tcBorders>
              <w:bottom w:val="nil"/>
            </w:tcBorders>
            <w:shd w:val="clear" w:color="auto" w:fill="auto"/>
          </w:tcPr>
          <w:p w14:paraId="03155AD8" w14:textId="22844A25" w:rsidR="00FE20C9" w:rsidRPr="00F65FD4" w:rsidRDefault="00872756" w:rsidP="00FE20C9">
            <w:pPr>
              <w:pStyle w:val="08-Tabelageral"/>
              <w:rPr>
                <w:rFonts w:cs="Arial"/>
                <w:szCs w:val="14"/>
              </w:rPr>
            </w:pPr>
            <w:r>
              <w:rPr>
                <w:rFonts w:cs="Arial"/>
                <w:szCs w:val="14"/>
              </w:rPr>
              <w:t>231</w:t>
            </w:r>
          </w:p>
        </w:tc>
        <w:tc>
          <w:tcPr>
            <w:tcW w:w="1412" w:type="dxa"/>
            <w:tcBorders>
              <w:bottom w:val="nil"/>
            </w:tcBorders>
            <w:shd w:val="clear" w:color="auto" w:fill="auto"/>
          </w:tcPr>
          <w:p w14:paraId="654AD3D4" w14:textId="278DBDDC" w:rsidR="00FE20C9" w:rsidRPr="00894FD7" w:rsidRDefault="00FE20C9" w:rsidP="00FE20C9">
            <w:pPr>
              <w:pStyle w:val="08-Tabelageral"/>
              <w:rPr>
                <w:rFonts w:cs="Arial"/>
                <w:szCs w:val="14"/>
              </w:rPr>
            </w:pPr>
            <w:r>
              <w:rPr>
                <w:rFonts w:cs="Arial"/>
                <w:szCs w:val="14"/>
              </w:rPr>
              <w:t>2.455.234</w:t>
            </w:r>
          </w:p>
        </w:tc>
        <w:tc>
          <w:tcPr>
            <w:tcW w:w="283" w:type="dxa"/>
            <w:tcBorders>
              <w:bottom w:val="nil"/>
            </w:tcBorders>
            <w:shd w:val="clear" w:color="auto" w:fill="auto"/>
          </w:tcPr>
          <w:p w14:paraId="02AD512D" w14:textId="77777777" w:rsidR="00FE20C9" w:rsidRPr="00894FD7" w:rsidRDefault="00FE20C9" w:rsidP="00FE20C9">
            <w:pPr>
              <w:pStyle w:val="08-Tabelageral"/>
              <w:rPr>
                <w:rFonts w:cs="Arial"/>
                <w:color w:val="FF0000"/>
                <w:szCs w:val="14"/>
              </w:rPr>
            </w:pPr>
          </w:p>
        </w:tc>
        <w:tc>
          <w:tcPr>
            <w:tcW w:w="1417" w:type="dxa"/>
            <w:tcBorders>
              <w:bottom w:val="nil"/>
            </w:tcBorders>
            <w:shd w:val="clear" w:color="auto" w:fill="auto"/>
          </w:tcPr>
          <w:p w14:paraId="4E0FD7B4" w14:textId="12920C3A" w:rsidR="00FE20C9" w:rsidRPr="00F7453F" w:rsidRDefault="00F7453F" w:rsidP="00FE20C9">
            <w:pPr>
              <w:pStyle w:val="08-Tabelageral"/>
              <w:rPr>
                <w:rFonts w:cs="Arial"/>
                <w:szCs w:val="14"/>
              </w:rPr>
            </w:pPr>
            <w:r w:rsidRPr="00F7453F">
              <w:rPr>
                <w:rFonts w:cs="Arial"/>
                <w:szCs w:val="14"/>
              </w:rPr>
              <w:t>231</w:t>
            </w:r>
          </w:p>
        </w:tc>
        <w:tc>
          <w:tcPr>
            <w:tcW w:w="1418" w:type="dxa"/>
            <w:tcBorders>
              <w:bottom w:val="nil"/>
            </w:tcBorders>
            <w:shd w:val="clear" w:color="auto" w:fill="auto"/>
          </w:tcPr>
          <w:p w14:paraId="50D3029D" w14:textId="552A9AD7" w:rsidR="00FE20C9" w:rsidRPr="00894FD7" w:rsidRDefault="00FE20C9" w:rsidP="00FE20C9">
            <w:pPr>
              <w:pStyle w:val="08-Tabelageral"/>
              <w:rPr>
                <w:rFonts w:cs="Arial"/>
                <w:szCs w:val="14"/>
              </w:rPr>
            </w:pPr>
            <w:r>
              <w:rPr>
                <w:rFonts w:cs="Arial"/>
                <w:szCs w:val="14"/>
              </w:rPr>
              <w:t>2.455.234</w:t>
            </w:r>
          </w:p>
        </w:tc>
      </w:tr>
      <w:tr w:rsidR="00FE20C9" w:rsidRPr="00894FD7" w14:paraId="3F4984E1" w14:textId="77777777">
        <w:trPr>
          <w:trHeight w:val="238"/>
        </w:trPr>
        <w:tc>
          <w:tcPr>
            <w:tcW w:w="3094" w:type="dxa"/>
            <w:gridSpan w:val="2"/>
            <w:tcBorders>
              <w:top w:val="nil"/>
              <w:bottom w:val="nil"/>
            </w:tcBorders>
            <w:shd w:val="clear" w:color="auto" w:fill="auto"/>
          </w:tcPr>
          <w:p w14:paraId="189B22C2" w14:textId="77777777" w:rsidR="00FE20C9" w:rsidRPr="00FD5306" w:rsidRDefault="00FE20C9" w:rsidP="00FE20C9">
            <w:pPr>
              <w:pStyle w:val="08-Tabelageral"/>
              <w:ind w:left="113"/>
              <w:jc w:val="left"/>
              <w:rPr>
                <w:rFonts w:cs="Arial"/>
                <w:szCs w:val="14"/>
                <w:vertAlign w:val="superscript"/>
              </w:rPr>
            </w:pPr>
            <w:r w:rsidRPr="00FD5306">
              <w:rPr>
                <w:rFonts w:cs="Arial"/>
                <w:szCs w:val="14"/>
              </w:rPr>
              <w:t xml:space="preserve">Redução de capital a pagar </w:t>
            </w:r>
          </w:p>
        </w:tc>
        <w:tc>
          <w:tcPr>
            <w:tcW w:w="604" w:type="dxa"/>
            <w:tcBorders>
              <w:top w:val="nil"/>
              <w:bottom w:val="nil"/>
            </w:tcBorders>
            <w:shd w:val="clear" w:color="auto" w:fill="auto"/>
          </w:tcPr>
          <w:p w14:paraId="12912E57" w14:textId="77777777" w:rsidR="00FE20C9" w:rsidRPr="00894FD7" w:rsidRDefault="00FE20C9" w:rsidP="00FE20C9">
            <w:pPr>
              <w:pStyle w:val="08-Tabelageral"/>
              <w:rPr>
                <w:rFonts w:cs="Arial"/>
                <w:color w:val="FF0000"/>
                <w:szCs w:val="14"/>
              </w:rPr>
            </w:pPr>
          </w:p>
        </w:tc>
        <w:tc>
          <w:tcPr>
            <w:tcW w:w="1411" w:type="dxa"/>
            <w:tcBorders>
              <w:top w:val="nil"/>
              <w:bottom w:val="nil"/>
            </w:tcBorders>
            <w:shd w:val="clear" w:color="auto" w:fill="auto"/>
          </w:tcPr>
          <w:p w14:paraId="66AB8C7B" w14:textId="211182B5" w:rsidR="00FE20C9" w:rsidRPr="00F65FD4" w:rsidRDefault="00872756" w:rsidP="00FE20C9">
            <w:pPr>
              <w:pStyle w:val="08-Tabelageral"/>
              <w:rPr>
                <w:rFonts w:cs="Arial"/>
                <w:szCs w:val="14"/>
              </w:rPr>
            </w:pPr>
            <w:r>
              <w:rPr>
                <w:rFonts w:cs="Arial"/>
                <w:szCs w:val="14"/>
              </w:rPr>
              <w:t>75</w:t>
            </w:r>
          </w:p>
        </w:tc>
        <w:tc>
          <w:tcPr>
            <w:tcW w:w="1412" w:type="dxa"/>
            <w:tcBorders>
              <w:top w:val="nil"/>
              <w:bottom w:val="nil"/>
            </w:tcBorders>
            <w:shd w:val="clear" w:color="auto" w:fill="auto"/>
          </w:tcPr>
          <w:p w14:paraId="5E393275" w14:textId="7BE130F1" w:rsidR="00FE20C9" w:rsidRPr="00894FD7" w:rsidRDefault="00FE20C9" w:rsidP="00FE20C9">
            <w:pPr>
              <w:pStyle w:val="08-Tabelageral"/>
              <w:rPr>
                <w:rFonts w:cs="Arial"/>
                <w:szCs w:val="14"/>
              </w:rPr>
            </w:pPr>
            <w:r>
              <w:rPr>
                <w:rFonts w:cs="Arial"/>
                <w:szCs w:val="14"/>
              </w:rPr>
              <w:t>75</w:t>
            </w:r>
          </w:p>
        </w:tc>
        <w:tc>
          <w:tcPr>
            <w:tcW w:w="283" w:type="dxa"/>
            <w:tcBorders>
              <w:top w:val="nil"/>
              <w:bottom w:val="nil"/>
            </w:tcBorders>
            <w:shd w:val="clear" w:color="auto" w:fill="auto"/>
          </w:tcPr>
          <w:p w14:paraId="5351A24C" w14:textId="77777777" w:rsidR="00FE20C9" w:rsidRPr="00894FD7" w:rsidRDefault="00FE20C9" w:rsidP="00FE20C9">
            <w:pPr>
              <w:pStyle w:val="08-Tabelageral"/>
              <w:rPr>
                <w:rFonts w:cs="Arial"/>
                <w:color w:val="FF0000"/>
                <w:szCs w:val="14"/>
              </w:rPr>
            </w:pPr>
          </w:p>
        </w:tc>
        <w:tc>
          <w:tcPr>
            <w:tcW w:w="1417" w:type="dxa"/>
            <w:tcBorders>
              <w:top w:val="nil"/>
              <w:bottom w:val="nil"/>
            </w:tcBorders>
            <w:shd w:val="clear" w:color="auto" w:fill="auto"/>
          </w:tcPr>
          <w:p w14:paraId="7DCC17BF" w14:textId="7D90C6A3" w:rsidR="00FE20C9" w:rsidRPr="00F7453F" w:rsidRDefault="00F7453F" w:rsidP="00FE20C9">
            <w:pPr>
              <w:pStyle w:val="08-Tabelageral"/>
              <w:rPr>
                <w:rFonts w:cs="Arial"/>
                <w:szCs w:val="14"/>
              </w:rPr>
            </w:pPr>
            <w:r w:rsidRPr="00F7453F">
              <w:rPr>
                <w:rFonts w:cs="Arial"/>
                <w:szCs w:val="14"/>
              </w:rPr>
              <w:t>75</w:t>
            </w:r>
          </w:p>
        </w:tc>
        <w:tc>
          <w:tcPr>
            <w:tcW w:w="1418" w:type="dxa"/>
            <w:tcBorders>
              <w:top w:val="nil"/>
              <w:bottom w:val="nil"/>
            </w:tcBorders>
            <w:shd w:val="clear" w:color="auto" w:fill="auto"/>
          </w:tcPr>
          <w:p w14:paraId="19B7E7EF" w14:textId="6554B466" w:rsidR="00FE20C9" w:rsidRPr="00894FD7" w:rsidRDefault="00FE20C9" w:rsidP="00FE20C9">
            <w:pPr>
              <w:pStyle w:val="08-Tabelageral"/>
              <w:rPr>
                <w:rFonts w:cs="Arial"/>
                <w:szCs w:val="14"/>
              </w:rPr>
            </w:pPr>
            <w:r>
              <w:rPr>
                <w:rFonts w:cs="Arial"/>
                <w:szCs w:val="14"/>
              </w:rPr>
              <w:t>75</w:t>
            </w:r>
          </w:p>
        </w:tc>
      </w:tr>
      <w:tr w:rsidR="00FE20C9" w:rsidRPr="00894FD7" w14:paraId="17E52851" w14:textId="77777777">
        <w:trPr>
          <w:trHeight w:val="238"/>
        </w:trPr>
        <w:tc>
          <w:tcPr>
            <w:tcW w:w="3094" w:type="dxa"/>
            <w:gridSpan w:val="2"/>
            <w:tcBorders>
              <w:top w:val="nil"/>
            </w:tcBorders>
            <w:shd w:val="clear" w:color="auto" w:fill="auto"/>
          </w:tcPr>
          <w:p w14:paraId="027B8967" w14:textId="77777777" w:rsidR="00FE20C9" w:rsidRPr="00FD5306" w:rsidRDefault="00FE20C9" w:rsidP="00FE20C9">
            <w:pPr>
              <w:pStyle w:val="08-Tabelageral"/>
              <w:jc w:val="left"/>
              <w:rPr>
                <w:rFonts w:cs="Arial"/>
                <w:b/>
                <w:szCs w:val="14"/>
              </w:rPr>
            </w:pPr>
            <w:r w:rsidRPr="00FD5306">
              <w:rPr>
                <w:rFonts w:cs="Arial"/>
                <w:b/>
                <w:szCs w:val="14"/>
              </w:rPr>
              <w:t>Total</w:t>
            </w:r>
          </w:p>
        </w:tc>
        <w:tc>
          <w:tcPr>
            <w:tcW w:w="604" w:type="dxa"/>
            <w:tcBorders>
              <w:top w:val="nil"/>
            </w:tcBorders>
            <w:shd w:val="clear" w:color="auto" w:fill="auto"/>
          </w:tcPr>
          <w:p w14:paraId="5852E9D7" w14:textId="77777777" w:rsidR="00FE20C9" w:rsidRPr="00894FD7" w:rsidRDefault="00FE20C9" w:rsidP="00FE20C9">
            <w:pPr>
              <w:pStyle w:val="08-Tabelageral"/>
              <w:rPr>
                <w:rFonts w:cs="Arial"/>
                <w:b/>
                <w:color w:val="FF0000"/>
                <w:szCs w:val="14"/>
              </w:rPr>
            </w:pPr>
          </w:p>
        </w:tc>
        <w:tc>
          <w:tcPr>
            <w:tcW w:w="1411" w:type="dxa"/>
            <w:tcBorders>
              <w:top w:val="nil"/>
            </w:tcBorders>
            <w:shd w:val="clear" w:color="auto" w:fill="auto"/>
          </w:tcPr>
          <w:p w14:paraId="7FE1CA80" w14:textId="1803F4A3" w:rsidR="00FE20C9" w:rsidRPr="00F65FD4" w:rsidRDefault="00872756" w:rsidP="00FE20C9">
            <w:pPr>
              <w:pStyle w:val="08-Tabelageral"/>
              <w:rPr>
                <w:rFonts w:cs="Arial"/>
                <w:b/>
                <w:szCs w:val="14"/>
              </w:rPr>
            </w:pPr>
            <w:r>
              <w:rPr>
                <w:rFonts w:cs="Arial"/>
                <w:b/>
                <w:szCs w:val="14"/>
              </w:rPr>
              <w:t>306</w:t>
            </w:r>
          </w:p>
        </w:tc>
        <w:tc>
          <w:tcPr>
            <w:tcW w:w="1412" w:type="dxa"/>
            <w:tcBorders>
              <w:top w:val="nil"/>
            </w:tcBorders>
            <w:shd w:val="clear" w:color="auto" w:fill="auto"/>
          </w:tcPr>
          <w:p w14:paraId="142288D6" w14:textId="1A547973" w:rsidR="00FE20C9" w:rsidRPr="00894FD7" w:rsidRDefault="00FE20C9" w:rsidP="00FE20C9">
            <w:pPr>
              <w:pStyle w:val="08-Tabelageral"/>
              <w:rPr>
                <w:rFonts w:cs="Arial"/>
                <w:b/>
                <w:szCs w:val="14"/>
              </w:rPr>
            </w:pPr>
            <w:r>
              <w:rPr>
                <w:rFonts w:cs="Arial"/>
                <w:b/>
                <w:szCs w:val="14"/>
              </w:rPr>
              <w:t>2.455.309</w:t>
            </w:r>
          </w:p>
        </w:tc>
        <w:tc>
          <w:tcPr>
            <w:tcW w:w="283" w:type="dxa"/>
            <w:tcBorders>
              <w:top w:val="nil"/>
            </w:tcBorders>
            <w:shd w:val="clear" w:color="auto" w:fill="auto"/>
          </w:tcPr>
          <w:p w14:paraId="0BE848CC" w14:textId="77777777" w:rsidR="00FE20C9" w:rsidRPr="00894FD7" w:rsidRDefault="00FE20C9" w:rsidP="00FE20C9">
            <w:pPr>
              <w:pStyle w:val="08-Tabelageral"/>
              <w:rPr>
                <w:rFonts w:cs="Arial"/>
                <w:b/>
                <w:color w:val="FF0000"/>
                <w:szCs w:val="14"/>
              </w:rPr>
            </w:pPr>
          </w:p>
        </w:tc>
        <w:tc>
          <w:tcPr>
            <w:tcW w:w="1417" w:type="dxa"/>
            <w:tcBorders>
              <w:top w:val="nil"/>
            </w:tcBorders>
            <w:shd w:val="clear" w:color="auto" w:fill="auto"/>
          </w:tcPr>
          <w:p w14:paraId="693D5F6C" w14:textId="7FE113D9" w:rsidR="00FE20C9" w:rsidRPr="00F7453F" w:rsidRDefault="00F7453F" w:rsidP="00FE20C9">
            <w:pPr>
              <w:pStyle w:val="08-Tabelageral"/>
              <w:rPr>
                <w:rFonts w:cs="Arial"/>
                <w:b/>
                <w:szCs w:val="14"/>
              </w:rPr>
            </w:pPr>
            <w:r w:rsidRPr="00F7453F">
              <w:rPr>
                <w:rFonts w:cs="Arial"/>
                <w:b/>
                <w:bCs/>
                <w:szCs w:val="14"/>
              </w:rPr>
              <w:t>306</w:t>
            </w:r>
          </w:p>
        </w:tc>
        <w:tc>
          <w:tcPr>
            <w:tcW w:w="1418" w:type="dxa"/>
            <w:tcBorders>
              <w:top w:val="nil"/>
            </w:tcBorders>
            <w:shd w:val="clear" w:color="auto" w:fill="auto"/>
          </w:tcPr>
          <w:p w14:paraId="72829D9B" w14:textId="0B05F53F" w:rsidR="00FE20C9" w:rsidRPr="00894FD7" w:rsidRDefault="00FE20C9" w:rsidP="00FE20C9">
            <w:pPr>
              <w:pStyle w:val="08-Tabelageral"/>
              <w:rPr>
                <w:rFonts w:cs="Arial"/>
                <w:b/>
                <w:szCs w:val="14"/>
              </w:rPr>
            </w:pPr>
            <w:r>
              <w:rPr>
                <w:rFonts w:cs="Arial"/>
                <w:b/>
                <w:szCs w:val="14"/>
              </w:rPr>
              <w:t>2.455.309</w:t>
            </w:r>
          </w:p>
        </w:tc>
      </w:tr>
    </w:tbl>
    <w:p w14:paraId="4D485935" w14:textId="78692B77" w:rsidR="008E474A" w:rsidRPr="00D7456E" w:rsidRDefault="008E474A" w:rsidP="00C021EB">
      <w:pPr>
        <w:pStyle w:val="07-Legenda"/>
        <w:keepNext/>
        <w:numPr>
          <w:ilvl w:val="0"/>
          <w:numId w:val="3"/>
        </w:numPr>
        <w:ind w:left="284" w:hanging="284"/>
        <w:rPr>
          <w:rFonts w:cs="Arial"/>
          <w:szCs w:val="14"/>
        </w:rPr>
      </w:pPr>
      <w:r w:rsidRPr="00D7456E">
        <w:rPr>
          <w:rFonts w:cs="Arial"/>
          <w:szCs w:val="14"/>
        </w:rPr>
        <w:t>Os dividendos a pagar em 31.12.202</w:t>
      </w:r>
      <w:r w:rsidR="00233E6D" w:rsidRPr="00D7456E">
        <w:rPr>
          <w:rFonts w:cs="Arial"/>
          <w:szCs w:val="14"/>
        </w:rPr>
        <w:t>3</w:t>
      </w:r>
      <w:r w:rsidRPr="00D7456E">
        <w:rPr>
          <w:rFonts w:cs="Arial"/>
          <w:szCs w:val="14"/>
        </w:rPr>
        <w:t xml:space="preserve"> foram pagos aos acionistas em </w:t>
      </w:r>
      <w:r w:rsidR="00D7456E" w:rsidRPr="00D7456E">
        <w:rPr>
          <w:rFonts w:cs="Arial"/>
          <w:szCs w:val="14"/>
        </w:rPr>
        <w:t>22</w:t>
      </w:r>
      <w:r w:rsidRPr="00D7456E">
        <w:rPr>
          <w:rFonts w:cs="Arial"/>
          <w:szCs w:val="14"/>
        </w:rPr>
        <w:t>.0</w:t>
      </w:r>
      <w:r w:rsidR="003F0D07" w:rsidRPr="00D7456E">
        <w:rPr>
          <w:rFonts w:cs="Arial"/>
          <w:szCs w:val="14"/>
        </w:rPr>
        <w:t>2</w:t>
      </w:r>
      <w:r w:rsidRPr="00D7456E">
        <w:rPr>
          <w:rFonts w:cs="Arial"/>
          <w:szCs w:val="14"/>
        </w:rPr>
        <w:t>.202</w:t>
      </w:r>
      <w:r w:rsidR="003F0D07" w:rsidRPr="00D7456E">
        <w:rPr>
          <w:rFonts w:cs="Arial"/>
          <w:szCs w:val="14"/>
        </w:rPr>
        <w:t>4</w:t>
      </w:r>
      <w:r w:rsidRPr="00D7456E">
        <w:rPr>
          <w:rFonts w:cs="Arial"/>
          <w:szCs w:val="14"/>
        </w:rPr>
        <w:t>.</w:t>
      </w:r>
    </w:p>
    <w:p w14:paraId="537E0EBC" w14:textId="77777777" w:rsidR="008E474A" w:rsidRPr="00C657C6" w:rsidRDefault="008E474A" w:rsidP="008E474A">
      <w:pPr>
        <w:rPr>
          <w:rFonts w:ascii="Arial" w:hAnsi="Arial" w:cs="Arial"/>
          <w:lang w:eastAsia="pt-BR"/>
        </w:rPr>
      </w:pPr>
    </w:p>
    <w:p w14:paraId="20740E44" w14:textId="636A833A" w:rsidR="007D4AB0" w:rsidRPr="00BF2AAF" w:rsidRDefault="005C6C41" w:rsidP="0062795E">
      <w:pPr>
        <w:pStyle w:val="02-TtulodeNota"/>
        <w:rPr>
          <w:rFonts w:cs="Arial"/>
          <w:b w:val="0"/>
          <w:color w:val="1F3864" w:themeColor="accent1" w:themeShade="80"/>
        </w:rPr>
      </w:pPr>
      <w:bookmarkStart w:id="149" w:name="_Toc164357697"/>
      <w:bookmarkStart w:id="150" w:name="_Toc165389762"/>
      <w:bookmarkStart w:id="151" w:name="_Toc165391436"/>
      <w:r w:rsidRPr="00BF2AAF">
        <w:rPr>
          <w:rFonts w:cs="Arial"/>
          <w:color w:val="1F3864" w:themeColor="accent1" w:themeShade="80"/>
        </w:rPr>
        <w:t>22</w:t>
      </w:r>
      <w:r w:rsidR="007D4AB0" w:rsidRPr="00BF2AAF">
        <w:rPr>
          <w:rFonts w:cs="Arial"/>
          <w:color w:val="1F3864" w:themeColor="accent1" w:themeShade="80"/>
        </w:rPr>
        <w:t xml:space="preserve"> – PROVISÕES E PASSIVOS CONTINGENTES</w:t>
      </w:r>
      <w:bookmarkEnd w:id="149"/>
      <w:bookmarkEnd w:id="150"/>
      <w:bookmarkEnd w:id="151"/>
      <w:r w:rsidR="007D4AB0" w:rsidRPr="00BF2AAF">
        <w:rPr>
          <w:rFonts w:cs="Arial"/>
          <w:color w:val="1F3864" w:themeColor="accent1" w:themeShade="80"/>
        </w:rPr>
        <w:t xml:space="preserve"> </w:t>
      </w:r>
    </w:p>
    <w:p w14:paraId="4638A3A7" w14:textId="77777777" w:rsidR="00580FA8" w:rsidRPr="00BF2AAF" w:rsidRDefault="00580FA8" w:rsidP="00580FA8">
      <w:pPr>
        <w:pStyle w:val="05-Textonormal"/>
        <w:rPr>
          <w:rFonts w:cs="Arial"/>
          <w:b/>
          <w:color w:val="1F3864" w:themeColor="accent1" w:themeShade="80"/>
        </w:rPr>
      </w:pPr>
      <w:r w:rsidRPr="00BF2AAF">
        <w:rPr>
          <w:rFonts w:cs="Arial"/>
          <w:b/>
          <w:color w:val="1F3864" w:themeColor="accent1" w:themeShade="80"/>
        </w:rPr>
        <w:t>a) Ativos Contingentes</w:t>
      </w:r>
    </w:p>
    <w:p w14:paraId="05EB126A" w14:textId="77777777" w:rsidR="00580FA8" w:rsidRPr="00BF2AAF" w:rsidRDefault="00580FA8" w:rsidP="00580FA8">
      <w:pPr>
        <w:pStyle w:val="05-Textonormal"/>
        <w:rPr>
          <w:rFonts w:cs="Arial"/>
          <w:b/>
        </w:rPr>
      </w:pPr>
      <w:r w:rsidRPr="00BF2AAF">
        <w:rPr>
          <w:rFonts w:cs="Arial"/>
        </w:rPr>
        <w:t>Em conformidade com o CPC 25 [IAS 37] – Provisões, Passivos Contingentes e Ativos Contingentes, não foram reconhecidos ativos contingentes nas demonstrações contábeis individuais e consolidadas.</w:t>
      </w:r>
    </w:p>
    <w:p w14:paraId="262E30B2" w14:textId="77777777" w:rsidR="00580FA8" w:rsidRPr="00BF2AAF" w:rsidRDefault="00580FA8" w:rsidP="00580FA8">
      <w:pPr>
        <w:pStyle w:val="05-Textonormal"/>
        <w:rPr>
          <w:rFonts w:cs="Arial"/>
          <w:b/>
          <w:color w:val="1F3864" w:themeColor="accent1" w:themeShade="80"/>
        </w:rPr>
      </w:pPr>
      <w:r w:rsidRPr="00BF2AAF">
        <w:rPr>
          <w:rFonts w:cs="Arial"/>
          <w:b/>
          <w:color w:val="1F3864" w:themeColor="accent1" w:themeShade="80"/>
        </w:rPr>
        <w:t xml:space="preserve">b) Passivos Contingentes - Prováveis </w:t>
      </w:r>
    </w:p>
    <w:p w14:paraId="550EDB61" w14:textId="77777777" w:rsidR="00580FA8" w:rsidRPr="00BF2AAF" w:rsidRDefault="00580FA8" w:rsidP="00580FA8">
      <w:pPr>
        <w:pStyle w:val="05-Textonormal"/>
        <w:rPr>
          <w:rFonts w:cs="Arial"/>
          <w:b/>
          <w:color w:val="1F3864" w:themeColor="accent1" w:themeShade="80"/>
        </w:rPr>
      </w:pPr>
      <w:r w:rsidRPr="00BF2AAF">
        <w:rPr>
          <w:rFonts w:cs="Arial"/>
          <w:b/>
          <w:color w:val="1F3864" w:themeColor="accent1" w:themeShade="80"/>
        </w:rPr>
        <w:t>b.1) Ações Fiscais</w:t>
      </w:r>
    </w:p>
    <w:p w14:paraId="3602F35A" w14:textId="77777777" w:rsidR="00580FA8" w:rsidRPr="00BF2AAF" w:rsidRDefault="00580FA8" w:rsidP="00580FA8">
      <w:pPr>
        <w:pStyle w:val="05-Textonormal"/>
        <w:rPr>
          <w:rFonts w:cs="Arial"/>
        </w:rPr>
      </w:pPr>
      <w:r w:rsidRPr="00BF2AAF">
        <w:rPr>
          <w:rFonts w:cs="Arial"/>
        </w:rPr>
        <w:t>As ações fiscais envolvendo a BB Corretora advêm, principalmente, de autuações do fisco municipal/distrital (discutindo o recolhimento do Imposto Sobre Serviços de Qualquer Natureza - ISSQN); e de demandas da União propostas nas esferas administrativa ou judicial, discutindo tributos federais (notadamente, a não homologação de compensações de créditos tributários próprios com outros tributos).</w:t>
      </w:r>
    </w:p>
    <w:p w14:paraId="2A3E98BE" w14:textId="76E33EFF" w:rsidR="00580FA8" w:rsidRPr="00BF2AAF" w:rsidRDefault="00580FA8" w:rsidP="00580FA8">
      <w:pPr>
        <w:pStyle w:val="05-Textonormal"/>
        <w:rPr>
          <w:rFonts w:cs="Arial"/>
        </w:rPr>
      </w:pPr>
      <w:r w:rsidRPr="00BF2AAF">
        <w:rPr>
          <w:rFonts w:cs="Arial"/>
        </w:rPr>
        <w:t xml:space="preserve">Em 31 de </w:t>
      </w:r>
      <w:r w:rsidR="00F27043">
        <w:rPr>
          <w:rFonts w:cs="Arial"/>
        </w:rPr>
        <w:t>ma</w:t>
      </w:r>
      <w:r w:rsidR="00EF3C4F">
        <w:rPr>
          <w:rFonts w:cs="Arial"/>
        </w:rPr>
        <w:t>rç</w:t>
      </w:r>
      <w:r w:rsidRPr="00BF2AAF">
        <w:rPr>
          <w:rFonts w:cs="Arial"/>
        </w:rPr>
        <w:t>o de 202</w:t>
      </w:r>
      <w:r w:rsidR="00EF3C4F">
        <w:rPr>
          <w:rFonts w:cs="Arial"/>
        </w:rPr>
        <w:t>4</w:t>
      </w:r>
      <w:r w:rsidRPr="00BF2AAF">
        <w:rPr>
          <w:rFonts w:cs="Arial"/>
        </w:rPr>
        <w:t xml:space="preserve">, a </w:t>
      </w:r>
      <w:bookmarkStart w:id="152" w:name="_Hlk148530258"/>
      <w:r w:rsidRPr="00BF2AAF">
        <w:rPr>
          <w:rFonts w:cs="Arial"/>
        </w:rPr>
        <w:t>BB Corretora</w:t>
      </w:r>
      <w:bookmarkEnd w:id="152"/>
      <w:r w:rsidRPr="00BF2AAF">
        <w:rPr>
          <w:rFonts w:cs="Arial"/>
        </w:rPr>
        <w:t xml:space="preserve"> tinha um total de 39 (trinta e nove) ações fiscais ativas discutindo matérias afetas a área fisco-tributária. As citadas ações estão assim distribuídas, no que se refere ao âmbito de tramitação: (i) 25 (vinte e cinco) delas na esfera administrativa, exclusivamente, junto à Delegacia da Receita Federal do Brasil/DF (DRF/DF); e (</w:t>
      </w:r>
      <w:proofErr w:type="spellStart"/>
      <w:r w:rsidRPr="00BF2AAF">
        <w:rPr>
          <w:rFonts w:cs="Arial"/>
        </w:rPr>
        <w:t>ii</w:t>
      </w:r>
      <w:proofErr w:type="spellEnd"/>
      <w:r w:rsidRPr="00BF2AAF">
        <w:rPr>
          <w:rFonts w:cs="Arial"/>
        </w:rPr>
        <w:t>) 14 (quatorze) delas ajuizadas no judiciário brasileiro, sendo 10 (dez) na justiça Estadual (em tribunais de justiça estaduais) e 04 (quatro) na justiça Federal (em tribunais regionais federais).</w:t>
      </w:r>
    </w:p>
    <w:p w14:paraId="3E766AB8" w14:textId="7D9D2765" w:rsidR="00580FA8" w:rsidRPr="00BF2AAF" w:rsidRDefault="00580FA8" w:rsidP="00580FA8">
      <w:pPr>
        <w:pStyle w:val="05-Textonormal"/>
        <w:rPr>
          <w:rFonts w:cs="Arial"/>
        </w:rPr>
      </w:pPr>
      <w:r w:rsidRPr="00BF2AAF">
        <w:rPr>
          <w:rFonts w:cs="Arial"/>
        </w:rPr>
        <w:t>No processo judicial de maior relevância movido contra a BB Corretora, dado que os demais possuem valores de pequena monta, ou seja, foram alcançados pelo princípio da imaterialidade em matéria contábil</w:t>
      </w:r>
      <w:bookmarkStart w:id="153" w:name="_Hlk125991363"/>
      <w:r w:rsidRPr="00BF2AAF">
        <w:rPr>
          <w:rFonts w:cs="Arial"/>
        </w:rPr>
        <w:t>, a BB Corretora é parte em processo judicial cuja causa de pedir está relacionada ao recolhimento de ISSQN, em trâmite junto ao TJ/MG, ao qual foi atribuído o valor da causa inicial de R$ 8,3 milhões e, ajuizado em 29/06/1998. Referida ação foi julgada pelo juízo competente, o qual reconheceu o direito do Município pleiteante em receber o ISSQN requerido. No decorrer do processo, em sede de discussão de embargos à execução foi efetuado depósito judicial para garantia do juízo junto ao Banco do Brasil, cujo valor residual atualizado em 31/</w:t>
      </w:r>
      <w:r w:rsidR="00282378">
        <w:rPr>
          <w:rFonts w:cs="Arial"/>
        </w:rPr>
        <w:t>03</w:t>
      </w:r>
      <w:r w:rsidRPr="00BF2AAF">
        <w:rPr>
          <w:rFonts w:cs="Arial"/>
        </w:rPr>
        <w:t>/202</w:t>
      </w:r>
      <w:r w:rsidR="00282378">
        <w:rPr>
          <w:rFonts w:cs="Arial"/>
        </w:rPr>
        <w:t>4</w:t>
      </w:r>
      <w:r w:rsidRPr="00BF2AAF">
        <w:rPr>
          <w:rFonts w:cs="Arial"/>
        </w:rPr>
        <w:t xml:space="preserve"> é de, aproximadamente, R$ </w:t>
      </w:r>
      <w:r w:rsidR="00F622BC" w:rsidRPr="003679CB">
        <w:rPr>
          <w:rFonts w:cs="Arial"/>
        </w:rPr>
        <w:t>91</w:t>
      </w:r>
      <w:r w:rsidRPr="003679CB">
        <w:rPr>
          <w:rFonts w:cs="Arial"/>
        </w:rPr>
        <w:t>,</w:t>
      </w:r>
      <w:r w:rsidR="00F622BC">
        <w:rPr>
          <w:rFonts w:cs="Arial"/>
        </w:rPr>
        <w:t>3</w:t>
      </w:r>
      <w:r w:rsidRPr="00BF2AAF">
        <w:rPr>
          <w:rFonts w:cs="Arial"/>
        </w:rPr>
        <w:t xml:space="preserve"> mil (uma vez que houve decisão favorável à parte autora em sede de liquidação da sentença, na qual o juízo determinou o levantamento de R$ 527,8 mil, em 16/08/2021 – relativo ao incontroverso). Outrossim, na referida decisão o juízo determinou que após as providências de saneamento processual seja expedido alvará a favor da BB Corretora para levantamento de eventual saldo residual à disposição do juízo, o que, em </w:t>
      </w:r>
      <w:r w:rsidR="00282378" w:rsidRPr="00282378">
        <w:rPr>
          <w:rFonts w:cs="Arial"/>
        </w:rPr>
        <w:t>31/03/2024</w:t>
      </w:r>
      <w:r w:rsidRPr="00BF2AAF">
        <w:rPr>
          <w:rFonts w:cs="Arial"/>
        </w:rPr>
        <w:t>, ainda pende de análise e providências por parte do juízo</w:t>
      </w:r>
      <w:bookmarkEnd w:id="153"/>
      <w:r w:rsidRPr="00BF2AAF">
        <w:rPr>
          <w:rFonts w:cs="Arial"/>
        </w:rPr>
        <w:t>.</w:t>
      </w:r>
    </w:p>
    <w:p w14:paraId="5FE8E970" w14:textId="77777777" w:rsidR="00580FA8" w:rsidRPr="00BF2AAF" w:rsidRDefault="00580FA8" w:rsidP="00580FA8">
      <w:pPr>
        <w:pStyle w:val="05-Textonormal"/>
        <w:rPr>
          <w:rFonts w:cs="Arial"/>
          <w:b/>
        </w:rPr>
      </w:pPr>
      <w:r w:rsidRPr="00BF2AAF">
        <w:rPr>
          <w:rFonts w:eastAsia="MS Mincho" w:cs="Arial"/>
        </w:rPr>
        <w:t>A BB Seguridade e a BB Seguros não possuem ações fiscais com valores significativos</w:t>
      </w:r>
      <w:r w:rsidRPr="00BF2AAF">
        <w:rPr>
          <w:rFonts w:cs="Arial"/>
        </w:rPr>
        <w:t>.</w:t>
      </w:r>
    </w:p>
    <w:p w14:paraId="05504A4E" w14:textId="77777777" w:rsidR="00580FA8" w:rsidRPr="00BF2AAF" w:rsidRDefault="00580FA8" w:rsidP="00580FA8">
      <w:pPr>
        <w:pStyle w:val="05-Textonormal"/>
        <w:rPr>
          <w:rFonts w:cs="Arial"/>
          <w:b/>
          <w:color w:val="1F3864" w:themeColor="accent1" w:themeShade="80"/>
        </w:rPr>
      </w:pPr>
      <w:r w:rsidRPr="00BF2AAF">
        <w:rPr>
          <w:rFonts w:cs="Arial"/>
          <w:b/>
          <w:color w:val="1F3864" w:themeColor="accent1" w:themeShade="80"/>
        </w:rPr>
        <w:lastRenderedPageBreak/>
        <w:t>b.2) Ações Cíveis</w:t>
      </w:r>
    </w:p>
    <w:p w14:paraId="743F32ED" w14:textId="77777777" w:rsidR="00580FA8" w:rsidRPr="00BF2AAF" w:rsidRDefault="00580FA8" w:rsidP="00580FA8">
      <w:pPr>
        <w:pStyle w:val="05-Textonormal"/>
        <w:rPr>
          <w:rFonts w:cs="Arial"/>
          <w:b/>
        </w:rPr>
      </w:pPr>
      <w:r w:rsidRPr="00BF2AAF">
        <w:rPr>
          <w:rFonts w:cs="Arial"/>
        </w:rPr>
        <w:t>Nas ações cíveis envolvendo a BB Seguridade, a BB Seguros e a BB Corretora, sobressaem os pedidos de indenizações diversas (dano material e dano moral, por exemplo), notadamente, decorrentes das relações consumeristas envolvendo os produtos de seguridade e afins (seguros de pessoas e patrimoniais, previdência complementar aberta, capitalização e planos odontológicos).</w:t>
      </w:r>
    </w:p>
    <w:p w14:paraId="3791AED3" w14:textId="77777777" w:rsidR="00580FA8" w:rsidRPr="00BF2AAF" w:rsidRDefault="00580FA8" w:rsidP="00580FA8">
      <w:pPr>
        <w:pStyle w:val="05-Textonormal"/>
        <w:rPr>
          <w:rFonts w:cs="Arial"/>
          <w:b/>
          <w:color w:val="1F3864" w:themeColor="accent1" w:themeShade="80"/>
        </w:rPr>
      </w:pPr>
      <w:r w:rsidRPr="00BF2AAF">
        <w:rPr>
          <w:rFonts w:cs="Arial"/>
          <w:b/>
          <w:color w:val="1F3864" w:themeColor="accent1" w:themeShade="80"/>
        </w:rPr>
        <w:t>b.3) Ações Trabalhistas</w:t>
      </w:r>
    </w:p>
    <w:p w14:paraId="6AECB0E3" w14:textId="77777777" w:rsidR="00580FA8" w:rsidRPr="00BF2AAF" w:rsidRDefault="00580FA8" w:rsidP="00580FA8">
      <w:pPr>
        <w:pStyle w:val="05-Textonormal"/>
        <w:rPr>
          <w:rFonts w:cs="Arial"/>
        </w:rPr>
      </w:pPr>
      <w:r w:rsidRPr="00BF2AAF">
        <w:rPr>
          <w:rFonts w:cs="Arial"/>
        </w:rPr>
        <w:t>As ações trabalhistas envolvendo a BB Seguros e a BB Corretora advêm, principalmente, de reclamatórias trabalhistas com cunho cível, decorrentes, majoritariamente, de seguros empresariais de vida em grupo, cujas empregadoras originárias (empresas privadas clientes do conglomerado) contrataram para seus empregados e, os beneficiários destes em processo de inventário e partilha, demandam o pagamento de indenização securitária; e, de reinvindicações de terceiros em desfavor da BB Seguros e suas investidas e da BB Corretora, na condição de integrante do Grupo BB Seguridade, especialmente, requerendo eventual condenação subsidiária das Companhias. Por outro lado, as ações trabalhistas envolvendo a BB Seguridade são movidas por ex-funcionários (cedidos pelo Banco do Brasil), discutindo direitos decorrentes de 7ª e 8ª horas extras bancárias e respectivos reflexos nas demais verbas de natureza salarial e indenizatória.</w:t>
      </w:r>
    </w:p>
    <w:p w14:paraId="154AE54F" w14:textId="77777777" w:rsidR="00580FA8" w:rsidRPr="00BF2AAF" w:rsidRDefault="00580FA8" w:rsidP="00580FA8">
      <w:pPr>
        <w:pStyle w:val="05-Textonormal"/>
        <w:rPr>
          <w:rFonts w:cs="Arial"/>
          <w:b/>
          <w:color w:val="1F3864" w:themeColor="accent1" w:themeShade="80"/>
        </w:rPr>
      </w:pPr>
      <w:r w:rsidRPr="00BF2AAF">
        <w:rPr>
          <w:rFonts w:cs="Arial"/>
          <w:b/>
          <w:color w:val="1F3864" w:themeColor="accent1" w:themeShade="80"/>
        </w:rPr>
        <w:t>b.4) Provisão para demandas fiscais, cíveis e trabalhistas classificadas como prováveis</w:t>
      </w:r>
    </w:p>
    <w:p w14:paraId="754BD074" w14:textId="77777777" w:rsidR="00580FA8" w:rsidRPr="00BF2AAF" w:rsidRDefault="00580FA8" w:rsidP="00580FA8">
      <w:pPr>
        <w:pStyle w:val="05-Textonormal"/>
        <w:rPr>
          <w:rFonts w:cs="Arial"/>
        </w:rPr>
      </w:pPr>
      <w:r w:rsidRPr="00BF2AAF">
        <w:rPr>
          <w:rFonts w:cs="Arial"/>
        </w:rPr>
        <w:t>Em conformidade com o CPC 25 [IAS 37], a BB Seguridade constitui provisão para demandas fiscais, cíveis e trabalhistas com risco de perda provável.</w:t>
      </w:r>
    </w:p>
    <w:p w14:paraId="7888DA4A" w14:textId="77777777" w:rsidR="00580FA8" w:rsidRPr="00BF2AAF" w:rsidRDefault="00580FA8" w:rsidP="00580FA8">
      <w:pPr>
        <w:pStyle w:val="05-Textonormal"/>
        <w:rPr>
          <w:rFonts w:cs="Arial"/>
        </w:rPr>
      </w:pPr>
      <w:r w:rsidRPr="00BF2AAF">
        <w:rPr>
          <w:rFonts w:cs="Arial"/>
        </w:rPr>
        <w:t>Essas provisões, referem-se, principalmente, às contingências registradas na BB Corretora.</w:t>
      </w:r>
    </w:p>
    <w:p w14:paraId="352B354E" w14:textId="77777777" w:rsidR="00580FA8" w:rsidRPr="00BF2AAF" w:rsidRDefault="00580FA8" w:rsidP="00580FA8">
      <w:pPr>
        <w:pStyle w:val="01-TtulodeNota"/>
        <w:spacing w:before="0" w:after="0"/>
        <w:jc w:val="right"/>
        <w:rPr>
          <w:rFonts w:cs="Arial"/>
          <w:sz w:val="14"/>
          <w:szCs w:val="14"/>
        </w:rPr>
      </w:pPr>
      <w:r w:rsidRPr="00BF2AAF">
        <w:rPr>
          <w:rFonts w:cs="Arial"/>
          <w:sz w:val="14"/>
          <w:szCs w:val="14"/>
        </w:rPr>
        <w:t>R$ mil</w:t>
      </w:r>
    </w:p>
    <w:tbl>
      <w:tblPr>
        <w:tblW w:w="9639" w:type="dxa"/>
        <w:jc w:val="center"/>
        <w:tblBorders>
          <w:top w:val="single" w:sz="2" w:space="0" w:color="1F3864" w:themeColor="accent1" w:themeShade="80"/>
          <w:bottom w:val="single" w:sz="2" w:space="0" w:color="1F3864" w:themeColor="accent1" w:themeShade="80"/>
        </w:tblBorders>
        <w:tblLook w:val="04A0" w:firstRow="1" w:lastRow="0" w:firstColumn="1" w:lastColumn="0" w:noHBand="0" w:noVBand="1"/>
      </w:tblPr>
      <w:tblGrid>
        <w:gridCol w:w="3094"/>
        <w:gridCol w:w="308"/>
        <w:gridCol w:w="296"/>
        <w:gridCol w:w="1411"/>
        <w:gridCol w:w="1412"/>
        <w:gridCol w:w="283"/>
        <w:gridCol w:w="1417"/>
        <w:gridCol w:w="1418"/>
      </w:tblGrid>
      <w:tr w:rsidR="00580FA8" w:rsidRPr="00BF2AAF" w14:paraId="5E410A72" w14:textId="77777777" w:rsidTr="005A1F70">
        <w:trPr>
          <w:trHeight w:val="238"/>
          <w:jc w:val="center"/>
        </w:trPr>
        <w:tc>
          <w:tcPr>
            <w:tcW w:w="3402" w:type="dxa"/>
            <w:gridSpan w:val="2"/>
            <w:tcBorders>
              <w:top w:val="single" w:sz="2" w:space="0" w:color="1F3864" w:themeColor="accent1" w:themeShade="80"/>
              <w:bottom w:val="nil"/>
            </w:tcBorders>
            <w:shd w:val="clear" w:color="auto" w:fill="auto"/>
            <w:vAlign w:val="center"/>
          </w:tcPr>
          <w:p w14:paraId="55A8C4E1" w14:textId="77777777" w:rsidR="00580FA8" w:rsidRPr="00BF2AAF" w:rsidRDefault="00580FA8" w:rsidP="001735DF">
            <w:pPr>
              <w:spacing w:after="0" w:line="240" w:lineRule="auto"/>
              <w:jc w:val="center"/>
              <w:rPr>
                <w:rFonts w:ascii="Arial" w:hAnsi="Arial" w:cs="Arial"/>
                <w:b/>
                <w:sz w:val="14"/>
                <w:szCs w:val="14"/>
              </w:rPr>
            </w:pPr>
          </w:p>
        </w:tc>
        <w:tc>
          <w:tcPr>
            <w:tcW w:w="296" w:type="dxa"/>
            <w:tcBorders>
              <w:top w:val="single" w:sz="2" w:space="0" w:color="1F3864" w:themeColor="accent1" w:themeShade="80"/>
              <w:bottom w:val="nil"/>
            </w:tcBorders>
            <w:shd w:val="clear" w:color="auto" w:fill="auto"/>
            <w:vAlign w:val="center"/>
          </w:tcPr>
          <w:p w14:paraId="4695D9E2" w14:textId="77777777" w:rsidR="00580FA8" w:rsidRPr="00BF2AAF" w:rsidRDefault="00580FA8" w:rsidP="001735DF">
            <w:pPr>
              <w:spacing w:after="0" w:line="240" w:lineRule="auto"/>
              <w:jc w:val="center"/>
              <w:rPr>
                <w:rFonts w:ascii="Arial" w:hAnsi="Arial" w:cs="Arial"/>
                <w:b/>
                <w:sz w:val="14"/>
                <w:szCs w:val="14"/>
              </w:rPr>
            </w:pPr>
          </w:p>
        </w:tc>
        <w:tc>
          <w:tcPr>
            <w:tcW w:w="5941" w:type="dxa"/>
            <w:gridSpan w:val="5"/>
            <w:tcBorders>
              <w:top w:val="single" w:sz="2" w:space="0" w:color="1F3864" w:themeColor="accent1" w:themeShade="80"/>
              <w:bottom w:val="nil"/>
            </w:tcBorders>
            <w:shd w:val="clear" w:color="auto" w:fill="auto"/>
            <w:vAlign w:val="center"/>
          </w:tcPr>
          <w:p w14:paraId="7DD48D63" w14:textId="77777777" w:rsidR="00580FA8" w:rsidRPr="00BF2AAF" w:rsidRDefault="00580FA8" w:rsidP="001735DF">
            <w:pPr>
              <w:spacing w:after="0" w:line="240" w:lineRule="auto"/>
              <w:ind w:left="1418"/>
              <w:jc w:val="center"/>
              <w:rPr>
                <w:rFonts w:ascii="Arial" w:hAnsi="Arial" w:cs="Arial"/>
                <w:b/>
                <w:sz w:val="14"/>
                <w:szCs w:val="14"/>
                <w:vertAlign w:val="superscript"/>
              </w:rPr>
            </w:pPr>
            <w:r w:rsidRPr="00BF2AAF">
              <w:rPr>
                <w:rFonts w:ascii="Arial" w:hAnsi="Arial" w:cs="Arial"/>
                <w:b/>
                <w:sz w:val="14"/>
                <w:szCs w:val="14"/>
              </w:rPr>
              <w:t>Consolidado</w:t>
            </w:r>
          </w:p>
        </w:tc>
      </w:tr>
      <w:tr w:rsidR="00580FA8" w:rsidRPr="00BF2AAF" w14:paraId="0E79900E" w14:textId="77777777" w:rsidTr="005A1F70">
        <w:trPr>
          <w:trHeight w:val="238"/>
          <w:jc w:val="center"/>
        </w:trPr>
        <w:tc>
          <w:tcPr>
            <w:tcW w:w="3094" w:type="dxa"/>
            <w:tcBorders>
              <w:top w:val="nil"/>
              <w:bottom w:val="single" w:sz="2" w:space="0" w:color="1F3864" w:themeColor="accent1" w:themeShade="80"/>
            </w:tcBorders>
            <w:shd w:val="clear" w:color="auto" w:fill="auto"/>
            <w:vAlign w:val="center"/>
          </w:tcPr>
          <w:p w14:paraId="003A9E72" w14:textId="77777777" w:rsidR="00580FA8" w:rsidRPr="00BF2AAF" w:rsidRDefault="00580FA8" w:rsidP="001735DF">
            <w:pPr>
              <w:pStyle w:val="08-Tabelageral"/>
              <w:jc w:val="center"/>
              <w:rPr>
                <w:rFonts w:cs="Arial"/>
                <w:b/>
                <w:szCs w:val="14"/>
              </w:rPr>
            </w:pPr>
            <w:bookmarkStart w:id="154" w:name="_Hlk133597675"/>
          </w:p>
        </w:tc>
        <w:tc>
          <w:tcPr>
            <w:tcW w:w="604" w:type="dxa"/>
            <w:gridSpan w:val="2"/>
            <w:tcBorders>
              <w:top w:val="nil"/>
              <w:bottom w:val="single" w:sz="2" w:space="0" w:color="1F3864" w:themeColor="accent1" w:themeShade="80"/>
            </w:tcBorders>
            <w:shd w:val="clear" w:color="auto" w:fill="auto"/>
            <w:vAlign w:val="center"/>
          </w:tcPr>
          <w:p w14:paraId="63DD2586" w14:textId="77777777" w:rsidR="00580FA8" w:rsidRPr="00BF2AAF" w:rsidRDefault="00580FA8" w:rsidP="001735DF">
            <w:pPr>
              <w:pStyle w:val="08-Tabelageral"/>
              <w:jc w:val="center"/>
              <w:rPr>
                <w:rFonts w:cs="Arial"/>
                <w:b/>
                <w:szCs w:val="14"/>
              </w:rPr>
            </w:pPr>
          </w:p>
        </w:tc>
        <w:tc>
          <w:tcPr>
            <w:tcW w:w="1411" w:type="dxa"/>
            <w:tcBorders>
              <w:top w:val="nil"/>
              <w:bottom w:val="single" w:sz="2" w:space="0" w:color="1F3864" w:themeColor="accent1" w:themeShade="80"/>
            </w:tcBorders>
            <w:shd w:val="clear" w:color="auto" w:fill="auto"/>
            <w:vAlign w:val="center"/>
          </w:tcPr>
          <w:p w14:paraId="35F562AB" w14:textId="77777777" w:rsidR="00580FA8" w:rsidRPr="00BF2AAF" w:rsidRDefault="00580FA8" w:rsidP="001735DF">
            <w:pPr>
              <w:pStyle w:val="08-Tabelageral"/>
              <w:ind w:left="308"/>
              <w:rPr>
                <w:rFonts w:cs="Arial"/>
                <w:b/>
                <w:szCs w:val="14"/>
              </w:rPr>
            </w:pPr>
          </w:p>
        </w:tc>
        <w:tc>
          <w:tcPr>
            <w:tcW w:w="1412" w:type="dxa"/>
            <w:tcBorders>
              <w:top w:val="nil"/>
              <w:bottom w:val="single" w:sz="2" w:space="0" w:color="1F3864" w:themeColor="accent1" w:themeShade="80"/>
            </w:tcBorders>
            <w:shd w:val="clear" w:color="auto" w:fill="auto"/>
            <w:vAlign w:val="center"/>
          </w:tcPr>
          <w:p w14:paraId="21D70BF2" w14:textId="573073AD" w:rsidR="00580FA8" w:rsidRPr="00BF2AAF" w:rsidRDefault="00A82590" w:rsidP="001735DF">
            <w:pPr>
              <w:pStyle w:val="08-Tabelageral"/>
              <w:rPr>
                <w:rFonts w:cs="Arial"/>
                <w:b/>
                <w:szCs w:val="14"/>
              </w:rPr>
            </w:pPr>
            <w:r>
              <w:rPr>
                <w:rFonts w:cs="Arial"/>
                <w:b/>
                <w:szCs w:val="14"/>
              </w:rPr>
              <w:t xml:space="preserve">1º </w:t>
            </w:r>
            <w:proofErr w:type="spellStart"/>
            <w:r>
              <w:rPr>
                <w:rFonts w:cs="Arial"/>
                <w:b/>
                <w:szCs w:val="14"/>
              </w:rPr>
              <w:t>Trim</w:t>
            </w:r>
            <w:proofErr w:type="spellEnd"/>
            <w:r>
              <w:rPr>
                <w:rFonts w:cs="Arial"/>
                <w:b/>
                <w:szCs w:val="14"/>
              </w:rPr>
              <w:t>/2024</w:t>
            </w:r>
          </w:p>
        </w:tc>
        <w:tc>
          <w:tcPr>
            <w:tcW w:w="283" w:type="dxa"/>
            <w:tcBorders>
              <w:top w:val="nil"/>
              <w:bottom w:val="single" w:sz="2" w:space="0" w:color="1F3864" w:themeColor="accent1" w:themeShade="80"/>
            </w:tcBorders>
            <w:shd w:val="clear" w:color="auto" w:fill="auto"/>
            <w:vAlign w:val="center"/>
          </w:tcPr>
          <w:p w14:paraId="51F203E0" w14:textId="77777777" w:rsidR="00580FA8" w:rsidRPr="00BF2AAF" w:rsidRDefault="00580FA8" w:rsidP="001735DF">
            <w:pPr>
              <w:pStyle w:val="08-Tabelageral"/>
              <w:rPr>
                <w:rFonts w:cs="Arial"/>
                <w:b/>
                <w:szCs w:val="14"/>
              </w:rPr>
            </w:pPr>
          </w:p>
        </w:tc>
        <w:tc>
          <w:tcPr>
            <w:tcW w:w="1417" w:type="dxa"/>
            <w:tcBorders>
              <w:top w:val="nil"/>
              <w:bottom w:val="single" w:sz="2" w:space="0" w:color="1F3864" w:themeColor="accent1" w:themeShade="80"/>
            </w:tcBorders>
            <w:shd w:val="clear" w:color="auto" w:fill="auto"/>
            <w:vAlign w:val="center"/>
          </w:tcPr>
          <w:p w14:paraId="4C8B94B9" w14:textId="77777777" w:rsidR="00580FA8" w:rsidRPr="00BF2AAF" w:rsidRDefault="00580FA8" w:rsidP="001735DF">
            <w:pPr>
              <w:pStyle w:val="08-Tabelageral"/>
              <w:ind w:left="314"/>
              <w:rPr>
                <w:rFonts w:cs="Arial"/>
                <w:b/>
                <w:szCs w:val="14"/>
              </w:rPr>
            </w:pPr>
          </w:p>
        </w:tc>
        <w:tc>
          <w:tcPr>
            <w:tcW w:w="1418" w:type="dxa"/>
            <w:tcBorders>
              <w:top w:val="nil"/>
              <w:bottom w:val="single" w:sz="2" w:space="0" w:color="1F3864" w:themeColor="accent1" w:themeShade="80"/>
            </w:tcBorders>
            <w:shd w:val="clear" w:color="auto" w:fill="auto"/>
            <w:vAlign w:val="center"/>
          </w:tcPr>
          <w:p w14:paraId="21D549B6" w14:textId="7A6BD0D1" w:rsidR="00580FA8" w:rsidRPr="00BF2AAF" w:rsidRDefault="00A82590" w:rsidP="001735DF">
            <w:pPr>
              <w:pStyle w:val="08-Tabelageral"/>
              <w:rPr>
                <w:rFonts w:cs="Arial"/>
                <w:b/>
                <w:szCs w:val="14"/>
              </w:rPr>
            </w:pPr>
            <w:r w:rsidRPr="00A82590">
              <w:rPr>
                <w:rFonts w:cs="Arial"/>
                <w:b/>
                <w:szCs w:val="14"/>
              </w:rPr>
              <w:t xml:space="preserve">1º </w:t>
            </w:r>
            <w:proofErr w:type="spellStart"/>
            <w:r w:rsidRPr="00A82590">
              <w:rPr>
                <w:rFonts w:cs="Arial"/>
                <w:b/>
                <w:szCs w:val="14"/>
              </w:rPr>
              <w:t>Trim</w:t>
            </w:r>
            <w:proofErr w:type="spellEnd"/>
            <w:r w:rsidRPr="00A82590">
              <w:rPr>
                <w:rFonts w:cs="Arial"/>
                <w:b/>
                <w:szCs w:val="14"/>
              </w:rPr>
              <w:t>/2023</w:t>
            </w:r>
          </w:p>
        </w:tc>
      </w:tr>
      <w:bookmarkEnd w:id="154"/>
      <w:tr w:rsidR="00580FA8" w:rsidRPr="009063C9" w14:paraId="0ABE1230" w14:textId="77777777" w:rsidTr="005A1F70">
        <w:trPr>
          <w:trHeight w:val="238"/>
          <w:jc w:val="center"/>
        </w:trPr>
        <w:tc>
          <w:tcPr>
            <w:tcW w:w="3094" w:type="dxa"/>
            <w:tcBorders>
              <w:top w:val="single" w:sz="2" w:space="0" w:color="1F3864" w:themeColor="accent1" w:themeShade="80"/>
            </w:tcBorders>
            <w:shd w:val="clear" w:color="auto" w:fill="auto"/>
            <w:vAlign w:val="center"/>
          </w:tcPr>
          <w:p w14:paraId="689820C1" w14:textId="77777777" w:rsidR="00580FA8" w:rsidRPr="00BF2AAF" w:rsidRDefault="00580FA8" w:rsidP="001735DF">
            <w:pPr>
              <w:pStyle w:val="08-Tabelageral"/>
              <w:jc w:val="left"/>
              <w:rPr>
                <w:rFonts w:cs="Arial"/>
                <w:b/>
                <w:bCs/>
                <w:szCs w:val="14"/>
              </w:rPr>
            </w:pPr>
            <w:r w:rsidRPr="00BF2AAF">
              <w:rPr>
                <w:rFonts w:cs="Arial"/>
                <w:b/>
                <w:szCs w:val="14"/>
              </w:rPr>
              <w:t>Demandas Trabalhistas</w:t>
            </w:r>
          </w:p>
        </w:tc>
        <w:tc>
          <w:tcPr>
            <w:tcW w:w="604" w:type="dxa"/>
            <w:gridSpan w:val="2"/>
            <w:tcBorders>
              <w:top w:val="single" w:sz="2" w:space="0" w:color="1F3864" w:themeColor="accent1" w:themeShade="80"/>
            </w:tcBorders>
            <w:shd w:val="clear" w:color="auto" w:fill="auto"/>
            <w:vAlign w:val="center"/>
          </w:tcPr>
          <w:p w14:paraId="2F2D8ABE" w14:textId="77777777" w:rsidR="00580FA8" w:rsidRPr="00BF2AAF" w:rsidRDefault="00580FA8" w:rsidP="001735DF">
            <w:pPr>
              <w:pStyle w:val="08-Tabelageral"/>
              <w:spacing w:afterLines="40" w:after="96"/>
              <w:ind w:left="113"/>
              <w:rPr>
                <w:rFonts w:cs="Arial"/>
                <w:szCs w:val="14"/>
              </w:rPr>
            </w:pPr>
          </w:p>
        </w:tc>
        <w:tc>
          <w:tcPr>
            <w:tcW w:w="1411" w:type="dxa"/>
            <w:tcBorders>
              <w:top w:val="single" w:sz="2" w:space="0" w:color="1F3864" w:themeColor="accent1" w:themeShade="80"/>
            </w:tcBorders>
            <w:shd w:val="clear" w:color="auto" w:fill="auto"/>
            <w:vAlign w:val="center"/>
          </w:tcPr>
          <w:p w14:paraId="013073D1" w14:textId="77777777" w:rsidR="00580FA8" w:rsidRPr="00BF2AAF" w:rsidRDefault="00580FA8" w:rsidP="001735DF">
            <w:pPr>
              <w:pStyle w:val="08-Tabelageral"/>
              <w:spacing w:afterLines="40" w:after="96"/>
              <w:ind w:left="113"/>
              <w:rPr>
                <w:rFonts w:cs="Arial"/>
                <w:szCs w:val="14"/>
              </w:rPr>
            </w:pPr>
          </w:p>
        </w:tc>
        <w:tc>
          <w:tcPr>
            <w:tcW w:w="1412" w:type="dxa"/>
            <w:tcBorders>
              <w:top w:val="single" w:sz="2" w:space="0" w:color="1F3864" w:themeColor="accent1" w:themeShade="80"/>
            </w:tcBorders>
            <w:shd w:val="clear" w:color="auto" w:fill="auto"/>
            <w:vAlign w:val="center"/>
          </w:tcPr>
          <w:p w14:paraId="3AD7D5C5" w14:textId="77777777" w:rsidR="00580FA8" w:rsidRPr="00BF2AAF" w:rsidRDefault="00580FA8" w:rsidP="001735DF">
            <w:pPr>
              <w:pStyle w:val="08-Tabelageral"/>
              <w:spacing w:afterLines="40" w:after="96"/>
              <w:ind w:left="113"/>
              <w:rPr>
                <w:rFonts w:cs="Arial"/>
                <w:szCs w:val="14"/>
              </w:rPr>
            </w:pPr>
          </w:p>
        </w:tc>
        <w:tc>
          <w:tcPr>
            <w:tcW w:w="283" w:type="dxa"/>
            <w:tcBorders>
              <w:top w:val="single" w:sz="2" w:space="0" w:color="1F3864" w:themeColor="accent1" w:themeShade="80"/>
            </w:tcBorders>
            <w:shd w:val="clear" w:color="auto" w:fill="auto"/>
            <w:vAlign w:val="center"/>
          </w:tcPr>
          <w:p w14:paraId="0530ACEE" w14:textId="77777777" w:rsidR="00580FA8" w:rsidRPr="00BF2AAF" w:rsidRDefault="00580FA8" w:rsidP="001735DF">
            <w:pPr>
              <w:pStyle w:val="08-Tabelageral"/>
              <w:spacing w:afterLines="40" w:after="96"/>
              <w:ind w:left="113"/>
              <w:rPr>
                <w:rFonts w:cs="Arial"/>
                <w:szCs w:val="14"/>
              </w:rPr>
            </w:pPr>
          </w:p>
        </w:tc>
        <w:tc>
          <w:tcPr>
            <w:tcW w:w="1417" w:type="dxa"/>
            <w:tcBorders>
              <w:top w:val="single" w:sz="2" w:space="0" w:color="1F3864" w:themeColor="accent1" w:themeShade="80"/>
            </w:tcBorders>
            <w:shd w:val="clear" w:color="auto" w:fill="auto"/>
            <w:vAlign w:val="center"/>
          </w:tcPr>
          <w:p w14:paraId="3766D48B" w14:textId="77777777" w:rsidR="00580FA8" w:rsidRPr="00BF2AAF" w:rsidRDefault="00580FA8" w:rsidP="001735DF">
            <w:pPr>
              <w:pStyle w:val="08-Tabelageral"/>
              <w:spacing w:afterLines="40" w:after="96"/>
              <w:ind w:left="113"/>
              <w:rPr>
                <w:rFonts w:cs="Arial"/>
                <w:szCs w:val="14"/>
              </w:rPr>
            </w:pPr>
          </w:p>
        </w:tc>
        <w:tc>
          <w:tcPr>
            <w:tcW w:w="1418" w:type="dxa"/>
            <w:tcBorders>
              <w:top w:val="single" w:sz="2" w:space="0" w:color="1F3864" w:themeColor="accent1" w:themeShade="80"/>
            </w:tcBorders>
            <w:shd w:val="clear" w:color="auto" w:fill="auto"/>
            <w:vAlign w:val="center"/>
          </w:tcPr>
          <w:p w14:paraId="7EF4A72B" w14:textId="77777777" w:rsidR="00580FA8" w:rsidRPr="00BF2AAF" w:rsidRDefault="00580FA8" w:rsidP="001735DF">
            <w:pPr>
              <w:pStyle w:val="08-Tabelageral"/>
              <w:spacing w:afterLines="40" w:after="96"/>
              <w:ind w:left="113"/>
              <w:rPr>
                <w:rFonts w:cs="Arial"/>
                <w:szCs w:val="14"/>
              </w:rPr>
            </w:pPr>
          </w:p>
        </w:tc>
      </w:tr>
      <w:tr w:rsidR="00580FA8" w:rsidRPr="009063C9" w14:paraId="71D022C1" w14:textId="77777777" w:rsidTr="005A1F70">
        <w:trPr>
          <w:trHeight w:val="238"/>
          <w:jc w:val="center"/>
        </w:trPr>
        <w:tc>
          <w:tcPr>
            <w:tcW w:w="3094" w:type="dxa"/>
            <w:shd w:val="clear" w:color="auto" w:fill="auto"/>
            <w:vAlign w:val="center"/>
          </w:tcPr>
          <w:p w14:paraId="38CC6EC4" w14:textId="77777777" w:rsidR="00580FA8" w:rsidRPr="00BF2AAF" w:rsidRDefault="00580FA8" w:rsidP="001735DF">
            <w:pPr>
              <w:pStyle w:val="08-Tabelageral"/>
              <w:jc w:val="left"/>
              <w:rPr>
                <w:rFonts w:cs="Arial"/>
                <w:b/>
                <w:szCs w:val="14"/>
              </w:rPr>
            </w:pPr>
            <w:r w:rsidRPr="00BF2AAF">
              <w:rPr>
                <w:rFonts w:cs="Arial"/>
                <w:b/>
                <w:szCs w:val="14"/>
              </w:rPr>
              <w:t>Saldo Inicial</w:t>
            </w:r>
          </w:p>
        </w:tc>
        <w:tc>
          <w:tcPr>
            <w:tcW w:w="604" w:type="dxa"/>
            <w:gridSpan w:val="2"/>
            <w:shd w:val="clear" w:color="auto" w:fill="auto"/>
            <w:vAlign w:val="center"/>
          </w:tcPr>
          <w:p w14:paraId="15C218F1" w14:textId="77777777" w:rsidR="00580FA8" w:rsidRPr="00BF2AAF" w:rsidRDefault="00580FA8" w:rsidP="001735DF">
            <w:pPr>
              <w:pStyle w:val="08-Tabelageral"/>
              <w:spacing w:afterLines="40" w:after="96"/>
              <w:ind w:left="113"/>
              <w:rPr>
                <w:rFonts w:cs="Arial"/>
                <w:szCs w:val="14"/>
              </w:rPr>
            </w:pPr>
          </w:p>
        </w:tc>
        <w:tc>
          <w:tcPr>
            <w:tcW w:w="1411" w:type="dxa"/>
            <w:shd w:val="clear" w:color="auto" w:fill="auto"/>
            <w:vAlign w:val="center"/>
          </w:tcPr>
          <w:p w14:paraId="524390D1" w14:textId="77777777" w:rsidR="00580FA8" w:rsidRPr="00BF2AAF" w:rsidRDefault="00580FA8" w:rsidP="001735DF">
            <w:pPr>
              <w:pStyle w:val="08-Tabelageral"/>
              <w:spacing w:afterLines="40" w:after="96"/>
              <w:ind w:left="113"/>
              <w:rPr>
                <w:rFonts w:cs="Arial"/>
                <w:szCs w:val="14"/>
              </w:rPr>
            </w:pPr>
          </w:p>
        </w:tc>
        <w:tc>
          <w:tcPr>
            <w:tcW w:w="1412" w:type="dxa"/>
            <w:shd w:val="clear" w:color="auto" w:fill="auto"/>
            <w:vAlign w:val="center"/>
          </w:tcPr>
          <w:p w14:paraId="051795C5" w14:textId="7E8B3907" w:rsidR="00580FA8" w:rsidRPr="00BF2AAF" w:rsidRDefault="00B0200E" w:rsidP="001735DF">
            <w:pPr>
              <w:pStyle w:val="08-Tabelageral"/>
              <w:spacing w:afterLines="40" w:after="96"/>
              <w:ind w:left="113"/>
              <w:rPr>
                <w:rFonts w:cs="Arial"/>
                <w:b/>
                <w:bCs/>
                <w:szCs w:val="14"/>
              </w:rPr>
            </w:pPr>
            <w:r>
              <w:rPr>
                <w:rFonts w:cs="Arial"/>
                <w:b/>
                <w:bCs/>
                <w:szCs w:val="14"/>
              </w:rPr>
              <w:t>71</w:t>
            </w:r>
          </w:p>
        </w:tc>
        <w:tc>
          <w:tcPr>
            <w:tcW w:w="283" w:type="dxa"/>
            <w:shd w:val="clear" w:color="auto" w:fill="auto"/>
            <w:vAlign w:val="center"/>
          </w:tcPr>
          <w:p w14:paraId="74D952FF" w14:textId="77777777" w:rsidR="00580FA8" w:rsidRPr="00BF2AAF" w:rsidRDefault="00580FA8" w:rsidP="001735DF">
            <w:pPr>
              <w:pStyle w:val="08-Tabelageral"/>
              <w:spacing w:afterLines="40" w:after="96"/>
              <w:ind w:left="113"/>
              <w:rPr>
                <w:rFonts w:cs="Arial"/>
                <w:szCs w:val="14"/>
              </w:rPr>
            </w:pPr>
          </w:p>
        </w:tc>
        <w:tc>
          <w:tcPr>
            <w:tcW w:w="1417" w:type="dxa"/>
            <w:shd w:val="clear" w:color="auto" w:fill="auto"/>
            <w:vAlign w:val="center"/>
          </w:tcPr>
          <w:p w14:paraId="5051F5D3" w14:textId="77777777" w:rsidR="00580FA8" w:rsidRPr="00BF2AAF" w:rsidRDefault="00580FA8" w:rsidP="001735DF">
            <w:pPr>
              <w:pStyle w:val="08-Tabelageral"/>
              <w:spacing w:afterLines="40" w:after="96"/>
              <w:ind w:left="113"/>
              <w:rPr>
                <w:rFonts w:cs="Arial"/>
                <w:szCs w:val="14"/>
              </w:rPr>
            </w:pPr>
          </w:p>
        </w:tc>
        <w:tc>
          <w:tcPr>
            <w:tcW w:w="1418" w:type="dxa"/>
            <w:shd w:val="clear" w:color="auto" w:fill="auto"/>
            <w:vAlign w:val="center"/>
          </w:tcPr>
          <w:p w14:paraId="73507CC9" w14:textId="77777777" w:rsidR="00580FA8" w:rsidRPr="00BF2AAF" w:rsidRDefault="00580FA8" w:rsidP="001735DF">
            <w:pPr>
              <w:pStyle w:val="08-Tabelageral"/>
              <w:spacing w:afterLines="40" w:after="96"/>
              <w:ind w:left="113"/>
              <w:rPr>
                <w:rFonts w:cs="Arial"/>
                <w:b/>
                <w:bCs/>
                <w:szCs w:val="14"/>
              </w:rPr>
            </w:pPr>
            <w:r w:rsidRPr="00BF2AAF">
              <w:rPr>
                <w:rFonts w:cs="Arial"/>
                <w:b/>
                <w:bCs/>
                <w:szCs w:val="14"/>
              </w:rPr>
              <w:t>28</w:t>
            </w:r>
          </w:p>
        </w:tc>
      </w:tr>
      <w:tr w:rsidR="00580FA8" w:rsidRPr="009063C9" w14:paraId="6471B61E" w14:textId="77777777" w:rsidTr="005A1F70">
        <w:trPr>
          <w:trHeight w:val="238"/>
          <w:jc w:val="center"/>
        </w:trPr>
        <w:tc>
          <w:tcPr>
            <w:tcW w:w="3094" w:type="dxa"/>
            <w:shd w:val="clear" w:color="auto" w:fill="auto"/>
            <w:vAlign w:val="center"/>
          </w:tcPr>
          <w:p w14:paraId="58D22A24" w14:textId="480A3843" w:rsidR="00580FA8" w:rsidRPr="00BF2AAF" w:rsidRDefault="00580FA8" w:rsidP="001735DF">
            <w:pPr>
              <w:pStyle w:val="08-Tabelageral"/>
              <w:ind w:left="113"/>
              <w:jc w:val="left"/>
              <w:rPr>
                <w:rFonts w:cs="Arial"/>
                <w:szCs w:val="14"/>
              </w:rPr>
            </w:pPr>
            <w:r w:rsidRPr="00BF2AAF">
              <w:rPr>
                <w:rFonts w:cs="Arial"/>
                <w:szCs w:val="14"/>
              </w:rPr>
              <w:t>Constituição / Atualização</w:t>
            </w:r>
          </w:p>
        </w:tc>
        <w:tc>
          <w:tcPr>
            <w:tcW w:w="604" w:type="dxa"/>
            <w:gridSpan w:val="2"/>
            <w:shd w:val="clear" w:color="auto" w:fill="auto"/>
            <w:vAlign w:val="center"/>
          </w:tcPr>
          <w:p w14:paraId="11A793CD" w14:textId="77777777" w:rsidR="00580FA8" w:rsidRPr="00BF2AAF" w:rsidRDefault="00580FA8" w:rsidP="001735DF">
            <w:pPr>
              <w:pStyle w:val="08-Tabelageral"/>
              <w:spacing w:afterLines="40" w:after="96"/>
              <w:ind w:left="113"/>
              <w:rPr>
                <w:rFonts w:cs="Arial"/>
                <w:szCs w:val="14"/>
              </w:rPr>
            </w:pPr>
          </w:p>
        </w:tc>
        <w:tc>
          <w:tcPr>
            <w:tcW w:w="1411" w:type="dxa"/>
            <w:shd w:val="clear" w:color="auto" w:fill="auto"/>
            <w:vAlign w:val="center"/>
          </w:tcPr>
          <w:p w14:paraId="64DDE873" w14:textId="77777777" w:rsidR="00580FA8" w:rsidRPr="00BF2AAF" w:rsidRDefault="00580FA8" w:rsidP="001735DF">
            <w:pPr>
              <w:pStyle w:val="08-Tabelageral"/>
              <w:spacing w:afterLines="40" w:after="96"/>
              <w:ind w:left="113"/>
              <w:rPr>
                <w:rFonts w:cs="Arial"/>
                <w:szCs w:val="14"/>
              </w:rPr>
            </w:pPr>
          </w:p>
        </w:tc>
        <w:tc>
          <w:tcPr>
            <w:tcW w:w="1412" w:type="dxa"/>
            <w:shd w:val="clear" w:color="auto" w:fill="auto"/>
            <w:vAlign w:val="center"/>
          </w:tcPr>
          <w:p w14:paraId="302B80D5" w14:textId="070648F4" w:rsidR="00580FA8" w:rsidRPr="00BF2AAF" w:rsidRDefault="00B0200E" w:rsidP="001735DF">
            <w:pPr>
              <w:pStyle w:val="08-Tabelageral"/>
              <w:spacing w:afterLines="40" w:after="96"/>
              <w:ind w:left="113"/>
              <w:rPr>
                <w:rFonts w:cs="Arial"/>
                <w:szCs w:val="14"/>
              </w:rPr>
            </w:pPr>
            <w:r>
              <w:rPr>
                <w:rFonts w:cs="Arial"/>
                <w:szCs w:val="14"/>
              </w:rPr>
              <w:t>342</w:t>
            </w:r>
          </w:p>
        </w:tc>
        <w:tc>
          <w:tcPr>
            <w:tcW w:w="283" w:type="dxa"/>
            <w:shd w:val="clear" w:color="auto" w:fill="auto"/>
            <w:vAlign w:val="center"/>
          </w:tcPr>
          <w:p w14:paraId="0FFA4B4A" w14:textId="77777777" w:rsidR="00580FA8" w:rsidRPr="00BF2AAF" w:rsidRDefault="00580FA8" w:rsidP="001735DF">
            <w:pPr>
              <w:pStyle w:val="08-Tabelageral"/>
              <w:spacing w:afterLines="40" w:after="96"/>
              <w:ind w:left="113"/>
              <w:rPr>
                <w:rFonts w:cs="Arial"/>
                <w:szCs w:val="14"/>
              </w:rPr>
            </w:pPr>
          </w:p>
        </w:tc>
        <w:tc>
          <w:tcPr>
            <w:tcW w:w="1417" w:type="dxa"/>
            <w:shd w:val="clear" w:color="auto" w:fill="auto"/>
            <w:vAlign w:val="center"/>
          </w:tcPr>
          <w:p w14:paraId="10271C8B" w14:textId="77777777" w:rsidR="00580FA8" w:rsidRPr="00BF2AAF" w:rsidRDefault="00580FA8" w:rsidP="001735DF">
            <w:pPr>
              <w:pStyle w:val="08-Tabelageral"/>
              <w:spacing w:afterLines="40" w:after="96"/>
              <w:ind w:left="113"/>
              <w:rPr>
                <w:rFonts w:cs="Arial"/>
                <w:szCs w:val="14"/>
              </w:rPr>
            </w:pPr>
          </w:p>
        </w:tc>
        <w:tc>
          <w:tcPr>
            <w:tcW w:w="1418" w:type="dxa"/>
            <w:shd w:val="clear" w:color="auto" w:fill="auto"/>
            <w:vAlign w:val="center"/>
          </w:tcPr>
          <w:p w14:paraId="477EBEFC" w14:textId="77777777" w:rsidR="00580FA8" w:rsidRPr="00BF2AAF" w:rsidRDefault="00580FA8" w:rsidP="001735DF">
            <w:pPr>
              <w:pStyle w:val="08-Tabelageral"/>
              <w:spacing w:afterLines="40" w:after="96"/>
              <w:ind w:left="113"/>
              <w:rPr>
                <w:rFonts w:cs="Arial"/>
                <w:szCs w:val="14"/>
              </w:rPr>
            </w:pPr>
            <w:r w:rsidRPr="00BF2AAF">
              <w:rPr>
                <w:rFonts w:cs="Arial"/>
                <w:szCs w:val="14"/>
              </w:rPr>
              <w:t>--</w:t>
            </w:r>
          </w:p>
        </w:tc>
      </w:tr>
      <w:tr w:rsidR="00580FA8" w:rsidRPr="009063C9" w14:paraId="58E7BA0C" w14:textId="77777777" w:rsidTr="005A1F70">
        <w:trPr>
          <w:trHeight w:val="238"/>
          <w:jc w:val="center"/>
        </w:trPr>
        <w:tc>
          <w:tcPr>
            <w:tcW w:w="3094" w:type="dxa"/>
            <w:shd w:val="clear" w:color="auto" w:fill="auto"/>
            <w:vAlign w:val="center"/>
          </w:tcPr>
          <w:p w14:paraId="79647E4D" w14:textId="77777777" w:rsidR="00580FA8" w:rsidRPr="00BF2AAF" w:rsidRDefault="00580FA8" w:rsidP="001735DF">
            <w:pPr>
              <w:pStyle w:val="08-Tabelageral"/>
              <w:ind w:left="113"/>
              <w:jc w:val="left"/>
              <w:rPr>
                <w:rFonts w:cs="Arial"/>
                <w:szCs w:val="14"/>
              </w:rPr>
            </w:pPr>
            <w:r w:rsidRPr="00BF2AAF">
              <w:rPr>
                <w:rFonts w:cs="Arial"/>
                <w:szCs w:val="14"/>
              </w:rPr>
              <w:t>Reversão de provisão</w:t>
            </w:r>
          </w:p>
        </w:tc>
        <w:tc>
          <w:tcPr>
            <w:tcW w:w="604" w:type="dxa"/>
            <w:gridSpan w:val="2"/>
            <w:shd w:val="clear" w:color="auto" w:fill="auto"/>
            <w:vAlign w:val="center"/>
          </w:tcPr>
          <w:p w14:paraId="1F4E5546" w14:textId="77777777" w:rsidR="00580FA8" w:rsidRPr="00BF2AAF" w:rsidRDefault="00580FA8" w:rsidP="001735DF">
            <w:pPr>
              <w:pStyle w:val="08-Tabelageral"/>
              <w:spacing w:afterLines="40" w:after="96"/>
              <w:ind w:left="113"/>
              <w:rPr>
                <w:rFonts w:cs="Arial"/>
                <w:szCs w:val="14"/>
              </w:rPr>
            </w:pPr>
          </w:p>
        </w:tc>
        <w:tc>
          <w:tcPr>
            <w:tcW w:w="1411" w:type="dxa"/>
            <w:shd w:val="clear" w:color="auto" w:fill="auto"/>
            <w:vAlign w:val="center"/>
          </w:tcPr>
          <w:p w14:paraId="1B2A174E" w14:textId="77777777" w:rsidR="00580FA8" w:rsidRPr="00BF2AAF" w:rsidRDefault="00580FA8" w:rsidP="001735DF">
            <w:pPr>
              <w:pStyle w:val="08-Tabelageral"/>
              <w:spacing w:afterLines="40" w:after="96"/>
              <w:ind w:left="113"/>
              <w:rPr>
                <w:rFonts w:cs="Arial"/>
                <w:szCs w:val="14"/>
              </w:rPr>
            </w:pPr>
          </w:p>
        </w:tc>
        <w:tc>
          <w:tcPr>
            <w:tcW w:w="1412" w:type="dxa"/>
            <w:shd w:val="clear" w:color="auto" w:fill="auto"/>
            <w:vAlign w:val="center"/>
          </w:tcPr>
          <w:p w14:paraId="38CCB9A4" w14:textId="2C8FBC47" w:rsidR="00580FA8" w:rsidRPr="00BF2AAF" w:rsidRDefault="00B0200E" w:rsidP="001735DF">
            <w:pPr>
              <w:pStyle w:val="08-Tabelageral"/>
              <w:spacing w:afterLines="40" w:after="96"/>
              <w:ind w:left="113"/>
              <w:rPr>
                <w:rFonts w:cs="Arial"/>
                <w:szCs w:val="14"/>
              </w:rPr>
            </w:pPr>
            <w:r>
              <w:rPr>
                <w:rFonts w:cs="Arial"/>
                <w:szCs w:val="14"/>
              </w:rPr>
              <w:t>--</w:t>
            </w:r>
          </w:p>
        </w:tc>
        <w:tc>
          <w:tcPr>
            <w:tcW w:w="283" w:type="dxa"/>
            <w:shd w:val="clear" w:color="auto" w:fill="auto"/>
            <w:vAlign w:val="center"/>
          </w:tcPr>
          <w:p w14:paraId="20FAAC29" w14:textId="77777777" w:rsidR="00580FA8" w:rsidRPr="00BF2AAF" w:rsidRDefault="00580FA8" w:rsidP="001735DF">
            <w:pPr>
              <w:pStyle w:val="08-Tabelageral"/>
              <w:spacing w:afterLines="40" w:after="96"/>
              <w:ind w:left="113"/>
              <w:rPr>
                <w:rFonts w:cs="Arial"/>
                <w:szCs w:val="14"/>
              </w:rPr>
            </w:pPr>
          </w:p>
        </w:tc>
        <w:tc>
          <w:tcPr>
            <w:tcW w:w="1417" w:type="dxa"/>
            <w:shd w:val="clear" w:color="auto" w:fill="auto"/>
            <w:vAlign w:val="center"/>
          </w:tcPr>
          <w:p w14:paraId="4BAB63BB" w14:textId="77777777" w:rsidR="00580FA8" w:rsidRPr="00BF2AAF" w:rsidRDefault="00580FA8" w:rsidP="001735DF">
            <w:pPr>
              <w:pStyle w:val="08-Tabelageral"/>
              <w:spacing w:afterLines="40" w:after="96"/>
              <w:ind w:left="113"/>
              <w:rPr>
                <w:rFonts w:cs="Arial"/>
                <w:szCs w:val="14"/>
              </w:rPr>
            </w:pPr>
          </w:p>
        </w:tc>
        <w:tc>
          <w:tcPr>
            <w:tcW w:w="1418" w:type="dxa"/>
            <w:shd w:val="clear" w:color="auto" w:fill="auto"/>
            <w:vAlign w:val="center"/>
          </w:tcPr>
          <w:p w14:paraId="091DD7AD" w14:textId="77777777" w:rsidR="00580FA8" w:rsidRPr="00BF2AAF" w:rsidRDefault="00580FA8" w:rsidP="001735DF">
            <w:pPr>
              <w:pStyle w:val="08-Tabelageral"/>
              <w:spacing w:afterLines="40" w:after="96"/>
              <w:ind w:left="113"/>
              <w:rPr>
                <w:rFonts w:cs="Arial"/>
                <w:szCs w:val="14"/>
              </w:rPr>
            </w:pPr>
            <w:r w:rsidRPr="00BF2AAF">
              <w:rPr>
                <w:rFonts w:cs="Arial"/>
                <w:szCs w:val="14"/>
              </w:rPr>
              <w:t>--</w:t>
            </w:r>
          </w:p>
        </w:tc>
      </w:tr>
      <w:tr w:rsidR="00580FA8" w:rsidRPr="009063C9" w14:paraId="6C855922" w14:textId="77777777" w:rsidTr="005A1F70">
        <w:trPr>
          <w:trHeight w:val="238"/>
          <w:jc w:val="center"/>
        </w:trPr>
        <w:tc>
          <w:tcPr>
            <w:tcW w:w="3094" w:type="dxa"/>
            <w:shd w:val="clear" w:color="auto" w:fill="auto"/>
            <w:vAlign w:val="center"/>
          </w:tcPr>
          <w:p w14:paraId="4CD95306" w14:textId="77777777" w:rsidR="00580FA8" w:rsidRPr="00BF2AAF" w:rsidRDefault="00580FA8" w:rsidP="001735DF">
            <w:pPr>
              <w:pStyle w:val="08-Tabelageral"/>
              <w:ind w:left="113"/>
              <w:jc w:val="left"/>
              <w:rPr>
                <w:rFonts w:cs="Arial"/>
                <w:szCs w:val="14"/>
              </w:rPr>
            </w:pPr>
            <w:r w:rsidRPr="00BF2AAF">
              <w:rPr>
                <w:rFonts w:cs="Arial"/>
                <w:szCs w:val="14"/>
              </w:rPr>
              <w:t>Baixa por pagamento</w:t>
            </w:r>
          </w:p>
        </w:tc>
        <w:tc>
          <w:tcPr>
            <w:tcW w:w="604" w:type="dxa"/>
            <w:gridSpan w:val="2"/>
            <w:shd w:val="clear" w:color="auto" w:fill="auto"/>
            <w:vAlign w:val="center"/>
          </w:tcPr>
          <w:p w14:paraId="4852DFE6" w14:textId="77777777" w:rsidR="00580FA8" w:rsidRPr="00BF2AAF" w:rsidRDefault="00580FA8" w:rsidP="001735DF">
            <w:pPr>
              <w:pStyle w:val="08-Tabelageral"/>
              <w:spacing w:afterLines="40" w:after="96"/>
              <w:ind w:left="113"/>
              <w:rPr>
                <w:rFonts w:cs="Arial"/>
                <w:szCs w:val="14"/>
              </w:rPr>
            </w:pPr>
          </w:p>
        </w:tc>
        <w:tc>
          <w:tcPr>
            <w:tcW w:w="1411" w:type="dxa"/>
            <w:shd w:val="clear" w:color="auto" w:fill="auto"/>
            <w:vAlign w:val="center"/>
          </w:tcPr>
          <w:p w14:paraId="2E6468C7" w14:textId="77777777" w:rsidR="00580FA8" w:rsidRPr="00BF2AAF" w:rsidRDefault="00580FA8" w:rsidP="001735DF">
            <w:pPr>
              <w:pStyle w:val="08-Tabelageral"/>
              <w:spacing w:afterLines="40" w:after="96"/>
              <w:ind w:left="113"/>
              <w:rPr>
                <w:rFonts w:cs="Arial"/>
                <w:szCs w:val="14"/>
              </w:rPr>
            </w:pPr>
          </w:p>
        </w:tc>
        <w:tc>
          <w:tcPr>
            <w:tcW w:w="1412" w:type="dxa"/>
            <w:shd w:val="clear" w:color="auto" w:fill="auto"/>
            <w:vAlign w:val="center"/>
          </w:tcPr>
          <w:p w14:paraId="5D14552F" w14:textId="4ABD41BC" w:rsidR="00580FA8" w:rsidRPr="00BF2AAF" w:rsidRDefault="00B0200E" w:rsidP="001735DF">
            <w:pPr>
              <w:pStyle w:val="08-Tabelageral"/>
              <w:spacing w:afterLines="40" w:after="96"/>
              <w:ind w:left="113"/>
              <w:rPr>
                <w:rFonts w:cs="Arial"/>
                <w:szCs w:val="14"/>
              </w:rPr>
            </w:pPr>
            <w:r>
              <w:rPr>
                <w:rFonts w:cs="Arial"/>
                <w:szCs w:val="14"/>
              </w:rPr>
              <w:t>--</w:t>
            </w:r>
          </w:p>
        </w:tc>
        <w:tc>
          <w:tcPr>
            <w:tcW w:w="283" w:type="dxa"/>
            <w:shd w:val="clear" w:color="auto" w:fill="auto"/>
            <w:vAlign w:val="center"/>
          </w:tcPr>
          <w:p w14:paraId="7014E36F" w14:textId="77777777" w:rsidR="00580FA8" w:rsidRPr="00BF2AAF" w:rsidRDefault="00580FA8" w:rsidP="001735DF">
            <w:pPr>
              <w:pStyle w:val="08-Tabelageral"/>
              <w:spacing w:afterLines="40" w:after="96"/>
              <w:ind w:left="113"/>
              <w:rPr>
                <w:rFonts w:cs="Arial"/>
                <w:szCs w:val="14"/>
              </w:rPr>
            </w:pPr>
          </w:p>
        </w:tc>
        <w:tc>
          <w:tcPr>
            <w:tcW w:w="1417" w:type="dxa"/>
            <w:shd w:val="clear" w:color="auto" w:fill="auto"/>
            <w:vAlign w:val="center"/>
          </w:tcPr>
          <w:p w14:paraId="6C6600B9" w14:textId="77777777" w:rsidR="00580FA8" w:rsidRPr="00BF2AAF" w:rsidRDefault="00580FA8" w:rsidP="001735DF">
            <w:pPr>
              <w:pStyle w:val="08-Tabelageral"/>
              <w:spacing w:afterLines="40" w:after="96"/>
              <w:ind w:left="113"/>
              <w:rPr>
                <w:rFonts w:cs="Arial"/>
                <w:szCs w:val="14"/>
              </w:rPr>
            </w:pPr>
          </w:p>
        </w:tc>
        <w:tc>
          <w:tcPr>
            <w:tcW w:w="1418" w:type="dxa"/>
            <w:shd w:val="clear" w:color="auto" w:fill="auto"/>
            <w:vAlign w:val="center"/>
          </w:tcPr>
          <w:p w14:paraId="2036AC86" w14:textId="77777777" w:rsidR="00580FA8" w:rsidRPr="00BF2AAF" w:rsidRDefault="00580FA8" w:rsidP="001735DF">
            <w:pPr>
              <w:pStyle w:val="08-Tabelageral"/>
              <w:spacing w:afterLines="40" w:after="96"/>
              <w:ind w:left="113"/>
              <w:rPr>
                <w:rFonts w:cs="Arial"/>
                <w:szCs w:val="14"/>
              </w:rPr>
            </w:pPr>
            <w:r w:rsidRPr="00BF2AAF">
              <w:rPr>
                <w:rFonts w:cs="Arial"/>
                <w:szCs w:val="14"/>
              </w:rPr>
              <w:t>--</w:t>
            </w:r>
          </w:p>
        </w:tc>
      </w:tr>
      <w:tr w:rsidR="00580FA8" w:rsidRPr="009063C9" w14:paraId="45093948" w14:textId="77777777" w:rsidTr="005A1F70">
        <w:trPr>
          <w:trHeight w:val="238"/>
          <w:jc w:val="center"/>
        </w:trPr>
        <w:tc>
          <w:tcPr>
            <w:tcW w:w="3094" w:type="dxa"/>
            <w:shd w:val="clear" w:color="auto" w:fill="auto"/>
            <w:vAlign w:val="center"/>
          </w:tcPr>
          <w:p w14:paraId="52B95FFE" w14:textId="77777777" w:rsidR="00580FA8" w:rsidRPr="00BF2AAF" w:rsidRDefault="00580FA8" w:rsidP="001735DF">
            <w:pPr>
              <w:pStyle w:val="08-Tabelageral"/>
              <w:jc w:val="left"/>
              <w:rPr>
                <w:rFonts w:cs="Arial"/>
                <w:b/>
                <w:szCs w:val="14"/>
              </w:rPr>
            </w:pPr>
            <w:r w:rsidRPr="00BF2AAF">
              <w:rPr>
                <w:rFonts w:cs="Arial"/>
                <w:b/>
                <w:szCs w:val="14"/>
              </w:rPr>
              <w:t>Saldo Final</w:t>
            </w:r>
          </w:p>
        </w:tc>
        <w:tc>
          <w:tcPr>
            <w:tcW w:w="604" w:type="dxa"/>
            <w:gridSpan w:val="2"/>
            <w:shd w:val="clear" w:color="auto" w:fill="auto"/>
            <w:vAlign w:val="center"/>
          </w:tcPr>
          <w:p w14:paraId="2CA469D1" w14:textId="77777777" w:rsidR="00580FA8" w:rsidRPr="00BF2AAF" w:rsidRDefault="00580FA8" w:rsidP="001735DF">
            <w:pPr>
              <w:pStyle w:val="08-Tabelageral"/>
              <w:spacing w:afterLines="40" w:after="96"/>
              <w:ind w:left="113"/>
              <w:rPr>
                <w:rFonts w:cs="Arial"/>
                <w:szCs w:val="14"/>
              </w:rPr>
            </w:pPr>
          </w:p>
        </w:tc>
        <w:tc>
          <w:tcPr>
            <w:tcW w:w="1411" w:type="dxa"/>
            <w:shd w:val="clear" w:color="auto" w:fill="auto"/>
            <w:vAlign w:val="center"/>
          </w:tcPr>
          <w:p w14:paraId="3A7C48E6" w14:textId="77777777" w:rsidR="00580FA8" w:rsidRPr="00BF2AAF" w:rsidRDefault="00580FA8" w:rsidP="001735DF">
            <w:pPr>
              <w:pStyle w:val="08-Tabelageral"/>
              <w:spacing w:afterLines="40" w:after="96"/>
              <w:ind w:left="113"/>
              <w:rPr>
                <w:rFonts w:cs="Arial"/>
                <w:szCs w:val="14"/>
              </w:rPr>
            </w:pPr>
          </w:p>
        </w:tc>
        <w:tc>
          <w:tcPr>
            <w:tcW w:w="1412" w:type="dxa"/>
            <w:shd w:val="clear" w:color="auto" w:fill="auto"/>
            <w:vAlign w:val="center"/>
          </w:tcPr>
          <w:p w14:paraId="4D056E74" w14:textId="3E838AA3" w:rsidR="00580FA8" w:rsidRPr="00BF2AAF" w:rsidRDefault="00B0200E" w:rsidP="001735DF">
            <w:pPr>
              <w:pStyle w:val="08-Tabelageral"/>
              <w:spacing w:afterLines="40" w:after="96"/>
              <w:ind w:left="113"/>
              <w:rPr>
                <w:rFonts w:cs="Arial"/>
                <w:b/>
                <w:bCs/>
                <w:szCs w:val="14"/>
              </w:rPr>
            </w:pPr>
            <w:r>
              <w:rPr>
                <w:rFonts w:cs="Arial"/>
                <w:b/>
                <w:bCs/>
                <w:szCs w:val="14"/>
              </w:rPr>
              <w:t>413</w:t>
            </w:r>
          </w:p>
        </w:tc>
        <w:tc>
          <w:tcPr>
            <w:tcW w:w="283" w:type="dxa"/>
            <w:shd w:val="clear" w:color="auto" w:fill="auto"/>
            <w:vAlign w:val="center"/>
          </w:tcPr>
          <w:p w14:paraId="646B3C3E" w14:textId="77777777" w:rsidR="00580FA8" w:rsidRPr="00BF2AAF" w:rsidRDefault="00580FA8" w:rsidP="001735DF">
            <w:pPr>
              <w:pStyle w:val="08-Tabelageral"/>
              <w:spacing w:afterLines="40" w:after="96"/>
              <w:ind w:left="113"/>
              <w:rPr>
                <w:rFonts w:cs="Arial"/>
                <w:szCs w:val="14"/>
              </w:rPr>
            </w:pPr>
          </w:p>
        </w:tc>
        <w:tc>
          <w:tcPr>
            <w:tcW w:w="1417" w:type="dxa"/>
            <w:shd w:val="clear" w:color="auto" w:fill="auto"/>
            <w:vAlign w:val="center"/>
          </w:tcPr>
          <w:p w14:paraId="00F30A24" w14:textId="77777777" w:rsidR="00580FA8" w:rsidRPr="00BF2AAF" w:rsidRDefault="00580FA8" w:rsidP="001735DF">
            <w:pPr>
              <w:pStyle w:val="08-Tabelageral"/>
              <w:spacing w:afterLines="40" w:after="96"/>
              <w:ind w:left="113"/>
              <w:rPr>
                <w:rFonts w:cs="Arial"/>
                <w:szCs w:val="14"/>
              </w:rPr>
            </w:pPr>
          </w:p>
        </w:tc>
        <w:tc>
          <w:tcPr>
            <w:tcW w:w="1418" w:type="dxa"/>
            <w:shd w:val="clear" w:color="auto" w:fill="auto"/>
            <w:vAlign w:val="center"/>
          </w:tcPr>
          <w:p w14:paraId="06D8C4F9" w14:textId="77777777" w:rsidR="00580FA8" w:rsidRPr="00BF2AAF" w:rsidRDefault="00580FA8" w:rsidP="001735DF">
            <w:pPr>
              <w:pStyle w:val="08-Tabelageral"/>
              <w:spacing w:afterLines="40" w:after="96"/>
              <w:ind w:left="113"/>
              <w:rPr>
                <w:rFonts w:cs="Arial"/>
                <w:b/>
                <w:bCs/>
                <w:szCs w:val="14"/>
              </w:rPr>
            </w:pPr>
            <w:r w:rsidRPr="00BF2AAF">
              <w:rPr>
                <w:rFonts w:cs="Arial"/>
                <w:b/>
                <w:bCs/>
                <w:szCs w:val="14"/>
              </w:rPr>
              <w:t>28</w:t>
            </w:r>
          </w:p>
        </w:tc>
      </w:tr>
      <w:tr w:rsidR="00580FA8" w:rsidRPr="009063C9" w14:paraId="7845A8F2" w14:textId="77777777" w:rsidTr="005A1F70">
        <w:trPr>
          <w:trHeight w:val="238"/>
          <w:jc w:val="center"/>
        </w:trPr>
        <w:tc>
          <w:tcPr>
            <w:tcW w:w="3094" w:type="dxa"/>
            <w:shd w:val="clear" w:color="auto" w:fill="auto"/>
            <w:vAlign w:val="center"/>
          </w:tcPr>
          <w:p w14:paraId="0DE766AC" w14:textId="77777777" w:rsidR="00580FA8" w:rsidRPr="00BF2AAF" w:rsidRDefault="00580FA8" w:rsidP="001735DF">
            <w:pPr>
              <w:pStyle w:val="08-Tabelageral"/>
              <w:jc w:val="left"/>
              <w:rPr>
                <w:rFonts w:cs="Arial"/>
                <w:b/>
                <w:szCs w:val="14"/>
              </w:rPr>
            </w:pPr>
            <w:r w:rsidRPr="00BF2AAF">
              <w:rPr>
                <w:rFonts w:cs="Arial"/>
                <w:b/>
                <w:szCs w:val="14"/>
              </w:rPr>
              <w:t>Demandas Fiscais</w:t>
            </w:r>
          </w:p>
        </w:tc>
        <w:tc>
          <w:tcPr>
            <w:tcW w:w="604" w:type="dxa"/>
            <w:gridSpan w:val="2"/>
            <w:shd w:val="clear" w:color="auto" w:fill="auto"/>
            <w:vAlign w:val="center"/>
          </w:tcPr>
          <w:p w14:paraId="015A98AC" w14:textId="77777777" w:rsidR="00580FA8" w:rsidRPr="00BF2AAF" w:rsidRDefault="00580FA8" w:rsidP="001735DF">
            <w:pPr>
              <w:pStyle w:val="08-Tabelageral"/>
              <w:spacing w:afterLines="40" w:after="96"/>
              <w:ind w:left="113"/>
              <w:rPr>
                <w:rFonts w:cs="Arial"/>
                <w:szCs w:val="14"/>
              </w:rPr>
            </w:pPr>
          </w:p>
        </w:tc>
        <w:tc>
          <w:tcPr>
            <w:tcW w:w="1411" w:type="dxa"/>
            <w:shd w:val="clear" w:color="auto" w:fill="auto"/>
            <w:vAlign w:val="center"/>
          </w:tcPr>
          <w:p w14:paraId="0B9FBD34" w14:textId="77777777" w:rsidR="00580FA8" w:rsidRPr="00BF2AAF" w:rsidRDefault="00580FA8" w:rsidP="001735DF">
            <w:pPr>
              <w:pStyle w:val="08-Tabelageral"/>
              <w:spacing w:afterLines="40" w:after="96"/>
              <w:ind w:left="113"/>
              <w:rPr>
                <w:rFonts w:cs="Arial"/>
                <w:szCs w:val="14"/>
              </w:rPr>
            </w:pPr>
          </w:p>
        </w:tc>
        <w:tc>
          <w:tcPr>
            <w:tcW w:w="1412" w:type="dxa"/>
            <w:shd w:val="clear" w:color="auto" w:fill="auto"/>
            <w:vAlign w:val="center"/>
          </w:tcPr>
          <w:p w14:paraId="0A2A28A5" w14:textId="77777777" w:rsidR="00580FA8" w:rsidRPr="00BF2AAF" w:rsidRDefault="00580FA8" w:rsidP="001735DF">
            <w:pPr>
              <w:pStyle w:val="08-Tabelageral"/>
              <w:spacing w:afterLines="40" w:after="96"/>
              <w:ind w:left="113"/>
              <w:rPr>
                <w:rFonts w:cs="Arial"/>
                <w:szCs w:val="14"/>
              </w:rPr>
            </w:pPr>
          </w:p>
        </w:tc>
        <w:tc>
          <w:tcPr>
            <w:tcW w:w="283" w:type="dxa"/>
            <w:shd w:val="clear" w:color="auto" w:fill="auto"/>
            <w:vAlign w:val="center"/>
          </w:tcPr>
          <w:p w14:paraId="0E65FC20" w14:textId="77777777" w:rsidR="00580FA8" w:rsidRPr="00BF2AAF" w:rsidRDefault="00580FA8" w:rsidP="001735DF">
            <w:pPr>
              <w:pStyle w:val="08-Tabelageral"/>
              <w:spacing w:afterLines="40" w:after="96"/>
              <w:ind w:left="113"/>
              <w:rPr>
                <w:rFonts w:cs="Arial"/>
                <w:szCs w:val="14"/>
              </w:rPr>
            </w:pPr>
          </w:p>
        </w:tc>
        <w:tc>
          <w:tcPr>
            <w:tcW w:w="1417" w:type="dxa"/>
            <w:shd w:val="clear" w:color="auto" w:fill="auto"/>
            <w:vAlign w:val="center"/>
          </w:tcPr>
          <w:p w14:paraId="79861FF7" w14:textId="77777777" w:rsidR="00580FA8" w:rsidRPr="00BF2AAF" w:rsidRDefault="00580FA8" w:rsidP="001735DF">
            <w:pPr>
              <w:pStyle w:val="08-Tabelageral"/>
              <w:spacing w:afterLines="40" w:after="96"/>
              <w:ind w:left="113"/>
              <w:rPr>
                <w:rFonts w:cs="Arial"/>
                <w:szCs w:val="14"/>
              </w:rPr>
            </w:pPr>
          </w:p>
        </w:tc>
        <w:tc>
          <w:tcPr>
            <w:tcW w:w="1418" w:type="dxa"/>
            <w:shd w:val="clear" w:color="auto" w:fill="auto"/>
            <w:vAlign w:val="center"/>
          </w:tcPr>
          <w:p w14:paraId="2985421A" w14:textId="77777777" w:rsidR="00580FA8" w:rsidRPr="00BF2AAF" w:rsidRDefault="00580FA8" w:rsidP="001735DF">
            <w:pPr>
              <w:pStyle w:val="08-Tabelageral"/>
              <w:spacing w:afterLines="40" w:after="96"/>
              <w:ind w:left="113"/>
              <w:rPr>
                <w:rFonts w:cs="Arial"/>
                <w:szCs w:val="14"/>
              </w:rPr>
            </w:pPr>
          </w:p>
        </w:tc>
      </w:tr>
      <w:tr w:rsidR="00A82590" w:rsidRPr="009063C9" w14:paraId="67B3C2D6" w14:textId="77777777" w:rsidTr="005A1F70">
        <w:trPr>
          <w:trHeight w:val="238"/>
          <w:jc w:val="center"/>
        </w:trPr>
        <w:tc>
          <w:tcPr>
            <w:tcW w:w="3094" w:type="dxa"/>
            <w:shd w:val="clear" w:color="auto" w:fill="auto"/>
            <w:vAlign w:val="center"/>
          </w:tcPr>
          <w:p w14:paraId="236F5363" w14:textId="77777777" w:rsidR="00A82590" w:rsidRPr="00BF2AAF" w:rsidRDefault="00A82590" w:rsidP="001735DF">
            <w:pPr>
              <w:pStyle w:val="08-Tabelageral"/>
              <w:jc w:val="left"/>
              <w:rPr>
                <w:rFonts w:cs="Arial"/>
                <w:b/>
                <w:szCs w:val="14"/>
              </w:rPr>
            </w:pPr>
            <w:r w:rsidRPr="00BF2AAF">
              <w:rPr>
                <w:rFonts w:cs="Arial"/>
                <w:b/>
                <w:szCs w:val="14"/>
              </w:rPr>
              <w:t>Saldo Inicial</w:t>
            </w:r>
          </w:p>
        </w:tc>
        <w:tc>
          <w:tcPr>
            <w:tcW w:w="604" w:type="dxa"/>
            <w:gridSpan w:val="2"/>
            <w:shd w:val="clear" w:color="auto" w:fill="auto"/>
            <w:vAlign w:val="center"/>
          </w:tcPr>
          <w:p w14:paraId="00DEC008" w14:textId="77777777" w:rsidR="00A82590" w:rsidRPr="00BF2AAF" w:rsidRDefault="00A82590" w:rsidP="001735DF">
            <w:pPr>
              <w:pStyle w:val="08-Tabelageral"/>
              <w:spacing w:afterLines="40" w:after="96"/>
              <w:ind w:left="113"/>
              <w:rPr>
                <w:rFonts w:cs="Arial"/>
                <w:szCs w:val="14"/>
              </w:rPr>
            </w:pPr>
          </w:p>
        </w:tc>
        <w:tc>
          <w:tcPr>
            <w:tcW w:w="1411" w:type="dxa"/>
            <w:shd w:val="clear" w:color="auto" w:fill="auto"/>
            <w:vAlign w:val="center"/>
          </w:tcPr>
          <w:p w14:paraId="7C7995D2" w14:textId="77777777" w:rsidR="00A82590" w:rsidRPr="00BF2AAF" w:rsidRDefault="00A82590" w:rsidP="001735DF">
            <w:pPr>
              <w:pStyle w:val="08-Tabelageral"/>
              <w:spacing w:afterLines="40" w:after="96"/>
              <w:ind w:left="113"/>
              <w:rPr>
                <w:rFonts w:cs="Arial"/>
                <w:szCs w:val="14"/>
              </w:rPr>
            </w:pPr>
          </w:p>
        </w:tc>
        <w:tc>
          <w:tcPr>
            <w:tcW w:w="1412" w:type="dxa"/>
            <w:shd w:val="clear" w:color="auto" w:fill="auto"/>
            <w:vAlign w:val="center"/>
          </w:tcPr>
          <w:p w14:paraId="5F758BDB" w14:textId="287B0DB1" w:rsidR="00A82590" w:rsidRPr="00BF2AAF" w:rsidRDefault="00B0200E" w:rsidP="001735DF">
            <w:pPr>
              <w:pStyle w:val="08-Tabelageral"/>
              <w:spacing w:afterLines="40" w:after="96"/>
              <w:ind w:left="113"/>
              <w:rPr>
                <w:rFonts w:cs="Arial"/>
                <w:b/>
                <w:bCs/>
                <w:szCs w:val="14"/>
              </w:rPr>
            </w:pPr>
            <w:r>
              <w:rPr>
                <w:rFonts w:cs="Arial"/>
                <w:b/>
                <w:bCs/>
                <w:szCs w:val="14"/>
              </w:rPr>
              <w:t>34</w:t>
            </w:r>
          </w:p>
        </w:tc>
        <w:tc>
          <w:tcPr>
            <w:tcW w:w="283" w:type="dxa"/>
            <w:shd w:val="clear" w:color="auto" w:fill="auto"/>
            <w:vAlign w:val="center"/>
          </w:tcPr>
          <w:p w14:paraId="3B832B99" w14:textId="77777777" w:rsidR="00A82590" w:rsidRPr="00BF2AAF" w:rsidRDefault="00A82590" w:rsidP="001735DF">
            <w:pPr>
              <w:pStyle w:val="08-Tabelageral"/>
              <w:spacing w:afterLines="40" w:after="96"/>
              <w:ind w:left="113"/>
              <w:rPr>
                <w:rFonts w:cs="Arial"/>
                <w:szCs w:val="14"/>
              </w:rPr>
            </w:pPr>
          </w:p>
        </w:tc>
        <w:tc>
          <w:tcPr>
            <w:tcW w:w="1417" w:type="dxa"/>
            <w:shd w:val="clear" w:color="auto" w:fill="auto"/>
            <w:vAlign w:val="center"/>
          </w:tcPr>
          <w:p w14:paraId="322C5AA9" w14:textId="77777777" w:rsidR="00A82590" w:rsidRPr="00BF2AAF" w:rsidRDefault="00A82590" w:rsidP="001735DF">
            <w:pPr>
              <w:pStyle w:val="08-Tabelageral"/>
              <w:spacing w:afterLines="40" w:after="96"/>
              <w:ind w:left="113"/>
              <w:rPr>
                <w:rFonts w:cs="Arial"/>
                <w:szCs w:val="14"/>
              </w:rPr>
            </w:pPr>
          </w:p>
        </w:tc>
        <w:tc>
          <w:tcPr>
            <w:tcW w:w="1418" w:type="dxa"/>
            <w:shd w:val="clear" w:color="auto" w:fill="auto"/>
            <w:vAlign w:val="center"/>
          </w:tcPr>
          <w:p w14:paraId="6A9EC335" w14:textId="68D8F317" w:rsidR="00A82590" w:rsidRPr="00BF2AAF" w:rsidRDefault="00A82590" w:rsidP="001735DF">
            <w:pPr>
              <w:pStyle w:val="08-Tabelageral"/>
              <w:spacing w:afterLines="40" w:after="96"/>
              <w:ind w:left="113"/>
              <w:rPr>
                <w:rFonts w:cs="Arial"/>
                <w:b/>
                <w:bCs/>
                <w:szCs w:val="14"/>
              </w:rPr>
            </w:pPr>
            <w:r>
              <w:rPr>
                <w:rFonts w:cs="Arial"/>
                <w:b/>
                <w:bCs/>
                <w:szCs w:val="14"/>
              </w:rPr>
              <w:t>7</w:t>
            </w:r>
          </w:p>
        </w:tc>
      </w:tr>
      <w:tr w:rsidR="00A82590" w:rsidRPr="009063C9" w14:paraId="0EC73657" w14:textId="77777777" w:rsidTr="005A1F70">
        <w:trPr>
          <w:trHeight w:val="238"/>
          <w:jc w:val="center"/>
        </w:trPr>
        <w:tc>
          <w:tcPr>
            <w:tcW w:w="3094" w:type="dxa"/>
            <w:shd w:val="clear" w:color="auto" w:fill="auto"/>
            <w:vAlign w:val="center"/>
          </w:tcPr>
          <w:p w14:paraId="76466BDF" w14:textId="6831EAD5" w:rsidR="00A82590" w:rsidRPr="00BF2AAF" w:rsidRDefault="00A82590" w:rsidP="001735DF">
            <w:pPr>
              <w:pStyle w:val="08-Tabelageral"/>
              <w:ind w:left="113"/>
              <w:jc w:val="left"/>
              <w:rPr>
                <w:rFonts w:cs="Arial"/>
                <w:bCs/>
                <w:szCs w:val="14"/>
              </w:rPr>
            </w:pPr>
            <w:r w:rsidRPr="00BF2AAF">
              <w:rPr>
                <w:rFonts w:cs="Arial"/>
                <w:szCs w:val="14"/>
              </w:rPr>
              <w:t>Constituição / Atualização</w:t>
            </w:r>
          </w:p>
        </w:tc>
        <w:tc>
          <w:tcPr>
            <w:tcW w:w="604" w:type="dxa"/>
            <w:gridSpan w:val="2"/>
            <w:shd w:val="clear" w:color="auto" w:fill="auto"/>
            <w:vAlign w:val="center"/>
          </w:tcPr>
          <w:p w14:paraId="06A54BF1" w14:textId="77777777" w:rsidR="00A82590" w:rsidRPr="00BF2AAF" w:rsidRDefault="00A82590" w:rsidP="001735DF">
            <w:pPr>
              <w:pStyle w:val="08-Tabelageral"/>
              <w:spacing w:afterLines="40" w:after="96"/>
              <w:ind w:left="113"/>
              <w:rPr>
                <w:rFonts w:cs="Arial"/>
                <w:szCs w:val="14"/>
              </w:rPr>
            </w:pPr>
          </w:p>
        </w:tc>
        <w:tc>
          <w:tcPr>
            <w:tcW w:w="1411" w:type="dxa"/>
            <w:shd w:val="clear" w:color="auto" w:fill="auto"/>
            <w:vAlign w:val="center"/>
          </w:tcPr>
          <w:p w14:paraId="0E5F0ED5" w14:textId="77777777" w:rsidR="00A82590" w:rsidRPr="00BF2AAF" w:rsidRDefault="00A82590" w:rsidP="001735DF">
            <w:pPr>
              <w:pStyle w:val="08-Tabelageral"/>
              <w:spacing w:afterLines="40" w:after="96"/>
              <w:ind w:left="113"/>
              <w:rPr>
                <w:rFonts w:cs="Arial"/>
                <w:szCs w:val="14"/>
              </w:rPr>
            </w:pPr>
          </w:p>
        </w:tc>
        <w:tc>
          <w:tcPr>
            <w:tcW w:w="1412" w:type="dxa"/>
            <w:shd w:val="clear" w:color="auto" w:fill="auto"/>
            <w:vAlign w:val="center"/>
          </w:tcPr>
          <w:p w14:paraId="6FC8B048" w14:textId="27D8E6A3" w:rsidR="00A82590" w:rsidRPr="00BF2AAF" w:rsidRDefault="00DC122A" w:rsidP="001735DF">
            <w:pPr>
              <w:pStyle w:val="08-Tabelageral"/>
              <w:spacing w:afterLines="40" w:after="96"/>
              <w:ind w:left="113"/>
              <w:rPr>
                <w:rFonts w:cs="Arial"/>
                <w:szCs w:val="14"/>
              </w:rPr>
            </w:pPr>
            <w:r>
              <w:rPr>
                <w:rFonts w:cs="Arial"/>
                <w:szCs w:val="14"/>
              </w:rPr>
              <w:t>2</w:t>
            </w:r>
          </w:p>
        </w:tc>
        <w:tc>
          <w:tcPr>
            <w:tcW w:w="283" w:type="dxa"/>
            <w:shd w:val="clear" w:color="auto" w:fill="auto"/>
            <w:vAlign w:val="center"/>
          </w:tcPr>
          <w:p w14:paraId="011FAF20" w14:textId="77777777" w:rsidR="00A82590" w:rsidRPr="00BF2AAF" w:rsidRDefault="00A82590" w:rsidP="001735DF">
            <w:pPr>
              <w:pStyle w:val="08-Tabelageral"/>
              <w:spacing w:afterLines="40" w:after="96"/>
              <w:ind w:left="113"/>
              <w:rPr>
                <w:rFonts w:cs="Arial"/>
                <w:szCs w:val="14"/>
              </w:rPr>
            </w:pPr>
          </w:p>
        </w:tc>
        <w:tc>
          <w:tcPr>
            <w:tcW w:w="1417" w:type="dxa"/>
            <w:shd w:val="clear" w:color="auto" w:fill="auto"/>
            <w:vAlign w:val="center"/>
          </w:tcPr>
          <w:p w14:paraId="378E0092" w14:textId="77777777" w:rsidR="00A82590" w:rsidRPr="00BF2AAF" w:rsidRDefault="00A82590" w:rsidP="001735DF">
            <w:pPr>
              <w:pStyle w:val="08-Tabelageral"/>
              <w:spacing w:afterLines="40" w:after="96"/>
              <w:ind w:left="113"/>
              <w:rPr>
                <w:rFonts w:cs="Arial"/>
                <w:szCs w:val="14"/>
              </w:rPr>
            </w:pPr>
          </w:p>
        </w:tc>
        <w:tc>
          <w:tcPr>
            <w:tcW w:w="1418" w:type="dxa"/>
            <w:shd w:val="clear" w:color="auto" w:fill="auto"/>
            <w:vAlign w:val="center"/>
          </w:tcPr>
          <w:p w14:paraId="5DB89F61" w14:textId="2C04B1C7" w:rsidR="00A82590" w:rsidRPr="00BF2AAF" w:rsidRDefault="00A82590" w:rsidP="001735DF">
            <w:pPr>
              <w:pStyle w:val="08-Tabelageral"/>
              <w:spacing w:afterLines="40" w:after="96"/>
              <w:ind w:left="113"/>
              <w:rPr>
                <w:rFonts w:cs="Arial"/>
                <w:szCs w:val="14"/>
              </w:rPr>
            </w:pPr>
            <w:r>
              <w:rPr>
                <w:rFonts w:cs="Arial"/>
                <w:szCs w:val="14"/>
              </w:rPr>
              <w:t>--</w:t>
            </w:r>
          </w:p>
        </w:tc>
      </w:tr>
      <w:tr w:rsidR="00A82590" w:rsidRPr="009063C9" w14:paraId="111D6136" w14:textId="77777777" w:rsidTr="005A1F70">
        <w:trPr>
          <w:trHeight w:val="238"/>
          <w:jc w:val="center"/>
        </w:trPr>
        <w:tc>
          <w:tcPr>
            <w:tcW w:w="3094" w:type="dxa"/>
            <w:shd w:val="clear" w:color="auto" w:fill="auto"/>
            <w:vAlign w:val="center"/>
          </w:tcPr>
          <w:p w14:paraId="0B7C62E1" w14:textId="77777777" w:rsidR="00A82590" w:rsidRPr="00BF2AAF" w:rsidRDefault="00A82590" w:rsidP="001735DF">
            <w:pPr>
              <w:pStyle w:val="08-Tabelageral"/>
              <w:ind w:left="113"/>
              <w:jc w:val="left"/>
              <w:rPr>
                <w:rFonts w:cs="Arial"/>
                <w:bCs/>
                <w:szCs w:val="14"/>
              </w:rPr>
            </w:pPr>
            <w:r w:rsidRPr="00BF2AAF">
              <w:rPr>
                <w:rFonts w:cs="Arial"/>
                <w:szCs w:val="14"/>
              </w:rPr>
              <w:t>Reversão de provisão</w:t>
            </w:r>
          </w:p>
        </w:tc>
        <w:tc>
          <w:tcPr>
            <w:tcW w:w="604" w:type="dxa"/>
            <w:gridSpan w:val="2"/>
            <w:shd w:val="clear" w:color="auto" w:fill="auto"/>
            <w:vAlign w:val="center"/>
          </w:tcPr>
          <w:p w14:paraId="3DE9F8DA" w14:textId="77777777" w:rsidR="00A82590" w:rsidRPr="00BF2AAF" w:rsidRDefault="00A82590" w:rsidP="001735DF">
            <w:pPr>
              <w:pStyle w:val="08-Tabelageral"/>
              <w:spacing w:afterLines="40" w:after="96"/>
              <w:ind w:left="113"/>
              <w:rPr>
                <w:rFonts w:cs="Arial"/>
                <w:szCs w:val="14"/>
              </w:rPr>
            </w:pPr>
          </w:p>
        </w:tc>
        <w:tc>
          <w:tcPr>
            <w:tcW w:w="1411" w:type="dxa"/>
            <w:shd w:val="clear" w:color="auto" w:fill="auto"/>
            <w:vAlign w:val="center"/>
          </w:tcPr>
          <w:p w14:paraId="53FC95FD" w14:textId="77777777" w:rsidR="00A82590" w:rsidRPr="00BF2AAF" w:rsidRDefault="00A82590" w:rsidP="001735DF">
            <w:pPr>
              <w:pStyle w:val="08-Tabelageral"/>
              <w:spacing w:afterLines="40" w:after="96"/>
              <w:ind w:left="113"/>
              <w:rPr>
                <w:rFonts w:cs="Arial"/>
                <w:szCs w:val="14"/>
              </w:rPr>
            </w:pPr>
          </w:p>
        </w:tc>
        <w:tc>
          <w:tcPr>
            <w:tcW w:w="1412" w:type="dxa"/>
            <w:shd w:val="clear" w:color="auto" w:fill="auto"/>
            <w:vAlign w:val="center"/>
          </w:tcPr>
          <w:p w14:paraId="1C13001A" w14:textId="55E3179A" w:rsidR="00A82590" w:rsidRPr="00BF2AAF" w:rsidRDefault="00C908A2" w:rsidP="001735DF">
            <w:pPr>
              <w:pStyle w:val="08-Tabelageral"/>
              <w:spacing w:afterLines="40" w:after="96"/>
              <w:ind w:left="113"/>
              <w:rPr>
                <w:rFonts w:cs="Arial"/>
                <w:szCs w:val="14"/>
              </w:rPr>
            </w:pPr>
            <w:r>
              <w:rPr>
                <w:rFonts w:cs="Arial"/>
                <w:szCs w:val="14"/>
              </w:rPr>
              <w:t>--</w:t>
            </w:r>
          </w:p>
        </w:tc>
        <w:tc>
          <w:tcPr>
            <w:tcW w:w="283" w:type="dxa"/>
            <w:shd w:val="clear" w:color="auto" w:fill="auto"/>
            <w:vAlign w:val="center"/>
          </w:tcPr>
          <w:p w14:paraId="1FF79C38" w14:textId="77777777" w:rsidR="00A82590" w:rsidRPr="00BF2AAF" w:rsidRDefault="00A82590" w:rsidP="001735DF">
            <w:pPr>
              <w:pStyle w:val="08-Tabelageral"/>
              <w:spacing w:afterLines="40" w:after="96"/>
              <w:ind w:left="113"/>
              <w:rPr>
                <w:rFonts w:cs="Arial"/>
                <w:szCs w:val="14"/>
              </w:rPr>
            </w:pPr>
          </w:p>
        </w:tc>
        <w:tc>
          <w:tcPr>
            <w:tcW w:w="1417" w:type="dxa"/>
            <w:shd w:val="clear" w:color="auto" w:fill="auto"/>
            <w:vAlign w:val="center"/>
          </w:tcPr>
          <w:p w14:paraId="7930E1B6" w14:textId="77777777" w:rsidR="00A82590" w:rsidRPr="00BF2AAF" w:rsidRDefault="00A82590" w:rsidP="001735DF">
            <w:pPr>
              <w:pStyle w:val="08-Tabelageral"/>
              <w:spacing w:afterLines="40" w:after="96"/>
              <w:ind w:left="113"/>
              <w:rPr>
                <w:rFonts w:cs="Arial"/>
                <w:szCs w:val="14"/>
              </w:rPr>
            </w:pPr>
          </w:p>
        </w:tc>
        <w:tc>
          <w:tcPr>
            <w:tcW w:w="1418" w:type="dxa"/>
            <w:shd w:val="clear" w:color="auto" w:fill="auto"/>
            <w:vAlign w:val="center"/>
          </w:tcPr>
          <w:p w14:paraId="63500D5C" w14:textId="624E77DA" w:rsidR="00A82590" w:rsidRPr="00BF2AAF" w:rsidRDefault="00A82590" w:rsidP="001735DF">
            <w:pPr>
              <w:pStyle w:val="08-Tabelageral"/>
              <w:spacing w:afterLines="40" w:after="96"/>
              <w:ind w:left="113"/>
              <w:rPr>
                <w:rFonts w:cs="Arial"/>
                <w:szCs w:val="14"/>
              </w:rPr>
            </w:pPr>
            <w:r>
              <w:rPr>
                <w:rFonts w:cs="Arial"/>
                <w:szCs w:val="14"/>
              </w:rPr>
              <w:t>--</w:t>
            </w:r>
          </w:p>
        </w:tc>
      </w:tr>
      <w:tr w:rsidR="00A82590" w:rsidRPr="009063C9" w14:paraId="6F989137" w14:textId="77777777" w:rsidTr="005A1F70">
        <w:trPr>
          <w:trHeight w:val="238"/>
          <w:jc w:val="center"/>
        </w:trPr>
        <w:tc>
          <w:tcPr>
            <w:tcW w:w="3094" w:type="dxa"/>
            <w:shd w:val="clear" w:color="auto" w:fill="auto"/>
            <w:vAlign w:val="center"/>
          </w:tcPr>
          <w:p w14:paraId="2F26FF7A" w14:textId="77777777" w:rsidR="00A82590" w:rsidRPr="00BF2AAF" w:rsidRDefault="00A82590" w:rsidP="001735DF">
            <w:pPr>
              <w:pStyle w:val="08-Tabelageral"/>
              <w:ind w:left="113"/>
              <w:jc w:val="left"/>
              <w:rPr>
                <w:rFonts w:cs="Arial"/>
                <w:bCs/>
                <w:szCs w:val="14"/>
              </w:rPr>
            </w:pPr>
            <w:r w:rsidRPr="00BF2AAF">
              <w:rPr>
                <w:rFonts w:cs="Arial"/>
                <w:szCs w:val="14"/>
              </w:rPr>
              <w:t>Baixa por pagamento</w:t>
            </w:r>
          </w:p>
        </w:tc>
        <w:tc>
          <w:tcPr>
            <w:tcW w:w="604" w:type="dxa"/>
            <w:gridSpan w:val="2"/>
            <w:shd w:val="clear" w:color="auto" w:fill="auto"/>
            <w:vAlign w:val="center"/>
          </w:tcPr>
          <w:p w14:paraId="0623C144" w14:textId="77777777" w:rsidR="00A82590" w:rsidRPr="00BF2AAF" w:rsidRDefault="00A82590" w:rsidP="001735DF">
            <w:pPr>
              <w:pStyle w:val="08-Tabelageral"/>
              <w:spacing w:afterLines="40" w:after="96"/>
              <w:ind w:left="113"/>
              <w:rPr>
                <w:rFonts w:cs="Arial"/>
                <w:szCs w:val="14"/>
              </w:rPr>
            </w:pPr>
          </w:p>
        </w:tc>
        <w:tc>
          <w:tcPr>
            <w:tcW w:w="1411" w:type="dxa"/>
            <w:shd w:val="clear" w:color="auto" w:fill="auto"/>
            <w:vAlign w:val="center"/>
          </w:tcPr>
          <w:p w14:paraId="24BA0E4B" w14:textId="77777777" w:rsidR="00A82590" w:rsidRPr="00BF2AAF" w:rsidRDefault="00A82590" w:rsidP="001735DF">
            <w:pPr>
              <w:pStyle w:val="08-Tabelageral"/>
              <w:spacing w:afterLines="40" w:after="96"/>
              <w:ind w:left="113"/>
              <w:rPr>
                <w:rFonts w:cs="Arial"/>
                <w:szCs w:val="14"/>
              </w:rPr>
            </w:pPr>
          </w:p>
        </w:tc>
        <w:tc>
          <w:tcPr>
            <w:tcW w:w="1412" w:type="dxa"/>
            <w:shd w:val="clear" w:color="auto" w:fill="auto"/>
            <w:vAlign w:val="center"/>
          </w:tcPr>
          <w:p w14:paraId="10C31CC1" w14:textId="0E85837C" w:rsidR="00A82590" w:rsidRPr="00BF2AAF" w:rsidRDefault="00C908A2" w:rsidP="001735DF">
            <w:pPr>
              <w:pStyle w:val="08-Tabelageral"/>
              <w:spacing w:afterLines="40" w:after="96"/>
              <w:ind w:left="113"/>
              <w:rPr>
                <w:rFonts w:cs="Arial"/>
                <w:szCs w:val="14"/>
              </w:rPr>
            </w:pPr>
            <w:r>
              <w:rPr>
                <w:rFonts w:cs="Arial"/>
                <w:szCs w:val="14"/>
              </w:rPr>
              <w:t>--</w:t>
            </w:r>
          </w:p>
        </w:tc>
        <w:tc>
          <w:tcPr>
            <w:tcW w:w="283" w:type="dxa"/>
            <w:shd w:val="clear" w:color="auto" w:fill="auto"/>
            <w:vAlign w:val="center"/>
          </w:tcPr>
          <w:p w14:paraId="2832D2DC" w14:textId="77777777" w:rsidR="00A82590" w:rsidRPr="00BF2AAF" w:rsidRDefault="00A82590" w:rsidP="001735DF">
            <w:pPr>
              <w:pStyle w:val="08-Tabelageral"/>
              <w:spacing w:afterLines="40" w:after="96"/>
              <w:ind w:left="113"/>
              <w:rPr>
                <w:rFonts w:cs="Arial"/>
                <w:szCs w:val="14"/>
              </w:rPr>
            </w:pPr>
          </w:p>
        </w:tc>
        <w:tc>
          <w:tcPr>
            <w:tcW w:w="1417" w:type="dxa"/>
            <w:shd w:val="clear" w:color="auto" w:fill="auto"/>
            <w:vAlign w:val="center"/>
          </w:tcPr>
          <w:p w14:paraId="40D004FC" w14:textId="77777777" w:rsidR="00A82590" w:rsidRPr="00BF2AAF" w:rsidRDefault="00A82590" w:rsidP="001735DF">
            <w:pPr>
              <w:pStyle w:val="08-Tabelageral"/>
              <w:spacing w:afterLines="40" w:after="96"/>
              <w:ind w:left="113"/>
              <w:rPr>
                <w:rFonts w:cs="Arial"/>
                <w:szCs w:val="14"/>
              </w:rPr>
            </w:pPr>
          </w:p>
        </w:tc>
        <w:tc>
          <w:tcPr>
            <w:tcW w:w="1418" w:type="dxa"/>
            <w:shd w:val="clear" w:color="auto" w:fill="auto"/>
            <w:vAlign w:val="center"/>
          </w:tcPr>
          <w:p w14:paraId="075C00D5" w14:textId="26528256" w:rsidR="00A82590" w:rsidRPr="00BF2AAF" w:rsidRDefault="00A82590" w:rsidP="001735DF">
            <w:pPr>
              <w:pStyle w:val="08-Tabelageral"/>
              <w:spacing w:afterLines="40" w:after="96"/>
              <w:ind w:left="113"/>
              <w:rPr>
                <w:rFonts w:cs="Arial"/>
                <w:szCs w:val="14"/>
              </w:rPr>
            </w:pPr>
            <w:r>
              <w:rPr>
                <w:rFonts w:cs="Arial"/>
                <w:szCs w:val="14"/>
              </w:rPr>
              <w:t>--</w:t>
            </w:r>
          </w:p>
        </w:tc>
      </w:tr>
      <w:tr w:rsidR="00580FA8" w:rsidRPr="009063C9" w14:paraId="502714F3" w14:textId="77777777" w:rsidTr="005A1F70">
        <w:trPr>
          <w:trHeight w:val="238"/>
          <w:jc w:val="center"/>
        </w:trPr>
        <w:tc>
          <w:tcPr>
            <w:tcW w:w="3094" w:type="dxa"/>
            <w:shd w:val="clear" w:color="auto" w:fill="auto"/>
            <w:vAlign w:val="center"/>
          </w:tcPr>
          <w:p w14:paraId="4B07E0C4" w14:textId="77777777" w:rsidR="00580FA8" w:rsidRPr="00BF2AAF" w:rsidRDefault="00580FA8" w:rsidP="001735DF">
            <w:pPr>
              <w:pStyle w:val="08-Tabelageral"/>
              <w:jc w:val="left"/>
              <w:rPr>
                <w:rFonts w:cs="Arial"/>
                <w:b/>
                <w:szCs w:val="14"/>
              </w:rPr>
            </w:pPr>
            <w:r w:rsidRPr="00BF2AAF">
              <w:rPr>
                <w:rFonts w:cs="Arial"/>
                <w:b/>
                <w:szCs w:val="14"/>
              </w:rPr>
              <w:t>Saldo Final</w:t>
            </w:r>
          </w:p>
        </w:tc>
        <w:tc>
          <w:tcPr>
            <w:tcW w:w="604" w:type="dxa"/>
            <w:gridSpan w:val="2"/>
            <w:shd w:val="clear" w:color="auto" w:fill="auto"/>
            <w:vAlign w:val="center"/>
          </w:tcPr>
          <w:p w14:paraId="0846ADBA" w14:textId="77777777" w:rsidR="00580FA8" w:rsidRPr="00BF2AAF" w:rsidRDefault="00580FA8" w:rsidP="001735DF">
            <w:pPr>
              <w:pStyle w:val="08-Tabelageral"/>
              <w:spacing w:afterLines="40" w:after="96"/>
              <w:ind w:left="113"/>
              <w:rPr>
                <w:rFonts w:cs="Arial"/>
                <w:szCs w:val="14"/>
              </w:rPr>
            </w:pPr>
          </w:p>
        </w:tc>
        <w:tc>
          <w:tcPr>
            <w:tcW w:w="1411" w:type="dxa"/>
            <w:shd w:val="clear" w:color="auto" w:fill="auto"/>
            <w:vAlign w:val="center"/>
          </w:tcPr>
          <w:p w14:paraId="1A8368FA" w14:textId="77777777" w:rsidR="00580FA8" w:rsidRPr="00BF2AAF" w:rsidRDefault="00580FA8" w:rsidP="001735DF">
            <w:pPr>
              <w:pStyle w:val="08-Tabelageral"/>
              <w:spacing w:afterLines="40" w:after="96"/>
              <w:ind w:left="113"/>
              <w:rPr>
                <w:rFonts w:cs="Arial"/>
                <w:szCs w:val="14"/>
              </w:rPr>
            </w:pPr>
          </w:p>
        </w:tc>
        <w:tc>
          <w:tcPr>
            <w:tcW w:w="1412" w:type="dxa"/>
            <w:shd w:val="clear" w:color="auto" w:fill="auto"/>
            <w:vAlign w:val="center"/>
          </w:tcPr>
          <w:p w14:paraId="3E5EFF56" w14:textId="03C2DCD5" w:rsidR="00580FA8" w:rsidRPr="00BF2AAF" w:rsidRDefault="00C908A2" w:rsidP="001735DF">
            <w:pPr>
              <w:pStyle w:val="08-Tabelageral"/>
              <w:spacing w:afterLines="40" w:after="96"/>
              <w:ind w:left="113"/>
              <w:rPr>
                <w:rFonts w:cs="Arial"/>
                <w:b/>
                <w:bCs/>
                <w:szCs w:val="14"/>
              </w:rPr>
            </w:pPr>
            <w:r>
              <w:rPr>
                <w:rFonts w:cs="Arial"/>
                <w:b/>
                <w:bCs/>
                <w:szCs w:val="14"/>
              </w:rPr>
              <w:t>3</w:t>
            </w:r>
            <w:r w:rsidR="00DC122A">
              <w:rPr>
                <w:rFonts w:cs="Arial"/>
                <w:b/>
                <w:bCs/>
                <w:szCs w:val="14"/>
              </w:rPr>
              <w:t>6</w:t>
            </w:r>
          </w:p>
        </w:tc>
        <w:tc>
          <w:tcPr>
            <w:tcW w:w="283" w:type="dxa"/>
            <w:shd w:val="clear" w:color="auto" w:fill="auto"/>
            <w:vAlign w:val="center"/>
          </w:tcPr>
          <w:p w14:paraId="5D7648C7" w14:textId="77777777" w:rsidR="00580FA8" w:rsidRPr="00BF2AAF" w:rsidRDefault="00580FA8" w:rsidP="001735DF">
            <w:pPr>
              <w:pStyle w:val="08-Tabelageral"/>
              <w:spacing w:afterLines="40" w:after="96"/>
              <w:ind w:left="113"/>
              <w:rPr>
                <w:rFonts w:cs="Arial"/>
                <w:szCs w:val="14"/>
              </w:rPr>
            </w:pPr>
          </w:p>
        </w:tc>
        <w:tc>
          <w:tcPr>
            <w:tcW w:w="1417" w:type="dxa"/>
            <w:shd w:val="clear" w:color="auto" w:fill="auto"/>
            <w:vAlign w:val="center"/>
          </w:tcPr>
          <w:p w14:paraId="1DD2DF86" w14:textId="77777777" w:rsidR="00580FA8" w:rsidRPr="00BF2AAF" w:rsidRDefault="00580FA8" w:rsidP="001735DF">
            <w:pPr>
              <w:pStyle w:val="08-Tabelageral"/>
              <w:spacing w:afterLines="40" w:after="96"/>
              <w:ind w:left="113"/>
              <w:rPr>
                <w:rFonts w:cs="Arial"/>
                <w:szCs w:val="14"/>
              </w:rPr>
            </w:pPr>
          </w:p>
        </w:tc>
        <w:tc>
          <w:tcPr>
            <w:tcW w:w="1418" w:type="dxa"/>
            <w:shd w:val="clear" w:color="auto" w:fill="auto"/>
            <w:vAlign w:val="center"/>
          </w:tcPr>
          <w:p w14:paraId="3DD5DA5E" w14:textId="77777777" w:rsidR="00580FA8" w:rsidRPr="00BF2AAF" w:rsidRDefault="00580FA8" w:rsidP="001735DF">
            <w:pPr>
              <w:pStyle w:val="08-Tabelageral"/>
              <w:spacing w:afterLines="40" w:after="96"/>
              <w:ind w:left="113"/>
              <w:rPr>
                <w:rFonts w:cs="Arial"/>
                <w:b/>
                <w:bCs/>
                <w:szCs w:val="14"/>
              </w:rPr>
            </w:pPr>
            <w:r w:rsidRPr="00BF2AAF">
              <w:rPr>
                <w:rFonts w:cs="Arial"/>
                <w:b/>
                <w:bCs/>
                <w:szCs w:val="14"/>
              </w:rPr>
              <w:t>7</w:t>
            </w:r>
          </w:p>
        </w:tc>
      </w:tr>
      <w:tr w:rsidR="00580FA8" w:rsidRPr="009063C9" w14:paraId="434A0DA3" w14:textId="77777777" w:rsidTr="005A1F70">
        <w:trPr>
          <w:trHeight w:val="238"/>
          <w:jc w:val="center"/>
        </w:trPr>
        <w:tc>
          <w:tcPr>
            <w:tcW w:w="3094" w:type="dxa"/>
            <w:shd w:val="clear" w:color="auto" w:fill="auto"/>
            <w:vAlign w:val="center"/>
          </w:tcPr>
          <w:p w14:paraId="065B8F17" w14:textId="77777777" w:rsidR="00580FA8" w:rsidRPr="00BF2AAF" w:rsidRDefault="00580FA8" w:rsidP="001735DF">
            <w:pPr>
              <w:pStyle w:val="08-Tabelageral"/>
              <w:jc w:val="left"/>
              <w:rPr>
                <w:rFonts w:cs="Arial"/>
                <w:b/>
                <w:szCs w:val="14"/>
              </w:rPr>
            </w:pPr>
            <w:r w:rsidRPr="00BF2AAF">
              <w:rPr>
                <w:rFonts w:cs="Arial"/>
                <w:b/>
                <w:szCs w:val="14"/>
              </w:rPr>
              <w:t>Demandas Cíveis</w:t>
            </w:r>
          </w:p>
        </w:tc>
        <w:tc>
          <w:tcPr>
            <w:tcW w:w="604" w:type="dxa"/>
            <w:gridSpan w:val="2"/>
            <w:shd w:val="clear" w:color="auto" w:fill="auto"/>
            <w:vAlign w:val="center"/>
          </w:tcPr>
          <w:p w14:paraId="018D0C8C" w14:textId="77777777" w:rsidR="00580FA8" w:rsidRPr="00BF2AAF" w:rsidRDefault="00580FA8" w:rsidP="001735DF">
            <w:pPr>
              <w:pStyle w:val="08-Tabelageral"/>
              <w:spacing w:afterLines="40" w:after="96"/>
              <w:ind w:left="113"/>
              <w:rPr>
                <w:rFonts w:cs="Arial"/>
                <w:szCs w:val="14"/>
              </w:rPr>
            </w:pPr>
          </w:p>
        </w:tc>
        <w:tc>
          <w:tcPr>
            <w:tcW w:w="1411" w:type="dxa"/>
            <w:shd w:val="clear" w:color="auto" w:fill="auto"/>
            <w:vAlign w:val="center"/>
          </w:tcPr>
          <w:p w14:paraId="1B270A43" w14:textId="77777777" w:rsidR="00580FA8" w:rsidRPr="00BF2AAF" w:rsidRDefault="00580FA8" w:rsidP="001735DF">
            <w:pPr>
              <w:pStyle w:val="08-Tabelageral"/>
              <w:spacing w:afterLines="40" w:after="96"/>
              <w:ind w:left="113"/>
              <w:rPr>
                <w:rFonts w:cs="Arial"/>
                <w:szCs w:val="14"/>
              </w:rPr>
            </w:pPr>
          </w:p>
        </w:tc>
        <w:tc>
          <w:tcPr>
            <w:tcW w:w="1412" w:type="dxa"/>
            <w:shd w:val="clear" w:color="auto" w:fill="auto"/>
            <w:vAlign w:val="center"/>
          </w:tcPr>
          <w:p w14:paraId="43C1770B" w14:textId="77777777" w:rsidR="00580FA8" w:rsidRPr="00BF2AAF" w:rsidRDefault="00580FA8" w:rsidP="001735DF">
            <w:pPr>
              <w:pStyle w:val="08-Tabelageral"/>
              <w:spacing w:afterLines="40" w:after="96"/>
              <w:ind w:left="113"/>
              <w:rPr>
                <w:rFonts w:cs="Arial"/>
                <w:szCs w:val="14"/>
              </w:rPr>
            </w:pPr>
          </w:p>
        </w:tc>
        <w:tc>
          <w:tcPr>
            <w:tcW w:w="283" w:type="dxa"/>
            <w:shd w:val="clear" w:color="auto" w:fill="auto"/>
            <w:vAlign w:val="center"/>
          </w:tcPr>
          <w:p w14:paraId="7000CA01" w14:textId="77777777" w:rsidR="00580FA8" w:rsidRPr="00BF2AAF" w:rsidRDefault="00580FA8" w:rsidP="001735DF">
            <w:pPr>
              <w:pStyle w:val="08-Tabelageral"/>
              <w:spacing w:afterLines="40" w:after="96"/>
              <w:ind w:left="113"/>
              <w:rPr>
                <w:rFonts w:cs="Arial"/>
                <w:szCs w:val="14"/>
              </w:rPr>
            </w:pPr>
          </w:p>
        </w:tc>
        <w:tc>
          <w:tcPr>
            <w:tcW w:w="1417" w:type="dxa"/>
            <w:shd w:val="clear" w:color="auto" w:fill="auto"/>
            <w:vAlign w:val="center"/>
          </w:tcPr>
          <w:p w14:paraId="69528B30" w14:textId="77777777" w:rsidR="00580FA8" w:rsidRPr="00BF2AAF" w:rsidRDefault="00580FA8" w:rsidP="001735DF">
            <w:pPr>
              <w:pStyle w:val="08-Tabelageral"/>
              <w:spacing w:afterLines="40" w:after="96"/>
              <w:ind w:left="113"/>
              <w:rPr>
                <w:rFonts w:cs="Arial"/>
                <w:szCs w:val="14"/>
              </w:rPr>
            </w:pPr>
          </w:p>
        </w:tc>
        <w:tc>
          <w:tcPr>
            <w:tcW w:w="1418" w:type="dxa"/>
            <w:shd w:val="clear" w:color="auto" w:fill="auto"/>
            <w:vAlign w:val="center"/>
          </w:tcPr>
          <w:p w14:paraId="1EB28FF9" w14:textId="77777777" w:rsidR="00580FA8" w:rsidRPr="00BF2AAF" w:rsidRDefault="00580FA8" w:rsidP="001735DF">
            <w:pPr>
              <w:pStyle w:val="08-Tabelageral"/>
              <w:spacing w:afterLines="40" w:after="96"/>
              <w:ind w:left="113"/>
              <w:rPr>
                <w:rFonts w:cs="Arial"/>
                <w:szCs w:val="14"/>
              </w:rPr>
            </w:pPr>
          </w:p>
        </w:tc>
      </w:tr>
      <w:tr w:rsidR="00A82590" w:rsidRPr="009063C9" w14:paraId="47F3B57A" w14:textId="77777777" w:rsidTr="00227ED7">
        <w:trPr>
          <w:trHeight w:val="238"/>
          <w:jc w:val="center"/>
        </w:trPr>
        <w:tc>
          <w:tcPr>
            <w:tcW w:w="3094" w:type="dxa"/>
            <w:shd w:val="clear" w:color="auto" w:fill="auto"/>
            <w:vAlign w:val="center"/>
          </w:tcPr>
          <w:p w14:paraId="0AF9F950" w14:textId="77777777" w:rsidR="00A82590" w:rsidRPr="00BF2AAF" w:rsidRDefault="00A82590" w:rsidP="001735DF">
            <w:pPr>
              <w:pStyle w:val="08-Tabelageral"/>
              <w:jc w:val="left"/>
              <w:rPr>
                <w:rFonts w:cs="Arial"/>
                <w:b/>
                <w:szCs w:val="14"/>
              </w:rPr>
            </w:pPr>
            <w:r w:rsidRPr="00BF2AAF">
              <w:rPr>
                <w:rFonts w:cs="Arial"/>
                <w:b/>
                <w:szCs w:val="14"/>
              </w:rPr>
              <w:t>Saldo Inicial</w:t>
            </w:r>
          </w:p>
        </w:tc>
        <w:tc>
          <w:tcPr>
            <w:tcW w:w="604" w:type="dxa"/>
            <w:gridSpan w:val="2"/>
            <w:shd w:val="clear" w:color="auto" w:fill="auto"/>
            <w:vAlign w:val="center"/>
          </w:tcPr>
          <w:p w14:paraId="32DE3666" w14:textId="77777777" w:rsidR="00A82590" w:rsidRPr="00BF2AAF" w:rsidRDefault="00A82590" w:rsidP="001735DF">
            <w:pPr>
              <w:pStyle w:val="08-Tabelageral"/>
              <w:spacing w:afterLines="40" w:after="96"/>
              <w:ind w:left="113"/>
              <w:rPr>
                <w:rFonts w:cs="Arial"/>
                <w:szCs w:val="14"/>
              </w:rPr>
            </w:pPr>
          </w:p>
        </w:tc>
        <w:tc>
          <w:tcPr>
            <w:tcW w:w="1411" w:type="dxa"/>
            <w:shd w:val="clear" w:color="auto" w:fill="auto"/>
            <w:vAlign w:val="center"/>
          </w:tcPr>
          <w:p w14:paraId="11D9B3B6" w14:textId="77777777" w:rsidR="00A82590" w:rsidRPr="00BF2AAF" w:rsidRDefault="00A82590" w:rsidP="001735DF">
            <w:pPr>
              <w:pStyle w:val="08-Tabelageral"/>
              <w:spacing w:afterLines="40" w:after="96"/>
              <w:ind w:left="113"/>
              <w:rPr>
                <w:rFonts w:cs="Arial"/>
                <w:szCs w:val="14"/>
              </w:rPr>
            </w:pPr>
          </w:p>
        </w:tc>
        <w:tc>
          <w:tcPr>
            <w:tcW w:w="1412" w:type="dxa"/>
            <w:shd w:val="clear" w:color="auto" w:fill="auto"/>
          </w:tcPr>
          <w:p w14:paraId="67CFF99F" w14:textId="274BBCA0" w:rsidR="00A82590" w:rsidRPr="00BF2AAF" w:rsidRDefault="00A54C00" w:rsidP="001735DF">
            <w:pPr>
              <w:pStyle w:val="08-Tabelageral"/>
              <w:spacing w:afterLines="40" w:after="96"/>
              <w:ind w:left="113"/>
              <w:rPr>
                <w:rFonts w:cs="Arial"/>
                <w:b/>
                <w:bCs/>
                <w:szCs w:val="14"/>
              </w:rPr>
            </w:pPr>
            <w:r w:rsidRPr="00C84653">
              <w:rPr>
                <w:rFonts w:cs="Arial"/>
                <w:b/>
                <w:szCs w:val="14"/>
              </w:rPr>
              <w:t xml:space="preserve"> 29.894 </w:t>
            </w:r>
          </w:p>
        </w:tc>
        <w:tc>
          <w:tcPr>
            <w:tcW w:w="283" w:type="dxa"/>
            <w:shd w:val="clear" w:color="auto" w:fill="auto"/>
            <w:vAlign w:val="center"/>
          </w:tcPr>
          <w:p w14:paraId="30A844EB" w14:textId="77777777" w:rsidR="00A82590" w:rsidRPr="00BF2AAF" w:rsidRDefault="00A82590" w:rsidP="001735DF">
            <w:pPr>
              <w:pStyle w:val="08-Tabelageral"/>
              <w:spacing w:afterLines="40" w:after="96"/>
              <w:ind w:left="113"/>
              <w:rPr>
                <w:rFonts w:cs="Arial"/>
                <w:szCs w:val="14"/>
              </w:rPr>
            </w:pPr>
          </w:p>
        </w:tc>
        <w:tc>
          <w:tcPr>
            <w:tcW w:w="1417" w:type="dxa"/>
            <w:shd w:val="clear" w:color="auto" w:fill="auto"/>
            <w:vAlign w:val="center"/>
          </w:tcPr>
          <w:p w14:paraId="4268C463" w14:textId="77777777" w:rsidR="00A82590" w:rsidRPr="00BF2AAF" w:rsidRDefault="00A82590" w:rsidP="001735DF">
            <w:pPr>
              <w:pStyle w:val="08-Tabelageral"/>
              <w:spacing w:afterLines="40" w:after="96"/>
              <w:ind w:left="113"/>
              <w:rPr>
                <w:rFonts w:cs="Arial"/>
                <w:szCs w:val="14"/>
              </w:rPr>
            </w:pPr>
          </w:p>
        </w:tc>
        <w:tc>
          <w:tcPr>
            <w:tcW w:w="1418" w:type="dxa"/>
            <w:shd w:val="clear" w:color="auto" w:fill="auto"/>
            <w:vAlign w:val="center"/>
          </w:tcPr>
          <w:p w14:paraId="4842DBB6" w14:textId="56DA4339" w:rsidR="00A82590" w:rsidRPr="00BF2AAF" w:rsidRDefault="00A82590" w:rsidP="001735DF">
            <w:pPr>
              <w:pStyle w:val="08-Tabelageral"/>
              <w:spacing w:afterLines="40" w:after="96"/>
              <w:ind w:left="113"/>
              <w:rPr>
                <w:rFonts w:cs="Arial"/>
                <w:b/>
                <w:bCs/>
                <w:szCs w:val="14"/>
              </w:rPr>
            </w:pPr>
            <w:r>
              <w:rPr>
                <w:rFonts w:cs="Arial"/>
                <w:b/>
                <w:bCs/>
                <w:szCs w:val="14"/>
              </w:rPr>
              <w:t>13.847</w:t>
            </w:r>
          </w:p>
        </w:tc>
      </w:tr>
      <w:tr w:rsidR="00A82590" w:rsidRPr="009063C9" w14:paraId="0488A738" w14:textId="77777777" w:rsidTr="00227ED7">
        <w:trPr>
          <w:trHeight w:val="238"/>
          <w:jc w:val="center"/>
        </w:trPr>
        <w:tc>
          <w:tcPr>
            <w:tcW w:w="3094" w:type="dxa"/>
            <w:shd w:val="clear" w:color="auto" w:fill="auto"/>
            <w:vAlign w:val="center"/>
          </w:tcPr>
          <w:p w14:paraId="6B85D36C" w14:textId="0CCED4AA" w:rsidR="00A82590" w:rsidRPr="00BF2AAF" w:rsidRDefault="00A82590" w:rsidP="001735DF">
            <w:pPr>
              <w:pStyle w:val="08-Tabelageral"/>
              <w:ind w:left="113"/>
              <w:jc w:val="left"/>
              <w:rPr>
                <w:rFonts w:cs="Arial"/>
                <w:bCs/>
                <w:szCs w:val="14"/>
              </w:rPr>
            </w:pPr>
            <w:r w:rsidRPr="00BF2AAF">
              <w:rPr>
                <w:rFonts w:cs="Arial"/>
                <w:szCs w:val="14"/>
              </w:rPr>
              <w:t xml:space="preserve">Constituição / Atualização </w:t>
            </w:r>
            <w:r w:rsidRPr="00BF2AAF">
              <w:rPr>
                <w:rFonts w:cs="Arial"/>
                <w:szCs w:val="14"/>
                <w:vertAlign w:val="superscript"/>
              </w:rPr>
              <w:t>(</w:t>
            </w:r>
            <w:r w:rsidR="00A54C00" w:rsidRPr="009063C9">
              <w:rPr>
                <w:rFonts w:cs="Arial"/>
                <w:szCs w:val="14"/>
                <w:vertAlign w:val="superscript"/>
              </w:rPr>
              <w:t>1</w:t>
            </w:r>
            <w:r w:rsidRPr="00BF2AAF">
              <w:rPr>
                <w:rFonts w:cs="Arial"/>
                <w:szCs w:val="14"/>
                <w:vertAlign w:val="superscript"/>
              </w:rPr>
              <w:t>)</w:t>
            </w:r>
          </w:p>
        </w:tc>
        <w:tc>
          <w:tcPr>
            <w:tcW w:w="604" w:type="dxa"/>
            <w:gridSpan w:val="2"/>
            <w:shd w:val="clear" w:color="auto" w:fill="auto"/>
            <w:vAlign w:val="center"/>
          </w:tcPr>
          <w:p w14:paraId="080CC8BB" w14:textId="77777777" w:rsidR="00A82590" w:rsidRPr="00BF2AAF" w:rsidRDefault="00A82590" w:rsidP="001735DF">
            <w:pPr>
              <w:pStyle w:val="08-Tabelageral"/>
              <w:spacing w:afterLines="40" w:after="96"/>
              <w:ind w:left="113"/>
              <w:rPr>
                <w:rFonts w:cs="Arial"/>
                <w:szCs w:val="14"/>
              </w:rPr>
            </w:pPr>
          </w:p>
        </w:tc>
        <w:tc>
          <w:tcPr>
            <w:tcW w:w="1411" w:type="dxa"/>
            <w:shd w:val="clear" w:color="auto" w:fill="auto"/>
            <w:vAlign w:val="center"/>
          </w:tcPr>
          <w:p w14:paraId="6D7D5006" w14:textId="77777777" w:rsidR="00A82590" w:rsidRPr="00BF2AAF" w:rsidRDefault="00A82590" w:rsidP="001735DF">
            <w:pPr>
              <w:pStyle w:val="08-Tabelageral"/>
              <w:spacing w:afterLines="40" w:after="96"/>
              <w:ind w:left="113"/>
              <w:rPr>
                <w:rFonts w:cs="Arial"/>
                <w:szCs w:val="14"/>
              </w:rPr>
            </w:pPr>
          </w:p>
        </w:tc>
        <w:tc>
          <w:tcPr>
            <w:tcW w:w="1412" w:type="dxa"/>
            <w:shd w:val="clear" w:color="auto" w:fill="auto"/>
          </w:tcPr>
          <w:p w14:paraId="7B73E8D1" w14:textId="1F90163A" w:rsidR="00A82590" w:rsidRPr="00BF2AAF" w:rsidRDefault="00A54C00" w:rsidP="001735DF">
            <w:pPr>
              <w:pStyle w:val="08-Tabelageral"/>
              <w:spacing w:afterLines="40" w:after="96"/>
              <w:ind w:left="113"/>
              <w:rPr>
                <w:rFonts w:cs="Arial"/>
                <w:szCs w:val="14"/>
              </w:rPr>
            </w:pPr>
            <w:r w:rsidRPr="00C657C6">
              <w:rPr>
                <w:rFonts w:cs="Arial"/>
              </w:rPr>
              <w:t xml:space="preserve"> 5.832 </w:t>
            </w:r>
          </w:p>
        </w:tc>
        <w:tc>
          <w:tcPr>
            <w:tcW w:w="283" w:type="dxa"/>
            <w:shd w:val="clear" w:color="auto" w:fill="auto"/>
            <w:vAlign w:val="center"/>
          </w:tcPr>
          <w:p w14:paraId="28B796D5" w14:textId="77777777" w:rsidR="00A82590" w:rsidRPr="00BF2AAF" w:rsidRDefault="00A82590" w:rsidP="001735DF">
            <w:pPr>
              <w:pStyle w:val="08-Tabelageral"/>
              <w:spacing w:afterLines="40" w:after="96"/>
              <w:ind w:left="113"/>
              <w:rPr>
                <w:rFonts w:cs="Arial"/>
                <w:szCs w:val="14"/>
              </w:rPr>
            </w:pPr>
          </w:p>
        </w:tc>
        <w:tc>
          <w:tcPr>
            <w:tcW w:w="1417" w:type="dxa"/>
            <w:shd w:val="clear" w:color="auto" w:fill="auto"/>
            <w:vAlign w:val="center"/>
          </w:tcPr>
          <w:p w14:paraId="26223B6D" w14:textId="77777777" w:rsidR="00A82590" w:rsidRPr="00BF2AAF" w:rsidRDefault="00A82590" w:rsidP="001735DF">
            <w:pPr>
              <w:pStyle w:val="08-Tabelageral"/>
              <w:spacing w:afterLines="40" w:after="96"/>
              <w:ind w:left="113"/>
              <w:rPr>
                <w:rFonts w:cs="Arial"/>
                <w:szCs w:val="14"/>
              </w:rPr>
            </w:pPr>
          </w:p>
        </w:tc>
        <w:tc>
          <w:tcPr>
            <w:tcW w:w="1418" w:type="dxa"/>
            <w:shd w:val="clear" w:color="auto" w:fill="auto"/>
            <w:vAlign w:val="center"/>
          </w:tcPr>
          <w:p w14:paraId="0A4E9A78" w14:textId="74C20B6B" w:rsidR="00A82590" w:rsidRPr="00BF2AAF" w:rsidRDefault="00A82590" w:rsidP="001735DF">
            <w:pPr>
              <w:pStyle w:val="08-Tabelageral"/>
              <w:spacing w:afterLines="40" w:after="96"/>
              <w:ind w:left="113"/>
              <w:rPr>
                <w:rFonts w:cs="Arial"/>
                <w:szCs w:val="14"/>
              </w:rPr>
            </w:pPr>
            <w:r>
              <w:rPr>
                <w:rFonts w:cs="Arial"/>
                <w:szCs w:val="14"/>
              </w:rPr>
              <w:t>2.069</w:t>
            </w:r>
          </w:p>
        </w:tc>
      </w:tr>
      <w:tr w:rsidR="00A82590" w:rsidRPr="009063C9" w14:paraId="0AE2DC2C" w14:textId="77777777" w:rsidTr="00227ED7">
        <w:trPr>
          <w:trHeight w:val="238"/>
          <w:jc w:val="center"/>
        </w:trPr>
        <w:tc>
          <w:tcPr>
            <w:tcW w:w="3094" w:type="dxa"/>
            <w:shd w:val="clear" w:color="auto" w:fill="auto"/>
            <w:vAlign w:val="center"/>
          </w:tcPr>
          <w:p w14:paraId="0983B69C" w14:textId="77777777" w:rsidR="00A82590" w:rsidRPr="00BF2AAF" w:rsidRDefault="00A82590" w:rsidP="001735DF">
            <w:pPr>
              <w:pStyle w:val="08-Tabelageral"/>
              <w:ind w:left="113"/>
              <w:jc w:val="left"/>
              <w:rPr>
                <w:rFonts w:cs="Arial"/>
                <w:bCs/>
                <w:szCs w:val="14"/>
              </w:rPr>
            </w:pPr>
            <w:r w:rsidRPr="00BF2AAF">
              <w:rPr>
                <w:rFonts w:cs="Arial"/>
                <w:szCs w:val="14"/>
              </w:rPr>
              <w:t>Reversão de provisão</w:t>
            </w:r>
          </w:p>
        </w:tc>
        <w:tc>
          <w:tcPr>
            <w:tcW w:w="604" w:type="dxa"/>
            <w:gridSpan w:val="2"/>
            <w:shd w:val="clear" w:color="auto" w:fill="auto"/>
            <w:vAlign w:val="center"/>
          </w:tcPr>
          <w:p w14:paraId="1D01390B" w14:textId="77777777" w:rsidR="00A82590" w:rsidRPr="00BF2AAF" w:rsidRDefault="00A82590" w:rsidP="001735DF">
            <w:pPr>
              <w:pStyle w:val="08-Tabelageral"/>
              <w:spacing w:afterLines="40" w:after="96"/>
              <w:ind w:left="113"/>
              <w:rPr>
                <w:rFonts w:cs="Arial"/>
                <w:szCs w:val="14"/>
              </w:rPr>
            </w:pPr>
          </w:p>
        </w:tc>
        <w:tc>
          <w:tcPr>
            <w:tcW w:w="1411" w:type="dxa"/>
            <w:shd w:val="clear" w:color="auto" w:fill="auto"/>
            <w:vAlign w:val="center"/>
          </w:tcPr>
          <w:p w14:paraId="52F62194" w14:textId="77777777" w:rsidR="00A82590" w:rsidRPr="00BF2AAF" w:rsidRDefault="00A82590" w:rsidP="001735DF">
            <w:pPr>
              <w:pStyle w:val="08-Tabelageral"/>
              <w:spacing w:afterLines="40" w:after="96"/>
              <w:ind w:left="113"/>
              <w:rPr>
                <w:rFonts w:cs="Arial"/>
                <w:szCs w:val="14"/>
              </w:rPr>
            </w:pPr>
          </w:p>
        </w:tc>
        <w:tc>
          <w:tcPr>
            <w:tcW w:w="1412" w:type="dxa"/>
            <w:shd w:val="clear" w:color="auto" w:fill="auto"/>
          </w:tcPr>
          <w:p w14:paraId="477308A7" w14:textId="4F1BDD43" w:rsidR="00A82590" w:rsidRPr="00BF2AAF" w:rsidRDefault="00467552" w:rsidP="001735DF">
            <w:pPr>
              <w:pStyle w:val="08-Tabelageral"/>
              <w:spacing w:afterLines="40" w:after="96"/>
              <w:ind w:left="113"/>
              <w:rPr>
                <w:rFonts w:cs="Arial"/>
                <w:szCs w:val="14"/>
              </w:rPr>
            </w:pPr>
            <w:r w:rsidRPr="00C657C6">
              <w:rPr>
                <w:rFonts w:cs="Arial"/>
              </w:rPr>
              <w:t>(</w:t>
            </w:r>
            <w:r w:rsidR="00A54C00" w:rsidRPr="00C657C6">
              <w:rPr>
                <w:rFonts w:cs="Arial"/>
              </w:rPr>
              <w:t>3.509</w:t>
            </w:r>
            <w:r w:rsidRPr="00C657C6">
              <w:rPr>
                <w:rFonts w:cs="Arial"/>
              </w:rPr>
              <w:t>)</w:t>
            </w:r>
            <w:r w:rsidR="00A54C00" w:rsidRPr="00C657C6">
              <w:rPr>
                <w:rFonts w:cs="Arial"/>
              </w:rPr>
              <w:t xml:space="preserve"> </w:t>
            </w:r>
          </w:p>
        </w:tc>
        <w:tc>
          <w:tcPr>
            <w:tcW w:w="283" w:type="dxa"/>
            <w:shd w:val="clear" w:color="auto" w:fill="auto"/>
            <w:vAlign w:val="center"/>
          </w:tcPr>
          <w:p w14:paraId="231FB900" w14:textId="77777777" w:rsidR="00A82590" w:rsidRPr="00BF2AAF" w:rsidRDefault="00A82590" w:rsidP="001735DF">
            <w:pPr>
              <w:pStyle w:val="08-Tabelageral"/>
              <w:spacing w:afterLines="40" w:after="96"/>
              <w:ind w:left="113"/>
              <w:rPr>
                <w:rFonts w:cs="Arial"/>
                <w:szCs w:val="14"/>
              </w:rPr>
            </w:pPr>
          </w:p>
        </w:tc>
        <w:tc>
          <w:tcPr>
            <w:tcW w:w="1417" w:type="dxa"/>
            <w:shd w:val="clear" w:color="auto" w:fill="auto"/>
            <w:vAlign w:val="center"/>
          </w:tcPr>
          <w:p w14:paraId="1308EFAC" w14:textId="77777777" w:rsidR="00A82590" w:rsidRPr="00BF2AAF" w:rsidRDefault="00A82590" w:rsidP="001735DF">
            <w:pPr>
              <w:pStyle w:val="08-Tabelageral"/>
              <w:spacing w:afterLines="40" w:after="96"/>
              <w:ind w:left="113"/>
              <w:rPr>
                <w:rFonts w:cs="Arial"/>
                <w:szCs w:val="14"/>
              </w:rPr>
            </w:pPr>
          </w:p>
        </w:tc>
        <w:tc>
          <w:tcPr>
            <w:tcW w:w="1418" w:type="dxa"/>
            <w:shd w:val="clear" w:color="auto" w:fill="auto"/>
            <w:vAlign w:val="center"/>
          </w:tcPr>
          <w:p w14:paraId="58DF5593" w14:textId="6793D0D6" w:rsidR="00A82590" w:rsidRPr="00BF2AAF" w:rsidRDefault="00A82590" w:rsidP="001735DF">
            <w:pPr>
              <w:pStyle w:val="08-Tabelageral"/>
              <w:spacing w:afterLines="40" w:after="96"/>
              <w:ind w:left="113"/>
              <w:rPr>
                <w:rFonts w:cs="Arial"/>
                <w:szCs w:val="14"/>
              </w:rPr>
            </w:pPr>
            <w:r>
              <w:rPr>
                <w:rFonts w:cs="Arial"/>
                <w:szCs w:val="14"/>
              </w:rPr>
              <w:t>(613)</w:t>
            </w:r>
          </w:p>
        </w:tc>
      </w:tr>
      <w:tr w:rsidR="00A82590" w:rsidRPr="009063C9" w14:paraId="7B7655FC" w14:textId="77777777" w:rsidTr="005A1F70">
        <w:trPr>
          <w:trHeight w:val="238"/>
          <w:jc w:val="center"/>
        </w:trPr>
        <w:tc>
          <w:tcPr>
            <w:tcW w:w="3094" w:type="dxa"/>
            <w:shd w:val="clear" w:color="auto" w:fill="auto"/>
            <w:vAlign w:val="center"/>
          </w:tcPr>
          <w:p w14:paraId="3C252973" w14:textId="77777777" w:rsidR="00A82590" w:rsidRPr="00BF2AAF" w:rsidRDefault="00A82590" w:rsidP="001735DF">
            <w:pPr>
              <w:pStyle w:val="08-Tabelageral"/>
              <w:ind w:left="113"/>
              <w:jc w:val="left"/>
              <w:rPr>
                <w:rFonts w:cs="Arial"/>
                <w:bCs/>
                <w:szCs w:val="14"/>
              </w:rPr>
            </w:pPr>
            <w:r w:rsidRPr="00BF2AAF">
              <w:rPr>
                <w:rFonts w:cs="Arial"/>
                <w:szCs w:val="14"/>
              </w:rPr>
              <w:t>Baixa por pagamentos</w:t>
            </w:r>
          </w:p>
        </w:tc>
        <w:tc>
          <w:tcPr>
            <w:tcW w:w="604" w:type="dxa"/>
            <w:gridSpan w:val="2"/>
            <w:shd w:val="clear" w:color="auto" w:fill="auto"/>
            <w:vAlign w:val="center"/>
          </w:tcPr>
          <w:p w14:paraId="78B3F3B8" w14:textId="77777777" w:rsidR="00A82590" w:rsidRPr="00BF2AAF" w:rsidRDefault="00A82590" w:rsidP="001735DF">
            <w:pPr>
              <w:pStyle w:val="08-Tabelageral"/>
              <w:spacing w:afterLines="40" w:after="96"/>
              <w:ind w:left="113"/>
              <w:rPr>
                <w:rFonts w:cs="Arial"/>
                <w:szCs w:val="14"/>
              </w:rPr>
            </w:pPr>
          </w:p>
        </w:tc>
        <w:tc>
          <w:tcPr>
            <w:tcW w:w="1411" w:type="dxa"/>
            <w:shd w:val="clear" w:color="auto" w:fill="auto"/>
            <w:vAlign w:val="center"/>
          </w:tcPr>
          <w:p w14:paraId="2A99DCF8" w14:textId="77777777" w:rsidR="00A82590" w:rsidRPr="00BF2AAF" w:rsidRDefault="00A82590" w:rsidP="001735DF">
            <w:pPr>
              <w:pStyle w:val="08-Tabelageral"/>
              <w:spacing w:afterLines="40" w:after="96"/>
              <w:ind w:left="113"/>
              <w:rPr>
                <w:rFonts w:cs="Arial"/>
                <w:szCs w:val="14"/>
              </w:rPr>
            </w:pPr>
          </w:p>
        </w:tc>
        <w:tc>
          <w:tcPr>
            <w:tcW w:w="1412" w:type="dxa"/>
            <w:shd w:val="clear" w:color="auto" w:fill="auto"/>
            <w:vAlign w:val="center"/>
          </w:tcPr>
          <w:p w14:paraId="6BBEEB23" w14:textId="1B59A12A" w:rsidR="00A82590" w:rsidRPr="00BF2AAF" w:rsidRDefault="00AE4B56" w:rsidP="001735DF">
            <w:pPr>
              <w:pStyle w:val="08-Tabelageral"/>
              <w:spacing w:afterLines="40" w:after="96"/>
              <w:ind w:left="113"/>
              <w:rPr>
                <w:rFonts w:cs="Arial"/>
                <w:szCs w:val="14"/>
              </w:rPr>
            </w:pPr>
            <w:r>
              <w:rPr>
                <w:rFonts w:cs="Arial"/>
                <w:szCs w:val="14"/>
              </w:rPr>
              <w:t>--</w:t>
            </w:r>
          </w:p>
        </w:tc>
        <w:tc>
          <w:tcPr>
            <w:tcW w:w="283" w:type="dxa"/>
            <w:shd w:val="clear" w:color="auto" w:fill="auto"/>
            <w:vAlign w:val="center"/>
          </w:tcPr>
          <w:p w14:paraId="164F7DC7" w14:textId="77777777" w:rsidR="00A82590" w:rsidRPr="00BF2AAF" w:rsidRDefault="00A82590" w:rsidP="001735DF">
            <w:pPr>
              <w:pStyle w:val="08-Tabelageral"/>
              <w:spacing w:afterLines="40" w:after="96"/>
              <w:ind w:left="113"/>
              <w:rPr>
                <w:rFonts w:cs="Arial"/>
                <w:szCs w:val="14"/>
              </w:rPr>
            </w:pPr>
          </w:p>
        </w:tc>
        <w:tc>
          <w:tcPr>
            <w:tcW w:w="1417" w:type="dxa"/>
            <w:shd w:val="clear" w:color="auto" w:fill="auto"/>
            <w:vAlign w:val="center"/>
          </w:tcPr>
          <w:p w14:paraId="0298E9AD" w14:textId="77777777" w:rsidR="00A82590" w:rsidRPr="00BF2AAF" w:rsidRDefault="00A82590" w:rsidP="001735DF">
            <w:pPr>
              <w:pStyle w:val="08-Tabelageral"/>
              <w:spacing w:afterLines="40" w:after="96"/>
              <w:ind w:left="113"/>
              <w:rPr>
                <w:rFonts w:cs="Arial"/>
                <w:szCs w:val="14"/>
              </w:rPr>
            </w:pPr>
          </w:p>
        </w:tc>
        <w:tc>
          <w:tcPr>
            <w:tcW w:w="1418" w:type="dxa"/>
            <w:shd w:val="clear" w:color="auto" w:fill="auto"/>
            <w:vAlign w:val="center"/>
          </w:tcPr>
          <w:p w14:paraId="3F495608" w14:textId="4CC908B3" w:rsidR="00A82590" w:rsidRPr="00BF2AAF" w:rsidRDefault="00A82590" w:rsidP="001735DF">
            <w:pPr>
              <w:pStyle w:val="08-Tabelageral"/>
              <w:spacing w:afterLines="40" w:after="96"/>
              <w:ind w:left="113"/>
              <w:rPr>
                <w:rFonts w:cs="Arial"/>
                <w:szCs w:val="14"/>
              </w:rPr>
            </w:pPr>
            <w:r>
              <w:rPr>
                <w:rFonts w:cs="Arial"/>
                <w:szCs w:val="14"/>
              </w:rPr>
              <w:t>--</w:t>
            </w:r>
          </w:p>
        </w:tc>
      </w:tr>
      <w:tr w:rsidR="00A82590" w:rsidRPr="009063C9" w14:paraId="4537B3C4" w14:textId="77777777" w:rsidTr="00227ED7">
        <w:trPr>
          <w:trHeight w:val="238"/>
          <w:jc w:val="center"/>
        </w:trPr>
        <w:tc>
          <w:tcPr>
            <w:tcW w:w="3094" w:type="dxa"/>
            <w:shd w:val="clear" w:color="auto" w:fill="auto"/>
            <w:vAlign w:val="center"/>
          </w:tcPr>
          <w:p w14:paraId="05CD96AB" w14:textId="77777777" w:rsidR="00A82590" w:rsidRPr="00BF2AAF" w:rsidRDefault="00A82590" w:rsidP="001735DF">
            <w:pPr>
              <w:pStyle w:val="08-Tabelageral"/>
              <w:jc w:val="left"/>
              <w:rPr>
                <w:rFonts w:cs="Arial"/>
                <w:b/>
                <w:szCs w:val="14"/>
              </w:rPr>
            </w:pPr>
            <w:r w:rsidRPr="00BF2AAF">
              <w:rPr>
                <w:rFonts w:cs="Arial"/>
                <w:b/>
                <w:szCs w:val="14"/>
              </w:rPr>
              <w:t>Saldo Final</w:t>
            </w:r>
          </w:p>
        </w:tc>
        <w:tc>
          <w:tcPr>
            <w:tcW w:w="604" w:type="dxa"/>
            <w:gridSpan w:val="2"/>
            <w:shd w:val="clear" w:color="auto" w:fill="auto"/>
            <w:vAlign w:val="center"/>
          </w:tcPr>
          <w:p w14:paraId="3B19C3D0" w14:textId="77777777" w:rsidR="00A82590" w:rsidRPr="00BF2AAF" w:rsidRDefault="00A82590" w:rsidP="001735DF">
            <w:pPr>
              <w:pStyle w:val="08-Tabelageral"/>
              <w:spacing w:afterLines="40" w:after="96"/>
              <w:ind w:left="113"/>
              <w:rPr>
                <w:rFonts w:cs="Arial"/>
                <w:szCs w:val="14"/>
              </w:rPr>
            </w:pPr>
          </w:p>
        </w:tc>
        <w:tc>
          <w:tcPr>
            <w:tcW w:w="1411" w:type="dxa"/>
            <w:shd w:val="clear" w:color="auto" w:fill="auto"/>
            <w:vAlign w:val="center"/>
          </w:tcPr>
          <w:p w14:paraId="6679C40C" w14:textId="77777777" w:rsidR="00A82590" w:rsidRPr="00BF2AAF" w:rsidRDefault="00A82590" w:rsidP="001735DF">
            <w:pPr>
              <w:pStyle w:val="08-Tabelageral"/>
              <w:spacing w:afterLines="40" w:after="96"/>
              <w:ind w:left="113"/>
              <w:rPr>
                <w:rFonts w:cs="Arial"/>
                <w:szCs w:val="14"/>
              </w:rPr>
            </w:pPr>
          </w:p>
        </w:tc>
        <w:tc>
          <w:tcPr>
            <w:tcW w:w="1412" w:type="dxa"/>
            <w:shd w:val="clear" w:color="auto" w:fill="auto"/>
          </w:tcPr>
          <w:p w14:paraId="6862F71E" w14:textId="6CD06BC5" w:rsidR="00A82590" w:rsidRPr="00BF2AAF" w:rsidRDefault="000F19B1" w:rsidP="001735DF">
            <w:pPr>
              <w:pStyle w:val="08-Tabelageral"/>
              <w:spacing w:afterLines="40" w:after="96"/>
              <w:ind w:left="113"/>
              <w:rPr>
                <w:rFonts w:cs="Arial"/>
                <w:b/>
                <w:bCs/>
                <w:szCs w:val="14"/>
              </w:rPr>
            </w:pPr>
            <w:r w:rsidRPr="00C657C6">
              <w:rPr>
                <w:rFonts w:cs="Arial"/>
                <w:b/>
              </w:rPr>
              <w:t xml:space="preserve"> 32.217 </w:t>
            </w:r>
          </w:p>
        </w:tc>
        <w:tc>
          <w:tcPr>
            <w:tcW w:w="283" w:type="dxa"/>
            <w:shd w:val="clear" w:color="auto" w:fill="auto"/>
            <w:vAlign w:val="center"/>
          </w:tcPr>
          <w:p w14:paraId="37AF3648" w14:textId="77777777" w:rsidR="00A82590" w:rsidRPr="00BF2AAF" w:rsidRDefault="00A82590" w:rsidP="001735DF">
            <w:pPr>
              <w:pStyle w:val="08-Tabelageral"/>
              <w:spacing w:afterLines="40" w:after="96"/>
              <w:ind w:left="113"/>
              <w:rPr>
                <w:rFonts w:cs="Arial"/>
                <w:szCs w:val="14"/>
              </w:rPr>
            </w:pPr>
          </w:p>
        </w:tc>
        <w:tc>
          <w:tcPr>
            <w:tcW w:w="1417" w:type="dxa"/>
            <w:shd w:val="clear" w:color="auto" w:fill="auto"/>
            <w:vAlign w:val="center"/>
          </w:tcPr>
          <w:p w14:paraId="57C22FB6" w14:textId="77777777" w:rsidR="00A82590" w:rsidRPr="00BF2AAF" w:rsidRDefault="00A82590" w:rsidP="001735DF">
            <w:pPr>
              <w:pStyle w:val="08-Tabelageral"/>
              <w:spacing w:afterLines="40" w:after="96"/>
              <w:ind w:left="113"/>
              <w:rPr>
                <w:rFonts w:cs="Arial"/>
                <w:szCs w:val="14"/>
              </w:rPr>
            </w:pPr>
          </w:p>
        </w:tc>
        <w:tc>
          <w:tcPr>
            <w:tcW w:w="1418" w:type="dxa"/>
            <w:shd w:val="clear" w:color="auto" w:fill="auto"/>
            <w:vAlign w:val="center"/>
          </w:tcPr>
          <w:p w14:paraId="4FAD44DD" w14:textId="0AECE2A8" w:rsidR="00A82590" w:rsidRPr="00BF2AAF" w:rsidRDefault="00A82590" w:rsidP="001735DF">
            <w:pPr>
              <w:pStyle w:val="08-Tabelageral"/>
              <w:spacing w:afterLines="40" w:after="96"/>
              <w:ind w:left="113"/>
              <w:rPr>
                <w:rFonts w:cs="Arial"/>
                <w:b/>
                <w:bCs/>
                <w:szCs w:val="14"/>
              </w:rPr>
            </w:pPr>
            <w:r>
              <w:rPr>
                <w:rFonts w:cs="Arial"/>
                <w:b/>
                <w:bCs/>
                <w:szCs w:val="14"/>
              </w:rPr>
              <w:t>15.303</w:t>
            </w:r>
          </w:p>
        </w:tc>
      </w:tr>
      <w:tr w:rsidR="00A82590" w:rsidRPr="009063C9" w14:paraId="5B6C93ED" w14:textId="77777777" w:rsidTr="00227ED7">
        <w:trPr>
          <w:trHeight w:val="238"/>
          <w:jc w:val="center"/>
        </w:trPr>
        <w:tc>
          <w:tcPr>
            <w:tcW w:w="3094" w:type="dxa"/>
            <w:shd w:val="clear" w:color="auto" w:fill="auto"/>
            <w:vAlign w:val="center"/>
          </w:tcPr>
          <w:p w14:paraId="04F84C1C" w14:textId="77777777" w:rsidR="00A82590" w:rsidRPr="00BF2AAF" w:rsidRDefault="00A82590" w:rsidP="001735DF">
            <w:pPr>
              <w:pStyle w:val="08-Tabelageral"/>
              <w:jc w:val="left"/>
              <w:rPr>
                <w:rFonts w:cs="Arial"/>
                <w:b/>
                <w:szCs w:val="14"/>
              </w:rPr>
            </w:pPr>
            <w:r w:rsidRPr="00BF2AAF">
              <w:rPr>
                <w:rFonts w:cs="Arial"/>
                <w:b/>
                <w:szCs w:val="14"/>
              </w:rPr>
              <w:t>Total</w:t>
            </w:r>
          </w:p>
        </w:tc>
        <w:tc>
          <w:tcPr>
            <w:tcW w:w="604" w:type="dxa"/>
            <w:gridSpan w:val="2"/>
            <w:shd w:val="clear" w:color="auto" w:fill="auto"/>
            <w:vAlign w:val="center"/>
          </w:tcPr>
          <w:p w14:paraId="448C82D9" w14:textId="77777777" w:rsidR="00A82590" w:rsidRPr="00BF2AAF" w:rsidRDefault="00A82590" w:rsidP="001735DF">
            <w:pPr>
              <w:pStyle w:val="08-Tabelageral"/>
              <w:spacing w:afterLines="40" w:after="96"/>
              <w:ind w:left="113"/>
              <w:rPr>
                <w:rFonts w:cs="Arial"/>
                <w:szCs w:val="14"/>
              </w:rPr>
            </w:pPr>
          </w:p>
        </w:tc>
        <w:tc>
          <w:tcPr>
            <w:tcW w:w="1411" w:type="dxa"/>
            <w:shd w:val="clear" w:color="auto" w:fill="auto"/>
            <w:vAlign w:val="center"/>
          </w:tcPr>
          <w:p w14:paraId="5D848CE8" w14:textId="77777777" w:rsidR="00A82590" w:rsidRPr="00BF2AAF" w:rsidRDefault="00A82590" w:rsidP="001735DF">
            <w:pPr>
              <w:pStyle w:val="08-Tabelageral"/>
              <w:spacing w:afterLines="40" w:after="96"/>
              <w:ind w:left="113"/>
              <w:rPr>
                <w:rFonts w:cs="Arial"/>
                <w:szCs w:val="14"/>
              </w:rPr>
            </w:pPr>
          </w:p>
        </w:tc>
        <w:tc>
          <w:tcPr>
            <w:tcW w:w="1412" w:type="dxa"/>
            <w:shd w:val="clear" w:color="auto" w:fill="auto"/>
          </w:tcPr>
          <w:p w14:paraId="411E8476" w14:textId="409BDDB1" w:rsidR="00A82590" w:rsidRPr="00BF2AAF" w:rsidRDefault="000F19B1" w:rsidP="001735DF">
            <w:pPr>
              <w:pStyle w:val="08-Tabelageral"/>
              <w:spacing w:afterLines="40" w:after="96"/>
              <w:ind w:left="113"/>
              <w:rPr>
                <w:rFonts w:cs="Arial"/>
                <w:b/>
                <w:bCs/>
                <w:szCs w:val="14"/>
              </w:rPr>
            </w:pPr>
            <w:r w:rsidRPr="00C657C6">
              <w:rPr>
                <w:rFonts w:cs="Arial"/>
                <w:b/>
              </w:rPr>
              <w:t xml:space="preserve"> 32.66</w:t>
            </w:r>
            <w:r w:rsidR="001F52EE" w:rsidRPr="00C657C6">
              <w:rPr>
                <w:rFonts w:cs="Arial"/>
                <w:b/>
              </w:rPr>
              <w:t>6</w:t>
            </w:r>
            <w:r w:rsidRPr="00C657C6">
              <w:rPr>
                <w:rFonts w:cs="Arial"/>
                <w:b/>
              </w:rPr>
              <w:t xml:space="preserve"> </w:t>
            </w:r>
          </w:p>
        </w:tc>
        <w:tc>
          <w:tcPr>
            <w:tcW w:w="283" w:type="dxa"/>
            <w:shd w:val="clear" w:color="auto" w:fill="auto"/>
            <w:vAlign w:val="center"/>
          </w:tcPr>
          <w:p w14:paraId="4ACC7716" w14:textId="77777777" w:rsidR="00A82590" w:rsidRPr="00BF2AAF" w:rsidRDefault="00A82590" w:rsidP="001735DF">
            <w:pPr>
              <w:pStyle w:val="08-Tabelageral"/>
              <w:spacing w:afterLines="40" w:after="96"/>
              <w:ind w:left="113"/>
              <w:rPr>
                <w:rFonts w:cs="Arial"/>
                <w:szCs w:val="14"/>
              </w:rPr>
            </w:pPr>
          </w:p>
        </w:tc>
        <w:tc>
          <w:tcPr>
            <w:tcW w:w="1417" w:type="dxa"/>
            <w:shd w:val="clear" w:color="auto" w:fill="auto"/>
            <w:vAlign w:val="center"/>
          </w:tcPr>
          <w:p w14:paraId="21016721" w14:textId="77777777" w:rsidR="00A82590" w:rsidRPr="00BF2AAF" w:rsidRDefault="00A82590" w:rsidP="001735DF">
            <w:pPr>
              <w:pStyle w:val="08-Tabelageral"/>
              <w:spacing w:afterLines="40" w:after="96"/>
              <w:ind w:left="113"/>
              <w:rPr>
                <w:rFonts w:cs="Arial"/>
                <w:szCs w:val="14"/>
              </w:rPr>
            </w:pPr>
          </w:p>
        </w:tc>
        <w:tc>
          <w:tcPr>
            <w:tcW w:w="1418" w:type="dxa"/>
            <w:shd w:val="clear" w:color="auto" w:fill="auto"/>
            <w:vAlign w:val="center"/>
          </w:tcPr>
          <w:p w14:paraId="4DDE1230" w14:textId="7D994C61" w:rsidR="00A82590" w:rsidRPr="00BF2AAF" w:rsidRDefault="00A82590" w:rsidP="001735DF">
            <w:pPr>
              <w:pStyle w:val="08-Tabelageral"/>
              <w:spacing w:afterLines="40" w:after="96"/>
              <w:ind w:left="113"/>
              <w:rPr>
                <w:rFonts w:cs="Arial"/>
                <w:b/>
                <w:bCs/>
                <w:szCs w:val="14"/>
              </w:rPr>
            </w:pPr>
            <w:r w:rsidRPr="00577DA6">
              <w:rPr>
                <w:rFonts w:cs="Arial"/>
                <w:b/>
                <w:bCs/>
                <w:szCs w:val="14"/>
              </w:rPr>
              <w:t>15.3</w:t>
            </w:r>
            <w:r>
              <w:rPr>
                <w:rFonts w:cs="Arial"/>
                <w:b/>
                <w:bCs/>
                <w:szCs w:val="14"/>
              </w:rPr>
              <w:t>38</w:t>
            </w:r>
          </w:p>
        </w:tc>
      </w:tr>
    </w:tbl>
    <w:p w14:paraId="6F73D8CA" w14:textId="1D735628" w:rsidR="00580FA8" w:rsidRPr="00BF2AAF" w:rsidRDefault="00580FA8" w:rsidP="00C021EB">
      <w:pPr>
        <w:pStyle w:val="07-Legenda"/>
        <w:numPr>
          <w:ilvl w:val="0"/>
          <w:numId w:val="13"/>
        </w:numPr>
        <w:ind w:left="284" w:hanging="284"/>
        <w:rPr>
          <w:rFonts w:cs="Arial"/>
          <w:szCs w:val="14"/>
        </w:rPr>
      </w:pPr>
      <w:r w:rsidRPr="00BF2AAF">
        <w:rPr>
          <w:rFonts w:cs="Arial"/>
          <w:szCs w:val="14"/>
        </w:rPr>
        <w:t xml:space="preserve">No </w:t>
      </w:r>
      <w:r w:rsidR="00AA444A" w:rsidRPr="00AA444A">
        <w:rPr>
          <w:rFonts w:cs="Arial"/>
          <w:szCs w:val="14"/>
        </w:rPr>
        <w:t xml:space="preserve">1º </w:t>
      </w:r>
      <w:proofErr w:type="spellStart"/>
      <w:r w:rsidR="00AA444A" w:rsidRPr="00AA444A">
        <w:rPr>
          <w:rFonts w:cs="Arial"/>
          <w:szCs w:val="14"/>
        </w:rPr>
        <w:t>Trim</w:t>
      </w:r>
      <w:proofErr w:type="spellEnd"/>
      <w:r w:rsidR="00AA444A" w:rsidRPr="00AA444A">
        <w:rPr>
          <w:rFonts w:cs="Arial"/>
          <w:szCs w:val="14"/>
        </w:rPr>
        <w:t>/202</w:t>
      </w:r>
      <w:r w:rsidR="00DA7C50">
        <w:rPr>
          <w:rFonts w:cs="Arial"/>
          <w:szCs w:val="14"/>
        </w:rPr>
        <w:t>4</w:t>
      </w:r>
      <w:r w:rsidRPr="00BF2AAF">
        <w:rPr>
          <w:rFonts w:cs="Arial"/>
          <w:szCs w:val="14"/>
        </w:rPr>
        <w:t xml:space="preserve">, foi incluído no montante o valor de R$ </w:t>
      </w:r>
      <w:r w:rsidR="00BA135A">
        <w:rPr>
          <w:rFonts w:cs="Arial"/>
          <w:szCs w:val="14"/>
        </w:rPr>
        <w:t>441</w:t>
      </w:r>
      <w:r w:rsidRPr="00BF2AAF">
        <w:rPr>
          <w:rFonts w:cs="Arial"/>
          <w:szCs w:val="14"/>
        </w:rPr>
        <w:t xml:space="preserve"> mil referente a atualização monetária (</w:t>
      </w:r>
      <w:r w:rsidR="00873193" w:rsidRPr="00BF2AAF">
        <w:rPr>
          <w:rFonts w:cs="Arial"/>
          <w:szCs w:val="14"/>
        </w:rPr>
        <w:t xml:space="preserve">R$ </w:t>
      </w:r>
      <w:r w:rsidR="00873193" w:rsidRPr="00E63B7D">
        <w:rPr>
          <w:rFonts w:cs="Arial"/>
          <w:szCs w:val="14"/>
        </w:rPr>
        <w:t xml:space="preserve">340 </w:t>
      </w:r>
      <w:r w:rsidR="00873193" w:rsidRPr="00BF2AAF">
        <w:rPr>
          <w:rFonts w:cs="Arial"/>
          <w:szCs w:val="14"/>
        </w:rPr>
        <w:t>mil</w:t>
      </w:r>
      <w:r w:rsidRPr="00BF2AAF">
        <w:rPr>
          <w:rFonts w:cs="Arial"/>
          <w:szCs w:val="14"/>
        </w:rPr>
        <w:t xml:space="preserve"> no </w:t>
      </w:r>
      <w:r w:rsidR="008A49E5" w:rsidRPr="008A49E5">
        <w:rPr>
          <w:rFonts w:cs="Arial"/>
          <w:szCs w:val="14"/>
        </w:rPr>
        <w:t xml:space="preserve">1º </w:t>
      </w:r>
      <w:proofErr w:type="spellStart"/>
      <w:r w:rsidR="008A49E5" w:rsidRPr="008A49E5">
        <w:rPr>
          <w:rFonts w:cs="Arial"/>
          <w:szCs w:val="14"/>
        </w:rPr>
        <w:t>Trim</w:t>
      </w:r>
      <w:proofErr w:type="spellEnd"/>
      <w:r w:rsidR="008A49E5" w:rsidRPr="008A49E5">
        <w:rPr>
          <w:rFonts w:cs="Arial"/>
          <w:szCs w:val="14"/>
        </w:rPr>
        <w:t>/2023</w:t>
      </w:r>
      <w:r w:rsidRPr="00BF2AAF">
        <w:rPr>
          <w:rFonts w:cs="Arial"/>
          <w:szCs w:val="14"/>
        </w:rPr>
        <w:t>).</w:t>
      </w:r>
    </w:p>
    <w:p w14:paraId="12DA0150" w14:textId="5B214D88" w:rsidR="00580FA8" w:rsidRPr="00BF2AAF" w:rsidRDefault="00580FA8" w:rsidP="00580FA8">
      <w:pPr>
        <w:pStyle w:val="05-Textonormal"/>
        <w:rPr>
          <w:rFonts w:cs="Arial"/>
        </w:rPr>
      </w:pPr>
      <w:r w:rsidRPr="00BF2AAF">
        <w:rPr>
          <w:rFonts w:cs="Arial"/>
          <w:szCs w:val="14"/>
        </w:rPr>
        <w:t xml:space="preserve">No </w:t>
      </w:r>
      <w:r w:rsidR="00661486" w:rsidRPr="00661486">
        <w:rPr>
          <w:rFonts w:cs="Arial"/>
          <w:szCs w:val="14"/>
        </w:rPr>
        <w:t xml:space="preserve">1º </w:t>
      </w:r>
      <w:proofErr w:type="spellStart"/>
      <w:r w:rsidR="00661486" w:rsidRPr="00661486">
        <w:rPr>
          <w:rFonts w:cs="Arial"/>
          <w:szCs w:val="14"/>
        </w:rPr>
        <w:t>Trim</w:t>
      </w:r>
      <w:proofErr w:type="spellEnd"/>
      <w:r w:rsidR="00661486" w:rsidRPr="00661486">
        <w:rPr>
          <w:rFonts w:cs="Arial"/>
          <w:szCs w:val="14"/>
        </w:rPr>
        <w:t>/2024</w:t>
      </w:r>
      <w:r w:rsidRPr="00BF2AAF">
        <w:rPr>
          <w:rFonts w:cs="Arial"/>
        </w:rPr>
        <w:t xml:space="preserve">, há saldos provisionados na BB Seguridade nos valores de R$ </w:t>
      </w:r>
      <w:r w:rsidR="00CB26ED">
        <w:rPr>
          <w:rFonts w:cs="Arial"/>
        </w:rPr>
        <w:t>369</w:t>
      </w:r>
      <w:r w:rsidRPr="00BF2AAF">
        <w:rPr>
          <w:rFonts w:cs="Arial"/>
        </w:rPr>
        <w:t xml:space="preserve"> mil relativos a demandas trabalhistas </w:t>
      </w:r>
      <w:r w:rsidR="0036257A">
        <w:rPr>
          <w:rFonts w:cs="Arial"/>
        </w:rPr>
        <w:t>(</w:t>
      </w:r>
      <w:r w:rsidR="00D04001">
        <w:rPr>
          <w:rFonts w:cs="Arial"/>
        </w:rPr>
        <w:t xml:space="preserve">R$ </w:t>
      </w:r>
      <w:r w:rsidR="00E221E8">
        <w:rPr>
          <w:rFonts w:cs="Arial"/>
        </w:rPr>
        <w:t>28</w:t>
      </w:r>
      <w:r w:rsidR="000B0DA8">
        <w:rPr>
          <w:rFonts w:cs="Arial"/>
        </w:rPr>
        <w:t xml:space="preserve"> </w:t>
      </w:r>
      <w:r w:rsidR="00B8331F" w:rsidRPr="00BF2AAF">
        <w:rPr>
          <w:rFonts w:cs="Arial"/>
          <w:szCs w:val="14"/>
        </w:rPr>
        <w:t xml:space="preserve">mil no </w:t>
      </w:r>
      <w:r w:rsidR="00B8331F" w:rsidRPr="008A49E5">
        <w:rPr>
          <w:rFonts w:cs="Arial"/>
          <w:szCs w:val="14"/>
        </w:rPr>
        <w:t xml:space="preserve">1º </w:t>
      </w:r>
      <w:proofErr w:type="spellStart"/>
      <w:r w:rsidR="00B8331F" w:rsidRPr="008A49E5">
        <w:rPr>
          <w:rFonts w:cs="Arial"/>
          <w:szCs w:val="14"/>
        </w:rPr>
        <w:t>Trim</w:t>
      </w:r>
      <w:proofErr w:type="spellEnd"/>
      <w:r w:rsidR="00B8331F" w:rsidRPr="008A49E5">
        <w:rPr>
          <w:rFonts w:cs="Arial"/>
          <w:szCs w:val="14"/>
        </w:rPr>
        <w:t>/2023</w:t>
      </w:r>
      <w:r w:rsidR="00B8331F" w:rsidRPr="00BF2AAF">
        <w:rPr>
          <w:rFonts w:cs="Arial"/>
          <w:szCs w:val="14"/>
        </w:rPr>
        <w:t>)</w:t>
      </w:r>
      <w:r w:rsidR="00E221E8">
        <w:rPr>
          <w:rFonts w:cs="Arial"/>
          <w:szCs w:val="14"/>
        </w:rPr>
        <w:t xml:space="preserve"> </w:t>
      </w:r>
      <w:r w:rsidRPr="00BF2AAF">
        <w:rPr>
          <w:rFonts w:cs="Arial"/>
        </w:rPr>
        <w:t>e R$ </w:t>
      </w:r>
      <w:r w:rsidR="00A26B14">
        <w:rPr>
          <w:rFonts w:cs="Arial"/>
        </w:rPr>
        <w:t>700</w:t>
      </w:r>
      <w:r w:rsidRPr="00BF2AAF">
        <w:rPr>
          <w:rFonts w:cs="Arial"/>
        </w:rPr>
        <w:t xml:space="preserve"> mil relativos a demandas cíveis</w:t>
      </w:r>
      <w:r w:rsidR="009D264A">
        <w:rPr>
          <w:rFonts w:cs="Arial"/>
        </w:rPr>
        <w:t xml:space="preserve"> (R$ </w:t>
      </w:r>
      <w:r w:rsidR="00D021C4">
        <w:rPr>
          <w:rFonts w:cs="Arial"/>
        </w:rPr>
        <w:t>54</w:t>
      </w:r>
      <w:r w:rsidR="009D264A">
        <w:rPr>
          <w:rFonts w:cs="Arial"/>
        </w:rPr>
        <w:t xml:space="preserve"> </w:t>
      </w:r>
      <w:r w:rsidR="009D264A" w:rsidRPr="00BF2AAF">
        <w:rPr>
          <w:rFonts w:cs="Arial"/>
          <w:szCs w:val="14"/>
        </w:rPr>
        <w:t xml:space="preserve">mil no </w:t>
      </w:r>
      <w:r w:rsidR="009D264A" w:rsidRPr="008A49E5">
        <w:rPr>
          <w:rFonts w:cs="Arial"/>
          <w:szCs w:val="14"/>
        </w:rPr>
        <w:t xml:space="preserve">1º </w:t>
      </w:r>
      <w:proofErr w:type="spellStart"/>
      <w:r w:rsidR="009D264A" w:rsidRPr="008A49E5">
        <w:rPr>
          <w:rFonts w:cs="Arial"/>
          <w:szCs w:val="14"/>
        </w:rPr>
        <w:t>Trim</w:t>
      </w:r>
      <w:proofErr w:type="spellEnd"/>
      <w:r w:rsidR="009D264A" w:rsidRPr="008A49E5">
        <w:rPr>
          <w:rFonts w:cs="Arial"/>
          <w:szCs w:val="14"/>
        </w:rPr>
        <w:t>/2023</w:t>
      </w:r>
      <w:r w:rsidR="009D264A" w:rsidRPr="00BF2AAF">
        <w:rPr>
          <w:rFonts w:cs="Arial"/>
          <w:szCs w:val="14"/>
        </w:rPr>
        <w:t>)</w:t>
      </w:r>
      <w:r w:rsidRPr="00BF2AAF">
        <w:rPr>
          <w:rFonts w:cs="Arial"/>
        </w:rPr>
        <w:t>. Para as demandas fiscais não existe saldo de provisão.</w:t>
      </w:r>
    </w:p>
    <w:p w14:paraId="507119AD" w14:textId="77777777" w:rsidR="00580FA8" w:rsidRPr="00BF2AAF" w:rsidRDefault="00580FA8" w:rsidP="00580FA8">
      <w:pPr>
        <w:pStyle w:val="05-Textonormal"/>
        <w:keepNext/>
        <w:keepLines/>
        <w:pageBreakBefore/>
        <w:rPr>
          <w:rFonts w:cs="Arial"/>
          <w:b/>
          <w:color w:val="1F3864" w:themeColor="accent1" w:themeShade="80"/>
        </w:rPr>
      </w:pPr>
      <w:r w:rsidRPr="00BF2AAF">
        <w:rPr>
          <w:rFonts w:cs="Arial"/>
          <w:b/>
          <w:color w:val="1F3864" w:themeColor="accent1" w:themeShade="80"/>
        </w:rPr>
        <w:lastRenderedPageBreak/>
        <w:t>Fluxos estimados de saída de benefícios econômicos</w:t>
      </w:r>
    </w:p>
    <w:p w14:paraId="1DF2E3DB" w14:textId="77777777" w:rsidR="00580FA8" w:rsidRPr="00BF2AAF" w:rsidRDefault="00580FA8" w:rsidP="00580FA8">
      <w:pPr>
        <w:pStyle w:val="01-TtulodeNota"/>
        <w:spacing w:before="0" w:after="0"/>
        <w:jc w:val="right"/>
        <w:rPr>
          <w:rFonts w:cs="Arial"/>
          <w:sz w:val="14"/>
          <w:szCs w:val="14"/>
        </w:rPr>
      </w:pPr>
      <w:r w:rsidRPr="00BF2AAF">
        <w:rPr>
          <w:rFonts w:cs="Arial"/>
          <w:sz w:val="14"/>
          <w:szCs w:val="14"/>
        </w:rPr>
        <w:t>R$ mil</w:t>
      </w:r>
    </w:p>
    <w:tbl>
      <w:tblPr>
        <w:tblW w:w="9639" w:type="dxa"/>
        <w:jc w:val="center"/>
        <w:tblBorders>
          <w:top w:val="single" w:sz="2" w:space="0" w:color="1F3864" w:themeColor="accent1" w:themeShade="80"/>
          <w:bottom w:val="single" w:sz="2" w:space="0" w:color="1F3864" w:themeColor="accent1" w:themeShade="80"/>
          <w:insideH w:val="single" w:sz="2" w:space="0" w:color="1F3864" w:themeColor="accent1" w:themeShade="80"/>
        </w:tblBorders>
        <w:tblLook w:val="04A0" w:firstRow="1" w:lastRow="0" w:firstColumn="1" w:lastColumn="0" w:noHBand="0" w:noVBand="1"/>
      </w:tblPr>
      <w:tblGrid>
        <w:gridCol w:w="3046"/>
        <w:gridCol w:w="596"/>
        <w:gridCol w:w="1403"/>
        <w:gridCol w:w="1397"/>
        <w:gridCol w:w="282"/>
        <w:gridCol w:w="1073"/>
        <w:gridCol w:w="1842"/>
      </w:tblGrid>
      <w:tr w:rsidR="00580FA8" w:rsidRPr="00BF2AAF" w14:paraId="43821D72" w14:textId="77777777" w:rsidTr="005A1F70">
        <w:trPr>
          <w:trHeight w:hRule="exact" w:val="238"/>
          <w:jc w:val="center"/>
        </w:trPr>
        <w:tc>
          <w:tcPr>
            <w:tcW w:w="3046" w:type="dxa"/>
            <w:tcBorders>
              <w:bottom w:val="single" w:sz="2" w:space="0" w:color="1F3864" w:themeColor="accent1" w:themeShade="80"/>
            </w:tcBorders>
            <w:shd w:val="clear" w:color="auto" w:fill="auto"/>
          </w:tcPr>
          <w:p w14:paraId="0A1C1284" w14:textId="77777777" w:rsidR="00580FA8" w:rsidRPr="00BF2AAF" w:rsidRDefault="00580FA8" w:rsidP="001735DF">
            <w:pPr>
              <w:keepNext/>
              <w:keepLines/>
              <w:spacing w:before="40" w:after="40" w:line="240" w:lineRule="auto"/>
              <w:rPr>
                <w:rFonts w:ascii="Arial" w:hAnsi="Arial" w:cs="Arial"/>
                <w:b/>
                <w:spacing w:val="-2"/>
                <w:sz w:val="14"/>
                <w:szCs w:val="14"/>
              </w:rPr>
            </w:pPr>
          </w:p>
        </w:tc>
        <w:tc>
          <w:tcPr>
            <w:tcW w:w="596" w:type="dxa"/>
            <w:tcBorders>
              <w:bottom w:val="single" w:sz="2" w:space="0" w:color="1F3864" w:themeColor="accent1" w:themeShade="80"/>
            </w:tcBorders>
            <w:shd w:val="clear" w:color="auto" w:fill="auto"/>
          </w:tcPr>
          <w:p w14:paraId="71FF1024" w14:textId="77777777" w:rsidR="00580FA8" w:rsidRPr="00BF2AAF" w:rsidRDefault="00580FA8" w:rsidP="001735DF">
            <w:pPr>
              <w:keepNext/>
              <w:keepLines/>
              <w:spacing w:before="40" w:after="40" w:line="240" w:lineRule="auto"/>
              <w:rPr>
                <w:rFonts w:ascii="Arial" w:hAnsi="Arial" w:cs="Arial"/>
                <w:b/>
                <w:spacing w:val="-2"/>
                <w:sz w:val="14"/>
                <w:szCs w:val="14"/>
              </w:rPr>
            </w:pPr>
          </w:p>
        </w:tc>
        <w:tc>
          <w:tcPr>
            <w:tcW w:w="1403" w:type="dxa"/>
            <w:tcBorders>
              <w:bottom w:val="single" w:sz="2" w:space="0" w:color="1F3864" w:themeColor="accent1" w:themeShade="80"/>
            </w:tcBorders>
            <w:shd w:val="clear" w:color="auto" w:fill="auto"/>
          </w:tcPr>
          <w:p w14:paraId="611B2C23" w14:textId="77777777" w:rsidR="00580FA8" w:rsidRPr="00BF2AAF" w:rsidRDefault="00580FA8" w:rsidP="001735DF">
            <w:pPr>
              <w:keepNext/>
              <w:keepLines/>
              <w:spacing w:before="40" w:after="40" w:line="240" w:lineRule="auto"/>
              <w:jc w:val="right"/>
              <w:rPr>
                <w:rFonts w:ascii="Arial" w:hAnsi="Arial" w:cs="Arial"/>
                <w:b/>
                <w:spacing w:val="-2"/>
                <w:sz w:val="14"/>
                <w:szCs w:val="14"/>
              </w:rPr>
            </w:pPr>
            <w:r w:rsidRPr="00BF2AAF">
              <w:rPr>
                <w:rFonts w:ascii="Arial" w:hAnsi="Arial" w:cs="Arial"/>
                <w:b/>
                <w:spacing w:val="-2"/>
                <w:sz w:val="14"/>
                <w:szCs w:val="14"/>
              </w:rPr>
              <w:t>Trabalhistas</w:t>
            </w:r>
          </w:p>
        </w:tc>
        <w:tc>
          <w:tcPr>
            <w:tcW w:w="1397" w:type="dxa"/>
            <w:tcBorders>
              <w:bottom w:val="single" w:sz="2" w:space="0" w:color="1F3864" w:themeColor="accent1" w:themeShade="80"/>
            </w:tcBorders>
            <w:shd w:val="clear" w:color="auto" w:fill="auto"/>
          </w:tcPr>
          <w:p w14:paraId="6A792CAE" w14:textId="77777777" w:rsidR="00580FA8" w:rsidRPr="00BF2AAF" w:rsidRDefault="00580FA8" w:rsidP="001735DF">
            <w:pPr>
              <w:keepNext/>
              <w:keepLines/>
              <w:spacing w:before="40" w:after="40" w:line="240" w:lineRule="auto"/>
              <w:jc w:val="right"/>
              <w:rPr>
                <w:rFonts w:ascii="Arial" w:hAnsi="Arial" w:cs="Arial"/>
                <w:b/>
                <w:spacing w:val="-2"/>
                <w:sz w:val="14"/>
                <w:szCs w:val="14"/>
              </w:rPr>
            </w:pPr>
            <w:r w:rsidRPr="00BF2AAF">
              <w:rPr>
                <w:rFonts w:ascii="Arial" w:hAnsi="Arial" w:cs="Arial"/>
                <w:b/>
                <w:spacing w:val="-2"/>
                <w:sz w:val="14"/>
                <w:szCs w:val="14"/>
              </w:rPr>
              <w:t>Fiscais</w:t>
            </w:r>
          </w:p>
        </w:tc>
        <w:tc>
          <w:tcPr>
            <w:tcW w:w="282" w:type="dxa"/>
            <w:tcBorders>
              <w:bottom w:val="single" w:sz="2" w:space="0" w:color="1F3864" w:themeColor="accent1" w:themeShade="80"/>
            </w:tcBorders>
            <w:shd w:val="clear" w:color="auto" w:fill="auto"/>
          </w:tcPr>
          <w:p w14:paraId="45B3F39D" w14:textId="77777777" w:rsidR="00580FA8" w:rsidRPr="00BF2AAF" w:rsidRDefault="00580FA8" w:rsidP="001735DF">
            <w:pPr>
              <w:keepNext/>
              <w:keepLines/>
              <w:spacing w:before="40" w:after="40" w:line="240" w:lineRule="auto"/>
              <w:jc w:val="right"/>
              <w:rPr>
                <w:rFonts w:ascii="Arial" w:hAnsi="Arial" w:cs="Arial"/>
                <w:b/>
                <w:spacing w:val="-2"/>
                <w:sz w:val="14"/>
                <w:szCs w:val="14"/>
              </w:rPr>
            </w:pPr>
          </w:p>
        </w:tc>
        <w:tc>
          <w:tcPr>
            <w:tcW w:w="1073" w:type="dxa"/>
            <w:tcBorders>
              <w:bottom w:val="single" w:sz="2" w:space="0" w:color="1F3864" w:themeColor="accent1" w:themeShade="80"/>
            </w:tcBorders>
            <w:shd w:val="clear" w:color="auto" w:fill="auto"/>
          </w:tcPr>
          <w:p w14:paraId="2395B729" w14:textId="77777777" w:rsidR="00580FA8" w:rsidRPr="00BF2AAF" w:rsidRDefault="00580FA8" w:rsidP="001735DF">
            <w:pPr>
              <w:keepNext/>
              <w:keepLines/>
              <w:spacing w:before="40" w:after="40" w:line="240" w:lineRule="auto"/>
              <w:jc w:val="right"/>
              <w:rPr>
                <w:rFonts w:ascii="Arial" w:hAnsi="Arial" w:cs="Arial"/>
                <w:b/>
                <w:spacing w:val="-2"/>
                <w:sz w:val="14"/>
                <w:szCs w:val="14"/>
              </w:rPr>
            </w:pPr>
            <w:r w:rsidRPr="00BF2AAF">
              <w:rPr>
                <w:rFonts w:ascii="Arial" w:hAnsi="Arial" w:cs="Arial"/>
                <w:b/>
                <w:spacing w:val="-2"/>
                <w:sz w:val="14"/>
                <w:szCs w:val="14"/>
              </w:rPr>
              <w:t>Cíveis</w:t>
            </w:r>
          </w:p>
        </w:tc>
        <w:tc>
          <w:tcPr>
            <w:tcW w:w="1842" w:type="dxa"/>
            <w:tcBorders>
              <w:bottom w:val="single" w:sz="2" w:space="0" w:color="1F3864" w:themeColor="accent1" w:themeShade="80"/>
            </w:tcBorders>
            <w:shd w:val="clear" w:color="auto" w:fill="auto"/>
          </w:tcPr>
          <w:p w14:paraId="41A073AA" w14:textId="77777777" w:rsidR="00580FA8" w:rsidRPr="00BF2AAF" w:rsidRDefault="00580FA8" w:rsidP="001735DF">
            <w:pPr>
              <w:keepNext/>
              <w:keepLines/>
              <w:spacing w:before="40" w:after="40" w:line="240" w:lineRule="auto"/>
              <w:jc w:val="right"/>
              <w:rPr>
                <w:rFonts w:ascii="Arial" w:hAnsi="Arial" w:cs="Arial"/>
                <w:b/>
                <w:spacing w:val="-2"/>
                <w:sz w:val="14"/>
                <w:szCs w:val="14"/>
              </w:rPr>
            </w:pPr>
            <w:r w:rsidRPr="00BF2AAF">
              <w:rPr>
                <w:rFonts w:ascii="Arial" w:hAnsi="Arial" w:cs="Arial"/>
                <w:b/>
                <w:spacing w:val="-2"/>
                <w:sz w:val="14"/>
                <w:szCs w:val="14"/>
              </w:rPr>
              <w:t>Total</w:t>
            </w:r>
          </w:p>
        </w:tc>
      </w:tr>
      <w:tr w:rsidR="00580FA8" w:rsidRPr="00BF2AAF" w14:paraId="55B00CDF" w14:textId="77777777" w:rsidTr="005A1F70">
        <w:trPr>
          <w:trHeight w:hRule="exact" w:val="238"/>
          <w:jc w:val="center"/>
        </w:trPr>
        <w:tc>
          <w:tcPr>
            <w:tcW w:w="3046" w:type="dxa"/>
            <w:tcBorders>
              <w:bottom w:val="nil"/>
            </w:tcBorders>
            <w:shd w:val="clear" w:color="auto" w:fill="auto"/>
          </w:tcPr>
          <w:p w14:paraId="71B06C56" w14:textId="77777777" w:rsidR="00580FA8" w:rsidRPr="00BF2AAF" w:rsidRDefault="00580FA8" w:rsidP="001735DF">
            <w:pPr>
              <w:pStyle w:val="08-Tabelageral"/>
              <w:jc w:val="left"/>
              <w:rPr>
                <w:rFonts w:cs="Arial"/>
                <w:b/>
                <w:szCs w:val="14"/>
              </w:rPr>
            </w:pPr>
            <w:r w:rsidRPr="00BF2AAF">
              <w:rPr>
                <w:rFonts w:cs="Arial"/>
                <w:szCs w:val="14"/>
              </w:rPr>
              <w:t>Até 5 anos</w:t>
            </w:r>
          </w:p>
        </w:tc>
        <w:tc>
          <w:tcPr>
            <w:tcW w:w="596" w:type="dxa"/>
            <w:tcBorders>
              <w:bottom w:val="nil"/>
            </w:tcBorders>
            <w:shd w:val="clear" w:color="auto" w:fill="auto"/>
          </w:tcPr>
          <w:p w14:paraId="18391BDA" w14:textId="77777777" w:rsidR="00580FA8" w:rsidRPr="00BF2AAF" w:rsidRDefault="00580FA8" w:rsidP="001735DF">
            <w:pPr>
              <w:pStyle w:val="08-Tabelageral"/>
              <w:rPr>
                <w:rFonts w:cs="Arial"/>
                <w:szCs w:val="14"/>
              </w:rPr>
            </w:pPr>
          </w:p>
        </w:tc>
        <w:tc>
          <w:tcPr>
            <w:tcW w:w="1403" w:type="dxa"/>
            <w:tcBorders>
              <w:bottom w:val="nil"/>
            </w:tcBorders>
            <w:shd w:val="clear" w:color="auto" w:fill="auto"/>
          </w:tcPr>
          <w:p w14:paraId="61EE305E" w14:textId="28E0D53E" w:rsidR="00580FA8" w:rsidRPr="00BC14EC" w:rsidRDefault="009C43EA" w:rsidP="001735DF">
            <w:pPr>
              <w:pStyle w:val="08-Tabelageral"/>
              <w:rPr>
                <w:rFonts w:cs="Arial"/>
                <w:szCs w:val="14"/>
              </w:rPr>
            </w:pPr>
            <w:r w:rsidRPr="00BC14EC">
              <w:rPr>
                <w:rFonts w:cs="Arial"/>
                <w:szCs w:val="14"/>
              </w:rPr>
              <w:t>410</w:t>
            </w:r>
          </w:p>
        </w:tc>
        <w:tc>
          <w:tcPr>
            <w:tcW w:w="1397" w:type="dxa"/>
            <w:tcBorders>
              <w:bottom w:val="nil"/>
            </w:tcBorders>
            <w:shd w:val="clear" w:color="auto" w:fill="auto"/>
          </w:tcPr>
          <w:p w14:paraId="09C26C81" w14:textId="4071D7F2" w:rsidR="00580FA8" w:rsidRPr="00BC14EC" w:rsidRDefault="009C43EA" w:rsidP="001735DF">
            <w:pPr>
              <w:pStyle w:val="08-Tabelageral"/>
              <w:rPr>
                <w:rFonts w:cs="Arial"/>
                <w:szCs w:val="14"/>
              </w:rPr>
            </w:pPr>
            <w:r>
              <w:rPr>
                <w:rFonts w:cs="Arial"/>
                <w:szCs w:val="14"/>
              </w:rPr>
              <w:t>15</w:t>
            </w:r>
          </w:p>
        </w:tc>
        <w:tc>
          <w:tcPr>
            <w:tcW w:w="282" w:type="dxa"/>
            <w:tcBorders>
              <w:bottom w:val="nil"/>
            </w:tcBorders>
            <w:shd w:val="clear" w:color="auto" w:fill="auto"/>
            <w:vAlign w:val="center"/>
          </w:tcPr>
          <w:p w14:paraId="02C948FD" w14:textId="77777777" w:rsidR="00580FA8" w:rsidRPr="00BC14EC" w:rsidRDefault="00580FA8" w:rsidP="001735DF">
            <w:pPr>
              <w:pStyle w:val="08-Tabelageral"/>
              <w:rPr>
                <w:rFonts w:cs="Arial"/>
                <w:szCs w:val="14"/>
              </w:rPr>
            </w:pPr>
          </w:p>
        </w:tc>
        <w:tc>
          <w:tcPr>
            <w:tcW w:w="1073" w:type="dxa"/>
            <w:tcBorders>
              <w:bottom w:val="nil"/>
            </w:tcBorders>
            <w:shd w:val="clear" w:color="auto" w:fill="auto"/>
          </w:tcPr>
          <w:p w14:paraId="7F01C741" w14:textId="282756F1" w:rsidR="00580FA8" w:rsidRPr="00BC14EC" w:rsidRDefault="009C43EA" w:rsidP="001735DF">
            <w:pPr>
              <w:pStyle w:val="08-Tabelageral"/>
              <w:rPr>
                <w:rFonts w:cs="Arial"/>
                <w:szCs w:val="14"/>
              </w:rPr>
            </w:pPr>
            <w:r w:rsidRPr="00C657C6">
              <w:rPr>
                <w:rFonts w:cs="Arial"/>
              </w:rPr>
              <w:t xml:space="preserve"> 31.167 </w:t>
            </w:r>
          </w:p>
        </w:tc>
        <w:tc>
          <w:tcPr>
            <w:tcW w:w="1842" w:type="dxa"/>
            <w:tcBorders>
              <w:bottom w:val="nil"/>
            </w:tcBorders>
            <w:shd w:val="clear" w:color="auto" w:fill="auto"/>
          </w:tcPr>
          <w:p w14:paraId="02461569" w14:textId="59F22663" w:rsidR="00580FA8" w:rsidRPr="009C43EA" w:rsidRDefault="009C43EA" w:rsidP="001735DF">
            <w:pPr>
              <w:pStyle w:val="08-Tabelageral"/>
              <w:rPr>
                <w:rFonts w:cs="Arial"/>
                <w:b/>
                <w:szCs w:val="14"/>
              </w:rPr>
            </w:pPr>
            <w:r w:rsidRPr="00C657C6">
              <w:rPr>
                <w:rFonts w:cs="Arial"/>
                <w:b/>
              </w:rPr>
              <w:t xml:space="preserve"> 31.592 </w:t>
            </w:r>
          </w:p>
        </w:tc>
      </w:tr>
      <w:tr w:rsidR="00580FA8" w:rsidRPr="00BF2AAF" w14:paraId="3FD5ADB0" w14:textId="77777777" w:rsidTr="005A1F70">
        <w:trPr>
          <w:trHeight w:hRule="exact" w:val="238"/>
          <w:jc w:val="center"/>
        </w:trPr>
        <w:tc>
          <w:tcPr>
            <w:tcW w:w="3046" w:type="dxa"/>
            <w:tcBorders>
              <w:top w:val="nil"/>
              <w:bottom w:val="nil"/>
            </w:tcBorders>
            <w:shd w:val="clear" w:color="auto" w:fill="auto"/>
          </w:tcPr>
          <w:p w14:paraId="5DEABBE7" w14:textId="77777777" w:rsidR="00580FA8" w:rsidRPr="00BF2AAF" w:rsidRDefault="00580FA8" w:rsidP="001735DF">
            <w:pPr>
              <w:pStyle w:val="08-Tabelageral"/>
              <w:jc w:val="left"/>
              <w:rPr>
                <w:rFonts w:cs="Arial"/>
                <w:b/>
                <w:szCs w:val="14"/>
              </w:rPr>
            </w:pPr>
            <w:r w:rsidRPr="00BF2AAF">
              <w:rPr>
                <w:rFonts w:cs="Arial"/>
                <w:szCs w:val="14"/>
              </w:rPr>
              <w:t>Acima de 5 anos</w:t>
            </w:r>
          </w:p>
        </w:tc>
        <w:tc>
          <w:tcPr>
            <w:tcW w:w="596" w:type="dxa"/>
            <w:tcBorders>
              <w:top w:val="nil"/>
              <w:bottom w:val="nil"/>
            </w:tcBorders>
            <w:shd w:val="clear" w:color="auto" w:fill="auto"/>
          </w:tcPr>
          <w:p w14:paraId="11376530" w14:textId="77777777" w:rsidR="00580FA8" w:rsidRPr="00BF2AAF" w:rsidRDefault="00580FA8" w:rsidP="001735DF">
            <w:pPr>
              <w:pStyle w:val="08-Tabelageral"/>
              <w:rPr>
                <w:rFonts w:cs="Arial"/>
                <w:szCs w:val="14"/>
              </w:rPr>
            </w:pPr>
          </w:p>
        </w:tc>
        <w:tc>
          <w:tcPr>
            <w:tcW w:w="1403" w:type="dxa"/>
            <w:tcBorders>
              <w:top w:val="nil"/>
              <w:bottom w:val="nil"/>
            </w:tcBorders>
            <w:shd w:val="clear" w:color="auto" w:fill="auto"/>
          </w:tcPr>
          <w:p w14:paraId="153194DE" w14:textId="54617CD2" w:rsidR="00580FA8" w:rsidRPr="00BC14EC" w:rsidRDefault="009C43EA" w:rsidP="001735DF">
            <w:pPr>
              <w:pStyle w:val="08-Tabelageral"/>
              <w:rPr>
                <w:rFonts w:cs="Arial"/>
                <w:szCs w:val="14"/>
              </w:rPr>
            </w:pPr>
            <w:r w:rsidRPr="00BC14EC">
              <w:rPr>
                <w:rFonts w:cs="Arial"/>
                <w:szCs w:val="14"/>
              </w:rPr>
              <w:t>3</w:t>
            </w:r>
          </w:p>
        </w:tc>
        <w:tc>
          <w:tcPr>
            <w:tcW w:w="1397" w:type="dxa"/>
            <w:tcBorders>
              <w:top w:val="nil"/>
              <w:bottom w:val="nil"/>
            </w:tcBorders>
            <w:shd w:val="clear" w:color="auto" w:fill="auto"/>
          </w:tcPr>
          <w:p w14:paraId="2A28C57E" w14:textId="1B56F059" w:rsidR="00580FA8" w:rsidRPr="00BC14EC" w:rsidRDefault="009C43EA" w:rsidP="001735DF">
            <w:pPr>
              <w:pStyle w:val="08-Tabelageral"/>
              <w:rPr>
                <w:rFonts w:cs="Arial"/>
                <w:szCs w:val="14"/>
              </w:rPr>
            </w:pPr>
            <w:r>
              <w:rPr>
                <w:rFonts w:cs="Arial"/>
                <w:szCs w:val="14"/>
              </w:rPr>
              <w:t>2</w:t>
            </w:r>
            <w:r w:rsidR="00386565">
              <w:rPr>
                <w:rFonts w:cs="Arial"/>
                <w:szCs w:val="14"/>
              </w:rPr>
              <w:t>1</w:t>
            </w:r>
          </w:p>
        </w:tc>
        <w:tc>
          <w:tcPr>
            <w:tcW w:w="282" w:type="dxa"/>
            <w:tcBorders>
              <w:top w:val="nil"/>
              <w:bottom w:val="nil"/>
            </w:tcBorders>
            <w:shd w:val="clear" w:color="auto" w:fill="auto"/>
            <w:vAlign w:val="center"/>
          </w:tcPr>
          <w:p w14:paraId="792D3921" w14:textId="77777777" w:rsidR="00580FA8" w:rsidRPr="00BC14EC" w:rsidRDefault="00580FA8" w:rsidP="001735DF">
            <w:pPr>
              <w:pStyle w:val="08-Tabelageral"/>
              <w:rPr>
                <w:rFonts w:cs="Arial"/>
                <w:szCs w:val="14"/>
              </w:rPr>
            </w:pPr>
          </w:p>
        </w:tc>
        <w:tc>
          <w:tcPr>
            <w:tcW w:w="1073" w:type="dxa"/>
            <w:tcBorders>
              <w:top w:val="nil"/>
              <w:bottom w:val="nil"/>
            </w:tcBorders>
            <w:shd w:val="clear" w:color="auto" w:fill="auto"/>
          </w:tcPr>
          <w:p w14:paraId="56F59655" w14:textId="083F28CE" w:rsidR="00580FA8" w:rsidRPr="00BC14EC" w:rsidRDefault="009C43EA" w:rsidP="001735DF">
            <w:pPr>
              <w:pStyle w:val="08-Tabelageral"/>
              <w:rPr>
                <w:rFonts w:cs="Arial"/>
                <w:szCs w:val="14"/>
              </w:rPr>
            </w:pPr>
            <w:r w:rsidRPr="00C657C6">
              <w:rPr>
                <w:rFonts w:cs="Arial"/>
              </w:rPr>
              <w:t xml:space="preserve"> 1.050 </w:t>
            </w:r>
          </w:p>
        </w:tc>
        <w:tc>
          <w:tcPr>
            <w:tcW w:w="1842" w:type="dxa"/>
            <w:tcBorders>
              <w:top w:val="nil"/>
              <w:bottom w:val="nil"/>
            </w:tcBorders>
            <w:shd w:val="clear" w:color="auto" w:fill="auto"/>
          </w:tcPr>
          <w:p w14:paraId="269511B9" w14:textId="3EB657FA" w:rsidR="00580FA8" w:rsidRPr="009C43EA" w:rsidRDefault="009C43EA" w:rsidP="001735DF">
            <w:pPr>
              <w:pStyle w:val="08-Tabelageral"/>
              <w:rPr>
                <w:rFonts w:cs="Arial"/>
                <w:b/>
                <w:szCs w:val="14"/>
              </w:rPr>
            </w:pPr>
            <w:r w:rsidRPr="00C657C6">
              <w:rPr>
                <w:rFonts w:cs="Arial"/>
                <w:b/>
              </w:rPr>
              <w:t xml:space="preserve"> 1.07</w:t>
            </w:r>
            <w:r w:rsidR="00DB443F" w:rsidRPr="00C657C6">
              <w:rPr>
                <w:rFonts w:cs="Arial"/>
                <w:b/>
              </w:rPr>
              <w:t>4</w:t>
            </w:r>
            <w:r w:rsidRPr="00C657C6">
              <w:rPr>
                <w:rFonts w:cs="Arial"/>
                <w:b/>
              </w:rPr>
              <w:t xml:space="preserve"> </w:t>
            </w:r>
          </w:p>
        </w:tc>
      </w:tr>
      <w:tr w:rsidR="00580FA8" w:rsidRPr="00BF2AAF" w14:paraId="54C6BF81" w14:textId="77777777" w:rsidTr="005A1F70">
        <w:trPr>
          <w:trHeight w:hRule="exact" w:val="238"/>
          <w:jc w:val="center"/>
        </w:trPr>
        <w:tc>
          <w:tcPr>
            <w:tcW w:w="3046" w:type="dxa"/>
            <w:tcBorders>
              <w:top w:val="nil"/>
              <w:bottom w:val="single" w:sz="4" w:space="0" w:color="auto"/>
            </w:tcBorders>
            <w:shd w:val="clear" w:color="auto" w:fill="auto"/>
          </w:tcPr>
          <w:p w14:paraId="03751DB8" w14:textId="77777777" w:rsidR="00580FA8" w:rsidRPr="00BF2AAF" w:rsidRDefault="00580FA8" w:rsidP="001735DF">
            <w:pPr>
              <w:keepNext/>
              <w:keepLines/>
              <w:spacing w:before="40" w:after="40" w:line="240" w:lineRule="auto"/>
              <w:rPr>
                <w:rFonts w:ascii="Arial" w:hAnsi="Arial" w:cs="Arial"/>
                <w:b/>
                <w:bCs/>
                <w:spacing w:val="-2"/>
                <w:sz w:val="14"/>
                <w:szCs w:val="14"/>
              </w:rPr>
            </w:pPr>
            <w:r w:rsidRPr="00BF2AAF">
              <w:rPr>
                <w:rFonts w:ascii="Arial" w:hAnsi="Arial" w:cs="Arial"/>
                <w:b/>
                <w:spacing w:val="-2"/>
                <w:sz w:val="14"/>
                <w:szCs w:val="14"/>
              </w:rPr>
              <w:t>Total</w:t>
            </w:r>
          </w:p>
        </w:tc>
        <w:tc>
          <w:tcPr>
            <w:tcW w:w="596" w:type="dxa"/>
            <w:tcBorders>
              <w:top w:val="nil"/>
              <w:bottom w:val="single" w:sz="4" w:space="0" w:color="auto"/>
            </w:tcBorders>
            <w:shd w:val="clear" w:color="auto" w:fill="auto"/>
          </w:tcPr>
          <w:p w14:paraId="3F01DB15" w14:textId="77777777" w:rsidR="00580FA8" w:rsidRPr="00BF2AAF" w:rsidRDefault="00580FA8" w:rsidP="001735DF">
            <w:pPr>
              <w:pStyle w:val="08-Tabelageral"/>
              <w:rPr>
                <w:rFonts w:cs="Arial"/>
                <w:b/>
                <w:szCs w:val="14"/>
              </w:rPr>
            </w:pPr>
          </w:p>
        </w:tc>
        <w:tc>
          <w:tcPr>
            <w:tcW w:w="1403" w:type="dxa"/>
            <w:tcBorders>
              <w:top w:val="nil"/>
              <w:bottom w:val="single" w:sz="4" w:space="0" w:color="auto"/>
            </w:tcBorders>
            <w:shd w:val="clear" w:color="auto" w:fill="auto"/>
          </w:tcPr>
          <w:p w14:paraId="453E9A28" w14:textId="7BF0C74C" w:rsidR="00580FA8" w:rsidRPr="00BC14EC" w:rsidRDefault="009C43EA" w:rsidP="001735DF">
            <w:pPr>
              <w:pStyle w:val="08-Tabelageral"/>
              <w:rPr>
                <w:rFonts w:cs="Arial"/>
                <w:b/>
                <w:szCs w:val="14"/>
              </w:rPr>
            </w:pPr>
            <w:r w:rsidRPr="00BC14EC">
              <w:rPr>
                <w:rFonts w:cs="Arial"/>
                <w:b/>
                <w:szCs w:val="14"/>
              </w:rPr>
              <w:t>413</w:t>
            </w:r>
          </w:p>
        </w:tc>
        <w:tc>
          <w:tcPr>
            <w:tcW w:w="1397" w:type="dxa"/>
            <w:tcBorders>
              <w:top w:val="nil"/>
              <w:bottom w:val="single" w:sz="4" w:space="0" w:color="auto"/>
            </w:tcBorders>
            <w:shd w:val="clear" w:color="auto" w:fill="auto"/>
          </w:tcPr>
          <w:p w14:paraId="0DACCF18" w14:textId="3FFF88AA" w:rsidR="00580FA8" w:rsidRPr="00BC14EC" w:rsidRDefault="009C43EA" w:rsidP="001735DF">
            <w:pPr>
              <w:pStyle w:val="08-Tabelageral"/>
              <w:rPr>
                <w:rFonts w:cs="Arial"/>
                <w:b/>
                <w:szCs w:val="14"/>
              </w:rPr>
            </w:pPr>
            <w:r>
              <w:rPr>
                <w:rFonts w:cs="Arial"/>
                <w:b/>
                <w:szCs w:val="14"/>
              </w:rPr>
              <w:t>3</w:t>
            </w:r>
            <w:r w:rsidR="009C5FE4">
              <w:rPr>
                <w:rFonts w:cs="Arial"/>
                <w:b/>
                <w:szCs w:val="14"/>
              </w:rPr>
              <w:t>6</w:t>
            </w:r>
          </w:p>
        </w:tc>
        <w:tc>
          <w:tcPr>
            <w:tcW w:w="282" w:type="dxa"/>
            <w:tcBorders>
              <w:top w:val="nil"/>
              <w:bottom w:val="single" w:sz="4" w:space="0" w:color="auto"/>
            </w:tcBorders>
            <w:shd w:val="clear" w:color="auto" w:fill="auto"/>
            <w:vAlign w:val="center"/>
          </w:tcPr>
          <w:p w14:paraId="39918809" w14:textId="77777777" w:rsidR="00580FA8" w:rsidRPr="00BC14EC" w:rsidRDefault="00580FA8" w:rsidP="001735DF">
            <w:pPr>
              <w:pStyle w:val="08-Tabelageral"/>
              <w:rPr>
                <w:rFonts w:cs="Arial"/>
                <w:b/>
                <w:szCs w:val="14"/>
              </w:rPr>
            </w:pPr>
          </w:p>
        </w:tc>
        <w:tc>
          <w:tcPr>
            <w:tcW w:w="1073" w:type="dxa"/>
            <w:tcBorders>
              <w:top w:val="nil"/>
              <w:bottom w:val="single" w:sz="4" w:space="0" w:color="auto"/>
            </w:tcBorders>
            <w:shd w:val="clear" w:color="auto" w:fill="auto"/>
          </w:tcPr>
          <w:p w14:paraId="1F1CA394" w14:textId="7A0D24B9" w:rsidR="00580FA8" w:rsidRPr="009C43EA" w:rsidRDefault="009C43EA" w:rsidP="001735DF">
            <w:pPr>
              <w:pStyle w:val="08-Tabelageral"/>
              <w:rPr>
                <w:rFonts w:cs="Arial"/>
                <w:b/>
                <w:szCs w:val="14"/>
              </w:rPr>
            </w:pPr>
            <w:r w:rsidRPr="00C657C6">
              <w:rPr>
                <w:rFonts w:cs="Arial"/>
                <w:b/>
              </w:rPr>
              <w:t xml:space="preserve"> 32.217 </w:t>
            </w:r>
          </w:p>
        </w:tc>
        <w:tc>
          <w:tcPr>
            <w:tcW w:w="1842" w:type="dxa"/>
            <w:tcBorders>
              <w:top w:val="nil"/>
              <w:bottom w:val="single" w:sz="4" w:space="0" w:color="auto"/>
            </w:tcBorders>
            <w:shd w:val="clear" w:color="auto" w:fill="auto"/>
          </w:tcPr>
          <w:p w14:paraId="28BC243B" w14:textId="4818B9B3" w:rsidR="00580FA8" w:rsidRPr="009C43EA" w:rsidRDefault="009C43EA" w:rsidP="001735DF">
            <w:pPr>
              <w:pStyle w:val="08-Tabelageral"/>
              <w:rPr>
                <w:rFonts w:cs="Arial"/>
                <w:b/>
                <w:szCs w:val="14"/>
              </w:rPr>
            </w:pPr>
            <w:r w:rsidRPr="00C657C6">
              <w:rPr>
                <w:rFonts w:cs="Arial"/>
                <w:b/>
              </w:rPr>
              <w:t xml:space="preserve"> 32.66</w:t>
            </w:r>
            <w:r w:rsidR="00DB443F" w:rsidRPr="00C657C6">
              <w:rPr>
                <w:rFonts w:cs="Arial"/>
                <w:b/>
              </w:rPr>
              <w:t>6</w:t>
            </w:r>
            <w:r w:rsidRPr="00C657C6">
              <w:rPr>
                <w:rFonts w:cs="Arial"/>
                <w:b/>
              </w:rPr>
              <w:t xml:space="preserve"> </w:t>
            </w:r>
          </w:p>
        </w:tc>
      </w:tr>
    </w:tbl>
    <w:p w14:paraId="67AD8A0F" w14:textId="77777777" w:rsidR="00580FA8" w:rsidRPr="00BF2AAF" w:rsidRDefault="00580FA8" w:rsidP="00580FA8">
      <w:pPr>
        <w:pStyle w:val="05-Textonormal"/>
        <w:rPr>
          <w:rFonts w:cs="Arial"/>
        </w:rPr>
      </w:pPr>
      <w:r w:rsidRPr="00BF2AAF">
        <w:rPr>
          <w:rFonts w:cs="Arial"/>
        </w:rPr>
        <w:t>O cenário de imprevisibilidade do tempo de duração dos processos e a possibilidade de alterações na jurisprudência dos tribunais tornam incertos os valores e o cronograma esperado de saída.</w:t>
      </w:r>
    </w:p>
    <w:p w14:paraId="07964542" w14:textId="77777777" w:rsidR="00580FA8" w:rsidRPr="00BF2AAF" w:rsidRDefault="00580FA8" w:rsidP="00580FA8">
      <w:pPr>
        <w:pStyle w:val="05-Textonormal"/>
        <w:rPr>
          <w:rFonts w:cs="Arial"/>
          <w:b/>
          <w:color w:val="1F3864" w:themeColor="accent1" w:themeShade="80"/>
        </w:rPr>
      </w:pPr>
      <w:r w:rsidRPr="00BF2AAF">
        <w:rPr>
          <w:rFonts w:cs="Arial"/>
          <w:b/>
          <w:color w:val="1F3864" w:themeColor="accent1" w:themeShade="80"/>
        </w:rPr>
        <w:t>c) Passivos Contingentes – Possíveis</w:t>
      </w:r>
    </w:p>
    <w:p w14:paraId="2AEBA65B" w14:textId="77777777" w:rsidR="00580FA8" w:rsidRPr="00BF2AAF" w:rsidRDefault="00580FA8" w:rsidP="00580FA8">
      <w:pPr>
        <w:pStyle w:val="05-Textonormal"/>
        <w:rPr>
          <w:rFonts w:cs="Arial"/>
        </w:rPr>
      </w:pPr>
      <w:r w:rsidRPr="00BF2AAF">
        <w:rPr>
          <w:rFonts w:cs="Arial"/>
        </w:rPr>
        <w:t>As demandas fiscais e cíveis classificadas com risco possível são dispensadas de constituição de provisão, em conformidade com o CPC 25 [IAS 37].</w:t>
      </w:r>
    </w:p>
    <w:p w14:paraId="2D59BF6F" w14:textId="77777777" w:rsidR="00580FA8" w:rsidRPr="00BF2AAF" w:rsidRDefault="00580FA8" w:rsidP="00580FA8">
      <w:pPr>
        <w:pStyle w:val="05-Textonormal"/>
        <w:rPr>
          <w:rFonts w:cs="Arial"/>
          <w:b/>
          <w:color w:val="1F3864" w:themeColor="accent1" w:themeShade="80"/>
        </w:rPr>
      </w:pPr>
      <w:r w:rsidRPr="00BF2AAF">
        <w:rPr>
          <w:rFonts w:cs="Arial"/>
          <w:b/>
          <w:color w:val="1F3864" w:themeColor="accent1" w:themeShade="80"/>
        </w:rPr>
        <w:t>c.1) Ações Fiscais</w:t>
      </w:r>
    </w:p>
    <w:p w14:paraId="6711DF03" w14:textId="77777777" w:rsidR="00580FA8" w:rsidRPr="00BF2AAF" w:rsidRDefault="00580FA8" w:rsidP="00580FA8">
      <w:pPr>
        <w:pStyle w:val="05-Textonormal"/>
        <w:rPr>
          <w:rFonts w:cs="Arial"/>
        </w:rPr>
      </w:pPr>
      <w:r w:rsidRPr="00BF2AAF">
        <w:rPr>
          <w:rFonts w:cs="Arial"/>
        </w:rPr>
        <w:t xml:space="preserve">A BB Corretora contesta a não homologação de pedidos de compensação de IRPJ, CSLL, PIS e COFINS efetuadas entre os anos de 1999 e 2003, em virtude do não reconhecimento dos saldos negativos dos anos de 1995 e 1997 e da dedução de valores da CSLL da base de cálculo do IRPJ concedida em decisão de Mandado de Segurança. </w:t>
      </w:r>
    </w:p>
    <w:p w14:paraId="33A56030" w14:textId="7344CA5E" w:rsidR="00580FA8" w:rsidRPr="00BF2AAF" w:rsidRDefault="00580FA8" w:rsidP="00580FA8">
      <w:pPr>
        <w:pStyle w:val="05-Textonormal"/>
        <w:rPr>
          <w:rFonts w:cs="Arial"/>
        </w:rPr>
      </w:pPr>
      <w:r w:rsidRPr="00BF2AAF">
        <w:rPr>
          <w:rFonts w:cs="Arial"/>
        </w:rPr>
        <w:t xml:space="preserve">Na forma da legislação aplicável, notadamente, o CPC 25 - Provisões, Passivos Contingentes e Ativos Contingentes, as ações com classificação de risco remota ou possível estão dispensadas de constituição de provisão. Todavia, no principal processo judicializado em face da Companhia, </w:t>
      </w:r>
      <w:bookmarkStart w:id="155" w:name="_Hlk93497549"/>
      <w:r w:rsidRPr="00BF2AAF">
        <w:rPr>
          <w:rFonts w:cs="Arial"/>
        </w:rPr>
        <w:t xml:space="preserve">a BB Corretora possui disputa judicial relacionada a “DCOMP Saldo Negativo IRPJ”, junto ao TRF1 / Vara de Brasília/DF, cujo valor inicial da causa era de R$ 82,3 milhões, ajuizada em 18/04/2011. O processo se encontra na fase inicial de conhecimento (ainda não há sentença proferida). Cite-se ainda, que esse processo possui depósito judicial (egresso da fase administrativa da discussão) no valor de aproximadamente R$ </w:t>
      </w:r>
      <w:r w:rsidR="00B87F92">
        <w:rPr>
          <w:rFonts w:cs="Arial"/>
        </w:rPr>
        <w:t>177,7</w:t>
      </w:r>
      <w:r w:rsidRPr="00BF2AAF">
        <w:rPr>
          <w:rFonts w:cs="Arial"/>
        </w:rPr>
        <w:t xml:space="preserve"> milhões (data base: </w:t>
      </w:r>
      <w:r w:rsidR="00A73F9C" w:rsidRPr="00A73F9C">
        <w:rPr>
          <w:rFonts w:cs="Arial"/>
        </w:rPr>
        <w:t>31/03/2024</w:t>
      </w:r>
      <w:r w:rsidRPr="00BF2AAF">
        <w:rPr>
          <w:rFonts w:cs="Arial"/>
        </w:rPr>
        <w:t>) depositado em conta judicial na Caixa Econômica Federal</w:t>
      </w:r>
      <w:bookmarkEnd w:id="155"/>
      <w:r w:rsidRPr="00BF2AAF">
        <w:rPr>
          <w:rFonts w:cs="Arial"/>
        </w:rPr>
        <w:t>.</w:t>
      </w:r>
    </w:p>
    <w:p w14:paraId="6A67F311" w14:textId="77777777" w:rsidR="00580FA8" w:rsidRPr="00BF2AAF" w:rsidRDefault="00580FA8" w:rsidP="00580FA8">
      <w:pPr>
        <w:pStyle w:val="05-Textonormal"/>
        <w:rPr>
          <w:rFonts w:cs="Arial"/>
        </w:rPr>
      </w:pPr>
      <w:r w:rsidRPr="00BF2AAF">
        <w:rPr>
          <w:rFonts w:cs="Arial"/>
        </w:rPr>
        <w:t>A BB Seguridade e a BB Seguros não possuem ações fiscais com valores significativos.</w:t>
      </w:r>
    </w:p>
    <w:p w14:paraId="30E4C704" w14:textId="77777777" w:rsidR="00580FA8" w:rsidRPr="00BF2AAF" w:rsidRDefault="00580FA8" w:rsidP="00580FA8">
      <w:pPr>
        <w:pStyle w:val="05-Textonormal"/>
        <w:keepNext/>
        <w:rPr>
          <w:rFonts w:cs="Arial"/>
          <w:b/>
          <w:color w:val="1F3864" w:themeColor="accent1" w:themeShade="80"/>
        </w:rPr>
      </w:pPr>
      <w:r w:rsidRPr="00BF2AAF">
        <w:rPr>
          <w:rFonts w:cs="Arial"/>
          <w:b/>
          <w:color w:val="1F3864" w:themeColor="accent1" w:themeShade="80"/>
        </w:rPr>
        <w:t>c.2) Ações Cíveis</w:t>
      </w:r>
    </w:p>
    <w:p w14:paraId="53B3B73F" w14:textId="77777777" w:rsidR="00580FA8" w:rsidRPr="00BF2AAF" w:rsidRDefault="00580FA8" w:rsidP="00580FA8">
      <w:pPr>
        <w:pStyle w:val="05-Textonormal"/>
        <w:rPr>
          <w:rFonts w:cs="Arial"/>
        </w:rPr>
      </w:pPr>
      <w:r w:rsidRPr="00BF2AAF">
        <w:rPr>
          <w:rFonts w:cs="Arial"/>
        </w:rPr>
        <w:t xml:space="preserve">Nas ações cíveis envolvendo a BB Seguridade, a BB Seguros e a BB Corretora, sobressaem os pedidos de indenizações diversas (dano material e dano moral, por exemplo), notadamente, decorrentes das relações consumeristas envolvendo os produtos de seguridade e afins (seguros de pessoas e patrimoniais, previdência complementar aberta, capitalização e planos odontológicos). </w:t>
      </w:r>
    </w:p>
    <w:p w14:paraId="3089E113" w14:textId="77777777" w:rsidR="00580FA8" w:rsidRPr="00BF2AAF" w:rsidRDefault="00580FA8" w:rsidP="00580FA8">
      <w:pPr>
        <w:pStyle w:val="05-Textonormal"/>
        <w:rPr>
          <w:rFonts w:cs="Arial"/>
          <w:b/>
          <w:color w:val="1F3864" w:themeColor="accent1" w:themeShade="80"/>
        </w:rPr>
      </w:pPr>
      <w:r w:rsidRPr="00BF2AAF">
        <w:rPr>
          <w:rFonts w:cs="Arial"/>
          <w:b/>
          <w:color w:val="1F3864" w:themeColor="accent1" w:themeShade="80"/>
        </w:rPr>
        <w:t>Saldos dos passivos contingentes classificados como possíveis</w:t>
      </w:r>
    </w:p>
    <w:p w14:paraId="348C730A" w14:textId="77777777" w:rsidR="00580FA8" w:rsidRPr="00BF2AAF" w:rsidRDefault="00580FA8" w:rsidP="00580FA8">
      <w:pPr>
        <w:pStyle w:val="01-TtulodeNota"/>
        <w:spacing w:before="0" w:after="0"/>
        <w:jc w:val="right"/>
        <w:rPr>
          <w:rFonts w:cs="Arial"/>
          <w:sz w:val="14"/>
          <w:szCs w:val="14"/>
        </w:rPr>
      </w:pPr>
      <w:r w:rsidRPr="00BF2AAF">
        <w:rPr>
          <w:rFonts w:cs="Arial"/>
          <w:sz w:val="14"/>
          <w:szCs w:val="14"/>
        </w:rPr>
        <w:t>R$ mil</w:t>
      </w:r>
    </w:p>
    <w:tbl>
      <w:tblPr>
        <w:tblW w:w="9627" w:type="dxa"/>
        <w:jc w:val="center"/>
        <w:tblBorders>
          <w:top w:val="single" w:sz="2" w:space="0" w:color="1F3864" w:themeColor="accent1" w:themeShade="80"/>
          <w:bottom w:val="single" w:sz="2" w:space="0" w:color="1F3864" w:themeColor="accent1" w:themeShade="80"/>
          <w:insideH w:val="single" w:sz="2" w:space="0" w:color="1F3864" w:themeColor="accent1" w:themeShade="80"/>
        </w:tblBorders>
        <w:tblLook w:val="04A0" w:firstRow="1" w:lastRow="0" w:firstColumn="1" w:lastColumn="0" w:noHBand="0" w:noVBand="1"/>
      </w:tblPr>
      <w:tblGrid>
        <w:gridCol w:w="850"/>
        <w:gridCol w:w="2244"/>
        <w:gridCol w:w="308"/>
        <w:gridCol w:w="1411"/>
        <w:gridCol w:w="1412"/>
        <w:gridCol w:w="283"/>
        <w:gridCol w:w="284"/>
        <w:gridCol w:w="1417"/>
        <w:gridCol w:w="1418"/>
      </w:tblGrid>
      <w:tr w:rsidR="00580FA8" w:rsidRPr="00BF2AAF" w14:paraId="33A2B29C" w14:textId="77777777" w:rsidTr="005A1F70">
        <w:trPr>
          <w:trHeight w:hRule="exact" w:val="238"/>
          <w:jc w:val="center"/>
        </w:trPr>
        <w:tc>
          <w:tcPr>
            <w:tcW w:w="850" w:type="dxa"/>
            <w:shd w:val="clear" w:color="auto" w:fill="auto"/>
          </w:tcPr>
          <w:p w14:paraId="0B261802" w14:textId="77777777" w:rsidR="00580FA8" w:rsidRPr="00BF2AAF" w:rsidRDefault="00580FA8" w:rsidP="001735DF">
            <w:pPr>
              <w:keepNext/>
              <w:keepLines/>
              <w:spacing w:before="40" w:after="40" w:line="240" w:lineRule="auto"/>
              <w:jc w:val="center"/>
              <w:rPr>
                <w:rFonts w:ascii="Arial" w:hAnsi="Arial" w:cs="Arial"/>
                <w:bCs/>
                <w:spacing w:val="-2"/>
                <w:sz w:val="14"/>
                <w:szCs w:val="14"/>
              </w:rPr>
            </w:pPr>
          </w:p>
        </w:tc>
        <w:tc>
          <w:tcPr>
            <w:tcW w:w="2552" w:type="dxa"/>
            <w:gridSpan w:val="2"/>
            <w:shd w:val="clear" w:color="auto" w:fill="auto"/>
          </w:tcPr>
          <w:p w14:paraId="4F73C23E" w14:textId="77777777" w:rsidR="00580FA8" w:rsidRPr="00BF2AAF" w:rsidRDefault="00580FA8" w:rsidP="001735DF">
            <w:pPr>
              <w:keepNext/>
              <w:keepLines/>
              <w:spacing w:before="40" w:after="40" w:line="240" w:lineRule="auto"/>
              <w:jc w:val="center"/>
              <w:rPr>
                <w:rFonts w:ascii="Arial" w:hAnsi="Arial" w:cs="Arial"/>
                <w:b/>
                <w:spacing w:val="-2"/>
                <w:sz w:val="14"/>
                <w:szCs w:val="14"/>
              </w:rPr>
            </w:pPr>
          </w:p>
        </w:tc>
        <w:tc>
          <w:tcPr>
            <w:tcW w:w="2823" w:type="dxa"/>
            <w:gridSpan w:val="2"/>
            <w:shd w:val="clear" w:color="auto" w:fill="auto"/>
          </w:tcPr>
          <w:p w14:paraId="26EFA33C" w14:textId="77777777" w:rsidR="00580FA8" w:rsidRPr="00BF2AAF" w:rsidRDefault="00580FA8" w:rsidP="001735DF">
            <w:pPr>
              <w:keepNext/>
              <w:keepLines/>
              <w:spacing w:before="40" w:after="40" w:line="240" w:lineRule="auto"/>
              <w:jc w:val="center"/>
              <w:rPr>
                <w:rFonts w:ascii="Arial" w:hAnsi="Arial" w:cs="Arial"/>
                <w:b/>
                <w:spacing w:val="-2"/>
                <w:sz w:val="14"/>
                <w:szCs w:val="14"/>
                <w:vertAlign w:val="superscript"/>
              </w:rPr>
            </w:pPr>
            <w:r w:rsidRPr="00BF2AAF">
              <w:rPr>
                <w:rFonts w:ascii="Arial" w:hAnsi="Arial" w:cs="Arial"/>
                <w:b/>
                <w:spacing w:val="-2"/>
                <w:sz w:val="14"/>
                <w:szCs w:val="14"/>
              </w:rPr>
              <w:t>Controlador</w:t>
            </w:r>
          </w:p>
        </w:tc>
        <w:tc>
          <w:tcPr>
            <w:tcW w:w="283" w:type="dxa"/>
            <w:shd w:val="clear" w:color="auto" w:fill="auto"/>
          </w:tcPr>
          <w:p w14:paraId="5255FF0D" w14:textId="77777777" w:rsidR="00580FA8" w:rsidRPr="00BF2AAF" w:rsidRDefault="00580FA8" w:rsidP="001735DF">
            <w:pPr>
              <w:keepNext/>
              <w:keepLines/>
              <w:spacing w:before="40" w:after="40" w:line="240" w:lineRule="auto"/>
              <w:jc w:val="center"/>
              <w:rPr>
                <w:rFonts w:ascii="Arial" w:hAnsi="Arial" w:cs="Arial"/>
                <w:b/>
                <w:bCs/>
                <w:spacing w:val="-2"/>
                <w:sz w:val="14"/>
                <w:szCs w:val="14"/>
              </w:rPr>
            </w:pPr>
          </w:p>
        </w:tc>
        <w:tc>
          <w:tcPr>
            <w:tcW w:w="284" w:type="dxa"/>
            <w:shd w:val="clear" w:color="auto" w:fill="auto"/>
          </w:tcPr>
          <w:p w14:paraId="48266FC9" w14:textId="77777777" w:rsidR="00580FA8" w:rsidRPr="00BF2AAF" w:rsidRDefault="00580FA8" w:rsidP="001735DF">
            <w:pPr>
              <w:keepNext/>
              <w:keepLines/>
              <w:spacing w:before="40" w:after="40" w:line="240" w:lineRule="auto"/>
              <w:jc w:val="center"/>
              <w:rPr>
                <w:rFonts w:ascii="Arial" w:hAnsi="Arial" w:cs="Arial"/>
                <w:b/>
                <w:spacing w:val="-2"/>
                <w:sz w:val="14"/>
                <w:szCs w:val="14"/>
              </w:rPr>
            </w:pPr>
          </w:p>
        </w:tc>
        <w:tc>
          <w:tcPr>
            <w:tcW w:w="2835" w:type="dxa"/>
            <w:gridSpan w:val="2"/>
            <w:shd w:val="clear" w:color="auto" w:fill="auto"/>
          </w:tcPr>
          <w:p w14:paraId="059B589A" w14:textId="77777777" w:rsidR="00580FA8" w:rsidRPr="00BF2AAF" w:rsidRDefault="00580FA8" w:rsidP="001735DF">
            <w:pPr>
              <w:keepNext/>
              <w:keepLines/>
              <w:spacing w:before="40" w:after="40" w:line="240" w:lineRule="auto"/>
              <w:jc w:val="center"/>
              <w:rPr>
                <w:rFonts w:ascii="Arial" w:hAnsi="Arial" w:cs="Arial"/>
                <w:b/>
                <w:spacing w:val="-2"/>
                <w:sz w:val="14"/>
                <w:szCs w:val="14"/>
                <w:vertAlign w:val="superscript"/>
              </w:rPr>
            </w:pPr>
            <w:r w:rsidRPr="00BF2AAF">
              <w:rPr>
                <w:rFonts w:ascii="Arial" w:hAnsi="Arial" w:cs="Arial"/>
                <w:b/>
                <w:spacing w:val="-2"/>
                <w:sz w:val="14"/>
                <w:szCs w:val="14"/>
              </w:rPr>
              <w:t>Consolidado</w:t>
            </w:r>
          </w:p>
        </w:tc>
      </w:tr>
      <w:tr w:rsidR="00424CE9" w:rsidRPr="00BF2AAF" w14:paraId="6910571D" w14:textId="77777777" w:rsidTr="005A1F70">
        <w:trPr>
          <w:trHeight w:hRule="exact" w:val="238"/>
          <w:jc w:val="center"/>
        </w:trPr>
        <w:tc>
          <w:tcPr>
            <w:tcW w:w="3094" w:type="dxa"/>
            <w:gridSpan w:val="2"/>
            <w:tcBorders>
              <w:bottom w:val="single" w:sz="2" w:space="0" w:color="1F3864" w:themeColor="accent1" w:themeShade="80"/>
            </w:tcBorders>
            <w:shd w:val="clear" w:color="auto" w:fill="auto"/>
          </w:tcPr>
          <w:p w14:paraId="03AADA06" w14:textId="77777777" w:rsidR="00424CE9" w:rsidRPr="00BF2AAF" w:rsidRDefault="00424CE9" w:rsidP="001735DF">
            <w:pPr>
              <w:keepNext/>
              <w:keepLines/>
              <w:spacing w:before="40" w:after="40" w:line="240" w:lineRule="auto"/>
              <w:rPr>
                <w:rFonts w:ascii="Arial" w:hAnsi="Arial" w:cs="Arial"/>
                <w:spacing w:val="-2"/>
                <w:sz w:val="14"/>
                <w:szCs w:val="14"/>
              </w:rPr>
            </w:pPr>
          </w:p>
        </w:tc>
        <w:tc>
          <w:tcPr>
            <w:tcW w:w="308" w:type="dxa"/>
            <w:tcBorders>
              <w:bottom w:val="single" w:sz="2" w:space="0" w:color="1F3864" w:themeColor="accent1" w:themeShade="80"/>
            </w:tcBorders>
            <w:shd w:val="clear" w:color="auto" w:fill="auto"/>
          </w:tcPr>
          <w:p w14:paraId="4C7AD95E" w14:textId="77777777" w:rsidR="00424CE9" w:rsidRPr="00BF2AAF" w:rsidRDefault="00424CE9" w:rsidP="001735DF">
            <w:pPr>
              <w:keepNext/>
              <w:keepLines/>
              <w:spacing w:before="40" w:after="40" w:line="240" w:lineRule="auto"/>
              <w:rPr>
                <w:rFonts w:ascii="Arial" w:hAnsi="Arial" w:cs="Arial"/>
                <w:b/>
                <w:spacing w:val="-2"/>
                <w:sz w:val="14"/>
                <w:szCs w:val="14"/>
              </w:rPr>
            </w:pPr>
          </w:p>
        </w:tc>
        <w:tc>
          <w:tcPr>
            <w:tcW w:w="1411" w:type="dxa"/>
            <w:tcBorders>
              <w:bottom w:val="single" w:sz="2" w:space="0" w:color="1F3864" w:themeColor="accent1" w:themeShade="80"/>
            </w:tcBorders>
            <w:shd w:val="clear" w:color="auto" w:fill="auto"/>
          </w:tcPr>
          <w:p w14:paraId="1FF1C60A" w14:textId="23496CF7" w:rsidR="00424CE9" w:rsidRPr="00BF2AAF" w:rsidRDefault="00424CE9" w:rsidP="001735DF">
            <w:pPr>
              <w:keepNext/>
              <w:keepLines/>
              <w:spacing w:before="40" w:after="40" w:line="240" w:lineRule="auto"/>
              <w:jc w:val="right"/>
              <w:rPr>
                <w:rFonts w:ascii="Arial" w:hAnsi="Arial" w:cs="Arial"/>
                <w:b/>
                <w:spacing w:val="-2"/>
                <w:sz w:val="14"/>
                <w:szCs w:val="14"/>
              </w:rPr>
            </w:pPr>
            <w:r w:rsidRPr="00BF2AAF">
              <w:rPr>
                <w:rFonts w:ascii="Arial" w:hAnsi="Arial" w:cs="Arial"/>
                <w:b/>
                <w:spacing w:val="-2"/>
                <w:sz w:val="14"/>
                <w:szCs w:val="14"/>
              </w:rPr>
              <w:t>31.</w:t>
            </w:r>
            <w:r>
              <w:rPr>
                <w:rFonts w:ascii="Arial" w:hAnsi="Arial" w:cs="Arial"/>
                <w:b/>
                <w:spacing w:val="-2"/>
                <w:sz w:val="14"/>
                <w:szCs w:val="14"/>
              </w:rPr>
              <w:t>03</w:t>
            </w:r>
            <w:r w:rsidRPr="00BF2AAF">
              <w:rPr>
                <w:rFonts w:ascii="Arial" w:hAnsi="Arial" w:cs="Arial"/>
                <w:b/>
                <w:spacing w:val="-2"/>
                <w:sz w:val="14"/>
                <w:szCs w:val="14"/>
              </w:rPr>
              <w:t>.202</w:t>
            </w:r>
            <w:r>
              <w:rPr>
                <w:rFonts w:ascii="Arial" w:hAnsi="Arial" w:cs="Arial"/>
                <w:b/>
                <w:spacing w:val="-2"/>
                <w:sz w:val="14"/>
                <w:szCs w:val="14"/>
              </w:rPr>
              <w:t>4</w:t>
            </w:r>
          </w:p>
        </w:tc>
        <w:tc>
          <w:tcPr>
            <w:tcW w:w="1412" w:type="dxa"/>
            <w:tcBorders>
              <w:bottom w:val="single" w:sz="2" w:space="0" w:color="1F3864" w:themeColor="accent1" w:themeShade="80"/>
            </w:tcBorders>
            <w:shd w:val="clear" w:color="auto" w:fill="auto"/>
          </w:tcPr>
          <w:p w14:paraId="19472DC6" w14:textId="26DCDFD4" w:rsidR="00424CE9" w:rsidRPr="00BF2AAF" w:rsidRDefault="00424CE9" w:rsidP="001735DF">
            <w:pPr>
              <w:keepNext/>
              <w:keepLines/>
              <w:spacing w:before="40" w:after="40" w:line="240" w:lineRule="auto"/>
              <w:jc w:val="right"/>
              <w:rPr>
                <w:rFonts w:ascii="Arial" w:hAnsi="Arial" w:cs="Arial"/>
                <w:b/>
                <w:spacing w:val="-2"/>
                <w:sz w:val="14"/>
                <w:szCs w:val="14"/>
              </w:rPr>
            </w:pPr>
            <w:r w:rsidRPr="00BF2AAF">
              <w:rPr>
                <w:rFonts w:ascii="Arial" w:hAnsi="Arial" w:cs="Arial"/>
                <w:b/>
                <w:spacing w:val="-2"/>
                <w:sz w:val="14"/>
                <w:szCs w:val="14"/>
              </w:rPr>
              <w:t>31.12.202</w:t>
            </w:r>
            <w:r>
              <w:rPr>
                <w:rFonts w:ascii="Arial" w:hAnsi="Arial" w:cs="Arial"/>
                <w:b/>
                <w:spacing w:val="-2"/>
                <w:sz w:val="14"/>
                <w:szCs w:val="14"/>
              </w:rPr>
              <w:t>3</w:t>
            </w:r>
          </w:p>
        </w:tc>
        <w:tc>
          <w:tcPr>
            <w:tcW w:w="283" w:type="dxa"/>
            <w:tcBorders>
              <w:bottom w:val="single" w:sz="2" w:space="0" w:color="1F3864" w:themeColor="accent1" w:themeShade="80"/>
            </w:tcBorders>
            <w:shd w:val="clear" w:color="auto" w:fill="auto"/>
          </w:tcPr>
          <w:p w14:paraId="5AB3CAFD" w14:textId="77777777" w:rsidR="00424CE9" w:rsidRPr="00BF2AAF" w:rsidRDefault="00424CE9" w:rsidP="001735DF">
            <w:pPr>
              <w:keepNext/>
              <w:keepLines/>
              <w:spacing w:before="40" w:after="40" w:line="240" w:lineRule="auto"/>
              <w:jc w:val="right"/>
              <w:rPr>
                <w:rFonts w:ascii="Arial" w:hAnsi="Arial" w:cs="Arial"/>
                <w:b/>
                <w:spacing w:val="-2"/>
                <w:sz w:val="14"/>
                <w:szCs w:val="14"/>
              </w:rPr>
            </w:pPr>
          </w:p>
        </w:tc>
        <w:tc>
          <w:tcPr>
            <w:tcW w:w="284" w:type="dxa"/>
            <w:tcBorders>
              <w:bottom w:val="single" w:sz="2" w:space="0" w:color="1F3864" w:themeColor="accent1" w:themeShade="80"/>
            </w:tcBorders>
            <w:shd w:val="clear" w:color="auto" w:fill="auto"/>
          </w:tcPr>
          <w:p w14:paraId="3E7F1F61" w14:textId="77777777" w:rsidR="00424CE9" w:rsidRPr="00BF2AAF" w:rsidRDefault="00424CE9" w:rsidP="001735DF">
            <w:pPr>
              <w:keepNext/>
              <w:keepLines/>
              <w:spacing w:before="40" w:after="40" w:line="240" w:lineRule="auto"/>
              <w:jc w:val="right"/>
              <w:rPr>
                <w:rFonts w:ascii="Arial" w:hAnsi="Arial" w:cs="Arial"/>
                <w:b/>
                <w:spacing w:val="-2"/>
                <w:sz w:val="14"/>
                <w:szCs w:val="14"/>
              </w:rPr>
            </w:pPr>
          </w:p>
        </w:tc>
        <w:tc>
          <w:tcPr>
            <w:tcW w:w="1417" w:type="dxa"/>
            <w:tcBorders>
              <w:bottom w:val="single" w:sz="2" w:space="0" w:color="1F3864" w:themeColor="accent1" w:themeShade="80"/>
            </w:tcBorders>
            <w:shd w:val="clear" w:color="auto" w:fill="auto"/>
          </w:tcPr>
          <w:p w14:paraId="2DE3B36A" w14:textId="1B14E506" w:rsidR="00424CE9" w:rsidRPr="00BF2AAF" w:rsidRDefault="000304BB" w:rsidP="001735DF">
            <w:pPr>
              <w:keepNext/>
              <w:keepLines/>
              <w:spacing w:before="40" w:after="40" w:line="240" w:lineRule="auto"/>
              <w:jc w:val="right"/>
              <w:rPr>
                <w:rFonts w:ascii="Arial" w:hAnsi="Arial" w:cs="Arial"/>
                <w:b/>
                <w:spacing w:val="-2"/>
                <w:sz w:val="14"/>
                <w:szCs w:val="14"/>
              </w:rPr>
            </w:pPr>
            <w:r w:rsidRPr="000304BB">
              <w:rPr>
                <w:rFonts w:ascii="Arial" w:hAnsi="Arial" w:cs="Arial"/>
                <w:b/>
                <w:spacing w:val="-2"/>
                <w:sz w:val="14"/>
                <w:szCs w:val="14"/>
              </w:rPr>
              <w:t>31.03.2024</w:t>
            </w:r>
          </w:p>
        </w:tc>
        <w:tc>
          <w:tcPr>
            <w:tcW w:w="1418" w:type="dxa"/>
            <w:tcBorders>
              <w:bottom w:val="single" w:sz="2" w:space="0" w:color="1F3864" w:themeColor="accent1" w:themeShade="80"/>
            </w:tcBorders>
            <w:shd w:val="clear" w:color="auto" w:fill="auto"/>
          </w:tcPr>
          <w:p w14:paraId="1366C7EC" w14:textId="6928A3CA" w:rsidR="00424CE9" w:rsidRPr="00BF2AAF" w:rsidRDefault="00424CE9" w:rsidP="001735DF">
            <w:pPr>
              <w:keepNext/>
              <w:keepLines/>
              <w:spacing w:before="40" w:after="40" w:line="240" w:lineRule="auto"/>
              <w:jc w:val="right"/>
              <w:rPr>
                <w:rFonts w:ascii="Arial" w:hAnsi="Arial" w:cs="Arial"/>
                <w:b/>
                <w:spacing w:val="-2"/>
                <w:sz w:val="14"/>
                <w:szCs w:val="14"/>
              </w:rPr>
            </w:pPr>
            <w:r w:rsidRPr="00BF2AAF">
              <w:rPr>
                <w:rFonts w:ascii="Arial" w:hAnsi="Arial" w:cs="Arial"/>
                <w:b/>
                <w:spacing w:val="-2"/>
                <w:sz w:val="14"/>
                <w:szCs w:val="14"/>
              </w:rPr>
              <w:t>31.12.202</w:t>
            </w:r>
            <w:r>
              <w:rPr>
                <w:rFonts w:ascii="Arial" w:hAnsi="Arial" w:cs="Arial"/>
                <w:b/>
                <w:spacing w:val="-2"/>
                <w:sz w:val="14"/>
                <w:szCs w:val="14"/>
              </w:rPr>
              <w:t>3</w:t>
            </w:r>
          </w:p>
        </w:tc>
      </w:tr>
      <w:tr w:rsidR="004B420F" w:rsidRPr="00BF2AAF" w14:paraId="56E97ADC" w14:textId="77777777" w:rsidTr="005A1F70">
        <w:trPr>
          <w:trHeight w:hRule="exact" w:val="238"/>
          <w:jc w:val="center"/>
        </w:trPr>
        <w:tc>
          <w:tcPr>
            <w:tcW w:w="3094" w:type="dxa"/>
            <w:gridSpan w:val="2"/>
            <w:tcBorders>
              <w:bottom w:val="nil"/>
            </w:tcBorders>
            <w:shd w:val="clear" w:color="auto" w:fill="auto"/>
            <w:vAlign w:val="center"/>
          </w:tcPr>
          <w:p w14:paraId="32EADE16" w14:textId="77777777" w:rsidR="004B420F" w:rsidRPr="00BF2AAF" w:rsidRDefault="004B420F" w:rsidP="001735DF">
            <w:pPr>
              <w:pStyle w:val="08-Tabelageral"/>
              <w:jc w:val="left"/>
              <w:rPr>
                <w:rFonts w:cs="Arial"/>
                <w:b/>
                <w:szCs w:val="14"/>
                <w:vertAlign w:val="superscript"/>
              </w:rPr>
            </w:pPr>
            <w:r w:rsidRPr="00BF2AAF">
              <w:rPr>
                <w:rFonts w:cs="Arial"/>
                <w:szCs w:val="14"/>
              </w:rPr>
              <w:t xml:space="preserve">Demandas fiscais </w:t>
            </w:r>
            <w:r w:rsidRPr="00BF2AAF">
              <w:rPr>
                <w:rFonts w:cs="Arial"/>
                <w:szCs w:val="14"/>
                <w:vertAlign w:val="superscript"/>
              </w:rPr>
              <w:t>(1)</w:t>
            </w:r>
          </w:p>
        </w:tc>
        <w:tc>
          <w:tcPr>
            <w:tcW w:w="308" w:type="dxa"/>
            <w:tcBorders>
              <w:bottom w:val="nil"/>
            </w:tcBorders>
            <w:shd w:val="clear" w:color="auto" w:fill="auto"/>
          </w:tcPr>
          <w:p w14:paraId="7756B0B4" w14:textId="77777777" w:rsidR="004B420F" w:rsidRPr="00BF2AAF" w:rsidRDefault="004B420F" w:rsidP="001735DF">
            <w:pPr>
              <w:pStyle w:val="08-Tabelageral"/>
              <w:rPr>
                <w:rFonts w:cs="Arial"/>
                <w:szCs w:val="14"/>
              </w:rPr>
            </w:pPr>
          </w:p>
        </w:tc>
        <w:tc>
          <w:tcPr>
            <w:tcW w:w="1411" w:type="dxa"/>
            <w:tcBorders>
              <w:bottom w:val="nil"/>
            </w:tcBorders>
            <w:shd w:val="clear" w:color="auto" w:fill="auto"/>
            <w:vAlign w:val="center"/>
          </w:tcPr>
          <w:p w14:paraId="53C5EADE" w14:textId="0EF87E86" w:rsidR="004B420F" w:rsidRPr="00BF2AAF" w:rsidRDefault="0096171B" w:rsidP="001735DF">
            <w:pPr>
              <w:pStyle w:val="08-Tabelageral"/>
              <w:rPr>
                <w:rFonts w:cs="Arial"/>
                <w:szCs w:val="14"/>
              </w:rPr>
            </w:pPr>
            <w:r>
              <w:rPr>
                <w:rFonts w:cs="Arial"/>
                <w:szCs w:val="14"/>
              </w:rPr>
              <w:t>--</w:t>
            </w:r>
          </w:p>
        </w:tc>
        <w:tc>
          <w:tcPr>
            <w:tcW w:w="1412" w:type="dxa"/>
            <w:tcBorders>
              <w:bottom w:val="nil"/>
            </w:tcBorders>
            <w:shd w:val="clear" w:color="auto" w:fill="auto"/>
            <w:vAlign w:val="center"/>
          </w:tcPr>
          <w:p w14:paraId="6AD01BB1" w14:textId="1BDCD74E" w:rsidR="004B420F" w:rsidRPr="00BF2AAF" w:rsidRDefault="004B420F" w:rsidP="001735DF">
            <w:pPr>
              <w:pStyle w:val="08-Tabelageral"/>
              <w:rPr>
                <w:rFonts w:cs="Arial"/>
                <w:szCs w:val="14"/>
              </w:rPr>
            </w:pPr>
            <w:r w:rsidRPr="00BF2AAF">
              <w:rPr>
                <w:rFonts w:cs="Arial"/>
                <w:szCs w:val="14"/>
              </w:rPr>
              <w:t>--</w:t>
            </w:r>
          </w:p>
        </w:tc>
        <w:tc>
          <w:tcPr>
            <w:tcW w:w="283" w:type="dxa"/>
            <w:tcBorders>
              <w:bottom w:val="nil"/>
            </w:tcBorders>
            <w:shd w:val="clear" w:color="auto" w:fill="auto"/>
            <w:vAlign w:val="center"/>
          </w:tcPr>
          <w:p w14:paraId="4CC3355C" w14:textId="77777777" w:rsidR="004B420F" w:rsidRPr="00BF2AAF" w:rsidRDefault="004B420F" w:rsidP="001735DF">
            <w:pPr>
              <w:pStyle w:val="08-Tabelageral"/>
              <w:rPr>
                <w:rFonts w:cs="Arial"/>
                <w:szCs w:val="14"/>
              </w:rPr>
            </w:pPr>
          </w:p>
        </w:tc>
        <w:tc>
          <w:tcPr>
            <w:tcW w:w="284" w:type="dxa"/>
            <w:tcBorders>
              <w:bottom w:val="nil"/>
            </w:tcBorders>
            <w:shd w:val="clear" w:color="auto" w:fill="auto"/>
            <w:vAlign w:val="center"/>
          </w:tcPr>
          <w:p w14:paraId="77E2DF2A" w14:textId="77777777" w:rsidR="004B420F" w:rsidRPr="00BF2AAF" w:rsidRDefault="004B420F" w:rsidP="001735DF">
            <w:pPr>
              <w:pStyle w:val="08-Tabelageral"/>
              <w:rPr>
                <w:rFonts w:cs="Arial"/>
                <w:szCs w:val="14"/>
              </w:rPr>
            </w:pPr>
          </w:p>
        </w:tc>
        <w:tc>
          <w:tcPr>
            <w:tcW w:w="1417" w:type="dxa"/>
            <w:tcBorders>
              <w:top w:val="nil"/>
              <w:bottom w:val="nil"/>
            </w:tcBorders>
            <w:shd w:val="clear" w:color="auto" w:fill="auto"/>
          </w:tcPr>
          <w:p w14:paraId="559838CE" w14:textId="4F2BD2F2" w:rsidR="004B420F" w:rsidRPr="00BF2AAF" w:rsidRDefault="0096171B" w:rsidP="001735DF">
            <w:pPr>
              <w:pStyle w:val="08-Tabelageral"/>
              <w:rPr>
                <w:rFonts w:cs="Arial"/>
                <w:szCs w:val="14"/>
              </w:rPr>
            </w:pPr>
            <w:r w:rsidRPr="00C657C6">
              <w:rPr>
                <w:rFonts w:cs="Arial"/>
              </w:rPr>
              <w:t xml:space="preserve"> 313.558 </w:t>
            </w:r>
          </w:p>
        </w:tc>
        <w:tc>
          <w:tcPr>
            <w:tcW w:w="1418" w:type="dxa"/>
            <w:tcBorders>
              <w:bottom w:val="nil"/>
            </w:tcBorders>
            <w:shd w:val="clear" w:color="auto" w:fill="auto"/>
          </w:tcPr>
          <w:p w14:paraId="4BC81C10" w14:textId="6B69535D" w:rsidR="004B420F" w:rsidRPr="00BF2AAF" w:rsidRDefault="004B420F" w:rsidP="001735DF">
            <w:pPr>
              <w:pStyle w:val="08-Tabelageral"/>
              <w:rPr>
                <w:rFonts w:cs="Arial"/>
                <w:szCs w:val="14"/>
              </w:rPr>
            </w:pPr>
            <w:r w:rsidRPr="00BF2AAF">
              <w:rPr>
                <w:rFonts w:cs="Arial"/>
              </w:rPr>
              <w:t xml:space="preserve"> 305.562 </w:t>
            </w:r>
          </w:p>
        </w:tc>
      </w:tr>
      <w:tr w:rsidR="004B420F" w:rsidRPr="00BF2AAF" w14:paraId="7A2174A1" w14:textId="77777777" w:rsidTr="005A1F70">
        <w:trPr>
          <w:trHeight w:hRule="exact" w:val="238"/>
          <w:jc w:val="center"/>
        </w:trPr>
        <w:tc>
          <w:tcPr>
            <w:tcW w:w="3094" w:type="dxa"/>
            <w:gridSpan w:val="2"/>
            <w:tcBorders>
              <w:top w:val="nil"/>
              <w:bottom w:val="nil"/>
            </w:tcBorders>
            <w:shd w:val="clear" w:color="auto" w:fill="auto"/>
            <w:vAlign w:val="center"/>
          </w:tcPr>
          <w:p w14:paraId="561B3D16" w14:textId="77777777" w:rsidR="004B420F" w:rsidRPr="00BF2AAF" w:rsidRDefault="004B420F" w:rsidP="001735DF">
            <w:pPr>
              <w:pStyle w:val="08-Tabelageral"/>
              <w:jc w:val="left"/>
              <w:rPr>
                <w:rFonts w:cs="Arial"/>
                <w:b/>
                <w:szCs w:val="14"/>
              </w:rPr>
            </w:pPr>
            <w:r w:rsidRPr="00BF2AAF">
              <w:rPr>
                <w:rFonts w:cs="Arial"/>
                <w:szCs w:val="14"/>
              </w:rPr>
              <w:t>Demandas cíveis</w:t>
            </w:r>
          </w:p>
        </w:tc>
        <w:tc>
          <w:tcPr>
            <w:tcW w:w="308" w:type="dxa"/>
            <w:tcBorders>
              <w:top w:val="nil"/>
              <w:bottom w:val="nil"/>
            </w:tcBorders>
            <w:shd w:val="clear" w:color="auto" w:fill="auto"/>
          </w:tcPr>
          <w:p w14:paraId="6E0355CC" w14:textId="77777777" w:rsidR="004B420F" w:rsidRPr="00BF2AAF" w:rsidRDefault="004B420F" w:rsidP="001735DF">
            <w:pPr>
              <w:pStyle w:val="08-Tabelageral"/>
              <w:rPr>
                <w:rFonts w:cs="Arial"/>
                <w:szCs w:val="14"/>
              </w:rPr>
            </w:pPr>
          </w:p>
        </w:tc>
        <w:tc>
          <w:tcPr>
            <w:tcW w:w="1411" w:type="dxa"/>
            <w:tcBorders>
              <w:top w:val="nil"/>
              <w:bottom w:val="nil"/>
            </w:tcBorders>
            <w:shd w:val="clear" w:color="auto" w:fill="auto"/>
            <w:vAlign w:val="center"/>
          </w:tcPr>
          <w:p w14:paraId="10FF6707" w14:textId="57CBE481" w:rsidR="004B420F" w:rsidRPr="00BF2AAF" w:rsidRDefault="0096171B" w:rsidP="001735DF">
            <w:pPr>
              <w:pStyle w:val="08-Tabelageral"/>
              <w:rPr>
                <w:rFonts w:cs="Arial"/>
                <w:szCs w:val="14"/>
              </w:rPr>
            </w:pPr>
            <w:r>
              <w:rPr>
                <w:rFonts w:cs="Arial"/>
                <w:szCs w:val="14"/>
              </w:rPr>
              <w:t>31</w:t>
            </w:r>
          </w:p>
        </w:tc>
        <w:tc>
          <w:tcPr>
            <w:tcW w:w="1412" w:type="dxa"/>
            <w:tcBorders>
              <w:top w:val="nil"/>
              <w:bottom w:val="nil"/>
            </w:tcBorders>
            <w:shd w:val="clear" w:color="auto" w:fill="auto"/>
            <w:vAlign w:val="center"/>
          </w:tcPr>
          <w:p w14:paraId="31202B05" w14:textId="6996F82B" w:rsidR="004B420F" w:rsidRPr="00BF2AAF" w:rsidRDefault="004B420F" w:rsidP="001735DF">
            <w:pPr>
              <w:pStyle w:val="08-Tabelageral"/>
              <w:rPr>
                <w:rFonts w:cs="Arial"/>
                <w:szCs w:val="14"/>
              </w:rPr>
            </w:pPr>
            <w:r w:rsidRPr="00BF2AAF">
              <w:rPr>
                <w:rFonts w:cs="Arial"/>
                <w:szCs w:val="14"/>
              </w:rPr>
              <w:t>15</w:t>
            </w:r>
          </w:p>
        </w:tc>
        <w:tc>
          <w:tcPr>
            <w:tcW w:w="283" w:type="dxa"/>
            <w:tcBorders>
              <w:top w:val="nil"/>
              <w:bottom w:val="nil"/>
            </w:tcBorders>
            <w:shd w:val="clear" w:color="auto" w:fill="auto"/>
            <w:vAlign w:val="center"/>
          </w:tcPr>
          <w:p w14:paraId="3A1F307D" w14:textId="77777777" w:rsidR="004B420F" w:rsidRPr="00BF2AAF" w:rsidRDefault="004B420F" w:rsidP="001735DF">
            <w:pPr>
              <w:pStyle w:val="08-Tabelageral"/>
              <w:rPr>
                <w:rFonts w:cs="Arial"/>
                <w:szCs w:val="14"/>
              </w:rPr>
            </w:pPr>
          </w:p>
        </w:tc>
        <w:tc>
          <w:tcPr>
            <w:tcW w:w="284" w:type="dxa"/>
            <w:tcBorders>
              <w:top w:val="nil"/>
              <w:bottom w:val="nil"/>
            </w:tcBorders>
            <w:shd w:val="clear" w:color="auto" w:fill="auto"/>
            <w:vAlign w:val="center"/>
          </w:tcPr>
          <w:p w14:paraId="599404CC" w14:textId="77777777" w:rsidR="004B420F" w:rsidRPr="00BF2AAF" w:rsidRDefault="004B420F" w:rsidP="001735DF">
            <w:pPr>
              <w:pStyle w:val="08-Tabelageral"/>
              <w:rPr>
                <w:rFonts w:cs="Arial"/>
                <w:szCs w:val="14"/>
              </w:rPr>
            </w:pPr>
          </w:p>
        </w:tc>
        <w:tc>
          <w:tcPr>
            <w:tcW w:w="1417" w:type="dxa"/>
            <w:tcBorders>
              <w:top w:val="nil"/>
              <w:bottom w:val="nil"/>
            </w:tcBorders>
            <w:shd w:val="clear" w:color="auto" w:fill="auto"/>
          </w:tcPr>
          <w:p w14:paraId="1E88FAB3" w14:textId="5F48655B" w:rsidR="004B420F" w:rsidRPr="00BF2AAF" w:rsidRDefault="0096171B" w:rsidP="001735DF">
            <w:pPr>
              <w:pStyle w:val="08-Tabelageral"/>
              <w:rPr>
                <w:rFonts w:cs="Arial"/>
                <w:szCs w:val="14"/>
              </w:rPr>
            </w:pPr>
            <w:r w:rsidRPr="00C657C6">
              <w:rPr>
                <w:rFonts w:cs="Arial"/>
              </w:rPr>
              <w:t xml:space="preserve"> 2.800 </w:t>
            </w:r>
          </w:p>
        </w:tc>
        <w:tc>
          <w:tcPr>
            <w:tcW w:w="1418" w:type="dxa"/>
            <w:tcBorders>
              <w:top w:val="nil"/>
              <w:bottom w:val="nil"/>
            </w:tcBorders>
            <w:shd w:val="clear" w:color="auto" w:fill="auto"/>
          </w:tcPr>
          <w:p w14:paraId="080670C9" w14:textId="76C82C97" w:rsidR="004B420F" w:rsidRPr="00BF2AAF" w:rsidRDefault="004B420F" w:rsidP="001735DF">
            <w:pPr>
              <w:pStyle w:val="08-Tabelageral"/>
              <w:rPr>
                <w:rFonts w:cs="Arial"/>
                <w:szCs w:val="14"/>
              </w:rPr>
            </w:pPr>
            <w:r w:rsidRPr="00BF2AAF">
              <w:rPr>
                <w:rFonts w:cs="Arial"/>
              </w:rPr>
              <w:t xml:space="preserve"> 2.629 </w:t>
            </w:r>
          </w:p>
        </w:tc>
      </w:tr>
      <w:tr w:rsidR="004B420F" w:rsidRPr="00BF2AAF" w14:paraId="574B2DC2" w14:textId="77777777" w:rsidTr="005A1F70">
        <w:trPr>
          <w:trHeight w:hRule="exact" w:val="238"/>
          <w:jc w:val="center"/>
        </w:trPr>
        <w:tc>
          <w:tcPr>
            <w:tcW w:w="3094" w:type="dxa"/>
            <w:gridSpan w:val="2"/>
            <w:tcBorders>
              <w:top w:val="nil"/>
            </w:tcBorders>
            <w:shd w:val="clear" w:color="auto" w:fill="auto"/>
            <w:vAlign w:val="center"/>
          </w:tcPr>
          <w:p w14:paraId="70844BBB" w14:textId="77777777" w:rsidR="004B420F" w:rsidRPr="00BF2AAF" w:rsidRDefault="004B420F" w:rsidP="001735DF">
            <w:pPr>
              <w:keepNext/>
              <w:keepLines/>
              <w:spacing w:before="40" w:after="40" w:line="240" w:lineRule="auto"/>
              <w:rPr>
                <w:rFonts w:ascii="Arial" w:hAnsi="Arial" w:cs="Arial"/>
                <w:b/>
                <w:bCs/>
                <w:spacing w:val="-2"/>
                <w:sz w:val="14"/>
                <w:szCs w:val="14"/>
              </w:rPr>
            </w:pPr>
            <w:r w:rsidRPr="00BF2AAF">
              <w:rPr>
                <w:rFonts w:ascii="Arial" w:hAnsi="Arial" w:cs="Arial"/>
                <w:b/>
                <w:spacing w:val="-2"/>
                <w:sz w:val="14"/>
                <w:szCs w:val="14"/>
              </w:rPr>
              <w:t>Total</w:t>
            </w:r>
          </w:p>
        </w:tc>
        <w:tc>
          <w:tcPr>
            <w:tcW w:w="308" w:type="dxa"/>
            <w:tcBorders>
              <w:top w:val="nil"/>
            </w:tcBorders>
            <w:shd w:val="clear" w:color="auto" w:fill="auto"/>
          </w:tcPr>
          <w:p w14:paraId="1E5A3FE5" w14:textId="77777777" w:rsidR="004B420F" w:rsidRPr="00BF2AAF" w:rsidRDefault="004B420F" w:rsidP="001735DF">
            <w:pPr>
              <w:pStyle w:val="08-Tabelageral"/>
              <w:rPr>
                <w:rFonts w:cs="Arial"/>
                <w:b/>
                <w:szCs w:val="14"/>
              </w:rPr>
            </w:pPr>
          </w:p>
        </w:tc>
        <w:tc>
          <w:tcPr>
            <w:tcW w:w="1411" w:type="dxa"/>
            <w:tcBorders>
              <w:top w:val="nil"/>
            </w:tcBorders>
            <w:shd w:val="clear" w:color="auto" w:fill="auto"/>
            <w:vAlign w:val="center"/>
          </w:tcPr>
          <w:p w14:paraId="0751EA85" w14:textId="51D6C560" w:rsidR="004B420F" w:rsidRPr="00BF2AAF" w:rsidRDefault="0067786C" w:rsidP="001735DF">
            <w:pPr>
              <w:pStyle w:val="08-Tabelageral"/>
              <w:rPr>
                <w:rFonts w:cs="Arial"/>
                <w:b/>
                <w:szCs w:val="14"/>
              </w:rPr>
            </w:pPr>
            <w:r>
              <w:rPr>
                <w:rFonts w:cs="Arial"/>
                <w:b/>
                <w:szCs w:val="14"/>
              </w:rPr>
              <w:t>31</w:t>
            </w:r>
          </w:p>
        </w:tc>
        <w:tc>
          <w:tcPr>
            <w:tcW w:w="1412" w:type="dxa"/>
            <w:tcBorders>
              <w:top w:val="nil"/>
            </w:tcBorders>
            <w:shd w:val="clear" w:color="auto" w:fill="auto"/>
            <w:vAlign w:val="center"/>
          </w:tcPr>
          <w:p w14:paraId="6C9E97E0" w14:textId="3422A030" w:rsidR="004B420F" w:rsidRPr="00BF2AAF" w:rsidRDefault="004B420F" w:rsidP="001735DF">
            <w:pPr>
              <w:pStyle w:val="08-Tabelageral"/>
              <w:rPr>
                <w:rFonts w:cs="Arial"/>
                <w:b/>
                <w:szCs w:val="14"/>
              </w:rPr>
            </w:pPr>
            <w:r w:rsidRPr="00BF2AAF">
              <w:rPr>
                <w:rFonts w:cs="Arial"/>
                <w:b/>
                <w:szCs w:val="14"/>
              </w:rPr>
              <w:t>15</w:t>
            </w:r>
          </w:p>
        </w:tc>
        <w:tc>
          <w:tcPr>
            <w:tcW w:w="283" w:type="dxa"/>
            <w:tcBorders>
              <w:top w:val="nil"/>
            </w:tcBorders>
            <w:shd w:val="clear" w:color="auto" w:fill="auto"/>
            <w:vAlign w:val="center"/>
          </w:tcPr>
          <w:p w14:paraId="1B3568FC" w14:textId="77777777" w:rsidR="004B420F" w:rsidRPr="00BF2AAF" w:rsidRDefault="004B420F" w:rsidP="001735DF">
            <w:pPr>
              <w:pStyle w:val="08-Tabelageral"/>
              <w:rPr>
                <w:rFonts w:cs="Arial"/>
                <w:b/>
                <w:szCs w:val="14"/>
              </w:rPr>
            </w:pPr>
          </w:p>
        </w:tc>
        <w:tc>
          <w:tcPr>
            <w:tcW w:w="284" w:type="dxa"/>
            <w:tcBorders>
              <w:top w:val="nil"/>
            </w:tcBorders>
            <w:shd w:val="clear" w:color="auto" w:fill="auto"/>
            <w:vAlign w:val="center"/>
          </w:tcPr>
          <w:p w14:paraId="6B0941B8" w14:textId="77777777" w:rsidR="004B420F" w:rsidRPr="00BF2AAF" w:rsidRDefault="004B420F" w:rsidP="001735DF">
            <w:pPr>
              <w:pStyle w:val="08-Tabelageral"/>
              <w:rPr>
                <w:rFonts w:cs="Arial"/>
                <w:b/>
                <w:szCs w:val="14"/>
              </w:rPr>
            </w:pPr>
          </w:p>
        </w:tc>
        <w:tc>
          <w:tcPr>
            <w:tcW w:w="1417" w:type="dxa"/>
            <w:tcBorders>
              <w:top w:val="nil"/>
            </w:tcBorders>
            <w:shd w:val="clear" w:color="auto" w:fill="auto"/>
            <w:vAlign w:val="center"/>
          </w:tcPr>
          <w:p w14:paraId="5D2B1632" w14:textId="51B7B2EA" w:rsidR="004B420F" w:rsidRPr="00BF2AAF" w:rsidRDefault="007754A8" w:rsidP="001735DF">
            <w:pPr>
              <w:pStyle w:val="08-Tabelageral"/>
              <w:rPr>
                <w:rFonts w:cs="Arial"/>
                <w:b/>
                <w:szCs w:val="14"/>
              </w:rPr>
            </w:pPr>
            <w:r w:rsidRPr="007754A8">
              <w:rPr>
                <w:rFonts w:cs="Arial"/>
                <w:b/>
                <w:szCs w:val="14"/>
              </w:rPr>
              <w:t>316.358</w:t>
            </w:r>
          </w:p>
        </w:tc>
        <w:tc>
          <w:tcPr>
            <w:tcW w:w="1418" w:type="dxa"/>
            <w:tcBorders>
              <w:top w:val="nil"/>
            </w:tcBorders>
            <w:shd w:val="clear" w:color="auto" w:fill="auto"/>
            <w:vAlign w:val="center"/>
          </w:tcPr>
          <w:p w14:paraId="58FF5ACC" w14:textId="1F4848E3" w:rsidR="004B420F" w:rsidRPr="00BF2AAF" w:rsidRDefault="004B420F" w:rsidP="001735DF">
            <w:pPr>
              <w:pStyle w:val="08-Tabelageral"/>
              <w:rPr>
                <w:rFonts w:cs="Arial"/>
                <w:b/>
                <w:szCs w:val="14"/>
              </w:rPr>
            </w:pPr>
            <w:r w:rsidRPr="00BF2AAF">
              <w:rPr>
                <w:rFonts w:cs="Arial"/>
                <w:b/>
                <w:szCs w:val="14"/>
              </w:rPr>
              <w:t>308.191</w:t>
            </w:r>
          </w:p>
        </w:tc>
      </w:tr>
    </w:tbl>
    <w:p w14:paraId="7A2749A8" w14:textId="77777777" w:rsidR="00580FA8" w:rsidRPr="00BF2AAF" w:rsidRDefault="00580FA8" w:rsidP="00580FA8">
      <w:pPr>
        <w:pStyle w:val="07-Legenda"/>
        <w:rPr>
          <w:rFonts w:cs="Arial"/>
          <w:color w:val="00000A"/>
        </w:rPr>
      </w:pPr>
      <w:r w:rsidRPr="00BF2AAF">
        <w:rPr>
          <w:rFonts w:cs="Arial"/>
        </w:rPr>
        <w:t>(1)</w:t>
      </w:r>
      <w:r w:rsidRPr="00BF2AAF">
        <w:rPr>
          <w:rFonts w:cs="Arial"/>
        </w:rPr>
        <w:tab/>
        <w:t>Refere-se a diferentes demandas de natureza fiscal, sendo a preponderante a ação de natureza fiscal de autoria da BB Corretora com o objetivo de anular decisão administrativa que não homologou declarações de compensação de saldos negativos de IRPJ com diversos tributos próprios. Existe d</w:t>
      </w:r>
      <w:r w:rsidRPr="00BF2AAF">
        <w:rPr>
          <w:rFonts w:cs="Arial"/>
          <w:color w:val="00000A"/>
        </w:rPr>
        <w:t>epósito recursal em garantia para a ação mencionada conforme demonstrado no item d) Depósitos em Garantia de Recursos.</w:t>
      </w:r>
    </w:p>
    <w:p w14:paraId="5041BE99" w14:textId="77777777" w:rsidR="00580FA8" w:rsidRPr="00BF2AAF" w:rsidRDefault="00580FA8" w:rsidP="00580FA8">
      <w:pPr>
        <w:pStyle w:val="05-Textonormal"/>
        <w:rPr>
          <w:rFonts w:cs="Arial"/>
          <w:color w:val="000000" w:themeColor="text1"/>
        </w:rPr>
      </w:pPr>
      <w:r w:rsidRPr="00BF2AAF">
        <w:rPr>
          <w:rFonts w:cs="Arial"/>
          <w:color w:val="000000" w:themeColor="text1"/>
        </w:rPr>
        <w:t>A BB Seguridade não possui passivos contingentes de suas investidas compartilhados com outros acionistas das investidas e não é responsável solidariamente por todos ou parte dos passivos de suas investidas.</w:t>
      </w:r>
    </w:p>
    <w:p w14:paraId="0539C422" w14:textId="77777777" w:rsidR="00580FA8" w:rsidRPr="00BF2AAF" w:rsidRDefault="00580FA8" w:rsidP="00580FA8">
      <w:pPr>
        <w:pStyle w:val="05-Textonormal"/>
        <w:rPr>
          <w:rFonts w:cs="Arial"/>
          <w:b/>
          <w:color w:val="1F3864" w:themeColor="accent1" w:themeShade="80"/>
        </w:rPr>
      </w:pPr>
      <w:r w:rsidRPr="00BF2AAF">
        <w:rPr>
          <w:rFonts w:cs="Arial"/>
          <w:b/>
          <w:color w:val="1F3864" w:themeColor="accent1" w:themeShade="80"/>
        </w:rPr>
        <w:t>d) Depósitos em Garantia de Recursos</w:t>
      </w:r>
    </w:p>
    <w:p w14:paraId="142609F2" w14:textId="77777777" w:rsidR="00580FA8" w:rsidRPr="00BF2AAF" w:rsidRDefault="00580FA8" w:rsidP="00580FA8">
      <w:pPr>
        <w:pStyle w:val="05-Textonormal"/>
        <w:rPr>
          <w:rFonts w:cs="Arial"/>
        </w:rPr>
      </w:pPr>
      <w:r w:rsidRPr="00BF2AAF">
        <w:rPr>
          <w:rFonts w:cs="Arial"/>
        </w:rPr>
        <w:t>Os depósitos judiciais são efetuados no Banco do Brasil ou em outra instituição financeira oficial, como meio de pagamento ou como meio de garantir o pagamento de condenações, indenizações, acordos e demais despesas decorrentes de processos judiciais. Os valores estão apresentados no balanço patrimonial em Outros Ativos.</w:t>
      </w:r>
    </w:p>
    <w:p w14:paraId="1258483B" w14:textId="77777777" w:rsidR="00580FA8" w:rsidRPr="00BF2AAF" w:rsidRDefault="00580FA8" w:rsidP="00580FA8">
      <w:pPr>
        <w:pStyle w:val="05-Textonormal"/>
        <w:rPr>
          <w:rFonts w:cs="Arial"/>
          <w:b/>
          <w:color w:val="1F3864" w:themeColor="accent1" w:themeShade="80"/>
        </w:rPr>
      </w:pPr>
      <w:r w:rsidRPr="00BF2AAF">
        <w:rPr>
          <w:rFonts w:cs="Arial"/>
          <w:b/>
          <w:color w:val="1F3864" w:themeColor="accent1" w:themeShade="80"/>
        </w:rPr>
        <w:t>Saldos dos depósitos em garantia constituídos para as provisões e passivos contingentes</w:t>
      </w:r>
    </w:p>
    <w:p w14:paraId="5FD7C591" w14:textId="77777777" w:rsidR="00580FA8" w:rsidRPr="00BF2AAF" w:rsidRDefault="00580FA8" w:rsidP="00580FA8">
      <w:pPr>
        <w:pStyle w:val="01-TtulodeNota"/>
        <w:spacing w:before="0" w:after="0"/>
        <w:jc w:val="right"/>
        <w:rPr>
          <w:rFonts w:cs="Arial"/>
          <w:sz w:val="14"/>
          <w:szCs w:val="14"/>
        </w:rPr>
      </w:pPr>
      <w:r w:rsidRPr="00BF2AAF">
        <w:rPr>
          <w:rFonts w:cs="Arial"/>
          <w:sz w:val="14"/>
          <w:szCs w:val="14"/>
        </w:rPr>
        <w:t>R$ mil</w:t>
      </w:r>
    </w:p>
    <w:tbl>
      <w:tblPr>
        <w:tblW w:w="9639" w:type="dxa"/>
        <w:tblBorders>
          <w:top w:val="single" w:sz="2" w:space="0" w:color="1F3864" w:themeColor="accent1" w:themeShade="80"/>
          <w:bottom w:val="single" w:sz="2" w:space="0" w:color="1F3864" w:themeColor="accent1" w:themeShade="80"/>
          <w:insideH w:val="single" w:sz="2" w:space="0" w:color="1F3864" w:themeColor="accent1" w:themeShade="80"/>
        </w:tblBorders>
        <w:tblLook w:val="04A0" w:firstRow="1" w:lastRow="0" w:firstColumn="1" w:lastColumn="0" w:noHBand="0" w:noVBand="1"/>
      </w:tblPr>
      <w:tblGrid>
        <w:gridCol w:w="850"/>
        <w:gridCol w:w="2244"/>
        <w:gridCol w:w="604"/>
        <w:gridCol w:w="1411"/>
        <w:gridCol w:w="1412"/>
        <w:gridCol w:w="283"/>
        <w:gridCol w:w="1417"/>
        <w:gridCol w:w="1418"/>
      </w:tblGrid>
      <w:tr w:rsidR="00580FA8" w:rsidRPr="00BF2AAF" w14:paraId="261557DE" w14:textId="77777777" w:rsidTr="005A1F70">
        <w:trPr>
          <w:trHeight w:hRule="exact" w:val="238"/>
        </w:trPr>
        <w:tc>
          <w:tcPr>
            <w:tcW w:w="850" w:type="dxa"/>
            <w:tcBorders>
              <w:bottom w:val="nil"/>
            </w:tcBorders>
            <w:shd w:val="clear" w:color="auto" w:fill="auto"/>
          </w:tcPr>
          <w:p w14:paraId="73C3261D" w14:textId="77777777" w:rsidR="00580FA8" w:rsidRPr="00BF2AAF" w:rsidRDefault="00580FA8" w:rsidP="001735DF">
            <w:pPr>
              <w:keepNext/>
              <w:keepLines/>
              <w:spacing w:before="40" w:after="40" w:line="240" w:lineRule="auto"/>
              <w:jc w:val="center"/>
              <w:rPr>
                <w:rFonts w:ascii="Arial" w:hAnsi="Arial" w:cs="Arial"/>
                <w:bCs/>
                <w:spacing w:val="-2"/>
                <w:sz w:val="14"/>
                <w:szCs w:val="14"/>
              </w:rPr>
            </w:pPr>
          </w:p>
        </w:tc>
        <w:tc>
          <w:tcPr>
            <w:tcW w:w="2848" w:type="dxa"/>
            <w:gridSpan w:val="2"/>
            <w:tcBorders>
              <w:bottom w:val="nil"/>
            </w:tcBorders>
            <w:shd w:val="clear" w:color="auto" w:fill="auto"/>
          </w:tcPr>
          <w:p w14:paraId="209A0998" w14:textId="77777777" w:rsidR="00580FA8" w:rsidRPr="00BF2AAF" w:rsidRDefault="00580FA8" w:rsidP="001735DF">
            <w:pPr>
              <w:keepNext/>
              <w:keepLines/>
              <w:spacing w:before="40" w:after="40" w:line="240" w:lineRule="auto"/>
              <w:jc w:val="center"/>
              <w:rPr>
                <w:rFonts w:ascii="Arial" w:hAnsi="Arial" w:cs="Arial"/>
                <w:b/>
                <w:spacing w:val="-2"/>
                <w:sz w:val="14"/>
                <w:szCs w:val="14"/>
              </w:rPr>
            </w:pPr>
          </w:p>
        </w:tc>
        <w:tc>
          <w:tcPr>
            <w:tcW w:w="2823" w:type="dxa"/>
            <w:gridSpan w:val="2"/>
            <w:shd w:val="clear" w:color="auto" w:fill="auto"/>
          </w:tcPr>
          <w:p w14:paraId="506EC4CA" w14:textId="77777777" w:rsidR="00580FA8" w:rsidRPr="00BF2AAF" w:rsidRDefault="00580FA8" w:rsidP="001735DF">
            <w:pPr>
              <w:keepNext/>
              <w:keepLines/>
              <w:spacing w:before="40" w:after="40" w:line="240" w:lineRule="auto"/>
              <w:jc w:val="center"/>
              <w:rPr>
                <w:rFonts w:ascii="Arial" w:hAnsi="Arial" w:cs="Arial"/>
                <w:b/>
                <w:spacing w:val="-2"/>
                <w:sz w:val="14"/>
                <w:szCs w:val="14"/>
                <w:vertAlign w:val="superscript"/>
              </w:rPr>
            </w:pPr>
            <w:r w:rsidRPr="00BF2AAF">
              <w:rPr>
                <w:rFonts w:ascii="Arial" w:hAnsi="Arial" w:cs="Arial"/>
                <w:b/>
                <w:spacing w:val="-2"/>
                <w:sz w:val="14"/>
                <w:szCs w:val="14"/>
              </w:rPr>
              <w:t>Controlador</w:t>
            </w:r>
          </w:p>
        </w:tc>
        <w:tc>
          <w:tcPr>
            <w:tcW w:w="283" w:type="dxa"/>
            <w:shd w:val="clear" w:color="auto" w:fill="auto"/>
          </w:tcPr>
          <w:p w14:paraId="4480588B" w14:textId="77777777" w:rsidR="00580FA8" w:rsidRPr="00BF2AAF" w:rsidRDefault="00580FA8" w:rsidP="001735DF">
            <w:pPr>
              <w:keepNext/>
              <w:keepLines/>
              <w:spacing w:before="40" w:after="40" w:line="240" w:lineRule="auto"/>
              <w:jc w:val="center"/>
              <w:rPr>
                <w:rFonts w:ascii="Arial" w:hAnsi="Arial" w:cs="Arial"/>
                <w:b/>
                <w:bCs/>
                <w:spacing w:val="-2"/>
                <w:sz w:val="14"/>
                <w:szCs w:val="14"/>
              </w:rPr>
            </w:pPr>
          </w:p>
        </w:tc>
        <w:tc>
          <w:tcPr>
            <w:tcW w:w="2835" w:type="dxa"/>
            <w:gridSpan w:val="2"/>
            <w:shd w:val="clear" w:color="auto" w:fill="auto"/>
          </w:tcPr>
          <w:p w14:paraId="0AD19A33" w14:textId="77777777" w:rsidR="00580FA8" w:rsidRPr="00BF2AAF" w:rsidRDefault="00580FA8" w:rsidP="001735DF">
            <w:pPr>
              <w:keepNext/>
              <w:keepLines/>
              <w:spacing w:before="40" w:after="40" w:line="240" w:lineRule="auto"/>
              <w:jc w:val="center"/>
              <w:rPr>
                <w:rFonts w:ascii="Arial" w:hAnsi="Arial" w:cs="Arial"/>
                <w:b/>
                <w:spacing w:val="-2"/>
                <w:sz w:val="14"/>
                <w:szCs w:val="14"/>
                <w:vertAlign w:val="superscript"/>
              </w:rPr>
            </w:pPr>
            <w:r w:rsidRPr="00BF2AAF">
              <w:rPr>
                <w:rFonts w:ascii="Arial" w:hAnsi="Arial" w:cs="Arial"/>
                <w:b/>
                <w:spacing w:val="-2"/>
                <w:sz w:val="14"/>
                <w:szCs w:val="14"/>
              </w:rPr>
              <w:t>Consolidado</w:t>
            </w:r>
          </w:p>
        </w:tc>
      </w:tr>
      <w:tr w:rsidR="00580FA8" w:rsidRPr="00BF2AAF" w14:paraId="3AA0A18B" w14:textId="77777777" w:rsidTr="005A1F70">
        <w:trPr>
          <w:trHeight w:hRule="exact" w:val="238"/>
        </w:trPr>
        <w:tc>
          <w:tcPr>
            <w:tcW w:w="3094" w:type="dxa"/>
            <w:gridSpan w:val="2"/>
            <w:tcBorders>
              <w:top w:val="nil"/>
              <w:bottom w:val="single" w:sz="2" w:space="0" w:color="1F3864" w:themeColor="accent1" w:themeShade="80"/>
            </w:tcBorders>
            <w:shd w:val="clear" w:color="auto" w:fill="auto"/>
          </w:tcPr>
          <w:p w14:paraId="1BD8A21D" w14:textId="77777777" w:rsidR="00580FA8" w:rsidRPr="00BF2AAF" w:rsidRDefault="00580FA8" w:rsidP="001735DF">
            <w:pPr>
              <w:keepNext/>
              <w:keepLines/>
              <w:spacing w:before="40" w:after="40" w:line="240" w:lineRule="auto"/>
              <w:rPr>
                <w:rFonts w:ascii="Arial" w:hAnsi="Arial" w:cs="Arial"/>
                <w:spacing w:val="-2"/>
                <w:sz w:val="14"/>
                <w:szCs w:val="14"/>
              </w:rPr>
            </w:pPr>
          </w:p>
        </w:tc>
        <w:tc>
          <w:tcPr>
            <w:tcW w:w="604" w:type="dxa"/>
            <w:tcBorders>
              <w:top w:val="nil"/>
              <w:bottom w:val="single" w:sz="2" w:space="0" w:color="1F3864" w:themeColor="accent1" w:themeShade="80"/>
            </w:tcBorders>
            <w:shd w:val="clear" w:color="auto" w:fill="auto"/>
          </w:tcPr>
          <w:p w14:paraId="60CFEA6E" w14:textId="77777777" w:rsidR="00580FA8" w:rsidRPr="00BF2AAF" w:rsidRDefault="00580FA8" w:rsidP="001735DF">
            <w:pPr>
              <w:keepNext/>
              <w:keepLines/>
              <w:spacing w:before="40" w:after="40" w:line="240" w:lineRule="auto"/>
              <w:rPr>
                <w:rFonts w:ascii="Arial" w:hAnsi="Arial" w:cs="Arial"/>
                <w:b/>
                <w:spacing w:val="-2"/>
                <w:sz w:val="14"/>
                <w:szCs w:val="14"/>
              </w:rPr>
            </w:pPr>
          </w:p>
        </w:tc>
        <w:tc>
          <w:tcPr>
            <w:tcW w:w="1411" w:type="dxa"/>
            <w:tcBorders>
              <w:bottom w:val="single" w:sz="2" w:space="0" w:color="1F3864" w:themeColor="accent1" w:themeShade="80"/>
            </w:tcBorders>
            <w:shd w:val="clear" w:color="auto" w:fill="auto"/>
          </w:tcPr>
          <w:p w14:paraId="23616B22" w14:textId="425E65A8" w:rsidR="00580FA8" w:rsidRPr="00BF2AAF" w:rsidRDefault="000304BB" w:rsidP="001735DF">
            <w:pPr>
              <w:keepNext/>
              <w:keepLines/>
              <w:spacing w:before="40" w:after="40" w:line="240" w:lineRule="auto"/>
              <w:jc w:val="right"/>
              <w:rPr>
                <w:rFonts w:ascii="Arial" w:hAnsi="Arial" w:cs="Arial"/>
                <w:b/>
                <w:spacing w:val="-2"/>
                <w:sz w:val="14"/>
                <w:szCs w:val="14"/>
              </w:rPr>
            </w:pPr>
            <w:r w:rsidRPr="000304BB">
              <w:rPr>
                <w:rFonts w:ascii="Arial" w:hAnsi="Arial" w:cs="Arial"/>
                <w:b/>
                <w:spacing w:val="-2"/>
                <w:sz w:val="14"/>
                <w:szCs w:val="14"/>
              </w:rPr>
              <w:t>31.03.2024</w:t>
            </w:r>
          </w:p>
        </w:tc>
        <w:tc>
          <w:tcPr>
            <w:tcW w:w="1412" w:type="dxa"/>
            <w:tcBorders>
              <w:bottom w:val="single" w:sz="2" w:space="0" w:color="1F3864" w:themeColor="accent1" w:themeShade="80"/>
            </w:tcBorders>
            <w:shd w:val="clear" w:color="auto" w:fill="auto"/>
          </w:tcPr>
          <w:p w14:paraId="6B57C3C7" w14:textId="716F0AE6" w:rsidR="00580FA8" w:rsidRPr="00BF2AAF" w:rsidRDefault="000304BB" w:rsidP="001735DF">
            <w:pPr>
              <w:keepNext/>
              <w:keepLines/>
              <w:spacing w:before="40" w:after="40" w:line="240" w:lineRule="auto"/>
              <w:jc w:val="right"/>
              <w:rPr>
                <w:rFonts w:ascii="Arial" w:hAnsi="Arial" w:cs="Arial"/>
                <w:b/>
                <w:spacing w:val="-2"/>
                <w:sz w:val="14"/>
                <w:szCs w:val="14"/>
              </w:rPr>
            </w:pPr>
            <w:r w:rsidRPr="000304BB">
              <w:rPr>
                <w:rFonts w:ascii="Arial" w:hAnsi="Arial" w:cs="Arial"/>
                <w:b/>
                <w:spacing w:val="-2"/>
                <w:sz w:val="14"/>
                <w:szCs w:val="14"/>
              </w:rPr>
              <w:t>31.12.2023</w:t>
            </w:r>
          </w:p>
        </w:tc>
        <w:tc>
          <w:tcPr>
            <w:tcW w:w="283" w:type="dxa"/>
            <w:tcBorders>
              <w:bottom w:val="single" w:sz="2" w:space="0" w:color="1F3864" w:themeColor="accent1" w:themeShade="80"/>
            </w:tcBorders>
            <w:shd w:val="clear" w:color="auto" w:fill="auto"/>
          </w:tcPr>
          <w:p w14:paraId="20FE8DA0" w14:textId="77777777" w:rsidR="00580FA8" w:rsidRPr="00BF2AAF" w:rsidRDefault="00580FA8" w:rsidP="001735DF">
            <w:pPr>
              <w:keepNext/>
              <w:keepLines/>
              <w:spacing w:before="40" w:after="40" w:line="240" w:lineRule="auto"/>
              <w:jc w:val="right"/>
              <w:rPr>
                <w:rFonts w:ascii="Arial" w:hAnsi="Arial" w:cs="Arial"/>
                <w:b/>
                <w:spacing w:val="-2"/>
                <w:sz w:val="14"/>
                <w:szCs w:val="14"/>
              </w:rPr>
            </w:pPr>
          </w:p>
        </w:tc>
        <w:tc>
          <w:tcPr>
            <w:tcW w:w="1417" w:type="dxa"/>
            <w:tcBorders>
              <w:bottom w:val="single" w:sz="2" w:space="0" w:color="1F3864" w:themeColor="accent1" w:themeShade="80"/>
            </w:tcBorders>
            <w:shd w:val="clear" w:color="auto" w:fill="auto"/>
          </w:tcPr>
          <w:p w14:paraId="608BEEFE" w14:textId="6D6CF3C9" w:rsidR="00580FA8" w:rsidRPr="00BF2AAF" w:rsidRDefault="000304BB" w:rsidP="001735DF">
            <w:pPr>
              <w:keepNext/>
              <w:keepLines/>
              <w:spacing w:before="40" w:after="40" w:line="240" w:lineRule="auto"/>
              <w:jc w:val="right"/>
              <w:rPr>
                <w:rFonts w:ascii="Arial" w:hAnsi="Arial" w:cs="Arial"/>
                <w:b/>
                <w:spacing w:val="-2"/>
                <w:sz w:val="14"/>
                <w:szCs w:val="14"/>
              </w:rPr>
            </w:pPr>
            <w:r w:rsidRPr="000304BB">
              <w:rPr>
                <w:rFonts w:ascii="Arial" w:hAnsi="Arial" w:cs="Arial"/>
                <w:b/>
                <w:spacing w:val="-2"/>
                <w:sz w:val="14"/>
                <w:szCs w:val="14"/>
              </w:rPr>
              <w:t>31.03.2024</w:t>
            </w:r>
          </w:p>
        </w:tc>
        <w:tc>
          <w:tcPr>
            <w:tcW w:w="1418" w:type="dxa"/>
            <w:tcBorders>
              <w:bottom w:val="single" w:sz="2" w:space="0" w:color="1F3864" w:themeColor="accent1" w:themeShade="80"/>
            </w:tcBorders>
            <w:shd w:val="clear" w:color="auto" w:fill="auto"/>
          </w:tcPr>
          <w:p w14:paraId="735C6521" w14:textId="604B173B" w:rsidR="00580FA8" w:rsidRPr="00BF2AAF" w:rsidRDefault="000304BB" w:rsidP="001735DF">
            <w:pPr>
              <w:keepNext/>
              <w:keepLines/>
              <w:spacing w:before="40" w:after="40" w:line="240" w:lineRule="auto"/>
              <w:jc w:val="right"/>
              <w:rPr>
                <w:rFonts w:ascii="Arial" w:hAnsi="Arial" w:cs="Arial"/>
                <w:b/>
                <w:spacing w:val="-2"/>
                <w:sz w:val="14"/>
                <w:szCs w:val="14"/>
              </w:rPr>
            </w:pPr>
            <w:r w:rsidRPr="000304BB">
              <w:rPr>
                <w:rFonts w:ascii="Arial" w:hAnsi="Arial" w:cs="Arial"/>
                <w:b/>
                <w:spacing w:val="-2"/>
                <w:sz w:val="14"/>
                <w:szCs w:val="14"/>
              </w:rPr>
              <w:t>31.12.2023</w:t>
            </w:r>
          </w:p>
        </w:tc>
      </w:tr>
      <w:tr w:rsidR="000304BB" w:rsidRPr="00BF2AAF" w14:paraId="3B784C18" w14:textId="77777777" w:rsidTr="005A1F70">
        <w:trPr>
          <w:trHeight w:hRule="exact" w:val="238"/>
        </w:trPr>
        <w:tc>
          <w:tcPr>
            <w:tcW w:w="3094" w:type="dxa"/>
            <w:gridSpan w:val="2"/>
            <w:tcBorders>
              <w:top w:val="nil"/>
              <w:bottom w:val="nil"/>
            </w:tcBorders>
            <w:shd w:val="clear" w:color="auto" w:fill="auto"/>
            <w:vAlign w:val="center"/>
          </w:tcPr>
          <w:p w14:paraId="3F622365" w14:textId="77777777" w:rsidR="000304BB" w:rsidRPr="00BF2AAF" w:rsidRDefault="000304BB" w:rsidP="001735DF">
            <w:pPr>
              <w:pStyle w:val="08-Tabelageral"/>
              <w:jc w:val="left"/>
              <w:rPr>
                <w:rFonts w:cs="Arial"/>
                <w:b/>
                <w:szCs w:val="14"/>
                <w:vertAlign w:val="superscript"/>
              </w:rPr>
            </w:pPr>
            <w:r w:rsidRPr="00BF2AAF">
              <w:rPr>
                <w:rFonts w:cs="Arial"/>
                <w:szCs w:val="14"/>
              </w:rPr>
              <w:t xml:space="preserve">Demandas fiscais </w:t>
            </w:r>
            <w:r w:rsidRPr="00BF2AAF">
              <w:rPr>
                <w:rFonts w:cs="Arial"/>
                <w:szCs w:val="14"/>
                <w:vertAlign w:val="superscript"/>
              </w:rPr>
              <w:t>(1)</w:t>
            </w:r>
          </w:p>
        </w:tc>
        <w:tc>
          <w:tcPr>
            <w:tcW w:w="604" w:type="dxa"/>
            <w:tcBorders>
              <w:top w:val="nil"/>
              <w:bottom w:val="nil"/>
            </w:tcBorders>
            <w:shd w:val="clear" w:color="auto" w:fill="auto"/>
          </w:tcPr>
          <w:p w14:paraId="32F4A1A0" w14:textId="77777777" w:rsidR="000304BB" w:rsidRPr="00BF2AAF" w:rsidRDefault="000304BB" w:rsidP="001735DF">
            <w:pPr>
              <w:pStyle w:val="08-Tabelageral"/>
              <w:rPr>
                <w:rFonts w:cs="Arial"/>
                <w:szCs w:val="14"/>
              </w:rPr>
            </w:pPr>
          </w:p>
        </w:tc>
        <w:tc>
          <w:tcPr>
            <w:tcW w:w="1411" w:type="dxa"/>
            <w:tcBorders>
              <w:top w:val="nil"/>
              <w:bottom w:val="nil"/>
            </w:tcBorders>
            <w:shd w:val="clear" w:color="auto" w:fill="auto"/>
            <w:vAlign w:val="center"/>
          </w:tcPr>
          <w:p w14:paraId="6DE938FC" w14:textId="2DFC6D91" w:rsidR="000304BB" w:rsidRPr="00BF2AAF" w:rsidRDefault="00BA0DD6" w:rsidP="001735DF">
            <w:pPr>
              <w:pStyle w:val="08-Tabelageral"/>
              <w:rPr>
                <w:rFonts w:cs="Arial"/>
                <w:szCs w:val="14"/>
              </w:rPr>
            </w:pPr>
            <w:r>
              <w:rPr>
                <w:rFonts w:cs="Arial"/>
                <w:szCs w:val="14"/>
              </w:rPr>
              <w:t>--</w:t>
            </w:r>
          </w:p>
        </w:tc>
        <w:tc>
          <w:tcPr>
            <w:tcW w:w="1412" w:type="dxa"/>
            <w:tcBorders>
              <w:top w:val="nil"/>
              <w:bottom w:val="nil"/>
            </w:tcBorders>
            <w:shd w:val="clear" w:color="auto" w:fill="auto"/>
            <w:vAlign w:val="center"/>
          </w:tcPr>
          <w:p w14:paraId="273C0ECA" w14:textId="48FCCCA5" w:rsidR="000304BB" w:rsidRPr="00BF2AAF" w:rsidRDefault="000304BB" w:rsidP="001735DF">
            <w:pPr>
              <w:pStyle w:val="08-Tabelageral"/>
              <w:rPr>
                <w:rFonts w:cs="Arial"/>
                <w:szCs w:val="14"/>
              </w:rPr>
            </w:pPr>
            <w:r w:rsidRPr="00BF2AAF">
              <w:rPr>
                <w:rFonts w:cs="Arial"/>
                <w:szCs w:val="14"/>
              </w:rPr>
              <w:t>--</w:t>
            </w:r>
          </w:p>
        </w:tc>
        <w:tc>
          <w:tcPr>
            <w:tcW w:w="283" w:type="dxa"/>
            <w:tcBorders>
              <w:top w:val="nil"/>
              <w:bottom w:val="nil"/>
            </w:tcBorders>
            <w:shd w:val="clear" w:color="auto" w:fill="auto"/>
            <w:vAlign w:val="center"/>
          </w:tcPr>
          <w:p w14:paraId="46101CF2" w14:textId="77777777" w:rsidR="000304BB" w:rsidRPr="00BF2AAF" w:rsidRDefault="000304BB" w:rsidP="001735DF">
            <w:pPr>
              <w:pStyle w:val="08-Tabelageral"/>
              <w:rPr>
                <w:rFonts w:cs="Arial"/>
                <w:szCs w:val="14"/>
              </w:rPr>
            </w:pPr>
          </w:p>
        </w:tc>
        <w:tc>
          <w:tcPr>
            <w:tcW w:w="1417" w:type="dxa"/>
            <w:tcBorders>
              <w:top w:val="nil"/>
              <w:bottom w:val="nil"/>
            </w:tcBorders>
            <w:shd w:val="clear" w:color="auto" w:fill="auto"/>
          </w:tcPr>
          <w:p w14:paraId="73334747" w14:textId="45CBC38E" w:rsidR="000304BB" w:rsidRPr="00BF2AAF" w:rsidRDefault="00BA0DD6" w:rsidP="001735DF">
            <w:pPr>
              <w:pStyle w:val="08-Tabelageral"/>
              <w:rPr>
                <w:rFonts w:cs="Arial"/>
                <w:szCs w:val="14"/>
              </w:rPr>
            </w:pPr>
            <w:r w:rsidRPr="00C657C6">
              <w:rPr>
                <w:rFonts w:cs="Arial"/>
              </w:rPr>
              <w:t xml:space="preserve"> 234.970 </w:t>
            </w:r>
          </w:p>
        </w:tc>
        <w:tc>
          <w:tcPr>
            <w:tcW w:w="1418" w:type="dxa"/>
            <w:tcBorders>
              <w:top w:val="nil"/>
              <w:bottom w:val="nil"/>
            </w:tcBorders>
            <w:shd w:val="clear" w:color="auto" w:fill="auto"/>
          </w:tcPr>
          <w:p w14:paraId="1142670E" w14:textId="75319D01" w:rsidR="000304BB" w:rsidRPr="00BF2AAF" w:rsidRDefault="000304BB" w:rsidP="001735DF">
            <w:pPr>
              <w:pStyle w:val="08-Tabelageral"/>
              <w:rPr>
                <w:rFonts w:cs="Arial"/>
                <w:szCs w:val="14"/>
              </w:rPr>
            </w:pPr>
            <w:r w:rsidRPr="00BF2AAF">
              <w:rPr>
                <w:rFonts w:cs="Arial"/>
              </w:rPr>
              <w:t xml:space="preserve"> 232.156 </w:t>
            </w:r>
          </w:p>
        </w:tc>
      </w:tr>
      <w:tr w:rsidR="000304BB" w:rsidRPr="00BF2AAF" w14:paraId="1B517ACD" w14:textId="77777777" w:rsidTr="005A1F70">
        <w:trPr>
          <w:trHeight w:hRule="exact" w:val="238"/>
        </w:trPr>
        <w:tc>
          <w:tcPr>
            <w:tcW w:w="3094" w:type="dxa"/>
            <w:gridSpan w:val="2"/>
            <w:tcBorders>
              <w:top w:val="nil"/>
              <w:bottom w:val="nil"/>
            </w:tcBorders>
            <w:shd w:val="clear" w:color="auto" w:fill="auto"/>
            <w:vAlign w:val="center"/>
          </w:tcPr>
          <w:p w14:paraId="110BFD8D" w14:textId="77777777" w:rsidR="000304BB" w:rsidRPr="00BF2AAF" w:rsidRDefault="000304BB" w:rsidP="001735DF">
            <w:pPr>
              <w:pStyle w:val="08-Tabelageral"/>
              <w:jc w:val="left"/>
              <w:rPr>
                <w:rFonts w:cs="Arial"/>
                <w:b/>
                <w:szCs w:val="14"/>
              </w:rPr>
            </w:pPr>
            <w:r w:rsidRPr="00BF2AAF">
              <w:rPr>
                <w:rFonts w:cs="Arial"/>
                <w:szCs w:val="14"/>
              </w:rPr>
              <w:t>Demandas cíveis</w:t>
            </w:r>
          </w:p>
        </w:tc>
        <w:tc>
          <w:tcPr>
            <w:tcW w:w="604" w:type="dxa"/>
            <w:tcBorders>
              <w:top w:val="nil"/>
              <w:bottom w:val="nil"/>
            </w:tcBorders>
            <w:shd w:val="clear" w:color="auto" w:fill="auto"/>
          </w:tcPr>
          <w:p w14:paraId="140AD2FB" w14:textId="77777777" w:rsidR="000304BB" w:rsidRPr="00BF2AAF" w:rsidRDefault="000304BB" w:rsidP="001735DF">
            <w:pPr>
              <w:pStyle w:val="08-Tabelageral"/>
              <w:rPr>
                <w:rFonts w:cs="Arial"/>
                <w:szCs w:val="14"/>
              </w:rPr>
            </w:pPr>
          </w:p>
        </w:tc>
        <w:tc>
          <w:tcPr>
            <w:tcW w:w="1411" w:type="dxa"/>
            <w:tcBorders>
              <w:top w:val="nil"/>
              <w:bottom w:val="nil"/>
            </w:tcBorders>
            <w:shd w:val="clear" w:color="auto" w:fill="auto"/>
            <w:vAlign w:val="center"/>
          </w:tcPr>
          <w:p w14:paraId="7E4CA8F8" w14:textId="5243B6C4" w:rsidR="000304BB" w:rsidRPr="00BF2AAF" w:rsidRDefault="00BA0DD6" w:rsidP="001735DF">
            <w:pPr>
              <w:pStyle w:val="08-Tabelageral"/>
              <w:rPr>
                <w:rFonts w:cs="Arial"/>
                <w:szCs w:val="14"/>
              </w:rPr>
            </w:pPr>
            <w:r>
              <w:rPr>
                <w:rFonts w:cs="Arial"/>
                <w:szCs w:val="14"/>
              </w:rPr>
              <w:t>86</w:t>
            </w:r>
          </w:p>
        </w:tc>
        <w:tc>
          <w:tcPr>
            <w:tcW w:w="1412" w:type="dxa"/>
            <w:tcBorders>
              <w:top w:val="nil"/>
              <w:bottom w:val="nil"/>
            </w:tcBorders>
            <w:shd w:val="clear" w:color="auto" w:fill="auto"/>
            <w:vAlign w:val="center"/>
          </w:tcPr>
          <w:p w14:paraId="5DFB1E5D" w14:textId="31DDB044" w:rsidR="000304BB" w:rsidRPr="00BF2AAF" w:rsidRDefault="000304BB" w:rsidP="001735DF">
            <w:pPr>
              <w:pStyle w:val="08-Tabelageral"/>
              <w:rPr>
                <w:rFonts w:cs="Arial"/>
                <w:szCs w:val="14"/>
              </w:rPr>
            </w:pPr>
            <w:r w:rsidRPr="00BF2AAF">
              <w:rPr>
                <w:rFonts w:cs="Arial"/>
                <w:szCs w:val="14"/>
              </w:rPr>
              <w:t>11</w:t>
            </w:r>
          </w:p>
        </w:tc>
        <w:tc>
          <w:tcPr>
            <w:tcW w:w="283" w:type="dxa"/>
            <w:tcBorders>
              <w:top w:val="nil"/>
              <w:bottom w:val="nil"/>
            </w:tcBorders>
            <w:shd w:val="clear" w:color="auto" w:fill="auto"/>
            <w:vAlign w:val="center"/>
          </w:tcPr>
          <w:p w14:paraId="05C8C1C3" w14:textId="77777777" w:rsidR="000304BB" w:rsidRPr="00BF2AAF" w:rsidRDefault="000304BB" w:rsidP="001735DF">
            <w:pPr>
              <w:pStyle w:val="08-Tabelageral"/>
              <w:rPr>
                <w:rFonts w:cs="Arial"/>
                <w:szCs w:val="14"/>
              </w:rPr>
            </w:pPr>
          </w:p>
        </w:tc>
        <w:tc>
          <w:tcPr>
            <w:tcW w:w="1417" w:type="dxa"/>
            <w:tcBorders>
              <w:top w:val="nil"/>
              <w:bottom w:val="nil"/>
            </w:tcBorders>
            <w:shd w:val="clear" w:color="auto" w:fill="auto"/>
          </w:tcPr>
          <w:p w14:paraId="01BDFF81" w14:textId="3519E5B2" w:rsidR="000304BB" w:rsidRPr="00BF2AAF" w:rsidRDefault="00BA0DD6" w:rsidP="001735DF">
            <w:pPr>
              <w:pStyle w:val="08-Tabelageral"/>
              <w:rPr>
                <w:rFonts w:cs="Arial"/>
                <w:szCs w:val="14"/>
              </w:rPr>
            </w:pPr>
            <w:r w:rsidRPr="00C657C6">
              <w:rPr>
                <w:rFonts w:cs="Arial"/>
              </w:rPr>
              <w:t xml:space="preserve"> 7.360 </w:t>
            </w:r>
          </w:p>
        </w:tc>
        <w:tc>
          <w:tcPr>
            <w:tcW w:w="1418" w:type="dxa"/>
            <w:tcBorders>
              <w:top w:val="nil"/>
              <w:bottom w:val="nil"/>
            </w:tcBorders>
            <w:shd w:val="clear" w:color="auto" w:fill="auto"/>
          </w:tcPr>
          <w:p w14:paraId="70FFAB09" w14:textId="2AAF9C52" w:rsidR="000304BB" w:rsidRPr="00BF2AAF" w:rsidRDefault="000304BB" w:rsidP="001735DF">
            <w:pPr>
              <w:pStyle w:val="08-Tabelageral"/>
              <w:rPr>
                <w:rFonts w:cs="Arial"/>
                <w:szCs w:val="14"/>
              </w:rPr>
            </w:pPr>
            <w:r w:rsidRPr="00BF2AAF">
              <w:rPr>
                <w:rFonts w:cs="Arial"/>
              </w:rPr>
              <w:t xml:space="preserve"> 2.632 </w:t>
            </w:r>
          </w:p>
        </w:tc>
      </w:tr>
      <w:tr w:rsidR="000304BB" w:rsidRPr="00BF2AAF" w14:paraId="251A8093" w14:textId="77777777" w:rsidTr="005A1F70">
        <w:trPr>
          <w:trHeight w:hRule="exact" w:val="238"/>
        </w:trPr>
        <w:tc>
          <w:tcPr>
            <w:tcW w:w="3094" w:type="dxa"/>
            <w:gridSpan w:val="2"/>
            <w:tcBorders>
              <w:top w:val="nil"/>
              <w:bottom w:val="nil"/>
            </w:tcBorders>
            <w:shd w:val="clear" w:color="auto" w:fill="auto"/>
            <w:vAlign w:val="center"/>
          </w:tcPr>
          <w:p w14:paraId="1FE0BEB3" w14:textId="77777777" w:rsidR="000304BB" w:rsidRPr="00BF2AAF" w:rsidRDefault="000304BB" w:rsidP="001735DF">
            <w:pPr>
              <w:pStyle w:val="08-Tabelageral"/>
              <w:jc w:val="left"/>
              <w:rPr>
                <w:rFonts w:cs="Arial"/>
                <w:szCs w:val="14"/>
              </w:rPr>
            </w:pPr>
            <w:r w:rsidRPr="00BF2AAF">
              <w:rPr>
                <w:rFonts w:cs="Arial"/>
                <w:szCs w:val="14"/>
              </w:rPr>
              <w:t>Demandas trabalhistas</w:t>
            </w:r>
          </w:p>
        </w:tc>
        <w:tc>
          <w:tcPr>
            <w:tcW w:w="604" w:type="dxa"/>
            <w:tcBorders>
              <w:top w:val="nil"/>
              <w:bottom w:val="nil"/>
            </w:tcBorders>
            <w:shd w:val="clear" w:color="auto" w:fill="auto"/>
          </w:tcPr>
          <w:p w14:paraId="0C00A3A9" w14:textId="77777777" w:rsidR="000304BB" w:rsidRPr="00BF2AAF" w:rsidRDefault="000304BB" w:rsidP="001735DF">
            <w:pPr>
              <w:pStyle w:val="08-Tabelageral"/>
              <w:rPr>
                <w:rFonts w:cs="Arial"/>
                <w:szCs w:val="14"/>
              </w:rPr>
            </w:pPr>
          </w:p>
        </w:tc>
        <w:tc>
          <w:tcPr>
            <w:tcW w:w="1411" w:type="dxa"/>
            <w:tcBorders>
              <w:top w:val="nil"/>
              <w:bottom w:val="nil"/>
            </w:tcBorders>
            <w:shd w:val="clear" w:color="auto" w:fill="auto"/>
            <w:vAlign w:val="center"/>
          </w:tcPr>
          <w:p w14:paraId="0F933A94" w14:textId="1F9EED6D" w:rsidR="000304BB" w:rsidRPr="00BF2AAF" w:rsidRDefault="00BA0DD6" w:rsidP="001735DF">
            <w:pPr>
              <w:pStyle w:val="08-Tabelageral"/>
              <w:rPr>
                <w:rFonts w:cs="Arial"/>
                <w:szCs w:val="14"/>
              </w:rPr>
            </w:pPr>
            <w:r>
              <w:rPr>
                <w:rFonts w:cs="Arial"/>
                <w:szCs w:val="14"/>
              </w:rPr>
              <w:t>12</w:t>
            </w:r>
          </w:p>
        </w:tc>
        <w:tc>
          <w:tcPr>
            <w:tcW w:w="1412" w:type="dxa"/>
            <w:tcBorders>
              <w:top w:val="nil"/>
              <w:bottom w:val="nil"/>
            </w:tcBorders>
            <w:shd w:val="clear" w:color="auto" w:fill="auto"/>
            <w:vAlign w:val="center"/>
          </w:tcPr>
          <w:p w14:paraId="1E3AEB60" w14:textId="00C78EFD" w:rsidR="000304BB" w:rsidRPr="00BF2AAF" w:rsidRDefault="000304BB" w:rsidP="001735DF">
            <w:pPr>
              <w:pStyle w:val="08-Tabelageral"/>
              <w:rPr>
                <w:rFonts w:cs="Arial"/>
                <w:szCs w:val="14"/>
              </w:rPr>
            </w:pPr>
            <w:r w:rsidRPr="00BF2AAF">
              <w:rPr>
                <w:rFonts w:cs="Arial"/>
                <w:szCs w:val="14"/>
              </w:rPr>
              <w:t>12</w:t>
            </w:r>
          </w:p>
        </w:tc>
        <w:tc>
          <w:tcPr>
            <w:tcW w:w="283" w:type="dxa"/>
            <w:tcBorders>
              <w:top w:val="nil"/>
              <w:bottom w:val="nil"/>
            </w:tcBorders>
            <w:shd w:val="clear" w:color="auto" w:fill="auto"/>
            <w:vAlign w:val="center"/>
          </w:tcPr>
          <w:p w14:paraId="556490C6" w14:textId="77777777" w:rsidR="000304BB" w:rsidRPr="00BF2AAF" w:rsidRDefault="000304BB" w:rsidP="001735DF">
            <w:pPr>
              <w:pStyle w:val="08-Tabelageral"/>
              <w:rPr>
                <w:rFonts w:cs="Arial"/>
                <w:szCs w:val="14"/>
              </w:rPr>
            </w:pPr>
          </w:p>
        </w:tc>
        <w:tc>
          <w:tcPr>
            <w:tcW w:w="1417" w:type="dxa"/>
            <w:tcBorders>
              <w:top w:val="nil"/>
              <w:bottom w:val="nil"/>
            </w:tcBorders>
            <w:shd w:val="clear" w:color="auto" w:fill="auto"/>
          </w:tcPr>
          <w:p w14:paraId="0E12E00A" w14:textId="3D8D9F9A" w:rsidR="000304BB" w:rsidRPr="00BF2AAF" w:rsidRDefault="00BA0DD6" w:rsidP="001735DF">
            <w:pPr>
              <w:pStyle w:val="08-Tabelageral"/>
              <w:rPr>
                <w:rFonts w:cs="Arial"/>
                <w:szCs w:val="14"/>
              </w:rPr>
            </w:pPr>
            <w:r w:rsidRPr="00C657C6">
              <w:rPr>
                <w:rFonts w:cs="Arial"/>
              </w:rPr>
              <w:t xml:space="preserve"> 25 </w:t>
            </w:r>
          </w:p>
        </w:tc>
        <w:tc>
          <w:tcPr>
            <w:tcW w:w="1418" w:type="dxa"/>
            <w:tcBorders>
              <w:top w:val="nil"/>
              <w:bottom w:val="nil"/>
            </w:tcBorders>
            <w:shd w:val="clear" w:color="auto" w:fill="auto"/>
          </w:tcPr>
          <w:p w14:paraId="05298686" w14:textId="3A2D6031" w:rsidR="000304BB" w:rsidRPr="00BF2AAF" w:rsidRDefault="000304BB" w:rsidP="001735DF">
            <w:pPr>
              <w:pStyle w:val="08-Tabelageral"/>
              <w:rPr>
                <w:rFonts w:cs="Arial"/>
                <w:szCs w:val="14"/>
              </w:rPr>
            </w:pPr>
            <w:r w:rsidRPr="00BF2AAF">
              <w:rPr>
                <w:rFonts w:cs="Arial"/>
              </w:rPr>
              <w:t xml:space="preserve"> 61 </w:t>
            </w:r>
          </w:p>
        </w:tc>
      </w:tr>
      <w:tr w:rsidR="000304BB" w:rsidRPr="00BF2AAF" w14:paraId="3DB9997B" w14:textId="77777777" w:rsidTr="005A1F70">
        <w:trPr>
          <w:trHeight w:hRule="exact" w:val="238"/>
        </w:trPr>
        <w:tc>
          <w:tcPr>
            <w:tcW w:w="3094" w:type="dxa"/>
            <w:gridSpan w:val="2"/>
            <w:tcBorders>
              <w:top w:val="nil"/>
            </w:tcBorders>
            <w:shd w:val="clear" w:color="auto" w:fill="auto"/>
            <w:vAlign w:val="center"/>
          </w:tcPr>
          <w:p w14:paraId="04C33C3B" w14:textId="77777777" w:rsidR="000304BB" w:rsidRPr="00BF2AAF" w:rsidRDefault="000304BB" w:rsidP="001735DF">
            <w:pPr>
              <w:keepNext/>
              <w:keepLines/>
              <w:spacing w:before="40" w:after="40" w:line="240" w:lineRule="auto"/>
              <w:rPr>
                <w:rFonts w:ascii="Arial" w:hAnsi="Arial" w:cs="Arial"/>
                <w:b/>
                <w:bCs/>
                <w:spacing w:val="-2"/>
                <w:sz w:val="14"/>
                <w:szCs w:val="14"/>
              </w:rPr>
            </w:pPr>
            <w:r w:rsidRPr="00BF2AAF">
              <w:rPr>
                <w:rFonts w:ascii="Arial" w:hAnsi="Arial" w:cs="Arial"/>
                <w:b/>
                <w:spacing w:val="-2"/>
                <w:sz w:val="14"/>
                <w:szCs w:val="14"/>
              </w:rPr>
              <w:t>Total</w:t>
            </w:r>
          </w:p>
        </w:tc>
        <w:tc>
          <w:tcPr>
            <w:tcW w:w="604" w:type="dxa"/>
            <w:tcBorders>
              <w:top w:val="nil"/>
            </w:tcBorders>
            <w:shd w:val="clear" w:color="auto" w:fill="auto"/>
          </w:tcPr>
          <w:p w14:paraId="50EA5915" w14:textId="77777777" w:rsidR="000304BB" w:rsidRPr="00BF2AAF" w:rsidRDefault="000304BB" w:rsidP="001735DF">
            <w:pPr>
              <w:pStyle w:val="08-Tabelageral"/>
              <w:rPr>
                <w:rFonts w:cs="Arial"/>
                <w:b/>
                <w:szCs w:val="14"/>
              </w:rPr>
            </w:pPr>
          </w:p>
        </w:tc>
        <w:tc>
          <w:tcPr>
            <w:tcW w:w="1411" w:type="dxa"/>
            <w:tcBorders>
              <w:top w:val="nil"/>
            </w:tcBorders>
            <w:shd w:val="clear" w:color="auto" w:fill="auto"/>
            <w:vAlign w:val="center"/>
          </w:tcPr>
          <w:p w14:paraId="49685691" w14:textId="3FFDC136" w:rsidR="000304BB" w:rsidRPr="00BF2AAF" w:rsidRDefault="00BA0DD6" w:rsidP="001735DF">
            <w:pPr>
              <w:pStyle w:val="08-Tabelageral"/>
              <w:rPr>
                <w:rFonts w:cs="Arial"/>
                <w:b/>
                <w:szCs w:val="14"/>
              </w:rPr>
            </w:pPr>
            <w:r>
              <w:rPr>
                <w:rFonts w:cs="Arial"/>
                <w:b/>
                <w:szCs w:val="14"/>
              </w:rPr>
              <w:t>98</w:t>
            </w:r>
          </w:p>
        </w:tc>
        <w:tc>
          <w:tcPr>
            <w:tcW w:w="1412" w:type="dxa"/>
            <w:tcBorders>
              <w:top w:val="nil"/>
            </w:tcBorders>
            <w:shd w:val="clear" w:color="auto" w:fill="auto"/>
            <w:vAlign w:val="center"/>
          </w:tcPr>
          <w:p w14:paraId="42CDCDA5" w14:textId="6464F6B6" w:rsidR="000304BB" w:rsidRPr="00BF2AAF" w:rsidRDefault="000304BB" w:rsidP="001735DF">
            <w:pPr>
              <w:pStyle w:val="08-Tabelageral"/>
              <w:rPr>
                <w:rFonts w:cs="Arial"/>
                <w:b/>
                <w:szCs w:val="14"/>
              </w:rPr>
            </w:pPr>
            <w:r w:rsidRPr="00BF2AAF">
              <w:rPr>
                <w:rFonts w:cs="Arial"/>
                <w:b/>
                <w:szCs w:val="14"/>
              </w:rPr>
              <w:t>23</w:t>
            </w:r>
          </w:p>
        </w:tc>
        <w:tc>
          <w:tcPr>
            <w:tcW w:w="283" w:type="dxa"/>
            <w:tcBorders>
              <w:top w:val="nil"/>
            </w:tcBorders>
            <w:shd w:val="clear" w:color="auto" w:fill="auto"/>
            <w:vAlign w:val="center"/>
          </w:tcPr>
          <w:p w14:paraId="6C570C07" w14:textId="77777777" w:rsidR="000304BB" w:rsidRPr="00BF2AAF" w:rsidRDefault="000304BB" w:rsidP="001735DF">
            <w:pPr>
              <w:pStyle w:val="08-Tabelageral"/>
              <w:rPr>
                <w:rFonts w:cs="Arial"/>
                <w:b/>
                <w:szCs w:val="14"/>
              </w:rPr>
            </w:pPr>
          </w:p>
        </w:tc>
        <w:tc>
          <w:tcPr>
            <w:tcW w:w="1417" w:type="dxa"/>
            <w:tcBorders>
              <w:top w:val="nil"/>
            </w:tcBorders>
            <w:shd w:val="clear" w:color="auto" w:fill="auto"/>
          </w:tcPr>
          <w:p w14:paraId="6275679F" w14:textId="7D30AAC9" w:rsidR="000304BB" w:rsidRPr="00BF2AAF" w:rsidRDefault="00BA0DD6" w:rsidP="001735DF">
            <w:pPr>
              <w:pStyle w:val="08-Tabelageral"/>
              <w:rPr>
                <w:rFonts w:cs="Arial"/>
                <w:b/>
                <w:szCs w:val="14"/>
              </w:rPr>
            </w:pPr>
            <w:r w:rsidRPr="00C657C6">
              <w:rPr>
                <w:rFonts w:cs="Arial"/>
                <w:b/>
              </w:rPr>
              <w:t xml:space="preserve"> 242.355 </w:t>
            </w:r>
          </w:p>
        </w:tc>
        <w:tc>
          <w:tcPr>
            <w:tcW w:w="1418" w:type="dxa"/>
            <w:tcBorders>
              <w:top w:val="nil"/>
            </w:tcBorders>
            <w:shd w:val="clear" w:color="auto" w:fill="auto"/>
          </w:tcPr>
          <w:p w14:paraId="4D151AFF" w14:textId="3B08975E" w:rsidR="000304BB" w:rsidRPr="00BF2AAF" w:rsidRDefault="000304BB" w:rsidP="001735DF">
            <w:pPr>
              <w:pStyle w:val="08-Tabelageral"/>
              <w:rPr>
                <w:rFonts w:cs="Arial"/>
                <w:b/>
                <w:szCs w:val="14"/>
              </w:rPr>
            </w:pPr>
            <w:r w:rsidRPr="00BF2AAF">
              <w:rPr>
                <w:rFonts w:cs="Arial"/>
                <w:b/>
              </w:rPr>
              <w:t xml:space="preserve"> 234.849 </w:t>
            </w:r>
          </w:p>
        </w:tc>
      </w:tr>
    </w:tbl>
    <w:p w14:paraId="5AD7D8F0" w14:textId="36D97805" w:rsidR="00580FA8" w:rsidRPr="00BF2AAF" w:rsidRDefault="00580FA8" w:rsidP="00C021EB">
      <w:pPr>
        <w:pStyle w:val="07-Legenda"/>
        <w:numPr>
          <w:ilvl w:val="0"/>
          <w:numId w:val="12"/>
        </w:numPr>
        <w:rPr>
          <w:rFonts w:cs="Arial"/>
        </w:rPr>
      </w:pPr>
      <w:r w:rsidRPr="00BF2AAF">
        <w:rPr>
          <w:rFonts w:cs="Arial"/>
        </w:rPr>
        <w:t xml:space="preserve">Refere-se a diferentes demandas de natureza fiscal, sendo a preponderante a ação de natureza fiscal de autoria da BB Corretora com o objetivo de anular decisão administrativa que não homologou declarações de compensação de saldos negativos de IRPJ com diversos tributos próprios. O valor atualizado do referido depósito judicial é de R$ </w:t>
      </w:r>
      <w:r w:rsidR="00161CC6">
        <w:rPr>
          <w:rFonts w:cs="Arial"/>
        </w:rPr>
        <w:t>177.703</w:t>
      </w:r>
      <w:r w:rsidRPr="00BF2AAF">
        <w:rPr>
          <w:rFonts w:cs="Arial"/>
        </w:rPr>
        <w:t xml:space="preserve"> mil (R$ </w:t>
      </w:r>
      <w:r w:rsidR="00161CC6">
        <w:rPr>
          <w:rFonts w:cs="Arial"/>
        </w:rPr>
        <w:t>175.555</w:t>
      </w:r>
      <w:r w:rsidR="00112ABA" w:rsidRPr="00112ABA">
        <w:rPr>
          <w:rFonts w:cs="Arial"/>
        </w:rPr>
        <w:t xml:space="preserve"> </w:t>
      </w:r>
      <w:r w:rsidRPr="00BF2AAF">
        <w:rPr>
          <w:rFonts w:cs="Arial"/>
        </w:rPr>
        <w:t>mil em 31.12.202</w:t>
      </w:r>
      <w:r w:rsidR="0031113F">
        <w:rPr>
          <w:rFonts w:cs="Arial"/>
        </w:rPr>
        <w:t>3</w:t>
      </w:r>
      <w:r w:rsidRPr="00BF2AAF">
        <w:rPr>
          <w:rFonts w:cs="Arial"/>
        </w:rPr>
        <w:t>), sendo sua atualização pela taxa SELIC (regime de capitalização simples).</w:t>
      </w:r>
    </w:p>
    <w:p w14:paraId="56394E2B" w14:textId="5C7A0E9A" w:rsidR="005C6C41" w:rsidRPr="00BF2AAF" w:rsidRDefault="005C6C41" w:rsidP="00A8253D">
      <w:pPr>
        <w:pStyle w:val="Ttulo1"/>
        <w:tabs>
          <w:tab w:val="left" w:pos="3790"/>
        </w:tabs>
        <w:rPr>
          <w:rFonts w:ascii="Arial" w:hAnsi="Arial" w:cs="Arial"/>
          <w:b/>
          <w:color w:val="1F3864" w:themeColor="accent1" w:themeShade="80"/>
          <w:sz w:val="20"/>
          <w:szCs w:val="20"/>
        </w:rPr>
      </w:pPr>
      <w:bookmarkStart w:id="156" w:name="_Toc164357698"/>
      <w:bookmarkStart w:id="157" w:name="_Toc165389763"/>
      <w:bookmarkStart w:id="158" w:name="_Toc165391437"/>
      <w:r w:rsidRPr="00BF2AAF">
        <w:rPr>
          <w:rFonts w:ascii="Arial" w:hAnsi="Arial" w:cs="Arial"/>
          <w:b/>
          <w:color w:val="1F3864" w:themeColor="accent1" w:themeShade="80"/>
          <w:sz w:val="20"/>
          <w:szCs w:val="20"/>
        </w:rPr>
        <w:lastRenderedPageBreak/>
        <w:t>23 – COMISSÕES A APROPRIAR</w:t>
      </w:r>
      <w:bookmarkEnd w:id="156"/>
      <w:bookmarkEnd w:id="157"/>
      <w:bookmarkEnd w:id="158"/>
    </w:p>
    <w:p w14:paraId="1CC8FC43" w14:textId="77777777" w:rsidR="00C475E7" w:rsidRPr="00C657C6" w:rsidRDefault="00C475E7" w:rsidP="00C475E7">
      <w:pPr>
        <w:pStyle w:val="01-TtulodeNota"/>
        <w:spacing w:before="0" w:after="0"/>
        <w:jc w:val="right"/>
        <w:rPr>
          <w:rFonts w:cs="Arial"/>
          <w:sz w:val="12"/>
          <w:szCs w:val="12"/>
        </w:rPr>
      </w:pPr>
      <w:r w:rsidRPr="00C657C6">
        <w:rPr>
          <w:rFonts w:cs="Arial"/>
          <w:sz w:val="14"/>
          <w:szCs w:val="12"/>
        </w:rPr>
        <w:t>R$ mil</w:t>
      </w:r>
    </w:p>
    <w:tbl>
      <w:tblPr>
        <w:tblW w:w="9658" w:type="dxa"/>
        <w:tblBorders>
          <w:top w:val="single" w:sz="2" w:space="0" w:color="9CC2E5" w:themeColor="accent5" w:themeTint="99"/>
          <w:bottom w:val="single" w:sz="2" w:space="0" w:color="9CC2E5" w:themeColor="accent5" w:themeTint="99"/>
        </w:tblBorders>
        <w:tblLook w:val="04A0" w:firstRow="1" w:lastRow="0" w:firstColumn="1" w:lastColumn="0" w:noHBand="0" w:noVBand="1"/>
      </w:tblPr>
      <w:tblGrid>
        <w:gridCol w:w="4384"/>
        <w:gridCol w:w="856"/>
        <w:gridCol w:w="401"/>
        <w:gridCol w:w="2008"/>
        <w:gridCol w:w="2009"/>
      </w:tblGrid>
      <w:tr w:rsidR="00C475E7" w:rsidRPr="00994B01" w14:paraId="383F4710" w14:textId="77777777">
        <w:trPr>
          <w:trHeight w:val="238"/>
        </w:trPr>
        <w:tc>
          <w:tcPr>
            <w:tcW w:w="5641" w:type="dxa"/>
            <w:gridSpan w:val="3"/>
            <w:vMerge w:val="restart"/>
            <w:tcBorders>
              <w:top w:val="single" w:sz="2" w:space="0" w:color="1F3864" w:themeColor="accent1" w:themeShade="80"/>
              <w:bottom w:val="nil"/>
            </w:tcBorders>
            <w:shd w:val="clear" w:color="auto" w:fill="auto"/>
          </w:tcPr>
          <w:p w14:paraId="1446B6F4" w14:textId="77777777" w:rsidR="00C475E7" w:rsidRPr="00C657C6" w:rsidRDefault="00C475E7" w:rsidP="003C37D6">
            <w:pPr>
              <w:keepNext/>
              <w:keepLines/>
              <w:spacing w:before="40" w:after="40"/>
              <w:jc w:val="center"/>
              <w:rPr>
                <w:rFonts w:ascii="Arial" w:hAnsi="Arial" w:cs="Arial"/>
                <w:b/>
                <w:spacing w:val="-2"/>
                <w:sz w:val="14"/>
                <w:szCs w:val="18"/>
              </w:rPr>
            </w:pPr>
          </w:p>
        </w:tc>
        <w:tc>
          <w:tcPr>
            <w:tcW w:w="4017" w:type="dxa"/>
            <w:gridSpan w:val="2"/>
            <w:tcBorders>
              <w:top w:val="single" w:sz="2" w:space="0" w:color="1F3864" w:themeColor="accent1" w:themeShade="80"/>
              <w:bottom w:val="single" w:sz="2" w:space="0" w:color="1F3864" w:themeColor="accent1" w:themeShade="80"/>
            </w:tcBorders>
            <w:shd w:val="clear" w:color="auto" w:fill="auto"/>
            <w:vAlign w:val="center"/>
          </w:tcPr>
          <w:p w14:paraId="77E5717A" w14:textId="77777777" w:rsidR="00C475E7" w:rsidRPr="00C657C6" w:rsidRDefault="00C475E7" w:rsidP="003C37D6">
            <w:pPr>
              <w:pStyle w:val="08-Tabelageral"/>
              <w:jc w:val="center"/>
              <w:rPr>
                <w:rFonts w:cs="Arial"/>
                <w:b/>
              </w:rPr>
            </w:pPr>
            <w:r w:rsidRPr="00C657C6">
              <w:rPr>
                <w:rFonts w:cs="Arial"/>
                <w:b/>
              </w:rPr>
              <w:t>Consolidado</w:t>
            </w:r>
          </w:p>
        </w:tc>
      </w:tr>
      <w:tr w:rsidR="00C475E7" w:rsidRPr="00994B01" w14:paraId="128E0D08" w14:textId="77777777">
        <w:trPr>
          <w:trHeight w:val="238"/>
        </w:trPr>
        <w:tc>
          <w:tcPr>
            <w:tcW w:w="5641" w:type="dxa"/>
            <w:gridSpan w:val="3"/>
            <w:vMerge/>
            <w:tcBorders>
              <w:top w:val="nil"/>
              <w:bottom w:val="single" w:sz="2" w:space="0" w:color="1F3864" w:themeColor="accent1" w:themeShade="80"/>
            </w:tcBorders>
            <w:shd w:val="clear" w:color="auto" w:fill="auto"/>
          </w:tcPr>
          <w:p w14:paraId="6E960075" w14:textId="77777777" w:rsidR="00C475E7" w:rsidRPr="00C657C6" w:rsidRDefault="00C475E7" w:rsidP="003C37D6">
            <w:pPr>
              <w:keepNext/>
              <w:keepLines/>
              <w:spacing w:before="40" w:after="40"/>
              <w:jc w:val="right"/>
              <w:rPr>
                <w:rFonts w:ascii="Arial" w:hAnsi="Arial" w:cs="Arial"/>
                <w:b/>
                <w:spacing w:val="-2"/>
                <w:sz w:val="14"/>
                <w:szCs w:val="18"/>
              </w:rPr>
            </w:pPr>
          </w:p>
        </w:tc>
        <w:tc>
          <w:tcPr>
            <w:tcW w:w="2008" w:type="dxa"/>
            <w:tcBorders>
              <w:top w:val="single" w:sz="2" w:space="0" w:color="1F3864" w:themeColor="accent1" w:themeShade="80"/>
              <w:bottom w:val="single" w:sz="2" w:space="0" w:color="1F3864" w:themeColor="accent1" w:themeShade="80"/>
            </w:tcBorders>
            <w:shd w:val="clear" w:color="auto" w:fill="auto"/>
            <w:vAlign w:val="center"/>
          </w:tcPr>
          <w:p w14:paraId="0B9C8BEF" w14:textId="77777777" w:rsidR="00C475E7" w:rsidRPr="00C657C6" w:rsidRDefault="00C475E7" w:rsidP="003C37D6">
            <w:pPr>
              <w:pStyle w:val="08-Tabelageral"/>
              <w:rPr>
                <w:rFonts w:cs="Arial"/>
                <w:b/>
              </w:rPr>
            </w:pPr>
            <w:r w:rsidRPr="00C657C6">
              <w:rPr>
                <w:rFonts w:cs="Arial"/>
                <w:b/>
              </w:rPr>
              <w:t>31.03.2024</w:t>
            </w:r>
          </w:p>
        </w:tc>
        <w:tc>
          <w:tcPr>
            <w:tcW w:w="2009" w:type="dxa"/>
            <w:tcBorders>
              <w:top w:val="single" w:sz="2" w:space="0" w:color="1F3864" w:themeColor="accent1" w:themeShade="80"/>
              <w:bottom w:val="single" w:sz="2" w:space="0" w:color="1F3864" w:themeColor="accent1" w:themeShade="80"/>
            </w:tcBorders>
            <w:shd w:val="clear" w:color="auto" w:fill="auto"/>
            <w:vAlign w:val="center"/>
          </w:tcPr>
          <w:p w14:paraId="0FB0F405" w14:textId="77777777" w:rsidR="00C475E7" w:rsidRPr="00C657C6" w:rsidRDefault="00C475E7" w:rsidP="003C37D6">
            <w:pPr>
              <w:pStyle w:val="08-Tabelageral"/>
              <w:rPr>
                <w:rFonts w:cs="Arial"/>
                <w:b/>
              </w:rPr>
            </w:pPr>
            <w:r w:rsidRPr="00C657C6">
              <w:rPr>
                <w:rFonts w:cs="Arial"/>
                <w:b/>
              </w:rPr>
              <w:t>31.12.2023</w:t>
            </w:r>
          </w:p>
        </w:tc>
      </w:tr>
      <w:tr w:rsidR="00C475E7" w:rsidRPr="00994B01" w14:paraId="6E7C697B" w14:textId="77777777">
        <w:trPr>
          <w:trHeight w:val="238"/>
        </w:trPr>
        <w:tc>
          <w:tcPr>
            <w:tcW w:w="4384" w:type="dxa"/>
            <w:tcBorders>
              <w:top w:val="single" w:sz="2" w:space="0" w:color="1F3864" w:themeColor="accent1" w:themeShade="80"/>
              <w:bottom w:val="nil"/>
            </w:tcBorders>
            <w:shd w:val="clear" w:color="auto" w:fill="auto"/>
          </w:tcPr>
          <w:p w14:paraId="6E969BA2" w14:textId="77777777" w:rsidR="00C475E7" w:rsidRPr="00994B01" w:rsidRDefault="00C475E7" w:rsidP="003C37D6">
            <w:pPr>
              <w:pStyle w:val="08-Tabelageral"/>
              <w:jc w:val="left"/>
              <w:rPr>
                <w:rFonts w:cs="Arial"/>
                <w:b/>
                <w:lang w:val="en-US"/>
              </w:rPr>
            </w:pPr>
            <w:proofErr w:type="spellStart"/>
            <w:r w:rsidRPr="00994B01">
              <w:rPr>
                <w:rFonts w:cs="Arial"/>
                <w:b/>
                <w:lang w:val="en-US"/>
              </w:rPr>
              <w:t>Passivo</w:t>
            </w:r>
            <w:proofErr w:type="spellEnd"/>
            <w:r w:rsidRPr="00994B01">
              <w:rPr>
                <w:rFonts w:cs="Arial"/>
                <w:b/>
                <w:lang w:val="en-US"/>
              </w:rPr>
              <w:t xml:space="preserve"> </w:t>
            </w:r>
            <w:proofErr w:type="spellStart"/>
            <w:r w:rsidRPr="00994B01">
              <w:rPr>
                <w:rFonts w:cs="Arial"/>
                <w:b/>
                <w:lang w:val="en-US"/>
              </w:rPr>
              <w:t>Circulante</w:t>
            </w:r>
            <w:proofErr w:type="spellEnd"/>
          </w:p>
        </w:tc>
        <w:tc>
          <w:tcPr>
            <w:tcW w:w="856" w:type="dxa"/>
            <w:tcBorders>
              <w:top w:val="single" w:sz="2" w:space="0" w:color="1F3864" w:themeColor="accent1" w:themeShade="80"/>
              <w:bottom w:val="nil"/>
            </w:tcBorders>
            <w:shd w:val="clear" w:color="auto" w:fill="auto"/>
          </w:tcPr>
          <w:p w14:paraId="22DD8ABE" w14:textId="77777777" w:rsidR="00C475E7" w:rsidRPr="00C657C6" w:rsidRDefault="00C475E7" w:rsidP="003C37D6">
            <w:pPr>
              <w:pStyle w:val="08-Tabelageral"/>
              <w:rPr>
                <w:rFonts w:cs="Arial"/>
                <w:b/>
              </w:rPr>
            </w:pPr>
          </w:p>
        </w:tc>
        <w:tc>
          <w:tcPr>
            <w:tcW w:w="401" w:type="dxa"/>
            <w:tcBorders>
              <w:top w:val="single" w:sz="2" w:space="0" w:color="1F3864" w:themeColor="accent1" w:themeShade="80"/>
              <w:bottom w:val="nil"/>
            </w:tcBorders>
            <w:shd w:val="clear" w:color="auto" w:fill="auto"/>
          </w:tcPr>
          <w:p w14:paraId="28205C4A" w14:textId="77777777" w:rsidR="00C475E7" w:rsidRPr="00C657C6" w:rsidRDefault="00C475E7" w:rsidP="003C37D6">
            <w:pPr>
              <w:pStyle w:val="08-Tabelageral"/>
              <w:rPr>
                <w:rFonts w:cs="Arial"/>
                <w:b/>
              </w:rPr>
            </w:pPr>
          </w:p>
        </w:tc>
        <w:tc>
          <w:tcPr>
            <w:tcW w:w="2008" w:type="dxa"/>
            <w:tcBorders>
              <w:top w:val="single" w:sz="2" w:space="0" w:color="1F3864" w:themeColor="accent1" w:themeShade="80"/>
            </w:tcBorders>
            <w:shd w:val="clear" w:color="auto" w:fill="auto"/>
          </w:tcPr>
          <w:p w14:paraId="7C813E5F" w14:textId="77777777" w:rsidR="00C475E7" w:rsidRPr="00C657C6" w:rsidRDefault="005A465F" w:rsidP="003C37D6">
            <w:pPr>
              <w:pStyle w:val="08-Tabelageral"/>
              <w:rPr>
                <w:rFonts w:cs="Arial"/>
                <w:b/>
              </w:rPr>
            </w:pPr>
            <w:r w:rsidRPr="00C657C6">
              <w:rPr>
                <w:rFonts w:cs="Arial"/>
                <w:b/>
              </w:rPr>
              <w:t>2.191.412</w:t>
            </w:r>
          </w:p>
        </w:tc>
        <w:tc>
          <w:tcPr>
            <w:tcW w:w="2009" w:type="dxa"/>
            <w:tcBorders>
              <w:top w:val="single" w:sz="2" w:space="0" w:color="1F3864" w:themeColor="accent1" w:themeShade="80"/>
            </w:tcBorders>
            <w:shd w:val="clear" w:color="auto" w:fill="auto"/>
          </w:tcPr>
          <w:p w14:paraId="0542CB42" w14:textId="77777777" w:rsidR="00C475E7" w:rsidRPr="00C657C6" w:rsidRDefault="00C475E7" w:rsidP="003C37D6">
            <w:pPr>
              <w:pStyle w:val="08-Tabelageral"/>
              <w:rPr>
                <w:rFonts w:cs="Arial"/>
                <w:b/>
              </w:rPr>
            </w:pPr>
            <w:r w:rsidRPr="00C657C6">
              <w:rPr>
                <w:rFonts w:cs="Arial"/>
                <w:b/>
              </w:rPr>
              <w:t>1.952.798</w:t>
            </w:r>
          </w:p>
        </w:tc>
      </w:tr>
      <w:tr w:rsidR="00C475E7" w:rsidRPr="00994B01" w14:paraId="751060CE" w14:textId="77777777">
        <w:trPr>
          <w:trHeight w:val="238"/>
        </w:trPr>
        <w:tc>
          <w:tcPr>
            <w:tcW w:w="4384" w:type="dxa"/>
            <w:tcBorders>
              <w:top w:val="nil"/>
            </w:tcBorders>
            <w:shd w:val="clear" w:color="auto" w:fill="auto"/>
          </w:tcPr>
          <w:p w14:paraId="35E790F7" w14:textId="77777777" w:rsidR="00C475E7" w:rsidRPr="00994B01" w:rsidRDefault="00C475E7" w:rsidP="003C37D6">
            <w:pPr>
              <w:pStyle w:val="08-Tabelageral"/>
              <w:ind w:left="113"/>
              <w:jc w:val="left"/>
              <w:rPr>
                <w:rFonts w:cs="Arial"/>
                <w:lang w:val="en-US"/>
              </w:rPr>
            </w:pPr>
            <w:proofErr w:type="spellStart"/>
            <w:r w:rsidRPr="00994B01">
              <w:rPr>
                <w:rFonts w:cs="Arial"/>
                <w:lang w:val="en-US"/>
              </w:rPr>
              <w:t>B</w:t>
            </w:r>
            <w:r>
              <w:rPr>
                <w:rFonts w:cs="Arial"/>
                <w:lang w:val="en-US"/>
              </w:rPr>
              <w:t>rasilseg</w:t>
            </w:r>
            <w:proofErr w:type="spellEnd"/>
            <w:r>
              <w:rPr>
                <w:rFonts w:cs="Arial"/>
                <w:lang w:val="en-US"/>
              </w:rPr>
              <w:t>/ABS</w:t>
            </w:r>
          </w:p>
        </w:tc>
        <w:tc>
          <w:tcPr>
            <w:tcW w:w="856" w:type="dxa"/>
            <w:tcBorders>
              <w:top w:val="nil"/>
            </w:tcBorders>
            <w:shd w:val="clear" w:color="auto" w:fill="auto"/>
          </w:tcPr>
          <w:p w14:paraId="0FB1222F" w14:textId="77777777" w:rsidR="00C475E7" w:rsidRPr="00C657C6" w:rsidRDefault="00C475E7" w:rsidP="003C37D6">
            <w:pPr>
              <w:pStyle w:val="08-Tabelageral"/>
              <w:rPr>
                <w:rFonts w:cs="Arial"/>
              </w:rPr>
            </w:pPr>
          </w:p>
        </w:tc>
        <w:tc>
          <w:tcPr>
            <w:tcW w:w="401" w:type="dxa"/>
            <w:tcBorders>
              <w:top w:val="nil"/>
            </w:tcBorders>
            <w:shd w:val="clear" w:color="auto" w:fill="auto"/>
          </w:tcPr>
          <w:p w14:paraId="19791F5F" w14:textId="77777777" w:rsidR="00C475E7" w:rsidRPr="00C657C6" w:rsidRDefault="00C475E7" w:rsidP="003C37D6">
            <w:pPr>
              <w:pStyle w:val="08-Tabelageral"/>
              <w:rPr>
                <w:rFonts w:cs="Arial"/>
              </w:rPr>
            </w:pPr>
          </w:p>
        </w:tc>
        <w:tc>
          <w:tcPr>
            <w:tcW w:w="2008" w:type="dxa"/>
            <w:shd w:val="clear" w:color="auto" w:fill="auto"/>
          </w:tcPr>
          <w:p w14:paraId="56B53F20" w14:textId="77777777" w:rsidR="00C475E7" w:rsidRPr="00C657C6" w:rsidRDefault="005A465F" w:rsidP="003C37D6">
            <w:pPr>
              <w:pStyle w:val="08-Tabelageral"/>
              <w:rPr>
                <w:rFonts w:cs="Arial"/>
              </w:rPr>
            </w:pPr>
            <w:r w:rsidRPr="00C657C6">
              <w:rPr>
                <w:rFonts w:cs="Arial"/>
              </w:rPr>
              <w:t>2.118.189</w:t>
            </w:r>
          </w:p>
        </w:tc>
        <w:tc>
          <w:tcPr>
            <w:tcW w:w="2009" w:type="dxa"/>
            <w:shd w:val="clear" w:color="auto" w:fill="auto"/>
          </w:tcPr>
          <w:p w14:paraId="024390A3" w14:textId="77777777" w:rsidR="00C475E7" w:rsidRPr="00C657C6" w:rsidRDefault="00C475E7" w:rsidP="003C37D6">
            <w:pPr>
              <w:pStyle w:val="08-Tabelageral"/>
              <w:rPr>
                <w:rFonts w:cs="Arial"/>
              </w:rPr>
            </w:pPr>
            <w:r w:rsidRPr="00C657C6">
              <w:rPr>
                <w:rFonts w:cs="Arial"/>
              </w:rPr>
              <w:t>1.865.674</w:t>
            </w:r>
          </w:p>
        </w:tc>
      </w:tr>
      <w:tr w:rsidR="00C475E7" w:rsidRPr="00994B01" w14:paraId="1A49B64F" w14:textId="77777777">
        <w:trPr>
          <w:trHeight w:val="238"/>
        </w:trPr>
        <w:tc>
          <w:tcPr>
            <w:tcW w:w="4384" w:type="dxa"/>
            <w:shd w:val="clear" w:color="auto" w:fill="auto"/>
          </w:tcPr>
          <w:p w14:paraId="105EA365" w14:textId="77777777" w:rsidR="00C475E7" w:rsidRPr="00994B01" w:rsidRDefault="00C475E7" w:rsidP="003C37D6">
            <w:pPr>
              <w:pStyle w:val="08-Tabelageral"/>
              <w:ind w:left="113"/>
              <w:jc w:val="left"/>
              <w:rPr>
                <w:rFonts w:cs="Arial"/>
                <w:vertAlign w:val="superscript"/>
                <w:lang w:val="en-US"/>
              </w:rPr>
            </w:pPr>
            <w:r w:rsidRPr="00994B01">
              <w:rPr>
                <w:rFonts w:cs="Arial"/>
                <w:lang w:val="en-US"/>
              </w:rPr>
              <w:t>M</w:t>
            </w:r>
            <w:r>
              <w:rPr>
                <w:rFonts w:cs="Arial"/>
                <w:lang w:val="en-US"/>
              </w:rPr>
              <w:t>APFRE</w:t>
            </w:r>
            <w:r w:rsidRPr="00994B01">
              <w:rPr>
                <w:rFonts w:cs="Arial"/>
                <w:lang w:val="en-US"/>
              </w:rPr>
              <w:t xml:space="preserve"> </w:t>
            </w:r>
            <w:proofErr w:type="spellStart"/>
            <w:r w:rsidRPr="00994B01">
              <w:rPr>
                <w:rFonts w:cs="Arial"/>
                <w:lang w:val="en-US"/>
              </w:rPr>
              <w:t>Seguros</w:t>
            </w:r>
            <w:proofErr w:type="spellEnd"/>
            <w:r w:rsidRPr="00994B01">
              <w:rPr>
                <w:rFonts w:cs="Arial"/>
                <w:lang w:val="en-US"/>
              </w:rPr>
              <w:t xml:space="preserve"> Gerais</w:t>
            </w:r>
          </w:p>
        </w:tc>
        <w:tc>
          <w:tcPr>
            <w:tcW w:w="856" w:type="dxa"/>
            <w:shd w:val="clear" w:color="auto" w:fill="auto"/>
          </w:tcPr>
          <w:p w14:paraId="19AF1B1B" w14:textId="77777777" w:rsidR="00C475E7" w:rsidRPr="00C657C6" w:rsidRDefault="00C475E7" w:rsidP="003C37D6">
            <w:pPr>
              <w:pStyle w:val="08-Tabelageral"/>
              <w:rPr>
                <w:rFonts w:cs="Arial"/>
              </w:rPr>
            </w:pPr>
          </w:p>
        </w:tc>
        <w:tc>
          <w:tcPr>
            <w:tcW w:w="401" w:type="dxa"/>
            <w:shd w:val="clear" w:color="auto" w:fill="auto"/>
          </w:tcPr>
          <w:p w14:paraId="6DAFA43C" w14:textId="77777777" w:rsidR="00C475E7" w:rsidRPr="00C657C6" w:rsidRDefault="00C475E7" w:rsidP="003C37D6">
            <w:pPr>
              <w:pStyle w:val="08-Tabelageral"/>
              <w:rPr>
                <w:rFonts w:cs="Arial"/>
              </w:rPr>
            </w:pPr>
          </w:p>
        </w:tc>
        <w:tc>
          <w:tcPr>
            <w:tcW w:w="2008" w:type="dxa"/>
            <w:shd w:val="clear" w:color="auto" w:fill="auto"/>
          </w:tcPr>
          <w:p w14:paraId="063C924E" w14:textId="77777777" w:rsidR="00C475E7" w:rsidRPr="00C657C6" w:rsidRDefault="005A465F" w:rsidP="003C37D6">
            <w:pPr>
              <w:pStyle w:val="08-Tabelageral"/>
              <w:rPr>
                <w:rFonts w:cs="Arial"/>
              </w:rPr>
            </w:pPr>
            <w:r w:rsidRPr="00C657C6">
              <w:rPr>
                <w:rFonts w:cs="Arial"/>
              </w:rPr>
              <w:t>73.031</w:t>
            </w:r>
          </w:p>
        </w:tc>
        <w:tc>
          <w:tcPr>
            <w:tcW w:w="2009" w:type="dxa"/>
            <w:shd w:val="clear" w:color="auto" w:fill="auto"/>
          </w:tcPr>
          <w:p w14:paraId="5CC55B3A" w14:textId="77777777" w:rsidR="00C475E7" w:rsidRPr="00C657C6" w:rsidRDefault="00C475E7" w:rsidP="003C37D6">
            <w:pPr>
              <w:pStyle w:val="08-Tabelageral"/>
              <w:rPr>
                <w:rFonts w:cs="Arial"/>
              </w:rPr>
            </w:pPr>
            <w:r w:rsidRPr="00C657C6">
              <w:rPr>
                <w:rFonts w:cs="Arial"/>
              </w:rPr>
              <w:t>86.936</w:t>
            </w:r>
          </w:p>
        </w:tc>
      </w:tr>
      <w:tr w:rsidR="00C475E7" w:rsidRPr="00994B01" w14:paraId="521C5B6C" w14:textId="77777777">
        <w:trPr>
          <w:trHeight w:val="238"/>
        </w:trPr>
        <w:tc>
          <w:tcPr>
            <w:tcW w:w="4384" w:type="dxa"/>
            <w:shd w:val="clear" w:color="auto" w:fill="auto"/>
          </w:tcPr>
          <w:p w14:paraId="18E3C04E" w14:textId="77777777" w:rsidR="00C475E7" w:rsidRPr="00994B01" w:rsidRDefault="00C475E7" w:rsidP="003C37D6">
            <w:pPr>
              <w:pStyle w:val="08-Tabelageral"/>
              <w:ind w:left="113"/>
              <w:jc w:val="left"/>
              <w:rPr>
                <w:rFonts w:cs="Arial"/>
                <w:szCs w:val="14"/>
                <w:lang w:val="en-US"/>
              </w:rPr>
            </w:pPr>
            <w:proofErr w:type="spellStart"/>
            <w:r w:rsidRPr="00994B01">
              <w:rPr>
                <w:rFonts w:cs="Arial"/>
                <w:szCs w:val="14"/>
                <w:lang w:val="en-US"/>
              </w:rPr>
              <w:t>Outras</w:t>
            </w:r>
            <w:proofErr w:type="spellEnd"/>
          </w:p>
        </w:tc>
        <w:tc>
          <w:tcPr>
            <w:tcW w:w="856" w:type="dxa"/>
            <w:shd w:val="clear" w:color="auto" w:fill="auto"/>
          </w:tcPr>
          <w:p w14:paraId="74552E60" w14:textId="77777777" w:rsidR="00C475E7" w:rsidRPr="00C657C6" w:rsidRDefault="00C475E7" w:rsidP="003C37D6">
            <w:pPr>
              <w:pStyle w:val="08-Tabelageral"/>
              <w:rPr>
                <w:rFonts w:cs="Arial"/>
              </w:rPr>
            </w:pPr>
          </w:p>
        </w:tc>
        <w:tc>
          <w:tcPr>
            <w:tcW w:w="401" w:type="dxa"/>
            <w:shd w:val="clear" w:color="auto" w:fill="auto"/>
          </w:tcPr>
          <w:p w14:paraId="02E10201" w14:textId="77777777" w:rsidR="00C475E7" w:rsidRPr="00C657C6" w:rsidRDefault="00C475E7" w:rsidP="003C37D6">
            <w:pPr>
              <w:pStyle w:val="08-Tabelageral"/>
              <w:rPr>
                <w:rFonts w:cs="Arial"/>
              </w:rPr>
            </w:pPr>
          </w:p>
        </w:tc>
        <w:tc>
          <w:tcPr>
            <w:tcW w:w="2008" w:type="dxa"/>
            <w:shd w:val="clear" w:color="auto" w:fill="auto"/>
          </w:tcPr>
          <w:p w14:paraId="0D168DD9" w14:textId="77777777" w:rsidR="00C475E7" w:rsidRPr="00C657C6" w:rsidRDefault="005A465F" w:rsidP="003C37D6">
            <w:pPr>
              <w:pStyle w:val="08-Tabelageral"/>
              <w:rPr>
                <w:rFonts w:cs="Arial"/>
              </w:rPr>
            </w:pPr>
            <w:r w:rsidRPr="00C657C6">
              <w:rPr>
                <w:rFonts w:cs="Arial"/>
              </w:rPr>
              <w:t>192</w:t>
            </w:r>
          </w:p>
        </w:tc>
        <w:tc>
          <w:tcPr>
            <w:tcW w:w="2009" w:type="dxa"/>
            <w:shd w:val="clear" w:color="auto" w:fill="auto"/>
          </w:tcPr>
          <w:p w14:paraId="354C7B20" w14:textId="77777777" w:rsidR="00C475E7" w:rsidRPr="00C657C6" w:rsidRDefault="00C475E7" w:rsidP="003C37D6">
            <w:pPr>
              <w:pStyle w:val="08-Tabelageral"/>
              <w:rPr>
                <w:rFonts w:cs="Arial"/>
              </w:rPr>
            </w:pPr>
            <w:r w:rsidRPr="00C657C6">
              <w:rPr>
                <w:rFonts w:cs="Arial"/>
              </w:rPr>
              <w:t>188</w:t>
            </w:r>
          </w:p>
        </w:tc>
      </w:tr>
      <w:tr w:rsidR="00C475E7" w:rsidRPr="00994B01" w14:paraId="77EE8AE3" w14:textId="77777777">
        <w:trPr>
          <w:trHeight w:val="238"/>
        </w:trPr>
        <w:tc>
          <w:tcPr>
            <w:tcW w:w="4384" w:type="dxa"/>
            <w:shd w:val="clear" w:color="auto" w:fill="auto"/>
          </w:tcPr>
          <w:p w14:paraId="24EC22E7" w14:textId="77777777" w:rsidR="00C475E7" w:rsidRPr="00F3351D" w:rsidRDefault="00C475E7" w:rsidP="003C37D6">
            <w:pPr>
              <w:pStyle w:val="08-Tabelageral"/>
              <w:jc w:val="left"/>
              <w:rPr>
                <w:rFonts w:cs="Arial"/>
                <w:b/>
                <w:vertAlign w:val="superscript"/>
                <w:lang w:val="en-US"/>
              </w:rPr>
            </w:pPr>
            <w:proofErr w:type="spellStart"/>
            <w:r w:rsidRPr="00994B01">
              <w:rPr>
                <w:rFonts w:cs="Arial"/>
                <w:b/>
                <w:lang w:val="en-US"/>
              </w:rPr>
              <w:t>Passivo</w:t>
            </w:r>
            <w:proofErr w:type="spellEnd"/>
            <w:r w:rsidRPr="00994B01">
              <w:rPr>
                <w:rFonts w:cs="Arial"/>
                <w:b/>
                <w:lang w:val="en-US"/>
              </w:rPr>
              <w:t xml:space="preserve"> </w:t>
            </w:r>
            <w:proofErr w:type="spellStart"/>
            <w:r w:rsidRPr="00994B01">
              <w:rPr>
                <w:rFonts w:cs="Arial"/>
                <w:b/>
                <w:lang w:val="en-US"/>
              </w:rPr>
              <w:t>Não</w:t>
            </w:r>
            <w:proofErr w:type="spellEnd"/>
            <w:r w:rsidRPr="00994B01">
              <w:rPr>
                <w:rFonts w:cs="Arial"/>
                <w:b/>
                <w:lang w:val="en-US"/>
              </w:rPr>
              <w:t xml:space="preserve"> </w:t>
            </w:r>
            <w:proofErr w:type="spellStart"/>
            <w:r w:rsidRPr="00994B01">
              <w:rPr>
                <w:rFonts w:cs="Arial"/>
                <w:b/>
                <w:lang w:val="en-US"/>
              </w:rPr>
              <w:t>Circulante</w:t>
            </w:r>
            <w:proofErr w:type="spellEnd"/>
          </w:p>
        </w:tc>
        <w:tc>
          <w:tcPr>
            <w:tcW w:w="856" w:type="dxa"/>
            <w:shd w:val="clear" w:color="auto" w:fill="auto"/>
          </w:tcPr>
          <w:p w14:paraId="1203BFDA" w14:textId="77777777" w:rsidR="00C475E7" w:rsidRPr="00C657C6" w:rsidRDefault="00C475E7" w:rsidP="003C37D6">
            <w:pPr>
              <w:pStyle w:val="08-Tabelageral"/>
              <w:rPr>
                <w:rFonts w:cs="Arial"/>
                <w:b/>
              </w:rPr>
            </w:pPr>
          </w:p>
        </w:tc>
        <w:tc>
          <w:tcPr>
            <w:tcW w:w="401" w:type="dxa"/>
            <w:shd w:val="clear" w:color="auto" w:fill="auto"/>
          </w:tcPr>
          <w:p w14:paraId="34E3D00F" w14:textId="77777777" w:rsidR="00C475E7" w:rsidRPr="00C657C6" w:rsidRDefault="00C475E7" w:rsidP="003C37D6">
            <w:pPr>
              <w:pStyle w:val="08-Tabelageral"/>
              <w:rPr>
                <w:rFonts w:cs="Arial"/>
                <w:b/>
              </w:rPr>
            </w:pPr>
          </w:p>
        </w:tc>
        <w:tc>
          <w:tcPr>
            <w:tcW w:w="2008" w:type="dxa"/>
            <w:shd w:val="clear" w:color="auto" w:fill="auto"/>
          </w:tcPr>
          <w:p w14:paraId="22B19C54" w14:textId="77777777" w:rsidR="00C475E7" w:rsidRPr="00C657C6" w:rsidRDefault="005A465F" w:rsidP="003C37D6">
            <w:pPr>
              <w:pStyle w:val="08-Tabelageral"/>
              <w:rPr>
                <w:rFonts w:cs="Arial"/>
                <w:b/>
              </w:rPr>
            </w:pPr>
            <w:r w:rsidRPr="00C657C6">
              <w:rPr>
                <w:rFonts w:cs="Arial"/>
                <w:b/>
              </w:rPr>
              <w:t>2.899.267</w:t>
            </w:r>
          </w:p>
        </w:tc>
        <w:tc>
          <w:tcPr>
            <w:tcW w:w="2009" w:type="dxa"/>
            <w:shd w:val="clear" w:color="auto" w:fill="auto"/>
          </w:tcPr>
          <w:p w14:paraId="12C703EE" w14:textId="77777777" w:rsidR="00C475E7" w:rsidRPr="00C657C6" w:rsidRDefault="00C475E7" w:rsidP="003C37D6">
            <w:pPr>
              <w:pStyle w:val="08-Tabelageral"/>
              <w:rPr>
                <w:rFonts w:cs="Arial"/>
                <w:b/>
              </w:rPr>
            </w:pPr>
            <w:r w:rsidRPr="00C657C6">
              <w:rPr>
                <w:rFonts w:cs="Arial"/>
                <w:b/>
              </w:rPr>
              <w:t>2.735.359</w:t>
            </w:r>
          </w:p>
        </w:tc>
      </w:tr>
      <w:tr w:rsidR="00C475E7" w:rsidRPr="00994B01" w14:paraId="07303850" w14:textId="77777777">
        <w:trPr>
          <w:trHeight w:val="238"/>
        </w:trPr>
        <w:tc>
          <w:tcPr>
            <w:tcW w:w="4384" w:type="dxa"/>
            <w:shd w:val="clear" w:color="auto" w:fill="auto"/>
          </w:tcPr>
          <w:p w14:paraId="155326F8" w14:textId="77777777" w:rsidR="00C475E7" w:rsidRPr="00994B01" w:rsidRDefault="00C475E7" w:rsidP="003C37D6">
            <w:pPr>
              <w:pStyle w:val="08-Tabelageral"/>
              <w:ind w:left="113"/>
              <w:jc w:val="left"/>
              <w:rPr>
                <w:rFonts w:cs="Arial"/>
                <w:lang w:val="en-US"/>
              </w:rPr>
            </w:pPr>
            <w:proofErr w:type="spellStart"/>
            <w:r w:rsidRPr="00994B01">
              <w:rPr>
                <w:rFonts w:cs="Arial"/>
                <w:lang w:val="en-US"/>
              </w:rPr>
              <w:t>B</w:t>
            </w:r>
            <w:r>
              <w:rPr>
                <w:rFonts w:cs="Arial"/>
                <w:lang w:val="en-US"/>
              </w:rPr>
              <w:t>rasilseg</w:t>
            </w:r>
            <w:proofErr w:type="spellEnd"/>
            <w:r>
              <w:rPr>
                <w:rFonts w:cs="Arial"/>
                <w:lang w:val="en-US"/>
              </w:rPr>
              <w:t xml:space="preserve">/ABS </w:t>
            </w:r>
          </w:p>
        </w:tc>
        <w:tc>
          <w:tcPr>
            <w:tcW w:w="856" w:type="dxa"/>
            <w:shd w:val="clear" w:color="auto" w:fill="auto"/>
          </w:tcPr>
          <w:p w14:paraId="320ABF5A" w14:textId="77777777" w:rsidR="00C475E7" w:rsidRPr="00C657C6" w:rsidRDefault="00C475E7" w:rsidP="003C37D6">
            <w:pPr>
              <w:pStyle w:val="08-Tabelageral"/>
              <w:rPr>
                <w:rFonts w:cs="Arial"/>
              </w:rPr>
            </w:pPr>
          </w:p>
        </w:tc>
        <w:tc>
          <w:tcPr>
            <w:tcW w:w="401" w:type="dxa"/>
            <w:shd w:val="clear" w:color="auto" w:fill="auto"/>
          </w:tcPr>
          <w:p w14:paraId="615BAF91" w14:textId="77777777" w:rsidR="00C475E7" w:rsidRPr="00C657C6" w:rsidRDefault="00C475E7" w:rsidP="003C37D6">
            <w:pPr>
              <w:pStyle w:val="08-Tabelageral"/>
              <w:rPr>
                <w:rFonts w:cs="Arial"/>
              </w:rPr>
            </w:pPr>
          </w:p>
        </w:tc>
        <w:tc>
          <w:tcPr>
            <w:tcW w:w="2008" w:type="dxa"/>
            <w:shd w:val="clear" w:color="auto" w:fill="auto"/>
          </w:tcPr>
          <w:p w14:paraId="156B3FA5" w14:textId="77777777" w:rsidR="00C475E7" w:rsidRPr="00C657C6" w:rsidRDefault="005A465F" w:rsidP="003C37D6">
            <w:pPr>
              <w:pStyle w:val="08-Tabelageral"/>
              <w:rPr>
                <w:rFonts w:cs="Arial"/>
              </w:rPr>
            </w:pPr>
            <w:r w:rsidRPr="00C657C6">
              <w:rPr>
                <w:rFonts w:cs="Arial"/>
              </w:rPr>
              <w:t>2.858.007</w:t>
            </w:r>
          </w:p>
        </w:tc>
        <w:tc>
          <w:tcPr>
            <w:tcW w:w="2009" w:type="dxa"/>
            <w:shd w:val="clear" w:color="auto" w:fill="auto"/>
          </w:tcPr>
          <w:p w14:paraId="4E755AFB" w14:textId="77777777" w:rsidR="00C475E7" w:rsidRPr="00C657C6" w:rsidRDefault="00C475E7" w:rsidP="003C37D6">
            <w:pPr>
              <w:pStyle w:val="08-Tabelageral"/>
              <w:rPr>
                <w:rFonts w:cs="Arial"/>
              </w:rPr>
            </w:pPr>
            <w:r w:rsidRPr="00C657C6">
              <w:rPr>
                <w:rFonts w:cs="Arial"/>
              </w:rPr>
              <w:t>2.705.710</w:t>
            </w:r>
          </w:p>
        </w:tc>
      </w:tr>
      <w:tr w:rsidR="00C475E7" w:rsidRPr="00994B01" w14:paraId="2D830958" w14:textId="77777777">
        <w:trPr>
          <w:trHeight w:val="238"/>
        </w:trPr>
        <w:tc>
          <w:tcPr>
            <w:tcW w:w="4384" w:type="dxa"/>
            <w:shd w:val="clear" w:color="auto" w:fill="auto"/>
          </w:tcPr>
          <w:p w14:paraId="5FED0278" w14:textId="77777777" w:rsidR="00C475E7" w:rsidRPr="00994B01" w:rsidRDefault="00C475E7" w:rsidP="003C37D6">
            <w:pPr>
              <w:pStyle w:val="08-Tabelageral"/>
              <w:ind w:left="113"/>
              <w:jc w:val="left"/>
              <w:rPr>
                <w:rFonts w:cs="Arial"/>
                <w:vertAlign w:val="superscript"/>
                <w:lang w:val="en-US"/>
              </w:rPr>
            </w:pPr>
            <w:r w:rsidRPr="00994B01">
              <w:rPr>
                <w:rFonts w:cs="Arial"/>
                <w:lang w:val="en-US"/>
              </w:rPr>
              <w:t>M</w:t>
            </w:r>
            <w:r>
              <w:rPr>
                <w:rFonts w:cs="Arial"/>
                <w:lang w:val="en-US"/>
              </w:rPr>
              <w:t>APFRE</w:t>
            </w:r>
            <w:r w:rsidRPr="00994B01">
              <w:rPr>
                <w:rFonts w:cs="Arial"/>
                <w:lang w:val="en-US"/>
              </w:rPr>
              <w:t xml:space="preserve"> </w:t>
            </w:r>
            <w:proofErr w:type="spellStart"/>
            <w:r w:rsidRPr="00994B01">
              <w:rPr>
                <w:rFonts w:cs="Arial"/>
                <w:lang w:val="en-US"/>
              </w:rPr>
              <w:t>Seguros</w:t>
            </w:r>
            <w:proofErr w:type="spellEnd"/>
            <w:r w:rsidRPr="00994B01">
              <w:rPr>
                <w:rFonts w:cs="Arial"/>
                <w:lang w:val="en-US"/>
              </w:rPr>
              <w:t xml:space="preserve"> Gerais</w:t>
            </w:r>
          </w:p>
        </w:tc>
        <w:tc>
          <w:tcPr>
            <w:tcW w:w="856" w:type="dxa"/>
            <w:shd w:val="clear" w:color="auto" w:fill="auto"/>
          </w:tcPr>
          <w:p w14:paraId="22849248" w14:textId="77777777" w:rsidR="00C475E7" w:rsidRPr="00C657C6" w:rsidRDefault="00C475E7" w:rsidP="003C37D6">
            <w:pPr>
              <w:pStyle w:val="08-Tabelageral"/>
              <w:rPr>
                <w:rFonts w:cs="Arial"/>
              </w:rPr>
            </w:pPr>
          </w:p>
        </w:tc>
        <w:tc>
          <w:tcPr>
            <w:tcW w:w="401" w:type="dxa"/>
            <w:shd w:val="clear" w:color="auto" w:fill="auto"/>
          </w:tcPr>
          <w:p w14:paraId="52ECA215" w14:textId="77777777" w:rsidR="00C475E7" w:rsidRPr="00C657C6" w:rsidRDefault="00C475E7" w:rsidP="003C37D6">
            <w:pPr>
              <w:pStyle w:val="08-Tabelageral"/>
              <w:rPr>
                <w:rFonts w:cs="Arial"/>
              </w:rPr>
            </w:pPr>
          </w:p>
        </w:tc>
        <w:tc>
          <w:tcPr>
            <w:tcW w:w="2008" w:type="dxa"/>
            <w:shd w:val="clear" w:color="auto" w:fill="auto"/>
          </w:tcPr>
          <w:p w14:paraId="5B12D5DF" w14:textId="77777777" w:rsidR="00C475E7" w:rsidRPr="00C657C6" w:rsidRDefault="005A465F" w:rsidP="003C37D6">
            <w:pPr>
              <w:pStyle w:val="08-Tabelageral"/>
              <w:rPr>
                <w:rFonts w:cs="Arial"/>
              </w:rPr>
            </w:pPr>
            <w:r w:rsidRPr="00C657C6">
              <w:rPr>
                <w:rFonts w:cs="Arial"/>
              </w:rPr>
              <w:t>41.260</w:t>
            </w:r>
          </w:p>
        </w:tc>
        <w:tc>
          <w:tcPr>
            <w:tcW w:w="2009" w:type="dxa"/>
            <w:shd w:val="clear" w:color="auto" w:fill="auto"/>
          </w:tcPr>
          <w:p w14:paraId="7CA3A878" w14:textId="77777777" w:rsidR="00C475E7" w:rsidRPr="00C657C6" w:rsidRDefault="00C475E7" w:rsidP="003C37D6">
            <w:pPr>
              <w:pStyle w:val="08-Tabelageral"/>
              <w:rPr>
                <w:rFonts w:cs="Arial"/>
              </w:rPr>
            </w:pPr>
            <w:r w:rsidRPr="00C657C6">
              <w:rPr>
                <w:rFonts w:cs="Arial"/>
              </w:rPr>
              <w:t>29.649</w:t>
            </w:r>
          </w:p>
        </w:tc>
      </w:tr>
      <w:tr w:rsidR="00C475E7" w:rsidRPr="00D838AA" w14:paraId="645C5F8B" w14:textId="77777777">
        <w:trPr>
          <w:trHeight w:val="238"/>
        </w:trPr>
        <w:tc>
          <w:tcPr>
            <w:tcW w:w="4384" w:type="dxa"/>
            <w:tcBorders>
              <w:bottom w:val="single" w:sz="2" w:space="0" w:color="1F3864" w:themeColor="accent1" w:themeShade="80"/>
            </w:tcBorders>
            <w:shd w:val="clear" w:color="auto" w:fill="auto"/>
          </w:tcPr>
          <w:p w14:paraId="170A314A" w14:textId="77777777" w:rsidR="00C475E7" w:rsidRPr="00994B01" w:rsidRDefault="00C475E7" w:rsidP="003C37D6">
            <w:pPr>
              <w:pStyle w:val="08-Tabelageral"/>
              <w:jc w:val="left"/>
              <w:rPr>
                <w:rFonts w:cs="Arial"/>
                <w:b/>
                <w:bCs/>
                <w:szCs w:val="14"/>
                <w:lang w:val="en-US"/>
              </w:rPr>
            </w:pPr>
            <w:r w:rsidRPr="00994B01">
              <w:rPr>
                <w:rFonts w:cs="Arial"/>
                <w:b/>
                <w:lang w:val="en-US"/>
              </w:rPr>
              <w:t>Total</w:t>
            </w:r>
          </w:p>
        </w:tc>
        <w:tc>
          <w:tcPr>
            <w:tcW w:w="856" w:type="dxa"/>
            <w:tcBorders>
              <w:bottom w:val="single" w:sz="2" w:space="0" w:color="1F3864" w:themeColor="accent1" w:themeShade="80"/>
            </w:tcBorders>
            <w:shd w:val="clear" w:color="auto" w:fill="auto"/>
          </w:tcPr>
          <w:p w14:paraId="7D119FD2" w14:textId="77777777" w:rsidR="00C475E7" w:rsidRPr="00C657C6" w:rsidRDefault="00C475E7" w:rsidP="003C37D6">
            <w:pPr>
              <w:pStyle w:val="08-Tabelageral"/>
              <w:rPr>
                <w:rFonts w:cs="Arial"/>
                <w:b/>
                <w:szCs w:val="14"/>
              </w:rPr>
            </w:pPr>
          </w:p>
        </w:tc>
        <w:tc>
          <w:tcPr>
            <w:tcW w:w="401" w:type="dxa"/>
            <w:tcBorders>
              <w:bottom w:val="single" w:sz="2" w:space="0" w:color="1F3864" w:themeColor="accent1" w:themeShade="80"/>
            </w:tcBorders>
            <w:shd w:val="clear" w:color="auto" w:fill="auto"/>
          </w:tcPr>
          <w:p w14:paraId="282D477B" w14:textId="77777777" w:rsidR="00C475E7" w:rsidRPr="00C657C6" w:rsidRDefault="00C475E7" w:rsidP="003C37D6">
            <w:pPr>
              <w:pStyle w:val="08-Tabelageral"/>
              <w:rPr>
                <w:rFonts w:cs="Arial"/>
                <w:b/>
                <w:szCs w:val="14"/>
              </w:rPr>
            </w:pPr>
          </w:p>
        </w:tc>
        <w:tc>
          <w:tcPr>
            <w:tcW w:w="2008" w:type="dxa"/>
            <w:tcBorders>
              <w:bottom w:val="single" w:sz="2" w:space="0" w:color="1F3864" w:themeColor="accent1" w:themeShade="80"/>
            </w:tcBorders>
            <w:shd w:val="clear" w:color="auto" w:fill="auto"/>
          </w:tcPr>
          <w:p w14:paraId="6C1C0DD3" w14:textId="77777777" w:rsidR="00C475E7" w:rsidRPr="00C657C6" w:rsidRDefault="005A465F" w:rsidP="003C37D6">
            <w:pPr>
              <w:pStyle w:val="08-Tabelageral"/>
              <w:rPr>
                <w:rFonts w:cs="Arial"/>
                <w:b/>
              </w:rPr>
            </w:pPr>
            <w:r w:rsidRPr="00C657C6">
              <w:rPr>
                <w:rFonts w:cs="Arial"/>
                <w:b/>
              </w:rPr>
              <w:t>5.090.679</w:t>
            </w:r>
          </w:p>
        </w:tc>
        <w:tc>
          <w:tcPr>
            <w:tcW w:w="2009" w:type="dxa"/>
            <w:tcBorders>
              <w:bottom w:val="single" w:sz="2" w:space="0" w:color="1F3864" w:themeColor="accent1" w:themeShade="80"/>
            </w:tcBorders>
            <w:shd w:val="clear" w:color="auto" w:fill="auto"/>
          </w:tcPr>
          <w:p w14:paraId="0B4B572F" w14:textId="77777777" w:rsidR="00C475E7" w:rsidRPr="00C657C6" w:rsidRDefault="00C475E7" w:rsidP="003C37D6">
            <w:pPr>
              <w:pStyle w:val="08-Tabelageral"/>
              <w:rPr>
                <w:rFonts w:cs="Arial"/>
                <w:b/>
              </w:rPr>
            </w:pPr>
            <w:r w:rsidRPr="00C657C6">
              <w:rPr>
                <w:rFonts w:cs="Arial"/>
                <w:b/>
              </w:rPr>
              <w:t>4.688.157</w:t>
            </w:r>
          </w:p>
        </w:tc>
      </w:tr>
    </w:tbl>
    <w:p w14:paraId="53FF2F2C" w14:textId="77777777" w:rsidR="00C475E7" w:rsidRDefault="00C475E7" w:rsidP="00C475E7">
      <w:pPr>
        <w:keepLines/>
        <w:tabs>
          <w:tab w:val="left" w:pos="284"/>
        </w:tabs>
        <w:spacing w:before="120" w:after="120"/>
        <w:jc w:val="both"/>
        <w:rPr>
          <w:rFonts w:ascii="Arial" w:eastAsia="Times New Roman" w:hAnsi="Arial" w:cs="Arial"/>
          <w:spacing w:val="-2"/>
          <w:sz w:val="18"/>
          <w:szCs w:val="14"/>
        </w:rPr>
      </w:pPr>
      <w:bookmarkStart w:id="159" w:name="_Hlk156999904"/>
      <w:r w:rsidRPr="006E1D9B">
        <w:rPr>
          <w:rFonts w:ascii="Arial" w:eastAsia="Times New Roman" w:hAnsi="Arial" w:cs="Arial"/>
          <w:spacing w:val="-2"/>
          <w:sz w:val="18"/>
          <w:szCs w:val="14"/>
        </w:rPr>
        <w:t>Não há saldo de comissões a apropriar no controlador.</w:t>
      </w:r>
    </w:p>
    <w:p w14:paraId="1E58C48A" w14:textId="78C2678E" w:rsidR="007D4AB0" w:rsidRPr="00BF2AAF" w:rsidRDefault="005C6C41" w:rsidP="00330674">
      <w:pPr>
        <w:pStyle w:val="Ttulo1"/>
        <w:keepLines w:val="0"/>
        <w:spacing w:line="259" w:lineRule="auto"/>
        <w:jc w:val="both"/>
        <w:rPr>
          <w:rFonts w:ascii="Arial" w:hAnsi="Arial" w:cs="Arial"/>
          <w:b/>
          <w:color w:val="1F3864" w:themeColor="accent1" w:themeShade="80"/>
          <w:sz w:val="20"/>
          <w:szCs w:val="20"/>
        </w:rPr>
      </w:pPr>
      <w:bookmarkStart w:id="160" w:name="_Toc164357699"/>
      <w:bookmarkStart w:id="161" w:name="_Toc165389764"/>
      <w:bookmarkStart w:id="162" w:name="_Toc165391438"/>
      <w:bookmarkEnd w:id="159"/>
      <w:r w:rsidRPr="00BF2AAF">
        <w:rPr>
          <w:rFonts w:ascii="Arial" w:hAnsi="Arial" w:cs="Arial"/>
          <w:b/>
          <w:color w:val="1F3864" w:themeColor="accent1" w:themeShade="80"/>
          <w:sz w:val="20"/>
          <w:szCs w:val="20"/>
        </w:rPr>
        <w:t>2</w:t>
      </w:r>
      <w:r w:rsidR="00AB09B4" w:rsidRPr="00BF2AAF">
        <w:rPr>
          <w:rFonts w:ascii="Arial" w:hAnsi="Arial" w:cs="Arial"/>
          <w:b/>
          <w:color w:val="1F3864" w:themeColor="accent1" w:themeShade="80"/>
          <w:sz w:val="20"/>
          <w:szCs w:val="20"/>
        </w:rPr>
        <w:t>4</w:t>
      </w:r>
      <w:r w:rsidR="007D4AB0" w:rsidRPr="00BF2AAF">
        <w:rPr>
          <w:rFonts w:ascii="Arial" w:hAnsi="Arial" w:cs="Arial"/>
          <w:b/>
          <w:color w:val="1F3864" w:themeColor="accent1" w:themeShade="80"/>
          <w:sz w:val="20"/>
          <w:szCs w:val="20"/>
        </w:rPr>
        <w:t xml:space="preserve"> – OUTROS PASSIVOS</w:t>
      </w:r>
      <w:bookmarkEnd w:id="160"/>
      <w:bookmarkEnd w:id="161"/>
      <w:bookmarkEnd w:id="162"/>
    </w:p>
    <w:p w14:paraId="47CECA4C" w14:textId="77777777" w:rsidR="00E1749B" w:rsidRPr="00524773" w:rsidRDefault="00E1749B" w:rsidP="00E1749B">
      <w:pPr>
        <w:spacing w:after="0" w:line="240" w:lineRule="auto"/>
        <w:jc w:val="right"/>
        <w:rPr>
          <w:rFonts w:ascii="Arial" w:eastAsia="MS Mincho" w:hAnsi="Arial" w:cs="Arial"/>
          <w:b/>
          <w:sz w:val="14"/>
          <w:szCs w:val="22"/>
          <w:lang w:eastAsia="pt-BR"/>
        </w:rPr>
      </w:pPr>
      <w:r w:rsidRPr="00524773">
        <w:rPr>
          <w:rFonts w:ascii="Arial" w:eastAsia="MS Mincho" w:hAnsi="Arial" w:cs="Arial"/>
          <w:b/>
          <w:sz w:val="14"/>
          <w:szCs w:val="22"/>
          <w:lang w:eastAsia="pt-BR"/>
        </w:rPr>
        <w:t>R$ mil</w:t>
      </w:r>
    </w:p>
    <w:tbl>
      <w:tblPr>
        <w:tblW w:w="9639" w:type="dxa"/>
        <w:jc w:val="center"/>
        <w:tblBorders>
          <w:top w:val="single" w:sz="2" w:space="0" w:color="8EAADB"/>
          <w:bottom w:val="single" w:sz="2" w:space="0" w:color="8EAADB"/>
        </w:tblBorders>
        <w:tblLook w:val="04A0" w:firstRow="1" w:lastRow="0" w:firstColumn="1" w:lastColumn="0" w:noHBand="0" w:noVBand="1"/>
      </w:tblPr>
      <w:tblGrid>
        <w:gridCol w:w="3687"/>
        <w:gridCol w:w="283"/>
        <w:gridCol w:w="1560"/>
        <w:gridCol w:w="1134"/>
        <w:gridCol w:w="425"/>
        <w:gridCol w:w="1276"/>
        <w:gridCol w:w="1274"/>
      </w:tblGrid>
      <w:tr w:rsidR="00524773" w:rsidRPr="00524773" w14:paraId="66D2C0B6" w14:textId="77777777" w:rsidTr="00524773">
        <w:trPr>
          <w:trHeight w:hRule="exact" w:val="283"/>
          <w:jc w:val="center"/>
        </w:trPr>
        <w:tc>
          <w:tcPr>
            <w:tcW w:w="3687" w:type="dxa"/>
            <w:tcBorders>
              <w:top w:val="single" w:sz="2" w:space="0" w:color="1F4E79"/>
              <w:bottom w:val="nil"/>
            </w:tcBorders>
            <w:shd w:val="clear" w:color="auto" w:fill="auto"/>
          </w:tcPr>
          <w:p w14:paraId="63339DA6" w14:textId="77777777" w:rsidR="00524773" w:rsidRPr="00524773" w:rsidRDefault="00524773" w:rsidP="00524773">
            <w:pPr>
              <w:spacing w:after="0" w:line="276" w:lineRule="auto"/>
              <w:jc w:val="center"/>
              <w:rPr>
                <w:rFonts w:ascii="Arial" w:eastAsia="MS Mincho" w:hAnsi="Arial" w:cs="Arial"/>
                <w:b/>
                <w:sz w:val="18"/>
                <w:szCs w:val="18"/>
              </w:rPr>
            </w:pPr>
          </w:p>
        </w:tc>
        <w:tc>
          <w:tcPr>
            <w:tcW w:w="283" w:type="dxa"/>
            <w:tcBorders>
              <w:top w:val="single" w:sz="2" w:space="0" w:color="1F4E79"/>
              <w:bottom w:val="nil"/>
            </w:tcBorders>
            <w:shd w:val="clear" w:color="auto" w:fill="auto"/>
          </w:tcPr>
          <w:p w14:paraId="4E33D38D" w14:textId="77777777" w:rsidR="00524773" w:rsidRPr="00524773" w:rsidRDefault="00524773" w:rsidP="00524773">
            <w:pPr>
              <w:spacing w:after="0" w:line="276" w:lineRule="auto"/>
              <w:jc w:val="center"/>
              <w:rPr>
                <w:rFonts w:ascii="Arial" w:eastAsia="MS Mincho" w:hAnsi="Arial" w:cs="Arial"/>
                <w:b/>
                <w:sz w:val="18"/>
                <w:szCs w:val="18"/>
              </w:rPr>
            </w:pPr>
          </w:p>
        </w:tc>
        <w:tc>
          <w:tcPr>
            <w:tcW w:w="2694" w:type="dxa"/>
            <w:gridSpan w:val="2"/>
            <w:tcBorders>
              <w:top w:val="single" w:sz="2" w:space="0" w:color="1F4E79"/>
              <w:bottom w:val="single" w:sz="2" w:space="0" w:color="1F4E79"/>
            </w:tcBorders>
            <w:shd w:val="clear" w:color="auto" w:fill="auto"/>
            <w:vAlign w:val="center"/>
          </w:tcPr>
          <w:p w14:paraId="3547B7CB" w14:textId="77777777" w:rsidR="00524773" w:rsidRPr="00524773" w:rsidRDefault="00524773" w:rsidP="00524773">
            <w:pPr>
              <w:spacing w:after="0" w:line="276" w:lineRule="auto"/>
              <w:jc w:val="center"/>
              <w:rPr>
                <w:rFonts w:ascii="Arial" w:eastAsia="MS Mincho" w:hAnsi="Arial" w:cs="Arial"/>
                <w:b/>
                <w:sz w:val="14"/>
                <w:szCs w:val="18"/>
              </w:rPr>
            </w:pPr>
            <w:r w:rsidRPr="00524773">
              <w:rPr>
                <w:rFonts w:ascii="Arial" w:eastAsia="MS Mincho" w:hAnsi="Arial" w:cs="Arial"/>
                <w:b/>
                <w:sz w:val="14"/>
                <w:szCs w:val="18"/>
              </w:rPr>
              <w:t>Controlador</w:t>
            </w:r>
          </w:p>
        </w:tc>
        <w:tc>
          <w:tcPr>
            <w:tcW w:w="425" w:type="dxa"/>
            <w:tcBorders>
              <w:top w:val="single" w:sz="2" w:space="0" w:color="1F4E79"/>
              <w:bottom w:val="nil"/>
            </w:tcBorders>
            <w:shd w:val="clear" w:color="auto" w:fill="auto"/>
            <w:vAlign w:val="center"/>
          </w:tcPr>
          <w:p w14:paraId="1B62ABFB" w14:textId="77777777" w:rsidR="00524773" w:rsidRPr="00524773" w:rsidRDefault="00524773" w:rsidP="00524773">
            <w:pPr>
              <w:spacing w:after="0" w:line="276" w:lineRule="auto"/>
              <w:jc w:val="center"/>
              <w:rPr>
                <w:rFonts w:ascii="Arial" w:eastAsia="MS Mincho" w:hAnsi="Arial" w:cs="Arial"/>
                <w:b/>
                <w:sz w:val="18"/>
                <w:szCs w:val="18"/>
              </w:rPr>
            </w:pPr>
          </w:p>
        </w:tc>
        <w:tc>
          <w:tcPr>
            <w:tcW w:w="2550" w:type="dxa"/>
            <w:gridSpan w:val="2"/>
            <w:tcBorders>
              <w:top w:val="single" w:sz="2" w:space="0" w:color="1F4E79"/>
              <w:bottom w:val="single" w:sz="2" w:space="0" w:color="1F4E79"/>
            </w:tcBorders>
            <w:shd w:val="clear" w:color="auto" w:fill="auto"/>
            <w:vAlign w:val="center"/>
          </w:tcPr>
          <w:p w14:paraId="336C8FBB" w14:textId="77777777" w:rsidR="00524773" w:rsidRPr="00524773" w:rsidRDefault="00524773" w:rsidP="00524773">
            <w:pPr>
              <w:spacing w:after="0" w:line="276" w:lineRule="auto"/>
              <w:jc w:val="center"/>
              <w:rPr>
                <w:rFonts w:ascii="Arial" w:eastAsia="MS Mincho" w:hAnsi="Arial" w:cs="Arial"/>
                <w:b/>
                <w:sz w:val="18"/>
                <w:szCs w:val="18"/>
              </w:rPr>
            </w:pPr>
            <w:r w:rsidRPr="00524773">
              <w:rPr>
                <w:rFonts w:ascii="Arial" w:eastAsia="MS Mincho" w:hAnsi="Arial" w:cs="Arial"/>
                <w:b/>
                <w:sz w:val="14"/>
                <w:szCs w:val="18"/>
              </w:rPr>
              <w:t>Consolidado</w:t>
            </w:r>
          </w:p>
        </w:tc>
      </w:tr>
      <w:tr w:rsidR="00524773" w:rsidRPr="00524773" w14:paraId="40B9181E" w14:textId="77777777" w:rsidTr="00524773">
        <w:trPr>
          <w:trHeight w:hRule="exact" w:val="238"/>
          <w:jc w:val="center"/>
        </w:trPr>
        <w:tc>
          <w:tcPr>
            <w:tcW w:w="3687" w:type="dxa"/>
            <w:tcBorders>
              <w:top w:val="nil"/>
              <w:bottom w:val="single" w:sz="2" w:space="0" w:color="1F4E79"/>
            </w:tcBorders>
            <w:shd w:val="clear" w:color="auto" w:fill="auto"/>
          </w:tcPr>
          <w:p w14:paraId="3E3806C5" w14:textId="77777777" w:rsidR="00524773" w:rsidRPr="00524773" w:rsidRDefault="00524773" w:rsidP="00524773">
            <w:pPr>
              <w:keepNext/>
              <w:keepLines/>
              <w:spacing w:before="40" w:after="40" w:line="240" w:lineRule="auto"/>
              <w:jc w:val="right"/>
              <w:rPr>
                <w:rFonts w:ascii="Arial" w:eastAsia="Times New Roman" w:hAnsi="Arial" w:cs="Arial"/>
                <w:b/>
                <w:spacing w:val="-2"/>
                <w:sz w:val="14"/>
                <w:szCs w:val="18"/>
                <w:lang w:eastAsia="pt-BR"/>
              </w:rPr>
            </w:pPr>
          </w:p>
        </w:tc>
        <w:tc>
          <w:tcPr>
            <w:tcW w:w="283" w:type="dxa"/>
            <w:tcBorders>
              <w:top w:val="nil"/>
              <w:bottom w:val="single" w:sz="2" w:space="0" w:color="1F4E79"/>
            </w:tcBorders>
            <w:shd w:val="clear" w:color="auto" w:fill="auto"/>
          </w:tcPr>
          <w:p w14:paraId="066888B0" w14:textId="77777777" w:rsidR="00524773" w:rsidRPr="00524773" w:rsidRDefault="00524773" w:rsidP="00524773">
            <w:pPr>
              <w:keepNext/>
              <w:keepLines/>
              <w:spacing w:before="40" w:after="40" w:line="240" w:lineRule="auto"/>
              <w:jc w:val="right"/>
              <w:rPr>
                <w:rFonts w:ascii="Arial" w:eastAsia="Times New Roman" w:hAnsi="Arial" w:cs="Arial"/>
                <w:b/>
                <w:spacing w:val="-2"/>
                <w:sz w:val="14"/>
                <w:szCs w:val="18"/>
                <w:lang w:eastAsia="pt-BR"/>
              </w:rPr>
            </w:pPr>
          </w:p>
        </w:tc>
        <w:tc>
          <w:tcPr>
            <w:tcW w:w="1560" w:type="dxa"/>
            <w:tcBorders>
              <w:top w:val="single" w:sz="2" w:space="0" w:color="1F4E79"/>
              <w:bottom w:val="single" w:sz="2" w:space="0" w:color="1F4E79"/>
            </w:tcBorders>
            <w:shd w:val="clear" w:color="auto" w:fill="auto"/>
            <w:vAlign w:val="center"/>
          </w:tcPr>
          <w:p w14:paraId="73508899" w14:textId="77777777" w:rsidR="00524773" w:rsidRPr="00524773" w:rsidRDefault="00524773" w:rsidP="00524773">
            <w:pPr>
              <w:keepNext/>
              <w:keepLines/>
              <w:spacing w:before="40" w:after="40" w:line="240" w:lineRule="auto"/>
              <w:jc w:val="right"/>
              <w:rPr>
                <w:rFonts w:ascii="Arial" w:eastAsia="Times New Roman" w:hAnsi="Arial" w:cs="Arial"/>
                <w:b/>
                <w:spacing w:val="-2"/>
                <w:sz w:val="14"/>
                <w:szCs w:val="18"/>
                <w:lang w:eastAsia="pt-BR"/>
              </w:rPr>
            </w:pPr>
            <w:r w:rsidRPr="00524773">
              <w:rPr>
                <w:rFonts w:ascii="Arial" w:eastAsia="Times New Roman" w:hAnsi="Arial" w:cs="Arial"/>
                <w:b/>
                <w:spacing w:val="-2"/>
                <w:sz w:val="14"/>
                <w:szCs w:val="18"/>
                <w:lang w:eastAsia="pt-BR"/>
              </w:rPr>
              <w:t>31.03.2024</w:t>
            </w:r>
          </w:p>
        </w:tc>
        <w:tc>
          <w:tcPr>
            <w:tcW w:w="1134" w:type="dxa"/>
            <w:tcBorders>
              <w:top w:val="single" w:sz="2" w:space="0" w:color="1F4E79"/>
              <w:bottom w:val="single" w:sz="2" w:space="0" w:color="1F4E79"/>
            </w:tcBorders>
            <w:shd w:val="clear" w:color="auto" w:fill="auto"/>
            <w:vAlign w:val="center"/>
          </w:tcPr>
          <w:p w14:paraId="73954C6A" w14:textId="77777777" w:rsidR="00524773" w:rsidRPr="00524773" w:rsidRDefault="00524773" w:rsidP="00524773">
            <w:pPr>
              <w:keepNext/>
              <w:keepLines/>
              <w:spacing w:before="40" w:after="40" w:line="240" w:lineRule="auto"/>
              <w:jc w:val="right"/>
              <w:rPr>
                <w:rFonts w:ascii="Arial" w:eastAsia="Times New Roman" w:hAnsi="Arial" w:cs="Arial"/>
                <w:b/>
                <w:spacing w:val="-2"/>
                <w:sz w:val="14"/>
                <w:szCs w:val="18"/>
                <w:lang w:eastAsia="pt-BR"/>
              </w:rPr>
            </w:pPr>
            <w:r w:rsidRPr="00524773">
              <w:rPr>
                <w:rFonts w:ascii="Arial" w:eastAsia="Times New Roman" w:hAnsi="Arial" w:cs="Arial"/>
                <w:b/>
                <w:spacing w:val="-2"/>
                <w:sz w:val="14"/>
                <w:szCs w:val="18"/>
                <w:lang w:eastAsia="pt-BR"/>
              </w:rPr>
              <w:t>31.12.2023</w:t>
            </w:r>
          </w:p>
        </w:tc>
        <w:tc>
          <w:tcPr>
            <w:tcW w:w="425" w:type="dxa"/>
            <w:tcBorders>
              <w:top w:val="nil"/>
              <w:bottom w:val="single" w:sz="2" w:space="0" w:color="1F4E79"/>
            </w:tcBorders>
            <w:shd w:val="clear" w:color="auto" w:fill="auto"/>
            <w:vAlign w:val="center"/>
          </w:tcPr>
          <w:p w14:paraId="41A18202" w14:textId="77777777" w:rsidR="00524773" w:rsidRPr="00524773" w:rsidRDefault="00524773" w:rsidP="00524773">
            <w:pPr>
              <w:keepNext/>
              <w:keepLines/>
              <w:spacing w:before="40" w:after="40" w:line="240" w:lineRule="auto"/>
              <w:jc w:val="right"/>
              <w:rPr>
                <w:rFonts w:ascii="Arial" w:eastAsia="Times New Roman" w:hAnsi="Arial" w:cs="Arial"/>
                <w:b/>
                <w:spacing w:val="-2"/>
                <w:sz w:val="14"/>
                <w:szCs w:val="18"/>
                <w:lang w:eastAsia="pt-BR"/>
              </w:rPr>
            </w:pPr>
          </w:p>
        </w:tc>
        <w:tc>
          <w:tcPr>
            <w:tcW w:w="1276" w:type="dxa"/>
            <w:tcBorders>
              <w:top w:val="single" w:sz="2" w:space="0" w:color="1F4E79"/>
              <w:bottom w:val="single" w:sz="2" w:space="0" w:color="1F4E79"/>
            </w:tcBorders>
            <w:shd w:val="clear" w:color="auto" w:fill="auto"/>
            <w:vAlign w:val="center"/>
          </w:tcPr>
          <w:p w14:paraId="6C05582C" w14:textId="77777777" w:rsidR="00524773" w:rsidRPr="00524773" w:rsidRDefault="00524773" w:rsidP="00524773">
            <w:pPr>
              <w:keepNext/>
              <w:keepLines/>
              <w:spacing w:before="40" w:after="40" w:line="240" w:lineRule="auto"/>
              <w:jc w:val="right"/>
              <w:rPr>
                <w:rFonts w:ascii="Arial" w:eastAsia="Times New Roman" w:hAnsi="Arial" w:cs="Arial"/>
                <w:b/>
                <w:spacing w:val="-2"/>
                <w:sz w:val="14"/>
                <w:szCs w:val="18"/>
                <w:lang w:eastAsia="pt-BR"/>
              </w:rPr>
            </w:pPr>
            <w:r w:rsidRPr="00524773">
              <w:rPr>
                <w:rFonts w:ascii="Arial" w:eastAsia="Times New Roman" w:hAnsi="Arial" w:cs="Arial"/>
                <w:b/>
                <w:spacing w:val="-2"/>
                <w:sz w:val="14"/>
                <w:szCs w:val="18"/>
                <w:lang w:eastAsia="pt-BR"/>
              </w:rPr>
              <w:t>31.03.2024</w:t>
            </w:r>
          </w:p>
        </w:tc>
        <w:tc>
          <w:tcPr>
            <w:tcW w:w="1274" w:type="dxa"/>
            <w:tcBorders>
              <w:top w:val="single" w:sz="2" w:space="0" w:color="1F4E79"/>
              <w:bottom w:val="single" w:sz="2" w:space="0" w:color="1F4E79"/>
            </w:tcBorders>
            <w:shd w:val="clear" w:color="auto" w:fill="auto"/>
            <w:vAlign w:val="center"/>
          </w:tcPr>
          <w:p w14:paraId="24147AD6" w14:textId="77777777" w:rsidR="00524773" w:rsidRPr="00524773" w:rsidRDefault="00524773" w:rsidP="00524773">
            <w:pPr>
              <w:keepNext/>
              <w:keepLines/>
              <w:spacing w:before="40" w:after="40" w:line="240" w:lineRule="auto"/>
              <w:jc w:val="right"/>
              <w:rPr>
                <w:rFonts w:ascii="Arial" w:eastAsia="Times New Roman" w:hAnsi="Arial" w:cs="Arial"/>
                <w:b/>
                <w:spacing w:val="-2"/>
                <w:sz w:val="14"/>
                <w:szCs w:val="18"/>
                <w:lang w:eastAsia="pt-BR"/>
              </w:rPr>
            </w:pPr>
            <w:r w:rsidRPr="00524773">
              <w:rPr>
                <w:rFonts w:ascii="Arial" w:eastAsia="Times New Roman" w:hAnsi="Arial" w:cs="Arial"/>
                <w:b/>
                <w:spacing w:val="-2"/>
                <w:sz w:val="14"/>
                <w:szCs w:val="18"/>
                <w:lang w:eastAsia="pt-BR"/>
              </w:rPr>
              <w:t>31.12.2023</w:t>
            </w:r>
          </w:p>
        </w:tc>
      </w:tr>
      <w:tr w:rsidR="00524773" w:rsidRPr="00524773" w14:paraId="504EDC83" w14:textId="77777777" w:rsidTr="00524773">
        <w:trPr>
          <w:trHeight w:val="238"/>
          <w:jc w:val="center"/>
        </w:trPr>
        <w:tc>
          <w:tcPr>
            <w:tcW w:w="3687" w:type="dxa"/>
            <w:tcBorders>
              <w:top w:val="single" w:sz="2" w:space="0" w:color="1F4E79"/>
            </w:tcBorders>
            <w:shd w:val="clear" w:color="auto" w:fill="auto"/>
          </w:tcPr>
          <w:p w14:paraId="17DF0F77" w14:textId="77777777" w:rsidR="00524773" w:rsidRPr="00524773" w:rsidRDefault="00524773" w:rsidP="00524773">
            <w:pPr>
              <w:keepNext/>
              <w:keepLines/>
              <w:spacing w:before="40" w:after="40" w:line="240" w:lineRule="auto"/>
              <w:rPr>
                <w:rFonts w:ascii="Arial" w:eastAsia="Times New Roman" w:hAnsi="Arial" w:cs="Arial"/>
                <w:b/>
                <w:bCs/>
                <w:spacing w:val="-2"/>
                <w:sz w:val="14"/>
                <w:szCs w:val="14"/>
                <w:lang w:eastAsia="pt-BR"/>
              </w:rPr>
            </w:pPr>
            <w:r w:rsidRPr="00524773">
              <w:rPr>
                <w:rFonts w:ascii="Arial" w:eastAsia="Times New Roman" w:hAnsi="Arial" w:cs="Arial"/>
                <w:b/>
                <w:spacing w:val="-2"/>
                <w:sz w:val="14"/>
                <w:szCs w:val="14"/>
                <w:lang w:eastAsia="pt-BR"/>
              </w:rPr>
              <w:t>Passivo Circulante</w:t>
            </w:r>
          </w:p>
        </w:tc>
        <w:tc>
          <w:tcPr>
            <w:tcW w:w="283" w:type="dxa"/>
            <w:tcBorders>
              <w:top w:val="single" w:sz="2" w:space="0" w:color="1F4E79"/>
            </w:tcBorders>
            <w:shd w:val="clear" w:color="auto" w:fill="auto"/>
          </w:tcPr>
          <w:p w14:paraId="63611687" w14:textId="77777777" w:rsidR="00524773" w:rsidRPr="00524773" w:rsidRDefault="00524773" w:rsidP="00524773">
            <w:pPr>
              <w:keepNext/>
              <w:keepLines/>
              <w:spacing w:before="40" w:after="40" w:line="240" w:lineRule="auto"/>
              <w:ind w:left="113"/>
              <w:jc w:val="center"/>
              <w:rPr>
                <w:rFonts w:ascii="Arial" w:eastAsia="Times New Roman" w:hAnsi="Arial" w:cs="Arial"/>
                <w:b/>
                <w:spacing w:val="-2"/>
                <w:sz w:val="14"/>
                <w:szCs w:val="14"/>
                <w:lang w:eastAsia="pt-BR"/>
              </w:rPr>
            </w:pPr>
          </w:p>
        </w:tc>
        <w:tc>
          <w:tcPr>
            <w:tcW w:w="1560" w:type="dxa"/>
            <w:tcBorders>
              <w:top w:val="single" w:sz="2" w:space="0" w:color="1F4E79"/>
            </w:tcBorders>
            <w:shd w:val="clear" w:color="auto" w:fill="auto"/>
            <w:vAlign w:val="center"/>
          </w:tcPr>
          <w:p w14:paraId="1EAA3221" w14:textId="77777777" w:rsidR="00524773" w:rsidRPr="00524773" w:rsidRDefault="00524773" w:rsidP="00524773">
            <w:pPr>
              <w:keepNext/>
              <w:keepLines/>
              <w:spacing w:before="40" w:after="40" w:line="240" w:lineRule="auto"/>
              <w:ind w:left="113"/>
              <w:jc w:val="right"/>
              <w:rPr>
                <w:rFonts w:ascii="Arial" w:eastAsia="Times New Roman" w:hAnsi="Arial" w:cs="Arial"/>
                <w:b/>
                <w:spacing w:val="-2"/>
                <w:sz w:val="14"/>
                <w:szCs w:val="14"/>
                <w:lang w:eastAsia="pt-BR"/>
              </w:rPr>
            </w:pPr>
          </w:p>
        </w:tc>
        <w:tc>
          <w:tcPr>
            <w:tcW w:w="1134" w:type="dxa"/>
            <w:tcBorders>
              <w:top w:val="single" w:sz="2" w:space="0" w:color="1F4E79"/>
            </w:tcBorders>
            <w:shd w:val="clear" w:color="auto" w:fill="auto"/>
            <w:vAlign w:val="center"/>
          </w:tcPr>
          <w:p w14:paraId="0251E3D9" w14:textId="77777777" w:rsidR="00524773" w:rsidRPr="00524773" w:rsidRDefault="00524773" w:rsidP="00524773">
            <w:pPr>
              <w:keepNext/>
              <w:keepLines/>
              <w:spacing w:before="40" w:after="40" w:line="240" w:lineRule="auto"/>
              <w:ind w:left="113"/>
              <w:jc w:val="right"/>
              <w:rPr>
                <w:rFonts w:ascii="Arial" w:eastAsia="Times New Roman" w:hAnsi="Arial" w:cs="Arial"/>
                <w:b/>
                <w:spacing w:val="-2"/>
                <w:sz w:val="14"/>
                <w:szCs w:val="14"/>
                <w:lang w:eastAsia="pt-BR"/>
              </w:rPr>
            </w:pPr>
          </w:p>
        </w:tc>
        <w:tc>
          <w:tcPr>
            <w:tcW w:w="425" w:type="dxa"/>
            <w:tcBorders>
              <w:top w:val="single" w:sz="2" w:space="0" w:color="1F4E79"/>
            </w:tcBorders>
            <w:shd w:val="clear" w:color="auto" w:fill="auto"/>
            <w:vAlign w:val="center"/>
          </w:tcPr>
          <w:p w14:paraId="1A9EB6BA" w14:textId="77777777" w:rsidR="00524773" w:rsidRPr="00524773" w:rsidRDefault="00524773" w:rsidP="00524773">
            <w:pPr>
              <w:keepNext/>
              <w:keepLines/>
              <w:spacing w:before="40" w:after="40" w:line="240" w:lineRule="auto"/>
              <w:ind w:left="113"/>
              <w:jc w:val="right"/>
              <w:rPr>
                <w:rFonts w:ascii="Arial" w:eastAsia="Times New Roman" w:hAnsi="Arial" w:cs="Arial"/>
                <w:b/>
                <w:spacing w:val="-2"/>
                <w:sz w:val="14"/>
                <w:szCs w:val="14"/>
                <w:lang w:eastAsia="pt-BR"/>
              </w:rPr>
            </w:pPr>
          </w:p>
        </w:tc>
        <w:tc>
          <w:tcPr>
            <w:tcW w:w="1276" w:type="dxa"/>
            <w:tcBorders>
              <w:top w:val="single" w:sz="2" w:space="0" w:color="1F4E79"/>
            </w:tcBorders>
            <w:shd w:val="clear" w:color="auto" w:fill="auto"/>
            <w:vAlign w:val="center"/>
          </w:tcPr>
          <w:p w14:paraId="55D4CE92" w14:textId="77777777" w:rsidR="00524773" w:rsidRPr="00524773" w:rsidRDefault="00524773" w:rsidP="00524773">
            <w:pPr>
              <w:keepNext/>
              <w:keepLines/>
              <w:spacing w:before="40" w:after="40" w:line="240" w:lineRule="auto"/>
              <w:ind w:left="113"/>
              <w:jc w:val="right"/>
              <w:rPr>
                <w:rFonts w:ascii="Arial" w:eastAsia="Times New Roman" w:hAnsi="Arial" w:cs="Arial"/>
                <w:b/>
                <w:spacing w:val="-2"/>
                <w:sz w:val="14"/>
                <w:szCs w:val="14"/>
                <w:lang w:eastAsia="pt-BR"/>
              </w:rPr>
            </w:pPr>
          </w:p>
        </w:tc>
        <w:tc>
          <w:tcPr>
            <w:tcW w:w="1274" w:type="dxa"/>
            <w:tcBorders>
              <w:top w:val="single" w:sz="2" w:space="0" w:color="1F4E79"/>
            </w:tcBorders>
            <w:shd w:val="clear" w:color="auto" w:fill="auto"/>
            <w:vAlign w:val="center"/>
          </w:tcPr>
          <w:p w14:paraId="60058F14" w14:textId="77777777" w:rsidR="00524773" w:rsidRPr="00524773" w:rsidRDefault="00524773" w:rsidP="00524773">
            <w:pPr>
              <w:keepNext/>
              <w:keepLines/>
              <w:spacing w:before="40" w:after="40" w:line="240" w:lineRule="auto"/>
              <w:ind w:left="113"/>
              <w:jc w:val="right"/>
              <w:rPr>
                <w:rFonts w:ascii="Arial" w:eastAsia="Times New Roman" w:hAnsi="Arial" w:cs="Arial"/>
                <w:b/>
                <w:spacing w:val="-2"/>
                <w:sz w:val="14"/>
                <w:szCs w:val="14"/>
                <w:lang w:eastAsia="pt-BR"/>
              </w:rPr>
            </w:pPr>
          </w:p>
        </w:tc>
      </w:tr>
      <w:tr w:rsidR="00524773" w:rsidRPr="00524773" w14:paraId="7DAB7F20" w14:textId="77777777" w:rsidTr="00524773">
        <w:trPr>
          <w:trHeight w:val="238"/>
          <w:jc w:val="center"/>
        </w:trPr>
        <w:tc>
          <w:tcPr>
            <w:tcW w:w="3687" w:type="dxa"/>
            <w:shd w:val="clear" w:color="auto" w:fill="auto"/>
          </w:tcPr>
          <w:p w14:paraId="7C6E7D28" w14:textId="77777777" w:rsidR="00524773" w:rsidRPr="00524773" w:rsidRDefault="00524773" w:rsidP="00524773">
            <w:pPr>
              <w:keepNext/>
              <w:keepLines/>
              <w:spacing w:before="40" w:after="40" w:line="240" w:lineRule="auto"/>
              <w:ind w:left="113"/>
              <w:rPr>
                <w:rFonts w:ascii="Arial" w:eastAsia="Times New Roman" w:hAnsi="Arial" w:cs="Arial"/>
                <w:spacing w:val="-2"/>
                <w:sz w:val="14"/>
                <w:szCs w:val="14"/>
                <w:lang w:eastAsia="pt-BR"/>
              </w:rPr>
            </w:pPr>
            <w:r w:rsidRPr="00524773">
              <w:rPr>
                <w:rFonts w:ascii="Arial" w:eastAsia="Times New Roman" w:hAnsi="Arial" w:cs="Arial"/>
                <w:spacing w:val="-2"/>
                <w:sz w:val="14"/>
                <w:szCs w:val="14"/>
                <w:lang w:eastAsia="pt-BR"/>
              </w:rPr>
              <w:t xml:space="preserve">Obrigações a pagar </w:t>
            </w:r>
            <w:r w:rsidRPr="00524773">
              <w:rPr>
                <w:rFonts w:ascii="Arial" w:eastAsia="Times New Roman" w:hAnsi="Arial" w:cs="Arial"/>
                <w:spacing w:val="-2"/>
                <w:sz w:val="14"/>
                <w:szCs w:val="14"/>
                <w:vertAlign w:val="superscript"/>
                <w:lang w:eastAsia="pt-BR"/>
              </w:rPr>
              <w:t>(1)</w:t>
            </w:r>
          </w:p>
        </w:tc>
        <w:tc>
          <w:tcPr>
            <w:tcW w:w="283" w:type="dxa"/>
            <w:shd w:val="clear" w:color="auto" w:fill="auto"/>
          </w:tcPr>
          <w:p w14:paraId="35C45321" w14:textId="77777777" w:rsidR="00524773" w:rsidRPr="00524773" w:rsidRDefault="00524773" w:rsidP="00524773">
            <w:pPr>
              <w:keepNext/>
              <w:keepLines/>
              <w:spacing w:before="40" w:after="40" w:line="240" w:lineRule="auto"/>
              <w:ind w:left="113"/>
              <w:jc w:val="center"/>
              <w:rPr>
                <w:rFonts w:ascii="Arial" w:eastAsia="Times New Roman" w:hAnsi="Arial" w:cs="Arial"/>
                <w:spacing w:val="-2"/>
                <w:sz w:val="14"/>
                <w:szCs w:val="14"/>
                <w:lang w:eastAsia="pt-BR"/>
              </w:rPr>
            </w:pPr>
          </w:p>
        </w:tc>
        <w:tc>
          <w:tcPr>
            <w:tcW w:w="1560" w:type="dxa"/>
            <w:shd w:val="clear" w:color="auto" w:fill="auto"/>
            <w:vAlign w:val="center"/>
          </w:tcPr>
          <w:p w14:paraId="47B5EC88" w14:textId="77777777" w:rsidR="00524773" w:rsidRPr="00524773" w:rsidRDefault="00524773" w:rsidP="00524773">
            <w:pPr>
              <w:keepNext/>
              <w:keepLines/>
              <w:spacing w:before="40" w:after="40" w:line="240" w:lineRule="auto"/>
              <w:ind w:left="113"/>
              <w:jc w:val="right"/>
              <w:rPr>
                <w:rFonts w:ascii="Arial" w:eastAsia="Times New Roman" w:hAnsi="Arial" w:cs="Arial"/>
                <w:spacing w:val="-2"/>
                <w:sz w:val="14"/>
                <w:szCs w:val="14"/>
                <w:lang w:eastAsia="pt-BR"/>
              </w:rPr>
            </w:pPr>
            <w:r w:rsidRPr="00524773">
              <w:rPr>
                <w:rFonts w:ascii="Arial" w:eastAsia="Times New Roman" w:hAnsi="Arial" w:cs="Arial"/>
                <w:spacing w:val="-2"/>
                <w:sz w:val="14"/>
                <w:szCs w:val="14"/>
                <w:lang w:eastAsia="pt-BR"/>
              </w:rPr>
              <w:t>52.396</w:t>
            </w:r>
          </w:p>
        </w:tc>
        <w:tc>
          <w:tcPr>
            <w:tcW w:w="1134" w:type="dxa"/>
            <w:shd w:val="clear" w:color="auto" w:fill="auto"/>
            <w:vAlign w:val="center"/>
          </w:tcPr>
          <w:p w14:paraId="29400B8D" w14:textId="77777777" w:rsidR="00524773" w:rsidRPr="00524773" w:rsidRDefault="00524773" w:rsidP="00524773">
            <w:pPr>
              <w:keepNext/>
              <w:keepLines/>
              <w:spacing w:before="40" w:after="40" w:line="240" w:lineRule="auto"/>
              <w:ind w:left="113"/>
              <w:jc w:val="right"/>
              <w:rPr>
                <w:rFonts w:ascii="Arial" w:eastAsia="Times New Roman" w:hAnsi="Arial" w:cs="Arial"/>
                <w:spacing w:val="-2"/>
                <w:sz w:val="14"/>
                <w:szCs w:val="14"/>
                <w:lang w:eastAsia="pt-BR"/>
              </w:rPr>
            </w:pPr>
            <w:r w:rsidRPr="00524773">
              <w:rPr>
                <w:rFonts w:ascii="Arial" w:eastAsia="Times New Roman" w:hAnsi="Arial" w:cs="Arial"/>
                <w:spacing w:val="-2"/>
                <w:sz w:val="14"/>
                <w:szCs w:val="14"/>
                <w:lang w:eastAsia="pt-BR"/>
              </w:rPr>
              <w:t>227</w:t>
            </w:r>
          </w:p>
        </w:tc>
        <w:tc>
          <w:tcPr>
            <w:tcW w:w="425" w:type="dxa"/>
            <w:shd w:val="clear" w:color="auto" w:fill="auto"/>
            <w:vAlign w:val="center"/>
          </w:tcPr>
          <w:p w14:paraId="1907FA84" w14:textId="77777777" w:rsidR="00524773" w:rsidRPr="00524773" w:rsidRDefault="00524773" w:rsidP="00524773">
            <w:pPr>
              <w:keepNext/>
              <w:keepLines/>
              <w:spacing w:before="40" w:after="40" w:line="240" w:lineRule="auto"/>
              <w:ind w:left="113"/>
              <w:jc w:val="right"/>
              <w:rPr>
                <w:rFonts w:ascii="Arial" w:eastAsia="Times New Roman" w:hAnsi="Arial" w:cs="Arial"/>
                <w:spacing w:val="-2"/>
                <w:sz w:val="14"/>
                <w:szCs w:val="14"/>
                <w:lang w:eastAsia="pt-BR"/>
              </w:rPr>
            </w:pPr>
          </w:p>
        </w:tc>
        <w:tc>
          <w:tcPr>
            <w:tcW w:w="1276" w:type="dxa"/>
            <w:shd w:val="clear" w:color="auto" w:fill="auto"/>
            <w:vAlign w:val="center"/>
          </w:tcPr>
          <w:p w14:paraId="622248B5" w14:textId="77777777" w:rsidR="00524773" w:rsidRPr="00524773" w:rsidRDefault="00524773" w:rsidP="00524773">
            <w:pPr>
              <w:keepNext/>
              <w:keepLines/>
              <w:spacing w:before="40" w:after="40" w:line="240" w:lineRule="auto"/>
              <w:ind w:left="113"/>
              <w:jc w:val="right"/>
              <w:rPr>
                <w:rFonts w:ascii="Arial" w:eastAsia="Times New Roman" w:hAnsi="Arial" w:cs="Arial"/>
                <w:spacing w:val="-2"/>
                <w:sz w:val="14"/>
                <w:szCs w:val="14"/>
                <w:lang w:eastAsia="pt-BR"/>
              </w:rPr>
            </w:pPr>
            <w:r w:rsidRPr="00524773">
              <w:rPr>
                <w:rFonts w:ascii="Arial" w:eastAsia="Times New Roman" w:hAnsi="Arial" w:cs="Arial"/>
                <w:spacing w:val="-2"/>
                <w:sz w:val="14"/>
                <w:szCs w:val="14"/>
                <w:lang w:eastAsia="pt-BR"/>
              </w:rPr>
              <w:t>55.108</w:t>
            </w:r>
          </w:p>
        </w:tc>
        <w:tc>
          <w:tcPr>
            <w:tcW w:w="1274" w:type="dxa"/>
            <w:shd w:val="clear" w:color="auto" w:fill="auto"/>
            <w:vAlign w:val="center"/>
          </w:tcPr>
          <w:p w14:paraId="584C2EC7" w14:textId="77777777" w:rsidR="00524773" w:rsidRPr="00524773" w:rsidRDefault="00524773" w:rsidP="00524773">
            <w:pPr>
              <w:keepNext/>
              <w:keepLines/>
              <w:spacing w:before="40" w:after="40" w:line="240" w:lineRule="auto"/>
              <w:ind w:left="113"/>
              <w:jc w:val="right"/>
              <w:rPr>
                <w:rFonts w:ascii="Arial" w:eastAsia="Times New Roman" w:hAnsi="Arial" w:cs="Arial"/>
                <w:spacing w:val="-2"/>
                <w:sz w:val="14"/>
                <w:szCs w:val="14"/>
                <w:lang w:eastAsia="pt-BR"/>
              </w:rPr>
            </w:pPr>
            <w:r w:rsidRPr="00524773">
              <w:rPr>
                <w:rFonts w:ascii="Arial" w:eastAsia="Times New Roman" w:hAnsi="Arial" w:cs="Arial"/>
                <w:spacing w:val="-2"/>
                <w:sz w:val="14"/>
                <w:szCs w:val="14"/>
                <w:lang w:eastAsia="pt-BR"/>
              </w:rPr>
              <w:t>5.863</w:t>
            </w:r>
          </w:p>
        </w:tc>
      </w:tr>
      <w:tr w:rsidR="00524773" w:rsidRPr="00524773" w14:paraId="1CF64FB9" w14:textId="77777777" w:rsidTr="00524773">
        <w:trPr>
          <w:trHeight w:val="238"/>
          <w:jc w:val="center"/>
        </w:trPr>
        <w:tc>
          <w:tcPr>
            <w:tcW w:w="3687" w:type="dxa"/>
            <w:shd w:val="clear" w:color="auto" w:fill="auto"/>
          </w:tcPr>
          <w:p w14:paraId="3738F1FA" w14:textId="77777777" w:rsidR="00524773" w:rsidRPr="00524773" w:rsidRDefault="00524773" w:rsidP="00524773">
            <w:pPr>
              <w:keepNext/>
              <w:keepLines/>
              <w:spacing w:before="40" w:after="40" w:line="240" w:lineRule="auto"/>
              <w:ind w:left="113"/>
              <w:rPr>
                <w:rFonts w:ascii="Arial" w:eastAsia="Times New Roman" w:hAnsi="Arial" w:cs="Arial"/>
                <w:spacing w:val="-2"/>
                <w:sz w:val="14"/>
                <w:szCs w:val="14"/>
                <w:lang w:eastAsia="pt-BR"/>
              </w:rPr>
            </w:pPr>
            <w:r w:rsidRPr="00524773">
              <w:rPr>
                <w:rFonts w:ascii="Arial" w:eastAsia="Times New Roman" w:hAnsi="Arial" w:cs="Arial"/>
                <w:spacing w:val="-2"/>
                <w:sz w:val="14"/>
                <w:szCs w:val="14"/>
                <w:lang w:eastAsia="pt-BR"/>
              </w:rPr>
              <w:t xml:space="preserve">Valores a pagar a sociedades ligadas </w:t>
            </w:r>
            <w:r w:rsidRPr="00524773">
              <w:rPr>
                <w:rFonts w:ascii="Arial" w:eastAsia="Times New Roman" w:hAnsi="Arial" w:cs="Arial"/>
                <w:spacing w:val="-2"/>
                <w:sz w:val="14"/>
                <w:szCs w:val="14"/>
                <w:vertAlign w:val="superscript"/>
                <w:lang w:eastAsia="pt-BR"/>
              </w:rPr>
              <w:t>(2)</w:t>
            </w:r>
          </w:p>
        </w:tc>
        <w:tc>
          <w:tcPr>
            <w:tcW w:w="283" w:type="dxa"/>
            <w:shd w:val="clear" w:color="auto" w:fill="auto"/>
          </w:tcPr>
          <w:p w14:paraId="1EA7C755" w14:textId="77777777" w:rsidR="00524773" w:rsidRPr="00524773" w:rsidRDefault="00524773" w:rsidP="00524773">
            <w:pPr>
              <w:keepNext/>
              <w:keepLines/>
              <w:spacing w:before="40" w:after="40" w:line="240" w:lineRule="auto"/>
              <w:ind w:left="113"/>
              <w:jc w:val="center"/>
              <w:rPr>
                <w:rFonts w:ascii="Arial" w:eastAsia="Times New Roman" w:hAnsi="Arial" w:cs="Arial"/>
                <w:spacing w:val="-2"/>
                <w:sz w:val="14"/>
                <w:szCs w:val="14"/>
                <w:lang w:eastAsia="pt-BR"/>
              </w:rPr>
            </w:pPr>
          </w:p>
        </w:tc>
        <w:tc>
          <w:tcPr>
            <w:tcW w:w="1560" w:type="dxa"/>
            <w:shd w:val="clear" w:color="auto" w:fill="auto"/>
            <w:vAlign w:val="center"/>
          </w:tcPr>
          <w:p w14:paraId="2596D49B" w14:textId="77777777" w:rsidR="00524773" w:rsidRPr="00524773" w:rsidRDefault="00524773" w:rsidP="00524773">
            <w:pPr>
              <w:keepNext/>
              <w:keepLines/>
              <w:spacing w:before="40" w:after="40" w:line="240" w:lineRule="auto"/>
              <w:ind w:left="113"/>
              <w:jc w:val="right"/>
              <w:rPr>
                <w:rFonts w:ascii="Arial" w:eastAsia="Times New Roman" w:hAnsi="Arial" w:cs="Arial"/>
                <w:spacing w:val="-2"/>
                <w:sz w:val="14"/>
                <w:szCs w:val="14"/>
                <w:lang w:eastAsia="pt-BR"/>
              </w:rPr>
            </w:pPr>
            <w:r w:rsidRPr="00524773">
              <w:rPr>
                <w:rFonts w:ascii="Arial" w:eastAsia="Times New Roman" w:hAnsi="Arial" w:cs="Arial"/>
                <w:spacing w:val="-2"/>
                <w:sz w:val="14"/>
                <w:szCs w:val="14"/>
                <w:lang w:eastAsia="pt-BR"/>
              </w:rPr>
              <w:t>9.427</w:t>
            </w:r>
          </w:p>
        </w:tc>
        <w:tc>
          <w:tcPr>
            <w:tcW w:w="1134" w:type="dxa"/>
            <w:shd w:val="clear" w:color="auto" w:fill="auto"/>
            <w:vAlign w:val="center"/>
          </w:tcPr>
          <w:p w14:paraId="26671826" w14:textId="77777777" w:rsidR="00524773" w:rsidRPr="00524773" w:rsidRDefault="00524773" w:rsidP="00524773">
            <w:pPr>
              <w:keepNext/>
              <w:keepLines/>
              <w:spacing w:before="40" w:after="40" w:line="240" w:lineRule="auto"/>
              <w:ind w:left="113"/>
              <w:jc w:val="right"/>
              <w:rPr>
                <w:rFonts w:ascii="Arial" w:eastAsia="Times New Roman" w:hAnsi="Arial" w:cs="Arial"/>
                <w:spacing w:val="-2"/>
                <w:sz w:val="14"/>
                <w:szCs w:val="14"/>
                <w:lang w:eastAsia="pt-BR"/>
              </w:rPr>
            </w:pPr>
            <w:r w:rsidRPr="00524773">
              <w:rPr>
                <w:rFonts w:ascii="Arial" w:eastAsia="Times New Roman" w:hAnsi="Arial" w:cs="Arial"/>
                <w:spacing w:val="-2"/>
                <w:sz w:val="14"/>
                <w:szCs w:val="14"/>
                <w:lang w:eastAsia="pt-BR"/>
              </w:rPr>
              <w:t>9.203</w:t>
            </w:r>
          </w:p>
        </w:tc>
        <w:tc>
          <w:tcPr>
            <w:tcW w:w="425" w:type="dxa"/>
            <w:shd w:val="clear" w:color="auto" w:fill="auto"/>
            <w:vAlign w:val="center"/>
          </w:tcPr>
          <w:p w14:paraId="5C163B7A" w14:textId="77777777" w:rsidR="00524773" w:rsidRPr="00524773" w:rsidRDefault="00524773" w:rsidP="00524773">
            <w:pPr>
              <w:keepNext/>
              <w:keepLines/>
              <w:spacing w:before="40" w:after="40" w:line="240" w:lineRule="auto"/>
              <w:ind w:left="113"/>
              <w:jc w:val="right"/>
              <w:rPr>
                <w:rFonts w:ascii="Arial" w:eastAsia="Times New Roman" w:hAnsi="Arial" w:cs="Arial"/>
                <w:spacing w:val="-2"/>
                <w:sz w:val="14"/>
                <w:szCs w:val="14"/>
                <w:lang w:eastAsia="pt-BR"/>
              </w:rPr>
            </w:pPr>
          </w:p>
        </w:tc>
        <w:tc>
          <w:tcPr>
            <w:tcW w:w="1276" w:type="dxa"/>
            <w:shd w:val="clear" w:color="auto" w:fill="auto"/>
            <w:vAlign w:val="center"/>
          </w:tcPr>
          <w:p w14:paraId="5BF490B5" w14:textId="77777777" w:rsidR="00524773" w:rsidRPr="00524773" w:rsidRDefault="00524773" w:rsidP="00524773">
            <w:pPr>
              <w:keepNext/>
              <w:keepLines/>
              <w:spacing w:before="40" w:after="40" w:line="240" w:lineRule="auto"/>
              <w:ind w:left="113"/>
              <w:jc w:val="right"/>
              <w:rPr>
                <w:rFonts w:ascii="Arial" w:eastAsia="Times New Roman" w:hAnsi="Arial" w:cs="Arial"/>
                <w:spacing w:val="-2"/>
                <w:sz w:val="14"/>
                <w:szCs w:val="14"/>
                <w:lang w:eastAsia="pt-BR"/>
              </w:rPr>
            </w:pPr>
            <w:r w:rsidRPr="00524773">
              <w:rPr>
                <w:rFonts w:ascii="Arial" w:eastAsia="Times New Roman" w:hAnsi="Arial" w:cs="Arial"/>
                <w:spacing w:val="-2"/>
                <w:sz w:val="14"/>
                <w:szCs w:val="14"/>
                <w:lang w:eastAsia="pt-BR"/>
              </w:rPr>
              <w:t>84.604</w:t>
            </w:r>
          </w:p>
        </w:tc>
        <w:tc>
          <w:tcPr>
            <w:tcW w:w="1274" w:type="dxa"/>
            <w:shd w:val="clear" w:color="auto" w:fill="auto"/>
            <w:vAlign w:val="center"/>
          </w:tcPr>
          <w:p w14:paraId="50606457" w14:textId="77777777" w:rsidR="00524773" w:rsidRPr="00524773" w:rsidRDefault="00524773" w:rsidP="00524773">
            <w:pPr>
              <w:keepNext/>
              <w:keepLines/>
              <w:spacing w:before="40" w:after="40" w:line="240" w:lineRule="auto"/>
              <w:ind w:left="113"/>
              <w:jc w:val="right"/>
              <w:rPr>
                <w:rFonts w:ascii="Arial" w:eastAsia="Times New Roman" w:hAnsi="Arial" w:cs="Arial"/>
                <w:spacing w:val="-2"/>
                <w:sz w:val="14"/>
                <w:szCs w:val="14"/>
                <w:lang w:eastAsia="pt-BR"/>
              </w:rPr>
            </w:pPr>
            <w:r w:rsidRPr="00524773">
              <w:rPr>
                <w:rFonts w:ascii="Arial" w:eastAsia="Times New Roman" w:hAnsi="Arial" w:cs="Arial"/>
                <w:spacing w:val="-2"/>
                <w:sz w:val="14"/>
                <w:szCs w:val="14"/>
                <w:lang w:eastAsia="pt-BR"/>
              </w:rPr>
              <w:t>93.024</w:t>
            </w:r>
          </w:p>
        </w:tc>
      </w:tr>
      <w:tr w:rsidR="00524773" w:rsidRPr="00524773" w14:paraId="4264D7F1" w14:textId="77777777" w:rsidTr="00524773">
        <w:trPr>
          <w:trHeight w:val="238"/>
          <w:jc w:val="center"/>
        </w:trPr>
        <w:tc>
          <w:tcPr>
            <w:tcW w:w="3687" w:type="dxa"/>
            <w:shd w:val="clear" w:color="auto" w:fill="auto"/>
          </w:tcPr>
          <w:p w14:paraId="305D3830" w14:textId="77777777" w:rsidR="00524773" w:rsidRPr="00524773" w:rsidRDefault="00524773" w:rsidP="00524773">
            <w:pPr>
              <w:keepNext/>
              <w:keepLines/>
              <w:spacing w:before="40" w:after="40" w:line="240" w:lineRule="auto"/>
              <w:ind w:left="113"/>
              <w:rPr>
                <w:rFonts w:ascii="Arial" w:eastAsia="Times New Roman" w:hAnsi="Arial" w:cs="Arial"/>
                <w:spacing w:val="-2"/>
                <w:sz w:val="14"/>
                <w:szCs w:val="14"/>
                <w:lang w:eastAsia="pt-BR"/>
              </w:rPr>
            </w:pPr>
            <w:r w:rsidRPr="00524773">
              <w:rPr>
                <w:rFonts w:ascii="Arial" w:eastAsia="Times New Roman" w:hAnsi="Arial" w:cs="Arial"/>
                <w:spacing w:val="-2"/>
                <w:sz w:val="14"/>
                <w:szCs w:val="14"/>
                <w:lang w:eastAsia="pt-BR"/>
              </w:rPr>
              <w:t>Programa de remuneração variável de administradores</w:t>
            </w:r>
          </w:p>
        </w:tc>
        <w:tc>
          <w:tcPr>
            <w:tcW w:w="283" w:type="dxa"/>
            <w:shd w:val="clear" w:color="auto" w:fill="auto"/>
          </w:tcPr>
          <w:p w14:paraId="034143F6" w14:textId="77777777" w:rsidR="00524773" w:rsidRPr="00524773" w:rsidRDefault="00524773" w:rsidP="00524773">
            <w:pPr>
              <w:keepNext/>
              <w:keepLines/>
              <w:spacing w:before="40" w:after="40" w:line="240" w:lineRule="auto"/>
              <w:ind w:left="113"/>
              <w:jc w:val="center"/>
              <w:rPr>
                <w:rFonts w:ascii="Arial" w:eastAsia="Times New Roman" w:hAnsi="Arial" w:cs="Arial"/>
                <w:spacing w:val="-2"/>
                <w:sz w:val="14"/>
                <w:szCs w:val="14"/>
                <w:lang w:eastAsia="pt-BR"/>
              </w:rPr>
            </w:pPr>
          </w:p>
        </w:tc>
        <w:tc>
          <w:tcPr>
            <w:tcW w:w="1560" w:type="dxa"/>
            <w:shd w:val="clear" w:color="auto" w:fill="auto"/>
            <w:vAlign w:val="center"/>
          </w:tcPr>
          <w:p w14:paraId="79D8E285" w14:textId="77777777" w:rsidR="00524773" w:rsidRPr="00524773" w:rsidRDefault="00524773" w:rsidP="00524773">
            <w:pPr>
              <w:keepNext/>
              <w:keepLines/>
              <w:spacing w:before="40" w:after="40" w:line="240" w:lineRule="auto"/>
              <w:ind w:left="113"/>
              <w:jc w:val="right"/>
              <w:rPr>
                <w:rFonts w:ascii="Arial" w:eastAsia="Times New Roman" w:hAnsi="Arial" w:cs="Arial"/>
                <w:spacing w:val="-2"/>
                <w:sz w:val="14"/>
                <w:szCs w:val="14"/>
                <w:lang w:eastAsia="pt-BR"/>
              </w:rPr>
            </w:pPr>
            <w:r w:rsidRPr="00524773">
              <w:rPr>
                <w:rFonts w:ascii="Arial" w:eastAsia="Times New Roman" w:hAnsi="Arial" w:cs="Arial"/>
                <w:spacing w:val="-2"/>
                <w:sz w:val="14"/>
                <w:szCs w:val="14"/>
                <w:lang w:eastAsia="pt-BR"/>
              </w:rPr>
              <w:t>2.948</w:t>
            </w:r>
          </w:p>
        </w:tc>
        <w:tc>
          <w:tcPr>
            <w:tcW w:w="1134" w:type="dxa"/>
            <w:shd w:val="clear" w:color="auto" w:fill="auto"/>
            <w:vAlign w:val="center"/>
          </w:tcPr>
          <w:p w14:paraId="10770454" w14:textId="77777777" w:rsidR="00524773" w:rsidRPr="00524773" w:rsidRDefault="00524773" w:rsidP="00524773">
            <w:pPr>
              <w:keepNext/>
              <w:keepLines/>
              <w:spacing w:before="40" w:after="40" w:line="240" w:lineRule="auto"/>
              <w:ind w:left="113"/>
              <w:jc w:val="right"/>
              <w:rPr>
                <w:rFonts w:ascii="Arial" w:eastAsia="Times New Roman" w:hAnsi="Arial" w:cs="Arial"/>
                <w:spacing w:val="-2"/>
                <w:sz w:val="14"/>
                <w:szCs w:val="14"/>
                <w:lang w:eastAsia="pt-BR"/>
              </w:rPr>
            </w:pPr>
            <w:r w:rsidRPr="00524773">
              <w:rPr>
                <w:rFonts w:ascii="Arial" w:eastAsia="Times New Roman" w:hAnsi="Arial" w:cs="Arial"/>
                <w:spacing w:val="-2"/>
                <w:sz w:val="14"/>
                <w:szCs w:val="14"/>
                <w:lang w:eastAsia="pt-BR"/>
              </w:rPr>
              <w:t>3.983</w:t>
            </w:r>
          </w:p>
        </w:tc>
        <w:tc>
          <w:tcPr>
            <w:tcW w:w="425" w:type="dxa"/>
            <w:shd w:val="clear" w:color="auto" w:fill="auto"/>
            <w:vAlign w:val="center"/>
          </w:tcPr>
          <w:p w14:paraId="40EDC63C" w14:textId="77777777" w:rsidR="00524773" w:rsidRPr="00524773" w:rsidRDefault="00524773" w:rsidP="00524773">
            <w:pPr>
              <w:keepNext/>
              <w:keepLines/>
              <w:spacing w:before="40" w:after="40" w:line="240" w:lineRule="auto"/>
              <w:ind w:left="113"/>
              <w:jc w:val="right"/>
              <w:rPr>
                <w:rFonts w:ascii="Arial" w:eastAsia="Times New Roman" w:hAnsi="Arial" w:cs="Arial"/>
                <w:spacing w:val="-2"/>
                <w:sz w:val="14"/>
                <w:szCs w:val="14"/>
                <w:lang w:eastAsia="pt-BR"/>
              </w:rPr>
            </w:pPr>
          </w:p>
        </w:tc>
        <w:tc>
          <w:tcPr>
            <w:tcW w:w="1276" w:type="dxa"/>
            <w:shd w:val="clear" w:color="auto" w:fill="auto"/>
            <w:vAlign w:val="center"/>
          </w:tcPr>
          <w:p w14:paraId="7CDABCB7" w14:textId="77777777" w:rsidR="00524773" w:rsidRPr="00524773" w:rsidRDefault="00524773" w:rsidP="00524773">
            <w:pPr>
              <w:keepNext/>
              <w:keepLines/>
              <w:spacing w:before="40" w:after="40" w:line="240" w:lineRule="auto"/>
              <w:ind w:left="113"/>
              <w:jc w:val="right"/>
              <w:rPr>
                <w:rFonts w:ascii="Arial" w:eastAsia="Times New Roman" w:hAnsi="Arial" w:cs="Arial"/>
                <w:spacing w:val="-2"/>
                <w:sz w:val="14"/>
                <w:szCs w:val="14"/>
                <w:lang w:eastAsia="pt-BR"/>
              </w:rPr>
            </w:pPr>
            <w:r w:rsidRPr="00524773">
              <w:rPr>
                <w:rFonts w:ascii="Arial" w:eastAsia="Times New Roman" w:hAnsi="Arial" w:cs="Arial"/>
                <w:spacing w:val="-2"/>
                <w:sz w:val="14"/>
                <w:szCs w:val="14"/>
                <w:lang w:eastAsia="pt-BR"/>
              </w:rPr>
              <w:t>2.948</w:t>
            </w:r>
          </w:p>
        </w:tc>
        <w:tc>
          <w:tcPr>
            <w:tcW w:w="1274" w:type="dxa"/>
            <w:shd w:val="clear" w:color="auto" w:fill="auto"/>
            <w:vAlign w:val="center"/>
          </w:tcPr>
          <w:p w14:paraId="6E86BF46" w14:textId="77777777" w:rsidR="00524773" w:rsidRPr="00524773" w:rsidRDefault="00524773" w:rsidP="00524773">
            <w:pPr>
              <w:keepNext/>
              <w:keepLines/>
              <w:spacing w:before="40" w:after="40" w:line="240" w:lineRule="auto"/>
              <w:ind w:left="113"/>
              <w:jc w:val="right"/>
              <w:rPr>
                <w:rFonts w:ascii="Arial" w:eastAsia="Times New Roman" w:hAnsi="Arial" w:cs="Arial"/>
                <w:spacing w:val="-2"/>
                <w:sz w:val="14"/>
                <w:szCs w:val="14"/>
                <w:lang w:eastAsia="pt-BR"/>
              </w:rPr>
            </w:pPr>
            <w:r w:rsidRPr="00524773">
              <w:rPr>
                <w:rFonts w:ascii="Arial" w:eastAsia="Times New Roman" w:hAnsi="Arial" w:cs="Arial"/>
                <w:spacing w:val="-2"/>
                <w:sz w:val="14"/>
                <w:szCs w:val="14"/>
                <w:lang w:eastAsia="pt-BR"/>
              </w:rPr>
              <w:t>3.983</w:t>
            </w:r>
          </w:p>
        </w:tc>
      </w:tr>
      <w:tr w:rsidR="00524773" w:rsidRPr="00524773" w14:paraId="47C39EED" w14:textId="77777777" w:rsidTr="00524773">
        <w:trPr>
          <w:trHeight w:val="238"/>
          <w:jc w:val="center"/>
        </w:trPr>
        <w:tc>
          <w:tcPr>
            <w:tcW w:w="3687" w:type="dxa"/>
            <w:tcBorders>
              <w:bottom w:val="nil"/>
            </w:tcBorders>
            <w:shd w:val="clear" w:color="auto" w:fill="auto"/>
          </w:tcPr>
          <w:p w14:paraId="31BD079A" w14:textId="77777777" w:rsidR="00524773" w:rsidRPr="00524773" w:rsidRDefault="00524773" w:rsidP="00524773">
            <w:pPr>
              <w:keepNext/>
              <w:keepLines/>
              <w:spacing w:before="40" w:after="40" w:line="240" w:lineRule="auto"/>
              <w:ind w:left="113"/>
              <w:rPr>
                <w:rFonts w:ascii="Arial" w:eastAsia="Times New Roman" w:hAnsi="Arial" w:cs="Arial"/>
                <w:spacing w:val="-2"/>
                <w:sz w:val="14"/>
                <w:szCs w:val="14"/>
                <w:lang w:eastAsia="pt-BR"/>
              </w:rPr>
            </w:pPr>
            <w:r w:rsidRPr="00524773">
              <w:rPr>
                <w:rFonts w:ascii="Arial" w:eastAsia="Times New Roman" w:hAnsi="Arial" w:cs="Arial"/>
                <w:spacing w:val="-2"/>
                <w:sz w:val="14"/>
                <w:szCs w:val="14"/>
                <w:lang w:eastAsia="pt-BR"/>
              </w:rPr>
              <w:t>Outros</w:t>
            </w:r>
          </w:p>
        </w:tc>
        <w:tc>
          <w:tcPr>
            <w:tcW w:w="283" w:type="dxa"/>
            <w:tcBorders>
              <w:bottom w:val="nil"/>
            </w:tcBorders>
            <w:shd w:val="clear" w:color="auto" w:fill="auto"/>
          </w:tcPr>
          <w:p w14:paraId="3BD96AA0" w14:textId="77777777" w:rsidR="00524773" w:rsidRPr="00524773" w:rsidRDefault="00524773" w:rsidP="00524773">
            <w:pPr>
              <w:keepNext/>
              <w:keepLines/>
              <w:spacing w:before="40" w:after="40" w:line="240" w:lineRule="auto"/>
              <w:ind w:left="113"/>
              <w:jc w:val="center"/>
              <w:rPr>
                <w:rFonts w:ascii="Arial" w:eastAsia="Times New Roman" w:hAnsi="Arial" w:cs="Arial"/>
                <w:spacing w:val="-2"/>
                <w:sz w:val="14"/>
                <w:szCs w:val="14"/>
                <w:lang w:eastAsia="pt-BR"/>
              </w:rPr>
            </w:pPr>
          </w:p>
        </w:tc>
        <w:tc>
          <w:tcPr>
            <w:tcW w:w="1560" w:type="dxa"/>
            <w:tcBorders>
              <w:bottom w:val="nil"/>
            </w:tcBorders>
            <w:shd w:val="clear" w:color="auto" w:fill="auto"/>
            <w:vAlign w:val="center"/>
          </w:tcPr>
          <w:p w14:paraId="1EDC4123" w14:textId="77777777" w:rsidR="00524773" w:rsidRPr="00524773" w:rsidRDefault="00524773" w:rsidP="00524773">
            <w:pPr>
              <w:keepNext/>
              <w:keepLines/>
              <w:spacing w:before="40" w:after="40" w:line="240" w:lineRule="auto"/>
              <w:ind w:left="113"/>
              <w:jc w:val="right"/>
              <w:rPr>
                <w:rFonts w:ascii="Arial" w:eastAsia="Times New Roman" w:hAnsi="Arial" w:cs="Arial"/>
                <w:spacing w:val="-2"/>
                <w:sz w:val="14"/>
                <w:szCs w:val="14"/>
                <w:lang w:eastAsia="pt-BR"/>
              </w:rPr>
            </w:pPr>
            <w:r w:rsidRPr="00524773">
              <w:rPr>
                <w:rFonts w:ascii="Arial" w:eastAsia="Times New Roman" w:hAnsi="Arial" w:cs="Arial"/>
                <w:spacing w:val="-2"/>
                <w:sz w:val="14"/>
                <w:szCs w:val="14"/>
                <w:lang w:eastAsia="pt-BR"/>
              </w:rPr>
              <w:t>77</w:t>
            </w:r>
          </w:p>
        </w:tc>
        <w:tc>
          <w:tcPr>
            <w:tcW w:w="1134" w:type="dxa"/>
            <w:tcBorders>
              <w:bottom w:val="nil"/>
            </w:tcBorders>
            <w:shd w:val="clear" w:color="auto" w:fill="auto"/>
            <w:vAlign w:val="center"/>
          </w:tcPr>
          <w:p w14:paraId="02BB9A5C" w14:textId="77777777" w:rsidR="00524773" w:rsidRPr="00524773" w:rsidRDefault="00524773" w:rsidP="00524773">
            <w:pPr>
              <w:keepNext/>
              <w:keepLines/>
              <w:spacing w:before="40" w:after="40" w:line="240" w:lineRule="auto"/>
              <w:ind w:left="113"/>
              <w:jc w:val="right"/>
              <w:rPr>
                <w:rFonts w:ascii="Arial" w:eastAsia="Times New Roman" w:hAnsi="Arial" w:cs="Arial"/>
                <w:spacing w:val="-2"/>
                <w:sz w:val="14"/>
                <w:szCs w:val="14"/>
                <w:lang w:eastAsia="pt-BR"/>
              </w:rPr>
            </w:pPr>
            <w:r w:rsidRPr="00524773">
              <w:rPr>
                <w:rFonts w:ascii="Arial" w:eastAsia="Times New Roman" w:hAnsi="Arial" w:cs="Arial"/>
                <w:spacing w:val="-2"/>
                <w:sz w:val="14"/>
                <w:szCs w:val="14"/>
                <w:lang w:eastAsia="pt-BR"/>
              </w:rPr>
              <w:t>75</w:t>
            </w:r>
          </w:p>
        </w:tc>
        <w:tc>
          <w:tcPr>
            <w:tcW w:w="425" w:type="dxa"/>
            <w:tcBorders>
              <w:bottom w:val="nil"/>
            </w:tcBorders>
            <w:shd w:val="clear" w:color="auto" w:fill="auto"/>
            <w:vAlign w:val="center"/>
          </w:tcPr>
          <w:p w14:paraId="721D6933" w14:textId="77777777" w:rsidR="00524773" w:rsidRPr="00524773" w:rsidRDefault="00524773" w:rsidP="00524773">
            <w:pPr>
              <w:keepNext/>
              <w:keepLines/>
              <w:spacing w:before="40" w:after="40" w:line="240" w:lineRule="auto"/>
              <w:ind w:left="113"/>
              <w:jc w:val="right"/>
              <w:rPr>
                <w:rFonts w:ascii="Arial" w:eastAsia="Times New Roman" w:hAnsi="Arial" w:cs="Arial"/>
                <w:spacing w:val="-2"/>
                <w:sz w:val="14"/>
                <w:szCs w:val="14"/>
                <w:lang w:eastAsia="pt-BR"/>
              </w:rPr>
            </w:pPr>
          </w:p>
        </w:tc>
        <w:tc>
          <w:tcPr>
            <w:tcW w:w="1276" w:type="dxa"/>
            <w:tcBorders>
              <w:bottom w:val="nil"/>
            </w:tcBorders>
            <w:shd w:val="clear" w:color="auto" w:fill="auto"/>
            <w:vAlign w:val="center"/>
          </w:tcPr>
          <w:p w14:paraId="6D59C90E" w14:textId="77777777" w:rsidR="00524773" w:rsidRPr="00524773" w:rsidRDefault="00524773" w:rsidP="00524773">
            <w:pPr>
              <w:keepNext/>
              <w:keepLines/>
              <w:spacing w:before="40" w:after="40" w:line="240" w:lineRule="auto"/>
              <w:ind w:left="113"/>
              <w:jc w:val="right"/>
              <w:rPr>
                <w:rFonts w:ascii="Arial" w:eastAsia="Times New Roman" w:hAnsi="Arial" w:cs="Arial"/>
                <w:spacing w:val="-2"/>
                <w:sz w:val="14"/>
                <w:szCs w:val="14"/>
                <w:lang w:eastAsia="pt-BR"/>
              </w:rPr>
            </w:pPr>
            <w:r w:rsidRPr="00524773">
              <w:rPr>
                <w:rFonts w:ascii="Arial" w:eastAsia="Times New Roman" w:hAnsi="Arial" w:cs="Arial"/>
                <w:spacing w:val="-2"/>
                <w:sz w:val="14"/>
                <w:szCs w:val="14"/>
                <w:lang w:eastAsia="pt-BR"/>
              </w:rPr>
              <w:t>3.209</w:t>
            </w:r>
          </w:p>
        </w:tc>
        <w:tc>
          <w:tcPr>
            <w:tcW w:w="1274" w:type="dxa"/>
            <w:tcBorders>
              <w:bottom w:val="nil"/>
            </w:tcBorders>
            <w:shd w:val="clear" w:color="auto" w:fill="auto"/>
            <w:vAlign w:val="center"/>
          </w:tcPr>
          <w:p w14:paraId="288314D9" w14:textId="77777777" w:rsidR="00524773" w:rsidRPr="00524773" w:rsidRDefault="00524773" w:rsidP="00524773">
            <w:pPr>
              <w:keepNext/>
              <w:keepLines/>
              <w:spacing w:before="40" w:after="40" w:line="240" w:lineRule="auto"/>
              <w:ind w:left="113"/>
              <w:jc w:val="right"/>
              <w:rPr>
                <w:rFonts w:ascii="Arial" w:eastAsia="Times New Roman" w:hAnsi="Arial" w:cs="Arial"/>
                <w:spacing w:val="-2"/>
                <w:sz w:val="14"/>
                <w:szCs w:val="14"/>
                <w:lang w:eastAsia="pt-BR"/>
              </w:rPr>
            </w:pPr>
            <w:r w:rsidRPr="00524773">
              <w:rPr>
                <w:rFonts w:ascii="Arial" w:eastAsia="Times New Roman" w:hAnsi="Arial" w:cs="Arial"/>
                <w:spacing w:val="-2"/>
                <w:sz w:val="14"/>
                <w:szCs w:val="14"/>
                <w:lang w:eastAsia="pt-BR"/>
              </w:rPr>
              <w:t>577</w:t>
            </w:r>
          </w:p>
        </w:tc>
      </w:tr>
      <w:tr w:rsidR="00524773" w:rsidRPr="00524773" w14:paraId="40FC50B4" w14:textId="77777777" w:rsidTr="00524773">
        <w:trPr>
          <w:trHeight w:val="238"/>
          <w:jc w:val="center"/>
        </w:trPr>
        <w:tc>
          <w:tcPr>
            <w:tcW w:w="3687" w:type="dxa"/>
            <w:tcBorders>
              <w:top w:val="nil"/>
              <w:bottom w:val="single" w:sz="2" w:space="0" w:color="1F4E79"/>
            </w:tcBorders>
            <w:shd w:val="clear" w:color="auto" w:fill="auto"/>
          </w:tcPr>
          <w:p w14:paraId="36B4B8A0" w14:textId="77777777" w:rsidR="00524773" w:rsidRPr="00524773" w:rsidRDefault="00524773" w:rsidP="00524773">
            <w:pPr>
              <w:keepNext/>
              <w:keepLines/>
              <w:spacing w:before="40" w:after="40" w:line="240" w:lineRule="auto"/>
              <w:rPr>
                <w:rFonts w:ascii="Arial" w:eastAsia="Times New Roman" w:hAnsi="Arial" w:cs="Arial"/>
                <w:b/>
                <w:spacing w:val="-2"/>
                <w:sz w:val="14"/>
                <w:szCs w:val="14"/>
                <w:lang w:eastAsia="pt-BR"/>
              </w:rPr>
            </w:pPr>
            <w:r w:rsidRPr="00524773">
              <w:rPr>
                <w:rFonts w:ascii="Arial" w:eastAsia="Times New Roman" w:hAnsi="Arial" w:cs="Arial"/>
                <w:b/>
                <w:spacing w:val="-2"/>
                <w:sz w:val="14"/>
                <w:szCs w:val="18"/>
                <w:lang w:eastAsia="pt-BR"/>
              </w:rPr>
              <w:t xml:space="preserve">Total </w:t>
            </w:r>
          </w:p>
        </w:tc>
        <w:tc>
          <w:tcPr>
            <w:tcW w:w="283" w:type="dxa"/>
            <w:tcBorders>
              <w:top w:val="nil"/>
              <w:bottom w:val="single" w:sz="2" w:space="0" w:color="1F4E79"/>
            </w:tcBorders>
            <w:shd w:val="clear" w:color="auto" w:fill="auto"/>
          </w:tcPr>
          <w:p w14:paraId="4E1B9363" w14:textId="77777777" w:rsidR="00524773" w:rsidRPr="00524773" w:rsidRDefault="00524773" w:rsidP="00524773">
            <w:pPr>
              <w:keepNext/>
              <w:keepLines/>
              <w:spacing w:before="40" w:after="40" w:line="240" w:lineRule="auto"/>
              <w:jc w:val="center"/>
              <w:rPr>
                <w:rFonts w:ascii="Arial" w:eastAsia="Times New Roman" w:hAnsi="Arial" w:cs="Arial"/>
                <w:b/>
                <w:spacing w:val="-2"/>
                <w:sz w:val="14"/>
                <w:szCs w:val="14"/>
                <w:lang w:eastAsia="pt-BR"/>
              </w:rPr>
            </w:pPr>
          </w:p>
        </w:tc>
        <w:tc>
          <w:tcPr>
            <w:tcW w:w="1560" w:type="dxa"/>
            <w:tcBorders>
              <w:top w:val="nil"/>
              <w:bottom w:val="single" w:sz="2" w:space="0" w:color="1F4E79"/>
            </w:tcBorders>
            <w:shd w:val="clear" w:color="auto" w:fill="auto"/>
            <w:vAlign w:val="center"/>
          </w:tcPr>
          <w:p w14:paraId="12F21ED3" w14:textId="77777777" w:rsidR="00524773" w:rsidRPr="00524773" w:rsidRDefault="00524773" w:rsidP="00524773">
            <w:pPr>
              <w:keepNext/>
              <w:keepLines/>
              <w:spacing w:before="40" w:after="40" w:line="240" w:lineRule="auto"/>
              <w:jc w:val="right"/>
              <w:rPr>
                <w:rFonts w:ascii="Arial" w:eastAsia="Times New Roman" w:hAnsi="Arial" w:cs="Arial"/>
                <w:b/>
                <w:spacing w:val="-2"/>
                <w:sz w:val="14"/>
                <w:szCs w:val="14"/>
                <w:lang w:eastAsia="pt-BR"/>
              </w:rPr>
            </w:pPr>
            <w:r w:rsidRPr="00524773">
              <w:rPr>
                <w:rFonts w:ascii="Arial" w:eastAsia="Times New Roman" w:hAnsi="Arial" w:cs="Arial"/>
                <w:b/>
                <w:spacing w:val="-2"/>
                <w:sz w:val="14"/>
                <w:szCs w:val="14"/>
                <w:lang w:eastAsia="pt-BR"/>
              </w:rPr>
              <w:t>64.848</w:t>
            </w:r>
          </w:p>
        </w:tc>
        <w:tc>
          <w:tcPr>
            <w:tcW w:w="1134" w:type="dxa"/>
            <w:tcBorders>
              <w:top w:val="nil"/>
              <w:bottom w:val="single" w:sz="2" w:space="0" w:color="1F4E79"/>
            </w:tcBorders>
            <w:shd w:val="clear" w:color="auto" w:fill="auto"/>
            <w:vAlign w:val="center"/>
          </w:tcPr>
          <w:p w14:paraId="6D9540AB" w14:textId="77777777" w:rsidR="00524773" w:rsidRPr="00524773" w:rsidRDefault="00524773" w:rsidP="00524773">
            <w:pPr>
              <w:keepNext/>
              <w:keepLines/>
              <w:spacing w:before="40" w:after="40" w:line="240" w:lineRule="auto"/>
              <w:jc w:val="right"/>
              <w:rPr>
                <w:rFonts w:ascii="Arial" w:eastAsia="Times New Roman" w:hAnsi="Arial" w:cs="Arial"/>
                <w:b/>
                <w:spacing w:val="-2"/>
                <w:sz w:val="14"/>
                <w:szCs w:val="14"/>
                <w:lang w:eastAsia="pt-BR"/>
              </w:rPr>
            </w:pPr>
            <w:r w:rsidRPr="00524773">
              <w:rPr>
                <w:rFonts w:ascii="Arial" w:eastAsia="Times New Roman" w:hAnsi="Arial" w:cs="Arial"/>
                <w:b/>
                <w:spacing w:val="-2"/>
                <w:sz w:val="14"/>
                <w:szCs w:val="14"/>
                <w:lang w:eastAsia="pt-BR"/>
              </w:rPr>
              <w:t>13.488</w:t>
            </w:r>
          </w:p>
        </w:tc>
        <w:tc>
          <w:tcPr>
            <w:tcW w:w="425" w:type="dxa"/>
            <w:tcBorders>
              <w:top w:val="nil"/>
              <w:bottom w:val="single" w:sz="2" w:space="0" w:color="1F4E79"/>
            </w:tcBorders>
            <w:shd w:val="clear" w:color="auto" w:fill="auto"/>
            <w:vAlign w:val="center"/>
          </w:tcPr>
          <w:p w14:paraId="11DECCEC" w14:textId="77777777" w:rsidR="00524773" w:rsidRPr="00524773" w:rsidRDefault="00524773" w:rsidP="00524773">
            <w:pPr>
              <w:keepNext/>
              <w:keepLines/>
              <w:spacing w:before="40" w:after="40" w:line="240" w:lineRule="auto"/>
              <w:jc w:val="right"/>
              <w:rPr>
                <w:rFonts w:ascii="Arial" w:eastAsia="Times New Roman" w:hAnsi="Arial" w:cs="Arial"/>
                <w:b/>
                <w:spacing w:val="-2"/>
                <w:sz w:val="14"/>
                <w:szCs w:val="14"/>
                <w:lang w:eastAsia="pt-BR"/>
              </w:rPr>
            </w:pPr>
          </w:p>
        </w:tc>
        <w:tc>
          <w:tcPr>
            <w:tcW w:w="1276" w:type="dxa"/>
            <w:tcBorders>
              <w:top w:val="nil"/>
              <w:bottom w:val="single" w:sz="2" w:space="0" w:color="1F4E79"/>
            </w:tcBorders>
            <w:shd w:val="clear" w:color="auto" w:fill="auto"/>
            <w:vAlign w:val="center"/>
          </w:tcPr>
          <w:p w14:paraId="2B682352" w14:textId="77777777" w:rsidR="00524773" w:rsidRPr="00524773" w:rsidRDefault="00524773" w:rsidP="00524773">
            <w:pPr>
              <w:keepNext/>
              <w:keepLines/>
              <w:spacing w:before="40" w:after="40" w:line="240" w:lineRule="auto"/>
              <w:jc w:val="right"/>
              <w:rPr>
                <w:rFonts w:ascii="Arial" w:eastAsia="Times New Roman" w:hAnsi="Arial" w:cs="Arial"/>
                <w:b/>
                <w:spacing w:val="-2"/>
                <w:sz w:val="14"/>
                <w:szCs w:val="14"/>
                <w:lang w:eastAsia="pt-BR"/>
              </w:rPr>
            </w:pPr>
            <w:r w:rsidRPr="00524773">
              <w:rPr>
                <w:rFonts w:ascii="Arial" w:eastAsia="Times New Roman" w:hAnsi="Arial" w:cs="Arial"/>
                <w:b/>
                <w:spacing w:val="-2"/>
                <w:sz w:val="14"/>
                <w:szCs w:val="14"/>
                <w:lang w:eastAsia="pt-BR"/>
              </w:rPr>
              <w:t>145.869</w:t>
            </w:r>
          </w:p>
        </w:tc>
        <w:tc>
          <w:tcPr>
            <w:tcW w:w="1274" w:type="dxa"/>
            <w:tcBorders>
              <w:top w:val="nil"/>
              <w:bottom w:val="single" w:sz="2" w:space="0" w:color="1F4E79"/>
            </w:tcBorders>
            <w:shd w:val="clear" w:color="auto" w:fill="auto"/>
            <w:vAlign w:val="center"/>
          </w:tcPr>
          <w:p w14:paraId="551FD35C" w14:textId="77777777" w:rsidR="00524773" w:rsidRPr="00524773" w:rsidRDefault="00524773" w:rsidP="00524773">
            <w:pPr>
              <w:keepNext/>
              <w:keepLines/>
              <w:spacing w:before="40" w:after="40" w:line="240" w:lineRule="auto"/>
              <w:jc w:val="right"/>
              <w:rPr>
                <w:rFonts w:ascii="Arial" w:eastAsia="Times New Roman" w:hAnsi="Arial" w:cs="Arial"/>
                <w:b/>
                <w:spacing w:val="-2"/>
                <w:sz w:val="14"/>
                <w:szCs w:val="14"/>
                <w:lang w:eastAsia="pt-BR"/>
              </w:rPr>
            </w:pPr>
            <w:r w:rsidRPr="00524773">
              <w:rPr>
                <w:rFonts w:ascii="Arial" w:eastAsia="Times New Roman" w:hAnsi="Arial" w:cs="Arial"/>
                <w:b/>
                <w:spacing w:val="-2"/>
                <w:sz w:val="14"/>
                <w:szCs w:val="14"/>
                <w:lang w:eastAsia="pt-BR"/>
              </w:rPr>
              <w:t>103.447</w:t>
            </w:r>
          </w:p>
        </w:tc>
      </w:tr>
    </w:tbl>
    <w:p w14:paraId="2AB0F2E4" w14:textId="77777777" w:rsidR="00524773" w:rsidRPr="00524773" w:rsidRDefault="00524773" w:rsidP="00524773">
      <w:pPr>
        <w:keepLines/>
        <w:numPr>
          <w:ilvl w:val="0"/>
          <w:numId w:val="11"/>
        </w:numPr>
        <w:tabs>
          <w:tab w:val="left" w:pos="708"/>
        </w:tabs>
        <w:spacing w:before="40" w:after="0" w:line="240" w:lineRule="auto"/>
        <w:ind w:left="284" w:hanging="284"/>
        <w:jc w:val="both"/>
        <w:rPr>
          <w:rFonts w:ascii="Arial" w:eastAsia="Times New Roman" w:hAnsi="Arial" w:cs="Arial"/>
          <w:spacing w:val="-2"/>
          <w:sz w:val="14"/>
          <w:szCs w:val="14"/>
          <w:lang w:eastAsia="pt-BR"/>
        </w:rPr>
      </w:pPr>
      <w:r w:rsidRPr="00524773">
        <w:rPr>
          <w:rFonts w:ascii="Arial" w:eastAsia="Times New Roman" w:hAnsi="Arial" w:cs="Arial"/>
          <w:spacing w:val="-2"/>
          <w:sz w:val="14"/>
          <w:szCs w:val="14"/>
          <w:lang w:eastAsia="pt-BR"/>
        </w:rPr>
        <w:t>Em 31.03.2024 refere-se, principalmente, a valores a pagar decorrente do programa de recompra de ações.</w:t>
      </w:r>
    </w:p>
    <w:p w14:paraId="6162E513" w14:textId="77777777" w:rsidR="00E1749B" w:rsidRPr="00524773" w:rsidRDefault="00E1749B" w:rsidP="00524773">
      <w:pPr>
        <w:keepLines/>
        <w:numPr>
          <w:ilvl w:val="0"/>
          <w:numId w:val="11"/>
        </w:numPr>
        <w:tabs>
          <w:tab w:val="left" w:pos="708"/>
        </w:tabs>
        <w:spacing w:before="40" w:after="0" w:line="240" w:lineRule="auto"/>
        <w:ind w:left="284" w:hanging="284"/>
        <w:jc w:val="both"/>
        <w:rPr>
          <w:rFonts w:ascii="Arial" w:eastAsia="Times New Roman" w:hAnsi="Arial" w:cs="Arial"/>
          <w:spacing w:val="-2"/>
          <w:sz w:val="14"/>
          <w:szCs w:val="14"/>
          <w:lang w:eastAsia="pt-BR"/>
        </w:rPr>
      </w:pPr>
      <w:r w:rsidRPr="00524773">
        <w:rPr>
          <w:rFonts w:ascii="Arial" w:eastAsia="Times New Roman" w:hAnsi="Arial" w:cs="Arial"/>
          <w:spacing w:val="-2"/>
          <w:sz w:val="14"/>
          <w:szCs w:val="14"/>
          <w:lang w:eastAsia="pt-BR"/>
        </w:rPr>
        <w:t xml:space="preserve">Refere-se ao rateio de despesas apurado em conformidade com o contrato de compartilhamento de dados de clientes, utilização de quadro de pessoal, da rede de distribuição e dos recursos materiais tecnológicos e administrativos, celebrado entre o Banco do Brasil, BB Seguridade, BB Corretora e </w:t>
      </w:r>
      <w:r w:rsidRPr="00524773">
        <w:rPr>
          <w:rFonts w:ascii="Arial" w:eastAsia="Times New Roman" w:hAnsi="Arial" w:cs="Arial"/>
          <w:spacing w:val="-2"/>
          <w:sz w:val="14"/>
          <w:szCs w:val="14"/>
          <w:lang w:eastAsia="pt-BR"/>
        </w:rPr>
        <w:br/>
        <w:t>BB Seguros. No Consolidado, inclui também valores a pagar às companhias ligadas, decorrentes de comissões de corretagem a devolver. Em 29/12/2022, foi assinado o 1º Aditamento ao Acordo de Restruturação de Parceria entre o Grupo BB Seguridade e o Grupo MAPFRE, prevendo a eliminação do mecanismo de ajuste de preço, com vigência de três anos, prorrogáveis sucessivamente, a partir do exercício de 2023.</w:t>
      </w:r>
    </w:p>
    <w:p w14:paraId="29FAF859" w14:textId="77777777" w:rsidR="006E7795" w:rsidRPr="00524773" w:rsidRDefault="006E7795" w:rsidP="00524773">
      <w:pPr>
        <w:keepLines/>
        <w:tabs>
          <w:tab w:val="left" w:pos="708"/>
        </w:tabs>
        <w:spacing w:before="40" w:after="0" w:line="240" w:lineRule="auto"/>
        <w:ind w:left="284"/>
        <w:jc w:val="both"/>
        <w:rPr>
          <w:rFonts w:ascii="Arial" w:eastAsia="Times New Roman" w:hAnsi="Arial" w:cs="Arial"/>
          <w:spacing w:val="-2"/>
          <w:sz w:val="14"/>
          <w:szCs w:val="14"/>
          <w:lang w:eastAsia="pt-BR"/>
        </w:rPr>
      </w:pPr>
    </w:p>
    <w:p w14:paraId="13838088" w14:textId="77777777" w:rsidR="007D4AB0" w:rsidRPr="00DA3B7C" w:rsidRDefault="00AB09B4" w:rsidP="009C56D1">
      <w:pPr>
        <w:pStyle w:val="02-TtulodeNota"/>
        <w:rPr>
          <w:rFonts w:cs="Arial"/>
          <w:color w:val="1F3864" w:themeColor="accent1" w:themeShade="80"/>
        </w:rPr>
      </w:pPr>
      <w:bookmarkStart w:id="163" w:name="_Toc164357700"/>
      <w:bookmarkStart w:id="164" w:name="_Toc165389765"/>
      <w:bookmarkStart w:id="165" w:name="_Toc165391439"/>
      <w:bookmarkStart w:id="166" w:name="OLE_LINK20"/>
      <w:r w:rsidRPr="00DA3B7C">
        <w:rPr>
          <w:rFonts w:cs="Arial"/>
          <w:color w:val="1F3864" w:themeColor="accent1" w:themeShade="80"/>
        </w:rPr>
        <w:t>25</w:t>
      </w:r>
      <w:r w:rsidR="007D4AB0" w:rsidRPr="00DA3B7C">
        <w:rPr>
          <w:rFonts w:cs="Arial"/>
          <w:color w:val="1F3864" w:themeColor="accent1" w:themeShade="80"/>
        </w:rPr>
        <w:t xml:space="preserve"> – PATRIMÔNIO LÍQUIDO</w:t>
      </w:r>
      <w:bookmarkEnd w:id="163"/>
      <w:bookmarkEnd w:id="164"/>
      <w:bookmarkEnd w:id="165"/>
    </w:p>
    <w:p w14:paraId="57DE37B7" w14:textId="77777777" w:rsidR="002910B6" w:rsidRPr="00C657C6" w:rsidRDefault="002910B6" w:rsidP="002910B6">
      <w:pPr>
        <w:pStyle w:val="01-Textonormal"/>
        <w:rPr>
          <w:rFonts w:cs="Arial"/>
          <w:b/>
          <w:color w:val="1F3864" w:themeColor="accent1" w:themeShade="80"/>
        </w:rPr>
      </w:pPr>
      <w:bookmarkStart w:id="167" w:name="_Hlk149585276"/>
      <w:bookmarkStart w:id="168" w:name="_Hlk149139227"/>
      <w:bookmarkEnd w:id="166"/>
      <w:r w:rsidRPr="00C657C6">
        <w:rPr>
          <w:rFonts w:cs="Arial"/>
          <w:b/>
          <w:color w:val="1F3864" w:themeColor="accent1" w:themeShade="80"/>
        </w:rPr>
        <w:t>a) Valor Patrimonial por Ação e Lucro por Ação</w:t>
      </w:r>
    </w:p>
    <w:p w14:paraId="030C5362" w14:textId="77777777" w:rsidR="002951C6" w:rsidRPr="00C657C6" w:rsidRDefault="002951C6" w:rsidP="002951C6">
      <w:pPr>
        <w:pStyle w:val="05-Textonormal"/>
        <w:keepNext/>
        <w:rPr>
          <w:rFonts w:cs="Arial"/>
        </w:rPr>
      </w:pPr>
      <w:r w:rsidRPr="00C657C6">
        <w:rPr>
          <w:rFonts w:cs="Arial"/>
        </w:rPr>
        <w:t>O Patrimônio Líquido, de R$ 12.020.326 mil em 31.03.2024 (R$ 9.816.482 mil em 31.12.2023), corresponde a um valor patrimonial da ação de R$ 6,01 em 31.03.2024 (R$ 4,91 em 31.12.2023).</w:t>
      </w:r>
    </w:p>
    <w:tbl>
      <w:tblPr>
        <w:tblW w:w="9639" w:type="dxa"/>
        <w:tblBorders>
          <w:top w:val="single" w:sz="2" w:space="0" w:color="9CC2E5" w:themeColor="accent5" w:themeTint="99"/>
          <w:bottom w:val="single" w:sz="2" w:space="0" w:color="9CC2E5" w:themeColor="accent5" w:themeTint="99"/>
        </w:tblBorders>
        <w:shd w:val="clear" w:color="auto" w:fill="DEEAF6" w:themeFill="accent5" w:themeFillTint="33"/>
        <w:tblLook w:val="04A0" w:firstRow="1" w:lastRow="0" w:firstColumn="1" w:lastColumn="0" w:noHBand="0" w:noVBand="1"/>
      </w:tblPr>
      <w:tblGrid>
        <w:gridCol w:w="6096"/>
        <w:gridCol w:w="1984"/>
        <w:gridCol w:w="1559"/>
      </w:tblGrid>
      <w:tr w:rsidR="002951C6" w:rsidRPr="00C81264" w14:paraId="41E02A10" w14:textId="77777777">
        <w:trPr>
          <w:trHeight w:val="238"/>
        </w:trPr>
        <w:tc>
          <w:tcPr>
            <w:tcW w:w="6096" w:type="dxa"/>
            <w:tcBorders>
              <w:top w:val="single" w:sz="2" w:space="0" w:color="1F3864" w:themeColor="accent1" w:themeShade="80"/>
              <w:bottom w:val="nil"/>
            </w:tcBorders>
            <w:shd w:val="clear" w:color="auto" w:fill="auto"/>
            <w:vAlign w:val="center"/>
          </w:tcPr>
          <w:p w14:paraId="0AE7794C" w14:textId="77777777" w:rsidR="002951C6" w:rsidRPr="00840036" w:rsidRDefault="002951C6">
            <w:pPr>
              <w:spacing w:after="0"/>
              <w:jc w:val="center"/>
              <w:rPr>
                <w:rFonts w:ascii="Arial" w:hAnsi="Arial" w:cs="Arial"/>
                <w:b/>
                <w:sz w:val="18"/>
                <w:szCs w:val="18"/>
              </w:rPr>
            </w:pPr>
          </w:p>
        </w:tc>
        <w:tc>
          <w:tcPr>
            <w:tcW w:w="3543" w:type="dxa"/>
            <w:gridSpan w:val="2"/>
            <w:tcBorders>
              <w:top w:val="single" w:sz="2" w:space="0" w:color="1F3864" w:themeColor="accent1" w:themeShade="80"/>
              <w:bottom w:val="single" w:sz="2" w:space="0" w:color="1F3864" w:themeColor="accent1" w:themeShade="80"/>
            </w:tcBorders>
            <w:shd w:val="clear" w:color="auto" w:fill="auto"/>
            <w:vAlign w:val="center"/>
          </w:tcPr>
          <w:p w14:paraId="6D250FE8" w14:textId="77777777" w:rsidR="002951C6" w:rsidRPr="00840036" w:rsidRDefault="002951C6">
            <w:pPr>
              <w:spacing w:after="0"/>
              <w:jc w:val="center"/>
              <w:rPr>
                <w:rFonts w:ascii="Arial" w:hAnsi="Arial" w:cs="Arial"/>
                <w:b/>
                <w:sz w:val="18"/>
                <w:szCs w:val="18"/>
              </w:rPr>
            </w:pPr>
            <w:r w:rsidRPr="00840036">
              <w:rPr>
                <w:rFonts w:ascii="Arial" w:hAnsi="Arial" w:cs="Arial"/>
                <w:b/>
                <w:sz w:val="14"/>
                <w:szCs w:val="18"/>
              </w:rPr>
              <w:t>Controlador e Consolidado</w:t>
            </w:r>
          </w:p>
        </w:tc>
      </w:tr>
      <w:tr w:rsidR="002951C6" w:rsidRPr="00C81264" w14:paraId="7E45CF49" w14:textId="77777777">
        <w:trPr>
          <w:trHeight w:val="238"/>
        </w:trPr>
        <w:tc>
          <w:tcPr>
            <w:tcW w:w="6096" w:type="dxa"/>
            <w:tcBorders>
              <w:top w:val="nil"/>
              <w:bottom w:val="single" w:sz="2" w:space="0" w:color="1F3864" w:themeColor="accent1" w:themeShade="80"/>
            </w:tcBorders>
            <w:shd w:val="clear" w:color="auto" w:fill="auto"/>
            <w:vAlign w:val="center"/>
          </w:tcPr>
          <w:p w14:paraId="4FBA7D01" w14:textId="77777777" w:rsidR="002951C6" w:rsidRPr="00840036" w:rsidRDefault="002951C6">
            <w:pPr>
              <w:pStyle w:val="08-Tabelageral"/>
              <w:rPr>
                <w:rFonts w:cs="Arial"/>
                <w:b/>
              </w:rPr>
            </w:pPr>
          </w:p>
        </w:tc>
        <w:tc>
          <w:tcPr>
            <w:tcW w:w="1984" w:type="dxa"/>
            <w:tcBorders>
              <w:top w:val="single" w:sz="2" w:space="0" w:color="1F3864" w:themeColor="accent1" w:themeShade="80"/>
              <w:bottom w:val="single" w:sz="2" w:space="0" w:color="1F3864" w:themeColor="accent1" w:themeShade="80"/>
            </w:tcBorders>
            <w:shd w:val="clear" w:color="auto" w:fill="auto"/>
            <w:vAlign w:val="center"/>
          </w:tcPr>
          <w:p w14:paraId="405A7D5C" w14:textId="77777777" w:rsidR="002951C6" w:rsidRPr="00C657C6" w:rsidRDefault="002951C6">
            <w:pPr>
              <w:pStyle w:val="08-Tabelageral"/>
              <w:rPr>
                <w:rFonts w:cs="Arial"/>
                <w:b/>
                <w:kern w:val="2"/>
              </w:rPr>
            </w:pPr>
            <w:r w:rsidRPr="00C657C6">
              <w:rPr>
                <w:rFonts w:cs="Arial"/>
                <w:b/>
                <w:kern w:val="2"/>
              </w:rPr>
              <w:t xml:space="preserve">1º </w:t>
            </w:r>
            <w:proofErr w:type="spellStart"/>
            <w:r w:rsidRPr="00C657C6">
              <w:rPr>
                <w:rFonts w:cs="Arial"/>
                <w:b/>
                <w:kern w:val="2"/>
              </w:rPr>
              <w:t>Trim</w:t>
            </w:r>
            <w:proofErr w:type="spellEnd"/>
            <w:r w:rsidRPr="00C657C6">
              <w:rPr>
                <w:rFonts w:cs="Arial"/>
                <w:b/>
                <w:kern w:val="2"/>
              </w:rPr>
              <w:t>/2024</w:t>
            </w:r>
          </w:p>
        </w:tc>
        <w:tc>
          <w:tcPr>
            <w:tcW w:w="1559" w:type="dxa"/>
            <w:tcBorders>
              <w:top w:val="single" w:sz="2" w:space="0" w:color="1F3864" w:themeColor="accent1" w:themeShade="80"/>
              <w:bottom w:val="single" w:sz="2" w:space="0" w:color="1F3864" w:themeColor="accent1" w:themeShade="80"/>
            </w:tcBorders>
            <w:shd w:val="clear" w:color="auto" w:fill="auto"/>
            <w:vAlign w:val="center"/>
          </w:tcPr>
          <w:p w14:paraId="6A87FEC6" w14:textId="77777777" w:rsidR="002951C6" w:rsidRPr="00840036" w:rsidRDefault="002951C6">
            <w:pPr>
              <w:pStyle w:val="08-Tabelageral"/>
              <w:rPr>
                <w:rFonts w:cs="Arial"/>
                <w:b/>
              </w:rPr>
            </w:pPr>
            <w:r w:rsidRPr="00C657C6">
              <w:rPr>
                <w:rFonts w:cs="Arial"/>
                <w:b/>
                <w:kern w:val="2"/>
              </w:rPr>
              <w:t xml:space="preserve">1º </w:t>
            </w:r>
            <w:proofErr w:type="spellStart"/>
            <w:r w:rsidRPr="00C657C6">
              <w:rPr>
                <w:rFonts w:cs="Arial"/>
                <w:b/>
                <w:kern w:val="2"/>
              </w:rPr>
              <w:t>Trim</w:t>
            </w:r>
            <w:proofErr w:type="spellEnd"/>
            <w:r w:rsidRPr="00C657C6">
              <w:rPr>
                <w:rFonts w:cs="Arial"/>
                <w:b/>
                <w:kern w:val="2"/>
              </w:rPr>
              <w:t>/2023</w:t>
            </w:r>
          </w:p>
        </w:tc>
      </w:tr>
      <w:tr w:rsidR="002951C6" w:rsidRPr="00C81264" w14:paraId="4539E1C3" w14:textId="77777777">
        <w:trPr>
          <w:trHeight w:val="238"/>
        </w:trPr>
        <w:tc>
          <w:tcPr>
            <w:tcW w:w="6096" w:type="dxa"/>
            <w:tcBorders>
              <w:top w:val="single" w:sz="2" w:space="0" w:color="1F3864" w:themeColor="accent1" w:themeShade="80"/>
            </w:tcBorders>
            <w:shd w:val="clear" w:color="auto" w:fill="auto"/>
          </w:tcPr>
          <w:p w14:paraId="572E3029" w14:textId="77777777" w:rsidR="002951C6" w:rsidRPr="00840036" w:rsidRDefault="002951C6">
            <w:pPr>
              <w:pStyle w:val="08-Tabelageral"/>
              <w:ind w:left="113"/>
              <w:jc w:val="left"/>
              <w:rPr>
                <w:rFonts w:cs="Arial"/>
                <w:szCs w:val="14"/>
              </w:rPr>
            </w:pPr>
            <w:r w:rsidRPr="00840036">
              <w:rPr>
                <w:rFonts w:cs="Arial"/>
                <w:szCs w:val="14"/>
              </w:rPr>
              <w:t>Lucro líquido atribuível aos acionistas (R$ mil)</w:t>
            </w:r>
          </w:p>
        </w:tc>
        <w:tc>
          <w:tcPr>
            <w:tcW w:w="1984" w:type="dxa"/>
            <w:tcBorders>
              <w:top w:val="single" w:sz="2" w:space="0" w:color="1F3864" w:themeColor="accent1" w:themeShade="80"/>
            </w:tcBorders>
            <w:shd w:val="clear" w:color="auto" w:fill="auto"/>
            <w:vAlign w:val="center"/>
          </w:tcPr>
          <w:p w14:paraId="21FA6C7D" w14:textId="18F549D3" w:rsidR="002951C6" w:rsidRPr="00840036" w:rsidRDefault="00957EF2">
            <w:pPr>
              <w:pStyle w:val="08-Tabelageral"/>
              <w:ind w:left="113"/>
              <w:rPr>
                <w:rFonts w:cs="Arial"/>
                <w:bCs/>
                <w:szCs w:val="14"/>
              </w:rPr>
            </w:pPr>
            <w:r w:rsidRPr="00957EF2">
              <w:rPr>
                <w:rFonts w:cs="Arial"/>
                <w:bCs/>
                <w:szCs w:val="14"/>
              </w:rPr>
              <w:t>2.023.045</w:t>
            </w:r>
          </w:p>
        </w:tc>
        <w:tc>
          <w:tcPr>
            <w:tcW w:w="1559" w:type="dxa"/>
            <w:tcBorders>
              <w:top w:val="single" w:sz="2" w:space="0" w:color="1F3864" w:themeColor="accent1" w:themeShade="80"/>
            </w:tcBorders>
            <w:shd w:val="clear" w:color="auto" w:fill="auto"/>
            <w:vAlign w:val="center"/>
          </w:tcPr>
          <w:p w14:paraId="1F20B7DA" w14:textId="77777777" w:rsidR="002951C6" w:rsidRPr="004D7599" w:rsidRDefault="002951C6">
            <w:pPr>
              <w:pStyle w:val="08-Tabelageral"/>
              <w:ind w:left="113"/>
              <w:rPr>
                <w:rFonts w:cs="Arial"/>
                <w:bCs/>
                <w:color w:val="FF0000"/>
                <w:szCs w:val="14"/>
                <w:highlight w:val="yellow"/>
              </w:rPr>
            </w:pPr>
            <w:r w:rsidRPr="004D7599">
              <w:rPr>
                <w:rFonts w:cs="Arial"/>
                <w:bCs/>
                <w:color w:val="000000" w:themeColor="text1"/>
                <w:szCs w:val="14"/>
              </w:rPr>
              <w:t>1.832.959</w:t>
            </w:r>
          </w:p>
        </w:tc>
      </w:tr>
      <w:tr w:rsidR="002951C6" w:rsidRPr="00C81264" w14:paraId="627E13F8" w14:textId="77777777">
        <w:trPr>
          <w:trHeight w:val="238"/>
        </w:trPr>
        <w:tc>
          <w:tcPr>
            <w:tcW w:w="6096" w:type="dxa"/>
            <w:tcBorders>
              <w:bottom w:val="nil"/>
            </w:tcBorders>
            <w:shd w:val="clear" w:color="auto" w:fill="auto"/>
          </w:tcPr>
          <w:p w14:paraId="5896DF30" w14:textId="77777777" w:rsidR="002951C6" w:rsidRPr="00840036" w:rsidRDefault="002951C6">
            <w:pPr>
              <w:pStyle w:val="08-Tabelageral"/>
              <w:ind w:left="113"/>
              <w:jc w:val="left"/>
              <w:rPr>
                <w:rFonts w:cs="Arial"/>
                <w:szCs w:val="14"/>
              </w:rPr>
            </w:pPr>
            <w:r w:rsidRPr="00840036">
              <w:rPr>
                <w:rFonts w:cs="Arial"/>
                <w:szCs w:val="14"/>
              </w:rPr>
              <w:t>Número médio ponderado de ações - básico e diluído</w:t>
            </w:r>
          </w:p>
        </w:tc>
        <w:tc>
          <w:tcPr>
            <w:tcW w:w="1984" w:type="dxa"/>
            <w:tcBorders>
              <w:bottom w:val="nil"/>
            </w:tcBorders>
            <w:shd w:val="clear" w:color="auto" w:fill="auto"/>
          </w:tcPr>
          <w:p w14:paraId="2EFD1D1D" w14:textId="72C46794" w:rsidR="002951C6" w:rsidRPr="00840036" w:rsidRDefault="00ED1099">
            <w:pPr>
              <w:pStyle w:val="08-Tabelageral"/>
              <w:ind w:left="113"/>
              <w:rPr>
                <w:rFonts w:cs="Arial"/>
                <w:bCs/>
                <w:szCs w:val="14"/>
              </w:rPr>
            </w:pPr>
            <w:r w:rsidRPr="00ED1099">
              <w:rPr>
                <w:rFonts w:cs="Arial"/>
                <w:bCs/>
                <w:szCs w:val="14"/>
              </w:rPr>
              <w:t>1.974.952.316</w:t>
            </w:r>
          </w:p>
        </w:tc>
        <w:tc>
          <w:tcPr>
            <w:tcW w:w="1559" w:type="dxa"/>
            <w:tcBorders>
              <w:bottom w:val="nil"/>
            </w:tcBorders>
            <w:shd w:val="clear" w:color="auto" w:fill="auto"/>
          </w:tcPr>
          <w:p w14:paraId="3F52B1DC" w14:textId="77777777" w:rsidR="002951C6" w:rsidRPr="005D23CC" w:rsidRDefault="002951C6">
            <w:pPr>
              <w:pStyle w:val="08-Tabelageral"/>
              <w:ind w:left="113"/>
              <w:rPr>
                <w:rFonts w:cs="Arial"/>
                <w:b/>
                <w:color w:val="FF0000"/>
                <w:szCs w:val="14"/>
                <w:highlight w:val="yellow"/>
              </w:rPr>
            </w:pPr>
            <w:r w:rsidRPr="00C657C6">
              <w:rPr>
                <w:rFonts w:cs="Arial"/>
              </w:rPr>
              <w:t>1.996.733.957</w:t>
            </w:r>
          </w:p>
        </w:tc>
      </w:tr>
      <w:tr w:rsidR="002951C6" w:rsidRPr="00CB272C" w14:paraId="0F12BBC4" w14:textId="77777777">
        <w:trPr>
          <w:trHeight w:val="238"/>
        </w:trPr>
        <w:tc>
          <w:tcPr>
            <w:tcW w:w="6096" w:type="dxa"/>
            <w:tcBorders>
              <w:top w:val="nil"/>
              <w:bottom w:val="single" w:sz="2" w:space="0" w:color="1F3864" w:themeColor="accent1" w:themeShade="80"/>
            </w:tcBorders>
            <w:shd w:val="clear" w:color="auto" w:fill="auto"/>
          </w:tcPr>
          <w:p w14:paraId="19D10323" w14:textId="77777777" w:rsidR="002951C6" w:rsidRPr="00840036" w:rsidRDefault="002951C6">
            <w:pPr>
              <w:pStyle w:val="08-Tabelageral"/>
              <w:ind w:left="113"/>
              <w:jc w:val="left"/>
              <w:rPr>
                <w:rFonts w:cs="Arial"/>
                <w:szCs w:val="14"/>
              </w:rPr>
            </w:pPr>
            <w:r w:rsidRPr="00840036">
              <w:rPr>
                <w:rFonts w:cs="Arial"/>
                <w:szCs w:val="14"/>
              </w:rPr>
              <w:t>Lucro por ação - básico e diluído (R$)</w:t>
            </w:r>
          </w:p>
        </w:tc>
        <w:tc>
          <w:tcPr>
            <w:tcW w:w="1984" w:type="dxa"/>
            <w:tcBorders>
              <w:top w:val="nil"/>
              <w:bottom w:val="single" w:sz="2" w:space="0" w:color="1F3864" w:themeColor="accent1" w:themeShade="80"/>
            </w:tcBorders>
            <w:shd w:val="clear" w:color="auto" w:fill="auto"/>
          </w:tcPr>
          <w:p w14:paraId="02721ABA" w14:textId="2665E89B" w:rsidR="002951C6" w:rsidRPr="00840036" w:rsidRDefault="00C2526F">
            <w:pPr>
              <w:pStyle w:val="08-Tabelageral"/>
              <w:ind w:left="113"/>
              <w:rPr>
                <w:rFonts w:cs="Arial"/>
                <w:bCs/>
                <w:szCs w:val="14"/>
              </w:rPr>
            </w:pPr>
            <w:r w:rsidRPr="00C2526F">
              <w:rPr>
                <w:rFonts w:cs="Arial"/>
                <w:bCs/>
                <w:szCs w:val="14"/>
              </w:rPr>
              <w:t>1,02</w:t>
            </w:r>
          </w:p>
        </w:tc>
        <w:tc>
          <w:tcPr>
            <w:tcW w:w="1559" w:type="dxa"/>
            <w:tcBorders>
              <w:top w:val="nil"/>
              <w:bottom w:val="single" w:sz="2" w:space="0" w:color="1F3864" w:themeColor="accent1" w:themeShade="80"/>
            </w:tcBorders>
            <w:shd w:val="clear" w:color="auto" w:fill="auto"/>
          </w:tcPr>
          <w:p w14:paraId="6E781035" w14:textId="77777777" w:rsidR="002951C6" w:rsidRPr="005D23CC" w:rsidRDefault="002951C6">
            <w:pPr>
              <w:pStyle w:val="08-Tabelageral"/>
              <w:ind w:left="113"/>
              <w:rPr>
                <w:rFonts w:cs="Arial"/>
                <w:b/>
                <w:color w:val="FF0000"/>
                <w:szCs w:val="14"/>
                <w:highlight w:val="yellow"/>
              </w:rPr>
            </w:pPr>
            <w:r w:rsidRPr="00C657C6">
              <w:rPr>
                <w:rFonts w:cs="Arial"/>
              </w:rPr>
              <w:t>0,92</w:t>
            </w:r>
          </w:p>
        </w:tc>
      </w:tr>
    </w:tbl>
    <w:p w14:paraId="5CBA1802" w14:textId="77777777" w:rsidR="002910B6" w:rsidRPr="00C657C6" w:rsidRDefault="002910B6" w:rsidP="002910B6">
      <w:pPr>
        <w:pStyle w:val="05-Textonormal"/>
        <w:rPr>
          <w:rFonts w:cs="Arial"/>
        </w:rPr>
      </w:pPr>
      <w:r w:rsidRPr="00C657C6">
        <w:rPr>
          <w:rFonts w:cs="Arial"/>
        </w:rPr>
        <w:t>O número médio ponderado de ações ordinárias em circulação durante o período é a quantidade de ações ordinárias totais com os acionistas no início do período, ajustado pelo número de ações readquiridas ou emitidas durante o período multiplicado pelo número de dias que as ações em circulação estão com os acionistas proporcionalmente ao número total de dias do período.</w:t>
      </w:r>
    </w:p>
    <w:p w14:paraId="6A37DB57" w14:textId="77777777" w:rsidR="002910B6" w:rsidRPr="00C657C6" w:rsidRDefault="002910B6" w:rsidP="002910B6">
      <w:pPr>
        <w:pStyle w:val="05-Textonormal"/>
        <w:rPr>
          <w:rFonts w:cs="Arial"/>
        </w:rPr>
      </w:pPr>
      <w:r w:rsidRPr="00C657C6">
        <w:rPr>
          <w:rFonts w:cs="Arial"/>
        </w:rPr>
        <w:t>O lucro por ação básico é calculado a partir da divisão do lucro líquido atribuível aos acionistas pela média ponderada do número de ações ordinárias em circulação (não consideradas ações em tesouraria) em cada um dos períodos apresentados.</w:t>
      </w:r>
    </w:p>
    <w:p w14:paraId="7BE697E8" w14:textId="77777777" w:rsidR="002910B6" w:rsidRPr="00C657C6" w:rsidRDefault="002910B6" w:rsidP="002910B6">
      <w:pPr>
        <w:pStyle w:val="05-Textonormal"/>
        <w:rPr>
          <w:rFonts w:cs="Arial"/>
        </w:rPr>
      </w:pPr>
      <w:r w:rsidRPr="00C657C6">
        <w:rPr>
          <w:rFonts w:cs="Arial"/>
        </w:rPr>
        <w:t>O lucro por ação diluído é calculado a partir da divisão do lucro líquido atribuível aos acionistas pela média ponderada do número de ações ordinárias em circulação (não consideradas ações em tesouraria), incluindo o efeito de todas as ações ordinárias potenciais diluidoras.</w:t>
      </w:r>
    </w:p>
    <w:p w14:paraId="585E906C" w14:textId="77777777" w:rsidR="002910B6" w:rsidRPr="00C657C6" w:rsidRDefault="002910B6" w:rsidP="002910B6">
      <w:pPr>
        <w:pStyle w:val="05-Textonormal"/>
        <w:rPr>
          <w:rFonts w:cs="Arial"/>
        </w:rPr>
      </w:pPr>
      <w:r w:rsidRPr="00C657C6">
        <w:rPr>
          <w:rFonts w:cs="Arial"/>
        </w:rPr>
        <w:t>A BB Seguridade não tem opções, bônus de subscrição que dão ao seu titular direito de adquirir ações ou quaisquer outros instrumentos potenciais diluidores. Assim, o lucro por ação básico e diluído são iguais e foram calculados dividindo-se o lucro atribuível aos titulares de ações ordinárias da companhia pelo número médio ponderado de ações ordinárias em poder dos acionistas durante o período.</w:t>
      </w:r>
    </w:p>
    <w:p w14:paraId="3ED763DD" w14:textId="77777777" w:rsidR="002910B6" w:rsidRPr="00C657C6" w:rsidRDefault="002910B6" w:rsidP="00F77EF3">
      <w:pPr>
        <w:pStyle w:val="01-Textonormal"/>
        <w:keepNext/>
        <w:keepLines/>
        <w:pageBreakBefore/>
        <w:rPr>
          <w:rFonts w:cs="Arial"/>
          <w:b/>
          <w:color w:val="1F3864" w:themeColor="accent1" w:themeShade="80"/>
        </w:rPr>
      </w:pPr>
      <w:r w:rsidRPr="00C657C6">
        <w:rPr>
          <w:rFonts w:cs="Arial"/>
          <w:b/>
          <w:color w:val="1F3864" w:themeColor="accent1" w:themeShade="80"/>
        </w:rPr>
        <w:lastRenderedPageBreak/>
        <w:t>b) Dividendos</w:t>
      </w:r>
    </w:p>
    <w:p w14:paraId="681EECF3" w14:textId="77777777" w:rsidR="002910B6" w:rsidRPr="00C657C6" w:rsidRDefault="002910B6" w:rsidP="002910B6">
      <w:pPr>
        <w:pStyle w:val="01-Textonormal"/>
        <w:rPr>
          <w:rFonts w:cs="Arial"/>
        </w:rPr>
      </w:pPr>
      <w:r w:rsidRPr="00C657C6">
        <w:rPr>
          <w:rFonts w:cs="Arial"/>
        </w:rPr>
        <w:t>A BB Seguridade possui Política de Dividendos, disponível no site de Relações com Investidores, que é revisada, no mínimo, a cada três anos ou, extraordinariamente, a qualquer tempo e aprovada pelo Conselho de Administração. A Política atual foi aprovada em 27.05.2022.</w:t>
      </w:r>
    </w:p>
    <w:p w14:paraId="0575140D" w14:textId="77777777" w:rsidR="002951C6" w:rsidRPr="00C657C6" w:rsidRDefault="002951C6" w:rsidP="002951C6">
      <w:pPr>
        <w:pStyle w:val="01-Textonormal"/>
        <w:rPr>
          <w:rFonts w:cs="Arial"/>
        </w:rPr>
      </w:pPr>
      <w:r w:rsidRPr="00C657C6">
        <w:rPr>
          <w:rFonts w:cs="Arial"/>
        </w:rPr>
        <w:t>Em 15.12.2023, foi aprovado, pelo Conselho de Administração, em adição aos dividendos intermediários referentes ao lucro do 1º semestre de 2023 (R$ 3.210.000 mil), a distribuição de R$ 2.455.000 mil referentes ao lucro do 2º semestre de 2023, somando assim o montante de R$ 5.665.000 mil de dividendos sobre o lucro do exercício; e R$ 22 mil de dividendos prescritos no segundo semestre totalizando R$ 72 mil de dividendos prescritos no exercício (R$ 50 mil relativos ao primeiro semestre). Os dividendos foram pagos em março de 2023. Sobre tais valores, incidiu R$ 38.377 mil de atualização monetária, pela taxa Selic, totalizando R$ 2.493.399 mil.</w:t>
      </w:r>
    </w:p>
    <w:p w14:paraId="778EEE2B" w14:textId="77777777" w:rsidR="002910B6" w:rsidRPr="00C657C6" w:rsidRDefault="002910B6" w:rsidP="002910B6">
      <w:pPr>
        <w:pStyle w:val="01-Textonormal"/>
        <w:rPr>
          <w:rFonts w:cs="Arial"/>
          <w:b/>
          <w:color w:val="1F3864" w:themeColor="accent1" w:themeShade="80"/>
        </w:rPr>
      </w:pPr>
      <w:r w:rsidRPr="00C657C6">
        <w:rPr>
          <w:rFonts w:cs="Arial"/>
          <w:b/>
          <w:color w:val="1F3864" w:themeColor="accent1" w:themeShade="80"/>
        </w:rPr>
        <w:t>c) Participações Acionárias (Quantidade de Ações)</w:t>
      </w:r>
    </w:p>
    <w:tbl>
      <w:tblPr>
        <w:tblW w:w="9639" w:type="dxa"/>
        <w:tblBorders>
          <w:top w:val="single" w:sz="2" w:space="0" w:color="9CC2E5" w:themeColor="accent5" w:themeTint="99"/>
          <w:bottom w:val="single" w:sz="2" w:space="0" w:color="9CC2E5" w:themeColor="accent5" w:themeTint="99"/>
        </w:tblBorders>
        <w:shd w:val="clear" w:color="auto" w:fill="DEEAF6" w:themeFill="accent5" w:themeFillTint="33"/>
        <w:tblLayout w:type="fixed"/>
        <w:tblLook w:val="04A0" w:firstRow="1" w:lastRow="0" w:firstColumn="1" w:lastColumn="0" w:noHBand="0" w:noVBand="1"/>
      </w:tblPr>
      <w:tblGrid>
        <w:gridCol w:w="5006"/>
        <w:gridCol w:w="1373"/>
        <w:gridCol w:w="769"/>
        <w:gridCol w:w="338"/>
        <w:gridCol w:w="30"/>
        <w:gridCol w:w="1247"/>
        <w:gridCol w:w="876"/>
      </w:tblGrid>
      <w:tr w:rsidR="002951C6" w:rsidRPr="005A7A8D" w14:paraId="31AF07C8" w14:textId="77777777">
        <w:trPr>
          <w:trHeight w:val="238"/>
        </w:trPr>
        <w:tc>
          <w:tcPr>
            <w:tcW w:w="5006" w:type="dxa"/>
            <w:vMerge w:val="restart"/>
            <w:tcBorders>
              <w:top w:val="single" w:sz="2" w:space="0" w:color="1F3864" w:themeColor="accent1" w:themeShade="80"/>
              <w:bottom w:val="nil"/>
            </w:tcBorders>
            <w:shd w:val="clear" w:color="auto" w:fill="auto"/>
          </w:tcPr>
          <w:p w14:paraId="4153D158" w14:textId="77777777" w:rsidR="002951C6" w:rsidRPr="00C657C6" w:rsidRDefault="002951C6">
            <w:pPr>
              <w:pStyle w:val="08-Tabelageral"/>
              <w:jc w:val="left"/>
              <w:rPr>
                <w:rFonts w:cs="Arial"/>
                <w:b/>
              </w:rPr>
            </w:pPr>
            <w:r w:rsidRPr="005A7A8D">
              <w:rPr>
                <w:rFonts w:cs="Arial"/>
                <w:b/>
                <w:kern w:val="2"/>
                <w:szCs w:val="14"/>
              </w:rPr>
              <w:t>Acionistas</w:t>
            </w:r>
          </w:p>
        </w:tc>
        <w:tc>
          <w:tcPr>
            <w:tcW w:w="2142" w:type="dxa"/>
            <w:gridSpan w:val="2"/>
            <w:tcBorders>
              <w:top w:val="single" w:sz="2" w:space="0" w:color="1F3864" w:themeColor="accent1" w:themeShade="80"/>
              <w:bottom w:val="single" w:sz="2" w:space="0" w:color="1F3864" w:themeColor="accent1" w:themeShade="80"/>
            </w:tcBorders>
            <w:shd w:val="clear" w:color="auto" w:fill="auto"/>
            <w:vAlign w:val="center"/>
          </w:tcPr>
          <w:p w14:paraId="47930232" w14:textId="77777777" w:rsidR="002951C6" w:rsidRPr="00C657C6" w:rsidRDefault="002951C6">
            <w:pPr>
              <w:pStyle w:val="08-Tabelageral"/>
              <w:ind w:left="-443" w:firstLine="443"/>
              <w:jc w:val="center"/>
              <w:rPr>
                <w:rFonts w:cs="Arial"/>
                <w:b/>
              </w:rPr>
            </w:pPr>
            <w:r w:rsidRPr="00C657C6">
              <w:rPr>
                <w:rFonts w:cs="Arial"/>
                <w:b/>
              </w:rPr>
              <w:t>31.03.2024</w:t>
            </w:r>
          </w:p>
        </w:tc>
        <w:tc>
          <w:tcPr>
            <w:tcW w:w="2491" w:type="dxa"/>
            <w:gridSpan w:val="4"/>
            <w:tcBorders>
              <w:top w:val="single" w:sz="2" w:space="0" w:color="1F3864" w:themeColor="accent1" w:themeShade="80"/>
              <w:bottom w:val="nil"/>
            </w:tcBorders>
            <w:shd w:val="clear" w:color="auto" w:fill="auto"/>
            <w:vAlign w:val="center"/>
          </w:tcPr>
          <w:p w14:paraId="6DC82136" w14:textId="77777777" w:rsidR="002951C6" w:rsidRPr="00C657C6" w:rsidRDefault="002951C6">
            <w:pPr>
              <w:pStyle w:val="08-Tabelageral"/>
              <w:ind w:left="-443" w:firstLine="443"/>
              <w:jc w:val="center"/>
              <w:rPr>
                <w:rFonts w:cs="Arial"/>
                <w:b/>
              </w:rPr>
            </w:pPr>
            <w:r w:rsidRPr="00C657C6">
              <w:rPr>
                <w:rFonts w:cs="Arial"/>
                <w:b/>
              </w:rPr>
              <w:t>31.12.2023</w:t>
            </w:r>
          </w:p>
        </w:tc>
      </w:tr>
      <w:tr w:rsidR="002951C6" w:rsidRPr="005A7A8D" w14:paraId="7626E82A" w14:textId="77777777">
        <w:trPr>
          <w:trHeight w:val="238"/>
        </w:trPr>
        <w:tc>
          <w:tcPr>
            <w:tcW w:w="5006" w:type="dxa"/>
            <w:vMerge/>
            <w:tcBorders>
              <w:top w:val="nil"/>
              <w:bottom w:val="single" w:sz="2" w:space="0" w:color="1F3864" w:themeColor="accent1" w:themeShade="80"/>
            </w:tcBorders>
            <w:shd w:val="clear" w:color="auto" w:fill="auto"/>
          </w:tcPr>
          <w:p w14:paraId="22CA648A" w14:textId="77777777" w:rsidR="002951C6" w:rsidRPr="00C657C6" w:rsidRDefault="002951C6">
            <w:pPr>
              <w:pStyle w:val="08-Tabelageral"/>
              <w:rPr>
                <w:rFonts w:cs="Arial"/>
                <w:b/>
              </w:rPr>
            </w:pPr>
          </w:p>
        </w:tc>
        <w:tc>
          <w:tcPr>
            <w:tcW w:w="1373" w:type="dxa"/>
            <w:tcBorders>
              <w:top w:val="single" w:sz="2" w:space="0" w:color="1F3864" w:themeColor="accent1" w:themeShade="80"/>
              <w:bottom w:val="single" w:sz="2" w:space="0" w:color="1F3864" w:themeColor="accent1" w:themeShade="80"/>
            </w:tcBorders>
            <w:shd w:val="clear" w:color="auto" w:fill="auto"/>
            <w:vAlign w:val="center"/>
          </w:tcPr>
          <w:p w14:paraId="497FD6A7" w14:textId="77777777" w:rsidR="002951C6" w:rsidRPr="005A7A8D" w:rsidRDefault="002951C6">
            <w:pPr>
              <w:pStyle w:val="08-Tabelageral"/>
              <w:jc w:val="center"/>
              <w:rPr>
                <w:rFonts w:cs="Arial"/>
                <w:b/>
                <w:bCs/>
                <w:kern w:val="2"/>
                <w:szCs w:val="14"/>
              </w:rPr>
            </w:pPr>
            <w:r w:rsidRPr="005A7A8D">
              <w:rPr>
                <w:rFonts w:cs="Arial"/>
                <w:b/>
                <w:bCs/>
                <w:kern w:val="2"/>
                <w:szCs w:val="14"/>
              </w:rPr>
              <w:t>Ações</w:t>
            </w:r>
          </w:p>
        </w:tc>
        <w:tc>
          <w:tcPr>
            <w:tcW w:w="769" w:type="dxa"/>
            <w:tcBorders>
              <w:top w:val="single" w:sz="2" w:space="0" w:color="1F3864" w:themeColor="accent1" w:themeShade="80"/>
              <w:bottom w:val="single" w:sz="2" w:space="0" w:color="1F3864" w:themeColor="accent1" w:themeShade="80"/>
            </w:tcBorders>
            <w:shd w:val="clear" w:color="auto" w:fill="auto"/>
            <w:vAlign w:val="center"/>
          </w:tcPr>
          <w:p w14:paraId="485A9A50" w14:textId="77777777" w:rsidR="002951C6" w:rsidRPr="005A7A8D" w:rsidRDefault="002951C6">
            <w:pPr>
              <w:pStyle w:val="08-Tabelageral"/>
              <w:jc w:val="center"/>
              <w:rPr>
                <w:rFonts w:cs="Arial"/>
                <w:b/>
                <w:bCs/>
                <w:kern w:val="2"/>
                <w:szCs w:val="14"/>
              </w:rPr>
            </w:pPr>
            <w:r w:rsidRPr="005A7A8D">
              <w:rPr>
                <w:rFonts w:cs="Arial"/>
                <w:b/>
                <w:bCs/>
                <w:kern w:val="2"/>
                <w:szCs w:val="14"/>
              </w:rPr>
              <w:t>% Total</w:t>
            </w:r>
          </w:p>
        </w:tc>
        <w:tc>
          <w:tcPr>
            <w:tcW w:w="368" w:type="dxa"/>
            <w:gridSpan w:val="2"/>
            <w:tcBorders>
              <w:top w:val="nil"/>
              <w:bottom w:val="single" w:sz="2" w:space="0" w:color="1F3864" w:themeColor="accent1" w:themeShade="80"/>
            </w:tcBorders>
            <w:shd w:val="clear" w:color="auto" w:fill="auto"/>
            <w:vAlign w:val="center"/>
          </w:tcPr>
          <w:p w14:paraId="56DEBA24" w14:textId="77777777" w:rsidR="002951C6" w:rsidRPr="00C657C6" w:rsidRDefault="002951C6">
            <w:pPr>
              <w:pStyle w:val="08-Tabelageral"/>
              <w:jc w:val="center"/>
              <w:rPr>
                <w:rFonts w:cs="Arial"/>
                <w:b/>
              </w:rPr>
            </w:pPr>
          </w:p>
        </w:tc>
        <w:tc>
          <w:tcPr>
            <w:tcW w:w="1247" w:type="dxa"/>
            <w:tcBorders>
              <w:top w:val="single" w:sz="2" w:space="0" w:color="1F3864" w:themeColor="accent1" w:themeShade="80"/>
              <w:bottom w:val="single" w:sz="2" w:space="0" w:color="1F3864" w:themeColor="accent1" w:themeShade="80"/>
            </w:tcBorders>
            <w:shd w:val="clear" w:color="auto" w:fill="auto"/>
            <w:vAlign w:val="center"/>
          </w:tcPr>
          <w:p w14:paraId="3997D111" w14:textId="77777777" w:rsidR="002951C6" w:rsidRPr="005A7A8D" w:rsidRDefault="002951C6">
            <w:pPr>
              <w:pStyle w:val="08-Tabelageral"/>
              <w:jc w:val="center"/>
              <w:rPr>
                <w:rFonts w:cs="Arial"/>
                <w:b/>
                <w:bCs/>
                <w:kern w:val="2"/>
                <w:szCs w:val="14"/>
              </w:rPr>
            </w:pPr>
            <w:r w:rsidRPr="005A7A8D">
              <w:rPr>
                <w:rFonts w:cs="Arial"/>
                <w:b/>
                <w:bCs/>
                <w:kern w:val="2"/>
                <w:szCs w:val="14"/>
              </w:rPr>
              <w:t>Ações</w:t>
            </w:r>
          </w:p>
        </w:tc>
        <w:tc>
          <w:tcPr>
            <w:tcW w:w="876" w:type="dxa"/>
            <w:tcBorders>
              <w:top w:val="single" w:sz="2" w:space="0" w:color="1F3864" w:themeColor="accent1" w:themeShade="80"/>
              <w:bottom w:val="single" w:sz="2" w:space="0" w:color="1F3864" w:themeColor="accent1" w:themeShade="80"/>
            </w:tcBorders>
            <w:shd w:val="clear" w:color="auto" w:fill="auto"/>
            <w:vAlign w:val="center"/>
          </w:tcPr>
          <w:p w14:paraId="103C58CA" w14:textId="77777777" w:rsidR="002951C6" w:rsidRPr="005A7A8D" w:rsidRDefault="002951C6">
            <w:pPr>
              <w:pStyle w:val="08-Tabelageral"/>
              <w:jc w:val="center"/>
              <w:rPr>
                <w:rFonts w:cs="Arial"/>
                <w:b/>
                <w:bCs/>
                <w:kern w:val="2"/>
                <w:szCs w:val="14"/>
              </w:rPr>
            </w:pPr>
            <w:r w:rsidRPr="005A7A8D">
              <w:rPr>
                <w:rFonts w:cs="Arial"/>
                <w:b/>
                <w:bCs/>
                <w:kern w:val="2"/>
                <w:szCs w:val="14"/>
              </w:rPr>
              <w:t>% Total</w:t>
            </w:r>
          </w:p>
        </w:tc>
      </w:tr>
      <w:tr w:rsidR="002951C6" w:rsidRPr="005A7A8D" w14:paraId="4727FE2F" w14:textId="77777777">
        <w:trPr>
          <w:trHeight w:val="238"/>
        </w:trPr>
        <w:tc>
          <w:tcPr>
            <w:tcW w:w="5006" w:type="dxa"/>
            <w:tcBorders>
              <w:top w:val="single" w:sz="2" w:space="0" w:color="1F3864" w:themeColor="accent1" w:themeShade="80"/>
              <w:bottom w:val="nil"/>
            </w:tcBorders>
            <w:shd w:val="clear" w:color="auto" w:fill="auto"/>
          </w:tcPr>
          <w:p w14:paraId="4DA58898" w14:textId="77777777" w:rsidR="002951C6" w:rsidRPr="00C657C6" w:rsidRDefault="002951C6">
            <w:pPr>
              <w:pStyle w:val="070-TabelaPadro"/>
              <w:ind w:left="113"/>
              <w:jc w:val="left"/>
              <w:rPr>
                <w:rFonts w:cs="Arial"/>
              </w:rPr>
            </w:pPr>
            <w:r w:rsidRPr="00C657C6">
              <w:rPr>
                <w:rFonts w:cs="Arial"/>
              </w:rPr>
              <w:t>Banco do Brasil</w:t>
            </w:r>
          </w:p>
        </w:tc>
        <w:tc>
          <w:tcPr>
            <w:tcW w:w="1373" w:type="dxa"/>
            <w:tcBorders>
              <w:top w:val="single" w:sz="2" w:space="0" w:color="1F3864" w:themeColor="accent1" w:themeShade="80"/>
            </w:tcBorders>
            <w:shd w:val="clear" w:color="auto" w:fill="auto"/>
            <w:vAlign w:val="bottom"/>
          </w:tcPr>
          <w:p w14:paraId="62761A70" w14:textId="77777777" w:rsidR="002951C6" w:rsidRPr="00C657C6" w:rsidRDefault="002951C6">
            <w:pPr>
              <w:pStyle w:val="08-Tabelageral"/>
              <w:ind w:left="113"/>
              <w:rPr>
                <w:rFonts w:cs="Arial"/>
              </w:rPr>
            </w:pPr>
            <w:r w:rsidRPr="00C657C6">
              <w:rPr>
                <w:rFonts w:cs="Arial"/>
              </w:rPr>
              <w:t>1.325.000.000</w:t>
            </w:r>
          </w:p>
        </w:tc>
        <w:tc>
          <w:tcPr>
            <w:tcW w:w="769" w:type="dxa"/>
            <w:tcBorders>
              <w:top w:val="single" w:sz="2" w:space="0" w:color="1F3864" w:themeColor="accent1" w:themeShade="80"/>
            </w:tcBorders>
            <w:shd w:val="clear" w:color="auto" w:fill="auto"/>
            <w:vAlign w:val="bottom"/>
          </w:tcPr>
          <w:p w14:paraId="67E1381E" w14:textId="77777777" w:rsidR="002951C6" w:rsidRPr="00C657C6" w:rsidRDefault="002951C6">
            <w:pPr>
              <w:pStyle w:val="08-Tabelageral"/>
              <w:ind w:left="113"/>
              <w:rPr>
                <w:rFonts w:cs="Arial"/>
              </w:rPr>
            </w:pPr>
            <w:r w:rsidRPr="00C657C6">
              <w:rPr>
                <w:rFonts w:cs="Arial"/>
              </w:rPr>
              <w:t>66,25</w:t>
            </w:r>
          </w:p>
        </w:tc>
        <w:tc>
          <w:tcPr>
            <w:tcW w:w="338" w:type="dxa"/>
            <w:tcBorders>
              <w:top w:val="single" w:sz="2" w:space="0" w:color="1F3864" w:themeColor="accent1" w:themeShade="80"/>
            </w:tcBorders>
            <w:shd w:val="clear" w:color="auto" w:fill="auto"/>
            <w:vAlign w:val="center"/>
          </w:tcPr>
          <w:p w14:paraId="4632B349" w14:textId="77777777" w:rsidR="002951C6" w:rsidRPr="00C657C6" w:rsidRDefault="002951C6">
            <w:pPr>
              <w:pStyle w:val="08-Tabelageral"/>
              <w:rPr>
                <w:rFonts w:cs="Arial"/>
              </w:rPr>
            </w:pPr>
          </w:p>
        </w:tc>
        <w:tc>
          <w:tcPr>
            <w:tcW w:w="1277" w:type="dxa"/>
            <w:gridSpan w:val="2"/>
            <w:tcBorders>
              <w:top w:val="single" w:sz="2" w:space="0" w:color="1F3864" w:themeColor="accent1" w:themeShade="80"/>
            </w:tcBorders>
            <w:shd w:val="clear" w:color="auto" w:fill="auto"/>
          </w:tcPr>
          <w:p w14:paraId="2214CFF0" w14:textId="77777777" w:rsidR="002951C6" w:rsidRPr="005A7A8D" w:rsidRDefault="002951C6">
            <w:pPr>
              <w:pStyle w:val="08-Tabelageral"/>
              <w:ind w:left="113"/>
              <w:rPr>
                <w:rFonts w:cs="Arial"/>
                <w:szCs w:val="14"/>
              </w:rPr>
            </w:pPr>
            <w:r w:rsidRPr="00C657C6">
              <w:rPr>
                <w:rFonts w:cs="Arial"/>
              </w:rPr>
              <w:t>1.325.000.000</w:t>
            </w:r>
          </w:p>
        </w:tc>
        <w:tc>
          <w:tcPr>
            <w:tcW w:w="876" w:type="dxa"/>
            <w:tcBorders>
              <w:top w:val="single" w:sz="2" w:space="0" w:color="1F3864" w:themeColor="accent1" w:themeShade="80"/>
            </w:tcBorders>
            <w:shd w:val="clear" w:color="auto" w:fill="auto"/>
          </w:tcPr>
          <w:p w14:paraId="1379EA8E" w14:textId="77777777" w:rsidR="002951C6" w:rsidRPr="005A7A8D" w:rsidRDefault="002951C6">
            <w:pPr>
              <w:pStyle w:val="08-Tabelageral"/>
              <w:ind w:left="113"/>
              <w:rPr>
                <w:rFonts w:cs="Arial"/>
                <w:szCs w:val="14"/>
              </w:rPr>
            </w:pPr>
            <w:r w:rsidRPr="00C657C6">
              <w:rPr>
                <w:rFonts w:cs="Arial"/>
              </w:rPr>
              <w:t>66,25</w:t>
            </w:r>
          </w:p>
        </w:tc>
      </w:tr>
      <w:tr w:rsidR="002951C6" w:rsidRPr="005A7A8D" w14:paraId="61C7D558" w14:textId="77777777">
        <w:trPr>
          <w:trHeight w:val="60"/>
        </w:trPr>
        <w:tc>
          <w:tcPr>
            <w:tcW w:w="5006" w:type="dxa"/>
            <w:tcBorders>
              <w:top w:val="nil"/>
            </w:tcBorders>
            <w:shd w:val="clear" w:color="auto" w:fill="auto"/>
          </w:tcPr>
          <w:p w14:paraId="644F3E8B" w14:textId="77777777" w:rsidR="002951C6" w:rsidRPr="00C657C6" w:rsidRDefault="002951C6">
            <w:pPr>
              <w:pStyle w:val="070-TabelaPadro"/>
              <w:ind w:left="113"/>
              <w:jc w:val="left"/>
              <w:rPr>
                <w:rFonts w:cs="Arial"/>
              </w:rPr>
            </w:pPr>
            <w:r w:rsidRPr="00C657C6">
              <w:rPr>
                <w:rFonts w:cs="Arial"/>
              </w:rPr>
              <w:t>Outros acionistas</w:t>
            </w:r>
          </w:p>
        </w:tc>
        <w:tc>
          <w:tcPr>
            <w:tcW w:w="1373" w:type="dxa"/>
            <w:shd w:val="clear" w:color="auto" w:fill="auto"/>
            <w:vAlign w:val="bottom"/>
          </w:tcPr>
          <w:p w14:paraId="4F1F42CC" w14:textId="77777777" w:rsidR="002951C6" w:rsidRPr="00C657C6" w:rsidRDefault="002951C6">
            <w:pPr>
              <w:pStyle w:val="08-Tabelageral"/>
              <w:ind w:left="113"/>
              <w:rPr>
                <w:rFonts w:cs="Arial"/>
              </w:rPr>
            </w:pPr>
            <w:r w:rsidRPr="00C657C6">
              <w:rPr>
                <w:rFonts w:cs="Arial"/>
              </w:rPr>
              <w:t>643.073.819</w:t>
            </w:r>
          </w:p>
        </w:tc>
        <w:tc>
          <w:tcPr>
            <w:tcW w:w="769" w:type="dxa"/>
            <w:shd w:val="clear" w:color="auto" w:fill="auto"/>
            <w:vAlign w:val="bottom"/>
          </w:tcPr>
          <w:p w14:paraId="7D525FF3" w14:textId="77777777" w:rsidR="002951C6" w:rsidRPr="00C657C6" w:rsidRDefault="002951C6">
            <w:pPr>
              <w:pStyle w:val="08-Tabelageral"/>
              <w:ind w:left="113"/>
              <w:rPr>
                <w:rFonts w:cs="Arial"/>
              </w:rPr>
            </w:pPr>
            <w:r w:rsidRPr="00C657C6">
              <w:rPr>
                <w:rFonts w:cs="Arial"/>
              </w:rPr>
              <w:t>32,15</w:t>
            </w:r>
          </w:p>
        </w:tc>
        <w:tc>
          <w:tcPr>
            <w:tcW w:w="338" w:type="dxa"/>
            <w:shd w:val="clear" w:color="auto" w:fill="auto"/>
            <w:vAlign w:val="center"/>
          </w:tcPr>
          <w:p w14:paraId="5C37F74B" w14:textId="77777777" w:rsidR="002951C6" w:rsidRPr="00C657C6" w:rsidRDefault="002951C6">
            <w:pPr>
              <w:pStyle w:val="08-Tabelageral"/>
              <w:rPr>
                <w:rFonts w:cs="Arial"/>
              </w:rPr>
            </w:pPr>
          </w:p>
        </w:tc>
        <w:tc>
          <w:tcPr>
            <w:tcW w:w="1277" w:type="dxa"/>
            <w:gridSpan w:val="2"/>
            <w:shd w:val="clear" w:color="auto" w:fill="auto"/>
          </w:tcPr>
          <w:p w14:paraId="6A16E890" w14:textId="77777777" w:rsidR="002951C6" w:rsidRPr="005A7A8D" w:rsidRDefault="002951C6">
            <w:pPr>
              <w:pStyle w:val="08-Tabelageral"/>
              <w:ind w:left="113"/>
              <w:rPr>
                <w:rFonts w:cs="Arial"/>
                <w:szCs w:val="14"/>
              </w:rPr>
            </w:pPr>
            <w:r w:rsidRPr="00C657C6">
              <w:rPr>
                <w:rFonts w:cs="Arial"/>
              </w:rPr>
              <w:t>651.866.668</w:t>
            </w:r>
          </w:p>
        </w:tc>
        <w:tc>
          <w:tcPr>
            <w:tcW w:w="876" w:type="dxa"/>
            <w:shd w:val="clear" w:color="auto" w:fill="auto"/>
          </w:tcPr>
          <w:p w14:paraId="0BE4C0DF" w14:textId="77777777" w:rsidR="002951C6" w:rsidRPr="005A7A8D" w:rsidRDefault="002951C6">
            <w:pPr>
              <w:pStyle w:val="08-Tabelageral"/>
              <w:ind w:left="113"/>
              <w:rPr>
                <w:rFonts w:cs="Arial"/>
                <w:szCs w:val="14"/>
              </w:rPr>
            </w:pPr>
            <w:r w:rsidRPr="00C657C6">
              <w:rPr>
                <w:rFonts w:cs="Arial"/>
              </w:rPr>
              <w:t>32,59</w:t>
            </w:r>
          </w:p>
        </w:tc>
      </w:tr>
      <w:tr w:rsidR="002951C6" w:rsidRPr="005A7A8D" w14:paraId="0B05980B" w14:textId="77777777">
        <w:trPr>
          <w:trHeight w:val="238"/>
        </w:trPr>
        <w:tc>
          <w:tcPr>
            <w:tcW w:w="5006" w:type="dxa"/>
            <w:shd w:val="clear" w:color="auto" w:fill="auto"/>
          </w:tcPr>
          <w:p w14:paraId="4A5082DC" w14:textId="77777777" w:rsidR="002951C6" w:rsidRPr="00C657C6" w:rsidRDefault="002951C6">
            <w:pPr>
              <w:pStyle w:val="070-TabelaPadro"/>
              <w:ind w:left="113"/>
              <w:jc w:val="left"/>
              <w:rPr>
                <w:rFonts w:cs="Arial"/>
              </w:rPr>
            </w:pPr>
            <w:r w:rsidRPr="00C657C6">
              <w:rPr>
                <w:rFonts w:cs="Arial"/>
              </w:rPr>
              <w:t>Ações em tesouraria</w:t>
            </w:r>
          </w:p>
        </w:tc>
        <w:tc>
          <w:tcPr>
            <w:tcW w:w="1373" w:type="dxa"/>
            <w:shd w:val="clear" w:color="auto" w:fill="auto"/>
            <w:vAlign w:val="bottom"/>
          </w:tcPr>
          <w:p w14:paraId="0DB90F5C" w14:textId="77777777" w:rsidR="002951C6" w:rsidRPr="00C657C6" w:rsidRDefault="002951C6">
            <w:pPr>
              <w:pStyle w:val="08-Tabelageral"/>
              <w:ind w:left="113"/>
              <w:rPr>
                <w:rFonts w:cs="Arial"/>
              </w:rPr>
            </w:pPr>
            <w:r w:rsidRPr="00C657C6">
              <w:rPr>
                <w:rFonts w:cs="Arial"/>
              </w:rPr>
              <w:t>31.926.181</w:t>
            </w:r>
          </w:p>
        </w:tc>
        <w:tc>
          <w:tcPr>
            <w:tcW w:w="769" w:type="dxa"/>
            <w:shd w:val="clear" w:color="auto" w:fill="auto"/>
            <w:vAlign w:val="bottom"/>
          </w:tcPr>
          <w:p w14:paraId="0F8F034F" w14:textId="77777777" w:rsidR="002951C6" w:rsidRPr="00C657C6" w:rsidRDefault="002951C6">
            <w:pPr>
              <w:pStyle w:val="08-Tabelageral"/>
              <w:ind w:left="113"/>
              <w:rPr>
                <w:rFonts w:cs="Arial"/>
              </w:rPr>
            </w:pPr>
            <w:r w:rsidRPr="00C657C6">
              <w:rPr>
                <w:rFonts w:cs="Arial"/>
              </w:rPr>
              <w:t>1,60</w:t>
            </w:r>
          </w:p>
        </w:tc>
        <w:tc>
          <w:tcPr>
            <w:tcW w:w="338" w:type="dxa"/>
            <w:shd w:val="clear" w:color="auto" w:fill="auto"/>
            <w:vAlign w:val="center"/>
          </w:tcPr>
          <w:p w14:paraId="7C7E9ABA" w14:textId="77777777" w:rsidR="002951C6" w:rsidRPr="00C657C6" w:rsidRDefault="002951C6">
            <w:pPr>
              <w:pStyle w:val="08-Tabelageral"/>
              <w:rPr>
                <w:rFonts w:cs="Arial"/>
              </w:rPr>
            </w:pPr>
          </w:p>
        </w:tc>
        <w:tc>
          <w:tcPr>
            <w:tcW w:w="1277" w:type="dxa"/>
            <w:gridSpan w:val="2"/>
            <w:shd w:val="clear" w:color="auto" w:fill="auto"/>
          </w:tcPr>
          <w:p w14:paraId="2002D825" w14:textId="77777777" w:rsidR="002951C6" w:rsidRPr="005A7A8D" w:rsidRDefault="002951C6">
            <w:pPr>
              <w:pStyle w:val="08-Tabelageral"/>
              <w:ind w:left="113"/>
              <w:rPr>
                <w:rFonts w:cs="Arial"/>
                <w:szCs w:val="14"/>
              </w:rPr>
            </w:pPr>
            <w:r w:rsidRPr="00C657C6">
              <w:rPr>
                <w:rFonts w:cs="Arial"/>
              </w:rPr>
              <w:t>23.133.332</w:t>
            </w:r>
          </w:p>
        </w:tc>
        <w:tc>
          <w:tcPr>
            <w:tcW w:w="876" w:type="dxa"/>
            <w:shd w:val="clear" w:color="auto" w:fill="auto"/>
          </w:tcPr>
          <w:p w14:paraId="282ABF9C" w14:textId="77777777" w:rsidR="002951C6" w:rsidRPr="005A7A8D" w:rsidRDefault="002951C6">
            <w:pPr>
              <w:pStyle w:val="08-Tabelageral"/>
              <w:ind w:left="113"/>
              <w:rPr>
                <w:rFonts w:cs="Arial"/>
                <w:szCs w:val="14"/>
              </w:rPr>
            </w:pPr>
            <w:r w:rsidRPr="00C657C6">
              <w:rPr>
                <w:rFonts w:cs="Arial"/>
              </w:rPr>
              <w:t>1,16</w:t>
            </w:r>
          </w:p>
        </w:tc>
      </w:tr>
      <w:tr w:rsidR="002951C6" w:rsidRPr="005A7A8D" w14:paraId="2E960A8C" w14:textId="77777777">
        <w:trPr>
          <w:trHeight w:val="238"/>
        </w:trPr>
        <w:tc>
          <w:tcPr>
            <w:tcW w:w="5006" w:type="dxa"/>
            <w:shd w:val="clear" w:color="auto" w:fill="auto"/>
          </w:tcPr>
          <w:p w14:paraId="70A6A5B3" w14:textId="77777777" w:rsidR="002951C6" w:rsidRPr="00C657C6" w:rsidRDefault="002951C6">
            <w:pPr>
              <w:pStyle w:val="070-TabelaPadro"/>
              <w:jc w:val="left"/>
              <w:rPr>
                <w:rFonts w:cs="Arial"/>
                <w:b/>
              </w:rPr>
            </w:pPr>
            <w:r w:rsidRPr="00C657C6">
              <w:rPr>
                <w:rFonts w:cs="Arial"/>
                <w:b/>
              </w:rPr>
              <w:t>Total</w:t>
            </w:r>
          </w:p>
        </w:tc>
        <w:tc>
          <w:tcPr>
            <w:tcW w:w="1373" w:type="dxa"/>
            <w:shd w:val="clear" w:color="auto" w:fill="auto"/>
          </w:tcPr>
          <w:p w14:paraId="442FBDB6" w14:textId="77777777" w:rsidR="002951C6" w:rsidRPr="00C657C6" w:rsidRDefault="002951C6">
            <w:pPr>
              <w:pStyle w:val="08-Tabelageral"/>
              <w:ind w:left="113"/>
              <w:rPr>
                <w:rFonts w:cs="Arial"/>
                <w:b/>
              </w:rPr>
            </w:pPr>
            <w:r w:rsidRPr="00C657C6">
              <w:rPr>
                <w:rFonts w:cs="Arial"/>
                <w:b/>
              </w:rPr>
              <w:t>2.000.000.000</w:t>
            </w:r>
          </w:p>
        </w:tc>
        <w:tc>
          <w:tcPr>
            <w:tcW w:w="769" w:type="dxa"/>
            <w:shd w:val="clear" w:color="auto" w:fill="auto"/>
          </w:tcPr>
          <w:p w14:paraId="768DC85B" w14:textId="77777777" w:rsidR="002951C6" w:rsidRPr="00C657C6" w:rsidRDefault="002951C6">
            <w:pPr>
              <w:pStyle w:val="08-Tabelageral"/>
              <w:ind w:left="113"/>
              <w:rPr>
                <w:rFonts w:cs="Arial"/>
                <w:b/>
              </w:rPr>
            </w:pPr>
            <w:r w:rsidRPr="00C657C6">
              <w:rPr>
                <w:rFonts w:cs="Arial"/>
                <w:b/>
              </w:rPr>
              <w:t>100,00</w:t>
            </w:r>
          </w:p>
        </w:tc>
        <w:tc>
          <w:tcPr>
            <w:tcW w:w="338" w:type="dxa"/>
            <w:shd w:val="clear" w:color="auto" w:fill="auto"/>
            <w:vAlign w:val="center"/>
          </w:tcPr>
          <w:p w14:paraId="384C31B6" w14:textId="77777777" w:rsidR="002951C6" w:rsidRPr="00C657C6" w:rsidRDefault="002951C6">
            <w:pPr>
              <w:pStyle w:val="08-Tabelageral"/>
              <w:rPr>
                <w:rFonts w:cs="Arial"/>
                <w:b/>
              </w:rPr>
            </w:pPr>
          </w:p>
        </w:tc>
        <w:tc>
          <w:tcPr>
            <w:tcW w:w="1277" w:type="dxa"/>
            <w:gridSpan w:val="2"/>
            <w:shd w:val="clear" w:color="auto" w:fill="auto"/>
          </w:tcPr>
          <w:p w14:paraId="5E1BE743" w14:textId="77777777" w:rsidR="002951C6" w:rsidRPr="005D4359" w:rsidRDefault="002951C6">
            <w:pPr>
              <w:pStyle w:val="08-Tabelageral"/>
              <w:ind w:left="113"/>
              <w:rPr>
                <w:rFonts w:cs="Arial"/>
                <w:b/>
                <w:bCs/>
                <w:szCs w:val="14"/>
              </w:rPr>
            </w:pPr>
            <w:r w:rsidRPr="00C657C6">
              <w:rPr>
                <w:rFonts w:cs="Arial"/>
                <w:b/>
              </w:rPr>
              <w:t>2.000.000.000</w:t>
            </w:r>
          </w:p>
        </w:tc>
        <w:tc>
          <w:tcPr>
            <w:tcW w:w="876" w:type="dxa"/>
            <w:shd w:val="clear" w:color="auto" w:fill="auto"/>
          </w:tcPr>
          <w:p w14:paraId="6F83CE80" w14:textId="77777777" w:rsidR="002951C6" w:rsidRPr="005D4359" w:rsidRDefault="002951C6">
            <w:pPr>
              <w:pStyle w:val="08-Tabelageral"/>
              <w:ind w:left="113"/>
              <w:rPr>
                <w:rFonts w:cs="Arial"/>
                <w:b/>
                <w:bCs/>
                <w:szCs w:val="14"/>
              </w:rPr>
            </w:pPr>
            <w:r w:rsidRPr="00C657C6">
              <w:rPr>
                <w:rFonts w:cs="Arial"/>
                <w:b/>
              </w:rPr>
              <w:t>100,00</w:t>
            </w:r>
          </w:p>
        </w:tc>
      </w:tr>
      <w:tr w:rsidR="002951C6" w:rsidRPr="005A7A8D" w14:paraId="7F8D8C53" w14:textId="77777777">
        <w:trPr>
          <w:trHeight w:val="238"/>
        </w:trPr>
        <w:tc>
          <w:tcPr>
            <w:tcW w:w="5006" w:type="dxa"/>
            <w:tcBorders>
              <w:bottom w:val="nil"/>
            </w:tcBorders>
            <w:shd w:val="clear" w:color="auto" w:fill="auto"/>
          </w:tcPr>
          <w:p w14:paraId="4D1F750D" w14:textId="77777777" w:rsidR="002951C6" w:rsidRPr="00C657C6" w:rsidRDefault="002951C6">
            <w:pPr>
              <w:pStyle w:val="070-TabelaPadro"/>
              <w:ind w:left="113"/>
              <w:jc w:val="left"/>
              <w:rPr>
                <w:rFonts w:cs="Arial"/>
              </w:rPr>
            </w:pPr>
            <w:r w:rsidRPr="00C657C6">
              <w:rPr>
                <w:rFonts w:cs="Arial"/>
              </w:rPr>
              <w:t>Residentes no país</w:t>
            </w:r>
          </w:p>
        </w:tc>
        <w:tc>
          <w:tcPr>
            <w:tcW w:w="1373" w:type="dxa"/>
            <w:tcBorders>
              <w:bottom w:val="nil"/>
            </w:tcBorders>
            <w:shd w:val="clear" w:color="auto" w:fill="auto"/>
            <w:vAlign w:val="bottom"/>
          </w:tcPr>
          <w:p w14:paraId="4ADA458B" w14:textId="77777777" w:rsidR="002951C6" w:rsidRPr="00C657C6" w:rsidRDefault="002951C6">
            <w:pPr>
              <w:pStyle w:val="08-Tabelageral"/>
              <w:ind w:left="113"/>
              <w:rPr>
                <w:rFonts w:cs="Arial"/>
              </w:rPr>
            </w:pPr>
            <w:r w:rsidRPr="00C657C6">
              <w:rPr>
                <w:rFonts w:cs="Arial"/>
              </w:rPr>
              <w:t>1.601.714.665</w:t>
            </w:r>
          </w:p>
        </w:tc>
        <w:tc>
          <w:tcPr>
            <w:tcW w:w="769" w:type="dxa"/>
            <w:tcBorders>
              <w:bottom w:val="nil"/>
            </w:tcBorders>
            <w:shd w:val="clear" w:color="auto" w:fill="auto"/>
            <w:vAlign w:val="bottom"/>
          </w:tcPr>
          <w:p w14:paraId="32AACCD3" w14:textId="77777777" w:rsidR="002951C6" w:rsidRPr="00C657C6" w:rsidRDefault="002951C6">
            <w:pPr>
              <w:pStyle w:val="08-Tabelageral"/>
              <w:ind w:left="113"/>
              <w:rPr>
                <w:rFonts w:cs="Arial"/>
              </w:rPr>
            </w:pPr>
            <w:r w:rsidRPr="00C657C6">
              <w:rPr>
                <w:rFonts w:cs="Arial"/>
              </w:rPr>
              <w:t>80,09</w:t>
            </w:r>
          </w:p>
        </w:tc>
        <w:tc>
          <w:tcPr>
            <w:tcW w:w="338" w:type="dxa"/>
            <w:tcBorders>
              <w:bottom w:val="nil"/>
            </w:tcBorders>
            <w:shd w:val="clear" w:color="auto" w:fill="auto"/>
            <w:vAlign w:val="center"/>
          </w:tcPr>
          <w:p w14:paraId="5D8080A2" w14:textId="77777777" w:rsidR="002951C6" w:rsidRPr="00C657C6" w:rsidRDefault="002951C6">
            <w:pPr>
              <w:pStyle w:val="08-Tabelageral"/>
              <w:rPr>
                <w:rFonts w:cs="Arial"/>
              </w:rPr>
            </w:pPr>
          </w:p>
        </w:tc>
        <w:tc>
          <w:tcPr>
            <w:tcW w:w="1277" w:type="dxa"/>
            <w:gridSpan w:val="2"/>
            <w:tcBorders>
              <w:bottom w:val="nil"/>
            </w:tcBorders>
            <w:shd w:val="clear" w:color="auto" w:fill="auto"/>
          </w:tcPr>
          <w:p w14:paraId="25D3B9B8" w14:textId="77777777" w:rsidR="002951C6" w:rsidRPr="005A7A8D" w:rsidRDefault="002951C6">
            <w:pPr>
              <w:pStyle w:val="08-Tabelageral"/>
              <w:ind w:left="113"/>
              <w:rPr>
                <w:rFonts w:cs="Arial"/>
                <w:szCs w:val="14"/>
              </w:rPr>
            </w:pPr>
            <w:r w:rsidRPr="00C657C6">
              <w:rPr>
                <w:rFonts w:cs="Arial"/>
              </w:rPr>
              <w:t>1.575.774.256</w:t>
            </w:r>
          </w:p>
        </w:tc>
        <w:tc>
          <w:tcPr>
            <w:tcW w:w="876" w:type="dxa"/>
            <w:tcBorders>
              <w:bottom w:val="nil"/>
            </w:tcBorders>
            <w:shd w:val="clear" w:color="auto" w:fill="auto"/>
          </w:tcPr>
          <w:p w14:paraId="46888CC7" w14:textId="77777777" w:rsidR="002951C6" w:rsidRPr="005A7A8D" w:rsidRDefault="002951C6">
            <w:pPr>
              <w:pStyle w:val="08-Tabelageral"/>
              <w:ind w:left="113"/>
              <w:rPr>
                <w:rFonts w:cs="Arial"/>
                <w:szCs w:val="14"/>
              </w:rPr>
            </w:pPr>
            <w:r w:rsidRPr="00C657C6">
              <w:rPr>
                <w:rFonts w:cs="Arial"/>
              </w:rPr>
              <w:t>78,79</w:t>
            </w:r>
          </w:p>
        </w:tc>
      </w:tr>
      <w:tr w:rsidR="002951C6" w:rsidRPr="005A7A8D" w14:paraId="5FF6DADA" w14:textId="77777777">
        <w:trPr>
          <w:trHeight w:val="238"/>
        </w:trPr>
        <w:tc>
          <w:tcPr>
            <w:tcW w:w="5006" w:type="dxa"/>
            <w:tcBorders>
              <w:top w:val="nil"/>
              <w:bottom w:val="single" w:sz="2" w:space="0" w:color="1F3864" w:themeColor="accent1" w:themeShade="80"/>
            </w:tcBorders>
            <w:shd w:val="clear" w:color="auto" w:fill="auto"/>
          </w:tcPr>
          <w:p w14:paraId="744D4AC7" w14:textId="77777777" w:rsidR="002951C6" w:rsidRPr="00C657C6" w:rsidRDefault="002951C6">
            <w:pPr>
              <w:pStyle w:val="070-TabelaPadro"/>
              <w:ind w:left="113"/>
              <w:jc w:val="left"/>
              <w:rPr>
                <w:rFonts w:cs="Arial"/>
              </w:rPr>
            </w:pPr>
            <w:r w:rsidRPr="00C657C6">
              <w:rPr>
                <w:rFonts w:cs="Arial"/>
              </w:rPr>
              <w:t>Residentes no exterior</w:t>
            </w:r>
          </w:p>
        </w:tc>
        <w:tc>
          <w:tcPr>
            <w:tcW w:w="1373" w:type="dxa"/>
            <w:tcBorders>
              <w:top w:val="nil"/>
              <w:bottom w:val="single" w:sz="2" w:space="0" w:color="1F3864" w:themeColor="accent1" w:themeShade="80"/>
            </w:tcBorders>
            <w:shd w:val="clear" w:color="auto" w:fill="auto"/>
            <w:vAlign w:val="bottom"/>
          </w:tcPr>
          <w:p w14:paraId="543AB398" w14:textId="77777777" w:rsidR="002951C6" w:rsidRPr="00C657C6" w:rsidRDefault="002951C6">
            <w:pPr>
              <w:pStyle w:val="08-Tabelageral"/>
              <w:ind w:left="113"/>
              <w:rPr>
                <w:rFonts w:cs="Arial"/>
              </w:rPr>
            </w:pPr>
            <w:r w:rsidRPr="00C657C6">
              <w:rPr>
                <w:rFonts w:cs="Arial"/>
              </w:rPr>
              <w:t>398.285.335</w:t>
            </w:r>
          </w:p>
        </w:tc>
        <w:tc>
          <w:tcPr>
            <w:tcW w:w="769" w:type="dxa"/>
            <w:tcBorders>
              <w:top w:val="nil"/>
              <w:bottom w:val="single" w:sz="2" w:space="0" w:color="1F3864" w:themeColor="accent1" w:themeShade="80"/>
            </w:tcBorders>
            <w:shd w:val="clear" w:color="auto" w:fill="auto"/>
            <w:vAlign w:val="bottom"/>
          </w:tcPr>
          <w:p w14:paraId="6B08BF6F" w14:textId="77777777" w:rsidR="002951C6" w:rsidRPr="00C657C6" w:rsidRDefault="002951C6">
            <w:pPr>
              <w:pStyle w:val="08-Tabelageral"/>
              <w:ind w:left="113"/>
              <w:rPr>
                <w:rFonts w:cs="Arial"/>
              </w:rPr>
            </w:pPr>
            <w:r w:rsidRPr="00C657C6">
              <w:rPr>
                <w:rFonts w:cs="Arial"/>
              </w:rPr>
              <w:t>19,91</w:t>
            </w:r>
          </w:p>
        </w:tc>
        <w:tc>
          <w:tcPr>
            <w:tcW w:w="338" w:type="dxa"/>
            <w:tcBorders>
              <w:top w:val="nil"/>
              <w:bottom w:val="single" w:sz="2" w:space="0" w:color="1F3864" w:themeColor="accent1" w:themeShade="80"/>
            </w:tcBorders>
            <w:shd w:val="clear" w:color="auto" w:fill="auto"/>
            <w:vAlign w:val="center"/>
          </w:tcPr>
          <w:p w14:paraId="49A4F0C5" w14:textId="77777777" w:rsidR="002951C6" w:rsidRPr="00C657C6" w:rsidRDefault="002951C6">
            <w:pPr>
              <w:pStyle w:val="08-Tabelageral"/>
              <w:rPr>
                <w:rFonts w:cs="Arial"/>
              </w:rPr>
            </w:pPr>
          </w:p>
        </w:tc>
        <w:tc>
          <w:tcPr>
            <w:tcW w:w="1277" w:type="dxa"/>
            <w:gridSpan w:val="2"/>
            <w:tcBorders>
              <w:top w:val="nil"/>
              <w:bottom w:val="single" w:sz="2" w:space="0" w:color="1F3864" w:themeColor="accent1" w:themeShade="80"/>
            </w:tcBorders>
            <w:shd w:val="clear" w:color="auto" w:fill="auto"/>
          </w:tcPr>
          <w:p w14:paraId="57B5A1B0" w14:textId="77777777" w:rsidR="002951C6" w:rsidRPr="005A7A8D" w:rsidRDefault="002951C6">
            <w:pPr>
              <w:pStyle w:val="08-Tabelageral"/>
              <w:ind w:left="113"/>
              <w:rPr>
                <w:rFonts w:cs="Arial"/>
                <w:szCs w:val="14"/>
              </w:rPr>
            </w:pPr>
            <w:r w:rsidRPr="00C657C6">
              <w:rPr>
                <w:rFonts w:cs="Arial"/>
              </w:rPr>
              <w:t>424.225.744</w:t>
            </w:r>
          </w:p>
        </w:tc>
        <w:tc>
          <w:tcPr>
            <w:tcW w:w="876" w:type="dxa"/>
            <w:tcBorders>
              <w:top w:val="nil"/>
              <w:bottom w:val="single" w:sz="2" w:space="0" w:color="1F3864" w:themeColor="accent1" w:themeShade="80"/>
            </w:tcBorders>
            <w:shd w:val="clear" w:color="auto" w:fill="auto"/>
          </w:tcPr>
          <w:p w14:paraId="6E08BAE5" w14:textId="77777777" w:rsidR="002951C6" w:rsidRPr="005A7A8D" w:rsidRDefault="002951C6">
            <w:pPr>
              <w:pStyle w:val="08-Tabelageral"/>
              <w:ind w:left="113"/>
              <w:rPr>
                <w:rFonts w:cs="Arial"/>
                <w:szCs w:val="14"/>
              </w:rPr>
            </w:pPr>
            <w:r w:rsidRPr="00C657C6">
              <w:rPr>
                <w:rFonts w:cs="Arial"/>
              </w:rPr>
              <w:t>21,21</w:t>
            </w:r>
          </w:p>
        </w:tc>
      </w:tr>
    </w:tbl>
    <w:p w14:paraId="7A916082" w14:textId="77777777" w:rsidR="002910B6" w:rsidRPr="00C657C6" w:rsidRDefault="002910B6" w:rsidP="002910B6">
      <w:pPr>
        <w:pStyle w:val="01-Textonormal"/>
        <w:rPr>
          <w:rFonts w:cs="Arial"/>
          <w:b/>
          <w:color w:val="1F3864" w:themeColor="accent1" w:themeShade="80"/>
        </w:rPr>
      </w:pPr>
      <w:r w:rsidRPr="00C657C6">
        <w:rPr>
          <w:rFonts w:cs="Arial"/>
          <w:b/>
          <w:color w:val="1F3864" w:themeColor="accent1" w:themeShade="80"/>
        </w:rPr>
        <w:t>d) Capital Social</w:t>
      </w:r>
    </w:p>
    <w:p w14:paraId="36304759" w14:textId="77777777" w:rsidR="002910B6" w:rsidRPr="00C657C6" w:rsidRDefault="002910B6" w:rsidP="002910B6">
      <w:pPr>
        <w:pStyle w:val="05-Textonormal"/>
        <w:keepNext/>
        <w:rPr>
          <w:rFonts w:cs="Arial"/>
        </w:rPr>
      </w:pPr>
      <w:r w:rsidRPr="00C657C6">
        <w:rPr>
          <w:rFonts w:cs="Arial"/>
        </w:rPr>
        <w:t xml:space="preserve">O Capital Social, </w:t>
      </w:r>
      <w:r>
        <w:rPr>
          <w:rFonts w:cs="Arial"/>
        </w:rPr>
        <w:t>totalmente subscrito e integralizado</w:t>
      </w:r>
      <w:r w:rsidRPr="00C657C6">
        <w:rPr>
          <w:rFonts w:cs="Arial"/>
        </w:rPr>
        <w:t>, no montante de R$ 6.269.692</w:t>
      </w:r>
      <w:r>
        <w:rPr>
          <w:rFonts w:cs="Arial"/>
          <w:color w:val="000000"/>
          <w:szCs w:val="14"/>
        </w:rPr>
        <w:t xml:space="preserve"> </w:t>
      </w:r>
      <w:r w:rsidRPr="00C657C6">
        <w:rPr>
          <w:rFonts w:cs="Arial"/>
        </w:rPr>
        <w:t>mil em 31.03.2024 e 31.12.2023, está dividido em 2.000.000.000 (dois bilhões) de ações ordinárias, representadas na forma escritural e sem valor nominal.</w:t>
      </w:r>
    </w:p>
    <w:p w14:paraId="00AA916B" w14:textId="77777777" w:rsidR="002910B6" w:rsidRPr="00C657C6" w:rsidRDefault="002910B6" w:rsidP="00F77EF3">
      <w:pPr>
        <w:pStyle w:val="01-Textonormal"/>
        <w:rPr>
          <w:rFonts w:cs="Arial"/>
          <w:b/>
          <w:color w:val="1F3864" w:themeColor="accent1" w:themeShade="80"/>
        </w:rPr>
      </w:pPr>
      <w:r w:rsidRPr="00C657C6">
        <w:rPr>
          <w:rFonts w:cs="Arial"/>
          <w:b/>
          <w:color w:val="1F3864" w:themeColor="accent1" w:themeShade="80"/>
        </w:rPr>
        <w:t>e) Reservas de Capital e Reservas de Lucros</w:t>
      </w:r>
    </w:p>
    <w:p w14:paraId="2A996873" w14:textId="77777777" w:rsidR="002910B6" w:rsidRPr="00FF3D4B" w:rsidRDefault="002910B6" w:rsidP="002910B6">
      <w:pPr>
        <w:spacing w:after="0"/>
        <w:jc w:val="right"/>
        <w:rPr>
          <w:rFonts w:ascii="Arial" w:hAnsi="Arial" w:cs="Arial"/>
          <w:b/>
          <w:sz w:val="14"/>
          <w:lang w:eastAsia="pt-BR"/>
        </w:rPr>
      </w:pPr>
      <w:r w:rsidRPr="00FF3D4B">
        <w:rPr>
          <w:rFonts w:ascii="Arial" w:hAnsi="Arial" w:cs="Arial"/>
          <w:b/>
          <w:sz w:val="14"/>
          <w:lang w:eastAsia="pt-BR"/>
        </w:rPr>
        <w:t>R$ mil</w:t>
      </w:r>
    </w:p>
    <w:tbl>
      <w:tblPr>
        <w:tblW w:w="9639" w:type="dxa"/>
        <w:tblBorders>
          <w:top w:val="single" w:sz="2" w:space="0" w:color="9CC2E5" w:themeColor="accent5" w:themeTint="99"/>
          <w:bottom w:val="single" w:sz="2" w:space="0" w:color="9CC2E5" w:themeColor="accent5" w:themeTint="99"/>
        </w:tblBorders>
        <w:shd w:val="clear" w:color="auto" w:fill="DEEAF6" w:themeFill="accent5" w:themeFillTint="33"/>
        <w:tblLook w:val="04A0" w:firstRow="1" w:lastRow="0" w:firstColumn="1" w:lastColumn="0" w:noHBand="0" w:noVBand="1"/>
      </w:tblPr>
      <w:tblGrid>
        <w:gridCol w:w="7088"/>
        <w:gridCol w:w="1276"/>
        <w:gridCol w:w="1275"/>
      </w:tblGrid>
      <w:tr w:rsidR="002951C6" w:rsidRPr="00EC0115" w14:paraId="5FFA4C17" w14:textId="77777777">
        <w:trPr>
          <w:trHeight w:val="238"/>
        </w:trPr>
        <w:tc>
          <w:tcPr>
            <w:tcW w:w="7088" w:type="dxa"/>
            <w:tcBorders>
              <w:top w:val="single" w:sz="2" w:space="0" w:color="1F3864" w:themeColor="accent1" w:themeShade="80"/>
              <w:bottom w:val="nil"/>
            </w:tcBorders>
            <w:shd w:val="clear" w:color="auto" w:fill="auto"/>
            <w:vAlign w:val="center"/>
          </w:tcPr>
          <w:p w14:paraId="5A48CE8E" w14:textId="77777777" w:rsidR="002951C6" w:rsidRPr="00EC0115" w:rsidRDefault="002951C6">
            <w:pPr>
              <w:spacing w:after="0"/>
              <w:jc w:val="center"/>
              <w:rPr>
                <w:rFonts w:ascii="Arial" w:hAnsi="Arial" w:cs="Arial"/>
                <w:b/>
                <w:sz w:val="18"/>
                <w:szCs w:val="18"/>
              </w:rPr>
            </w:pPr>
          </w:p>
        </w:tc>
        <w:tc>
          <w:tcPr>
            <w:tcW w:w="2551" w:type="dxa"/>
            <w:gridSpan w:val="2"/>
            <w:tcBorders>
              <w:top w:val="single" w:sz="2" w:space="0" w:color="1F3864" w:themeColor="accent1" w:themeShade="80"/>
              <w:bottom w:val="single" w:sz="2" w:space="0" w:color="1F3864" w:themeColor="accent1" w:themeShade="80"/>
            </w:tcBorders>
            <w:shd w:val="clear" w:color="auto" w:fill="auto"/>
            <w:vAlign w:val="center"/>
          </w:tcPr>
          <w:p w14:paraId="36290D91" w14:textId="77777777" w:rsidR="002951C6" w:rsidRPr="00EC0115" w:rsidRDefault="002951C6">
            <w:pPr>
              <w:spacing w:after="0"/>
              <w:jc w:val="center"/>
              <w:rPr>
                <w:rFonts w:ascii="Arial" w:hAnsi="Arial" w:cs="Arial"/>
                <w:b/>
                <w:sz w:val="18"/>
                <w:szCs w:val="18"/>
              </w:rPr>
            </w:pPr>
            <w:r w:rsidRPr="00EC0115">
              <w:rPr>
                <w:rFonts w:ascii="Arial" w:hAnsi="Arial" w:cs="Arial"/>
                <w:b/>
                <w:sz w:val="14"/>
                <w:szCs w:val="18"/>
              </w:rPr>
              <w:t>Controlador e Consolidado</w:t>
            </w:r>
          </w:p>
        </w:tc>
      </w:tr>
      <w:tr w:rsidR="002951C6" w:rsidRPr="00EC0115" w14:paraId="056DB775" w14:textId="77777777">
        <w:trPr>
          <w:trHeight w:val="238"/>
        </w:trPr>
        <w:tc>
          <w:tcPr>
            <w:tcW w:w="7088" w:type="dxa"/>
            <w:tcBorders>
              <w:top w:val="nil"/>
              <w:bottom w:val="single" w:sz="2" w:space="0" w:color="1F3864" w:themeColor="accent1" w:themeShade="80"/>
            </w:tcBorders>
            <w:shd w:val="clear" w:color="auto" w:fill="auto"/>
            <w:vAlign w:val="center"/>
          </w:tcPr>
          <w:p w14:paraId="2045F516" w14:textId="77777777" w:rsidR="002951C6" w:rsidRPr="00EC0115" w:rsidRDefault="002951C6">
            <w:pPr>
              <w:pStyle w:val="08-Tabelageral"/>
              <w:rPr>
                <w:rFonts w:cs="Arial"/>
                <w:b/>
              </w:rPr>
            </w:pPr>
          </w:p>
        </w:tc>
        <w:tc>
          <w:tcPr>
            <w:tcW w:w="1276" w:type="dxa"/>
            <w:tcBorders>
              <w:top w:val="single" w:sz="2" w:space="0" w:color="1F3864" w:themeColor="accent1" w:themeShade="80"/>
              <w:bottom w:val="single" w:sz="2" w:space="0" w:color="1F3864" w:themeColor="accent1" w:themeShade="80"/>
            </w:tcBorders>
            <w:shd w:val="clear" w:color="auto" w:fill="auto"/>
            <w:vAlign w:val="center"/>
          </w:tcPr>
          <w:p w14:paraId="36D80198" w14:textId="77777777" w:rsidR="002951C6" w:rsidRPr="00EC0115" w:rsidRDefault="002951C6">
            <w:pPr>
              <w:pStyle w:val="08-Tabelageral"/>
              <w:rPr>
                <w:rFonts w:cs="Arial"/>
                <w:b/>
              </w:rPr>
            </w:pPr>
            <w:r w:rsidRPr="00EC0115">
              <w:rPr>
                <w:rFonts w:cs="Arial"/>
                <w:b/>
              </w:rPr>
              <w:t>3</w:t>
            </w:r>
            <w:r>
              <w:rPr>
                <w:rFonts w:cs="Arial"/>
                <w:b/>
              </w:rPr>
              <w:t>1</w:t>
            </w:r>
            <w:r w:rsidRPr="00EC0115">
              <w:rPr>
                <w:rFonts w:cs="Arial"/>
                <w:b/>
              </w:rPr>
              <w:t>.</w:t>
            </w:r>
            <w:r>
              <w:rPr>
                <w:rFonts w:cs="Arial"/>
                <w:b/>
              </w:rPr>
              <w:t>03</w:t>
            </w:r>
            <w:r w:rsidRPr="00EC0115">
              <w:rPr>
                <w:rFonts w:cs="Arial"/>
                <w:b/>
              </w:rPr>
              <w:t>.202</w:t>
            </w:r>
            <w:r>
              <w:rPr>
                <w:rFonts w:cs="Arial"/>
                <w:b/>
              </w:rPr>
              <w:t>4</w:t>
            </w:r>
          </w:p>
        </w:tc>
        <w:tc>
          <w:tcPr>
            <w:tcW w:w="1275" w:type="dxa"/>
            <w:tcBorders>
              <w:top w:val="single" w:sz="2" w:space="0" w:color="1F3864" w:themeColor="accent1" w:themeShade="80"/>
              <w:bottom w:val="single" w:sz="2" w:space="0" w:color="1F3864" w:themeColor="accent1" w:themeShade="80"/>
            </w:tcBorders>
            <w:shd w:val="clear" w:color="auto" w:fill="auto"/>
            <w:vAlign w:val="center"/>
          </w:tcPr>
          <w:p w14:paraId="17C1EB54" w14:textId="77777777" w:rsidR="002951C6" w:rsidRPr="00EC0115" w:rsidRDefault="002951C6">
            <w:pPr>
              <w:pStyle w:val="08-Tabelageral"/>
              <w:rPr>
                <w:rFonts w:cs="Arial"/>
                <w:b/>
              </w:rPr>
            </w:pPr>
            <w:r w:rsidRPr="00EC0115">
              <w:rPr>
                <w:rFonts w:cs="Arial"/>
                <w:b/>
              </w:rPr>
              <w:t>31.12.20</w:t>
            </w:r>
            <w:r>
              <w:rPr>
                <w:rFonts w:cs="Arial"/>
                <w:b/>
              </w:rPr>
              <w:t xml:space="preserve">23 </w:t>
            </w:r>
          </w:p>
        </w:tc>
      </w:tr>
      <w:tr w:rsidR="002951C6" w:rsidRPr="00EC0115" w14:paraId="1BDBD649" w14:textId="77777777">
        <w:trPr>
          <w:trHeight w:val="238"/>
        </w:trPr>
        <w:tc>
          <w:tcPr>
            <w:tcW w:w="7088" w:type="dxa"/>
            <w:tcBorders>
              <w:top w:val="single" w:sz="2" w:space="0" w:color="1F3864" w:themeColor="accent1" w:themeShade="80"/>
            </w:tcBorders>
            <w:shd w:val="clear" w:color="auto" w:fill="auto"/>
          </w:tcPr>
          <w:p w14:paraId="5D23B0FC" w14:textId="77777777" w:rsidR="002951C6" w:rsidRPr="00EC0115" w:rsidRDefault="002951C6">
            <w:pPr>
              <w:pStyle w:val="08-Tabelageral"/>
              <w:jc w:val="left"/>
              <w:rPr>
                <w:rFonts w:cs="Arial"/>
                <w:b/>
                <w:szCs w:val="14"/>
              </w:rPr>
            </w:pPr>
            <w:r w:rsidRPr="00EC0115">
              <w:rPr>
                <w:rFonts w:cs="Arial"/>
                <w:b/>
                <w:szCs w:val="14"/>
              </w:rPr>
              <w:t>Reservas de Capital</w:t>
            </w:r>
          </w:p>
        </w:tc>
        <w:tc>
          <w:tcPr>
            <w:tcW w:w="1276" w:type="dxa"/>
            <w:tcBorders>
              <w:top w:val="single" w:sz="2" w:space="0" w:color="1F3864" w:themeColor="accent1" w:themeShade="80"/>
            </w:tcBorders>
            <w:shd w:val="clear" w:color="auto" w:fill="auto"/>
            <w:vAlign w:val="center"/>
          </w:tcPr>
          <w:p w14:paraId="3D499734" w14:textId="77777777" w:rsidR="002951C6" w:rsidRPr="00BC7EAC" w:rsidRDefault="002951C6">
            <w:pPr>
              <w:pStyle w:val="08-Tabelageral"/>
              <w:ind w:left="113"/>
              <w:rPr>
                <w:rFonts w:cs="Arial"/>
                <w:b/>
                <w:bCs/>
                <w:szCs w:val="14"/>
              </w:rPr>
            </w:pPr>
            <w:r>
              <w:rPr>
                <w:rFonts w:cs="Arial"/>
                <w:b/>
                <w:bCs/>
                <w:szCs w:val="14"/>
              </w:rPr>
              <w:t>919</w:t>
            </w:r>
          </w:p>
        </w:tc>
        <w:tc>
          <w:tcPr>
            <w:tcW w:w="1275" w:type="dxa"/>
            <w:tcBorders>
              <w:top w:val="single" w:sz="2" w:space="0" w:color="1F3864" w:themeColor="accent1" w:themeShade="80"/>
            </w:tcBorders>
            <w:shd w:val="clear" w:color="auto" w:fill="auto"/>
          </w:tcPr>
          <w:p w14:paraId="4B3A6FB2" w14:textId="77777777" w:rsidR="002951C6" w:rsidRPr="005D4359" w:rsidRDefault="002951C6">
            <w:pPr>
              <w:pStyle w:val="08-Tabelageral"/>
              <w:ind w:left="113"/>
              <w:rPr>
                <w:rFonts w:cs="Arial"/>
                <w:b/>
                <w:bCs/>
                <w:szCs w:val="14"/>
              </w:rPr>
            </w:pPr>
            <w:r w:rsidRPr="00C657C6">
              <w:rPr>
                <w:rFonts w:cs="Arial"/>
                <w:b/>
              </w:rPr>
              <w:t>1.805</w:t>
            </w:r>
          </w:p>
        </w:tc>
      </w:tr>
      <w:tr w:rsidR="002951C6" w:rsidRPr="00EC0115" w14:paraId="3EEF9B26" w14:textId="77777777">
        <w:trPr>
          <w:trHeight w:val="238"/>
        </w:trPr>
        <w:tc>
          <w:tcPr>
            <w:tcW w:w="7088" w:type="dxa"/>
            <w:shd w:val="clear" w:color="auto" w:fill="auto"/>
          </w:tcPr>
          <w:p w14:paraId="5BB86118" w14:textId="77777777" w:rsidR="002951C6" w:rsidRPr="00EC0115" w:rsidRDefault="002951C6">
            <w:pPr>
              <w:pStyle w:val="08-Tabelageral"/>
              <w:jc w:val="left"/>
              <w:rPr>
                <w:rFonts w:cs="Arial"/>
                <w:b/>
                <w:szCs w:val="14"/>
              </w:rPr>
            </w:pPr>
            <w:r w:rsidRPr="00EC0115">
              <w:rPr>
                <w:rFonts w:cs="Arial"/>
                <w:b/>
                <w:szCs w:val="14"/>
              </w:rPr>
              <w:t>Reservas de Lucros</w:t>
            </w:r>
          </w:p>
        </w:tc>
        <w:tc>
          <w:tcPr>
            <w:tcW w:w="1276" w:type="dxa"/>
            <w:shd w:val="clear" w:color="auto" w:fill="auto"/>
          </w:tcPr>
          <w:p w14:paraId="4B71C6DC" w14:textId="77777777" w:rsidR="002951C6" w:rsidRPr="00BC7EAC" w:rsidRDefault="002951C6">
            <w:pPr>
              <w:pStyle w:val="08-Tabelageral"/>
              <w:ind w:left="113"/>
              <w:rPr>
                <w:rFonts w:cs="Arial"/>
                <w:b/>
                <w:bCs/>
                <w:szCs w:val="14"/>
              </w:rPr>
            </w:pPr>
            <w:r w:rsidRPr="00C657C6">
              <w:rPr>
                <w:rFonts w:cs="Arial"/>
                <w:b/>
              </w:rPr>
              <w:t>4.446.836</w:t>
            </w:r>
          </w:p>
        </w:tc>
        <w:tc>
          <w:tcPr>
            <w:tcW w:w="1275" w:type="dxa"/>
            <w:shd w:val="clear" w:color="auto" w:fill="auto"/>
          </w:tcPr>
          <w:p w14:paraId="66E6CA66" w14:textId="77777777" w:rsidR="002951C6" w:rsidRPr="005D4359" w:rsidRDefault="002951C6">
            <w:pPr>
              <w:pStyle w:val="08-Tabelageral"/>
              <w:ind w:left="113"/>
              <w:rPr>
                <w:rFonts w:cs="Arial"/>
                <w:b/>
                <w:bCs/>
                <w:szCs w:val="14"/>
              </w:rPr>
            </w:pPr>
            <w:r w:rsidRPr="00C657C6">
              <w:rPr>
                <w:rFonts w:cs="Arial"/>
                <w:b/>
              </w:rPr>
              <w:t>4.446.836</w:t>
            </w:r>
          </w:p>
        </w:tc>
      </w:tr>
      <w:tr w:rsidR="002951C6" w:rsidRPr="00EC0115" w14:paraId="1811CD40" w14:textId="77777777">
        <w:trPr>
          <w:trHeight w:val="238"/>
        </w:trPr>
        <w:tc>
          <w:tcPr>
            <w:tcW w:w="7088" w:type="dxa"/>
            <w:tcBorders>
              <w:bottom w:val="nil"/>
            </w:tcBorders>
            <w:shd w:val="clear" w:color="auto" w:fill="auto"/>
          </w:tcPr>
          <w:p w14:paraId="091FD075" w14:textId="77777777" w:rsidR="002951C6" w:rsidRPr="00EC0115" w:rsidRDefault="002951C6">
            <w:pPr>
              <w:pStyle w:val="08-Tabelageral"/>
              <w:ind w:left="113"/>
              <w:jc w:val="left"/>
              <w:rPr>
                <w:rFonts w:cs="Arial"/>
                <w:szCs w:val="14"/>
              </w:rPr>
            </w:pPr>
            <w:r w:rsidRPr="00EC0115">
              <w:rPr>
                <w:rFonts w:cs="Arial"/>
                <w:szCs w:val="14"/>
              </w:rPr>
              <w:t>Reserva Legal</w:t>
            </w:r>
          </w:p>
        </w:tc>
        <w:tc>
          <w:tcPr>
            <w:tcW w:w="1276" w:type="dxa"/>
            <w:tcBorders>
              <w:bottom w:val="nil"/>
            </w:tcBorders>
            <w:shd w:val="clear" w:color="auto" w:fill="auto"/>
          </w:tcPr>
          <w:p w14:paraId="248CCF34" w14:textId="77777777" w:rsidR="002951C6" w:rsidRPr="00BC7EAC" w:rsidRDefault="002951C6">
            <w:pPr>
              <w:pStyle w:val="08-Tabelageral"/>
              <w:ind w:left="113"/>
              <w:rPr>
                <w:rFonts w:cs="Arial"/>
                <w:bCs/>
                <w:szCs w:val="14"/>
              </w:rPr>
            </w:pPr>
            <w:r w:rsidRPr="00C657C6">
              <w:rPr>
                <w:rFonts w:cs="Arial"/>
              </w:rPr>
              <w:t>699.589</w:t>
            </w:r>
          </w:p>
        </w:tc>
        <w:tc>
          <w:tcPr>
            <w:tcW w:w="1275" w:type="dxa"/>
            <w:tcBorders>
              <w:bottom w:val="nil"/>
            </w:tcBorders>
            <w:shd w:val="clear" w:color="auto" w:fill="auto"/>
          </w:tcPr>
          <w:p w14:paraId="48F5C84B" w14:textId="77777777" w:rsidR="002951C6" w:rsidRPr="00017C9D" w:rsidRDefault="002951C6">
            <w:pPr>
              <w:pStyle w:val="08-Tabelageral"/>
              <w:ind w:left="113"/>
              <w:rPr>
                <w:rFonts w:cs="Arial"/>
                <w:szCs w:val="14"/>
              </w:rPr>
            </w:pPr>
            <w:r w:rsidRPr="00C657C6">
              <w:rPr>
                <w:rFonts w:cs="Arial"/>
              </w:rPr>
              <w:t>699.589</w:t>
            </w:r>
          </w:p>
        </w:tc>
      </w:tr>
      <w:tr w:rsidR="002951C6" w:rsidRPr="004F183A" w14:paraId="4D37EA24" w14:textId="77777777">
        <w:trPr>
          <w:trHeight w:val="238"/>
        </w:trPr>
        <w:tc>
          <w:tcPr>
            <w:tcW w:w="7088" w:type="dxa"/>
            <w:tcBorders>
              <w:top w:val="nil"/>
              <w:bottom w:val="single" w:sz="2" w:space="0" w:color="1F3864" w:themeColor="accent1" w:themeShade="80"/>
            </w:tcBorders>
            <w:shd w:val="clear" w:color="auto" w:fill="auto"/>
          </w:tcPr>
          <w:p w14:paraId="7DFBC838" w14:textId="77777777" w:rsidR="002951C6" w:rsidRPr="004F183A" w:rsidRDefault="002951C6">
            <w:pPr>
              <w:pStyle w:val="08-Tabelageral"/>
              <w:ind w:left="113"/>
              <w:jc w:val="left"/>
              <w:rPr>
                <w:rFonts w:cs="Arial"/>
                <w:szCs w:val="14"/>
              </w:rPr>
            </w:pPr>
            <w:r w:rsidRPr="004F183A">
              <w:rPr>
                <w:rFonts w:cs="Arial"/>
                <w:szCs w:val="14"/>
              </w:rPr>
              <w:t>Reserva Estatutária para Equalização da Remuneração de Capital</w:t>
            </w:r>
          </w:p>
        </w:tc>
        <w:tc>
          <w:tcPr>
            <w:tcW w:w="1276" w:type="dxa"/>
            <w:tcBorders>
              <w:top w:val="nil"/>
              <w:bottom w:val="single" w:sz="2" w:space="0" w:color="1F3864" w:themeColor="accent1" w:themeShade="80"/>
            </w:tcBorders>
            <w:shd w:val="clear" w:color="auto" w:fill="auto"/>
          </w:tcPr>
          <w:p w14:paraId="3F3D007C" w14:textId="77777777" w:rsidR="002951C6" w:rsidRPr="004F183A" w:rsidRDefault="002951C6">
            <w:pPr>
              <w:pStyle w:val="08-Tabelageral"/>
              <w:ind w:left="113"/>
              <w:rPr>
                <w:rFonts w:cs="Arial"/>
                <w:bCs/>
                <w:szCs w:val="14"/>
              </w:rPr>
            </w:pPr>
            <w:r w:rsidRPr="00C657C6">
              <w:rPr>
                <w:rFonts w:cs="Arial"/>
              </w:rPr>
              <w:t>3.747.247</w:t>
            </w:r>
          </w:p>
        </w:tc>
        <w:tc>
          <w:tcPr>
            <w:tcW w:w="1275" w:type="dxa"/>
            <w:tcBorders>
              <w:top w:val="nil"/>
              <w:bottom w:val="single" w:sz="2" w:space="0" w:color="1F3864" w:themeColor="accent1" w:themeShade="80"/>
            </w:tcBorders>
            <w:shd w:val="clear" w:color="auto" w:fill="auto"/>
          </w:tcPr>
          <w:p w14:paraId="22485D81" w14:textId="77777777" w:rsidR="002951C6" w:rsidRPr="004F183A" w:rsidRDefault="002951C6">
            <w:pPr>
              <w:pStyle w:val="08-Tabelageral"/>
              <w:ind w:left="113"/>
              <w:rPr>
                <w:rFonts w:cs="Arial"/>
                <w:szCs w:val="14"/>
              </w:rPr>
            </w:pPr>
            <w:r w:rsidRPr="00C657C6">
              <w:rPr>
                <w:rFonts w:cs="Arial"/>
              </w:rPr>
              <w:t>3.747.247</w:t>
            </w:r>
          </w:p>
        </w:tc>
      </w:tr>
    </w:tbl>
    <w:p w14:paraId="24290EFE" w14:textId="77777777" w:rsidR="002910B6" w:rsidRPr="00C657C6" w:rsidRDefault="002910B6" w:rsidP="002910B6">
      <w:pPr>
        <w:pStyle w:val="05-Textonormal"/>
        <w:keepNext/>
        <w:rPr>
          <w:rFonts w:cs="Arial"/>
        </w:rPr>
      </w:pPr>
      <w:r w:rsidRPr="00C657C6">
        <w:rPr>
          <w:rFonts w:cs="Arial"/>
        </w:rPr>
        <w:t>A Reserva de Capital é composta dos valores relativos a transações com pagamento baseado em ações, bem como de ganho ou perda na alienação de ações em tesouraria.</w:t>
      </w:r>
    </w:p>
    <w:p w14:paraId="5630FD6A" w14:textId="77777777" w:rsidR="002910B6" w:rsidRPr="00C657C6" w:rsidRDefault="002910B6" w:rsidP="002910B6">
      <w:pPr>
        <w:pStyle w:val="05-Textonormal"/>
        <w:shd w:val="clear" w:color="auto" w:fill="FFFFFF" w:themeFill="background1"/>
        <w:rPr>
          <w:rFonts w:cs="Arial"/>
        </w:rPr>
      </w:pPr>
      <w:r w:rsidRPr="00C657C6">
        <w:rPr>
          <w:rFonts w:cs="Arial"/>
        </w:rPr>
        <w:t>A Reserva Legal tem por finalidade assegurar a integridade do capital social e somente poderá ser utilizada para compensar prejuízos ou aumentar o capital social. Do lucro líquido apurado no exercício, 5% são aplicados, antes de qualquer outra destinação, na constituição da reserva legal, que não excederá 20% do capital social. No exercício em que o saldo da reserva legal acrescido dos montantes das reservas de capital exceder 30% do capital social, não será obrigatória a constituição de reserva legal.</w:t>
      </w:r>
    </w:p>
    <w:p w14:paraId="3076AEDD" w14:textId="12445E2D" w:rsidR="002910B6" w:rsidRPr="00C657C6" w:rsidRDefault="002910B6" w:rsidP="002910B6">
      <w:pPr>
        <w:pStyle w:val="05-Textonormal"/>
        <w:shd w:val="clear" w:color="auto" w:fill="FFFFFF" w:themeFill="background1"/>
        <w:rPr>
          <w:rFonts w:cs="Arial"/>
        </w:rPr>
      </w:pPr>
      <w:r w:rsidRPr="00C657C6">
        <w:rPr>
          <w:rFonts w:cs="Arial"/>
        </w:rPr>
        <w:t>A Reserva Estatutária para Equalização da Remuneração de Capital tem por finalidade garantir recursos para pagamento de dividendos, inclusive na forma de juros sobre o capital próprio ou suas antecipações, limitada a 80% do valor do capital social, sendo formada com recursos equivalentes a até 50% do lucro líquido do exercício e decorrentes de antecipações de dividendos.</w:t>
      </w:r>
    </w:p>
    <w:p w14:paraId="541F2894" w14:textId="77777777" w:rsidR="002910B6" w:rsidRPr="00C657C6" w:rsidRDefault="002910B6" w:rsidP="002910B6">
      <w:pPr>
        <w:pStyle w:val="01-Textonormal"/>
        <w:rPr>
          <w:rFonts w:cs="Arial"/>
          <w:b/>
          <w:color w:val="1F3864" w:themeColor="accent1" w:themeShade="80"/>
        </w:rPr>
      </w:pPr>
      <w:r w:rsidRPr="00C657C6">
        <w:rPr>
          <w:rFonts w:cs="Arial"/>
          <w:b/>
          <w:color w:val="1F3864" w:themeColor="accent1" w:themeShade="80"/>
        </w:rPr>
        <w:t>f) Ações em Tesouraria</w:t>
      </w:r>
    </w:p>
    <w:p w14:paraId="4A649CDE" w14:textId="77777777" w:rsidR="002910B6" w:rsidRPr="00C657C6" w:rsidRDefault="002910B6" w:rsidP="002910B6">
      <w:pPr>
        <w:pStyle w:val="01-Textonormal"/>
        <w:rPr>
          <w:rFonts w:cs="Arial"/>
          <w:b/>
          <w:color w:val="1F3864" w:themeColor="accent1" w:themeShade="80"/>
        </w:rPr>
      </w:pPr>
      <w:r w:rsidRPr="00C657C6">
        <w:rPr>
          <w:rFonts w:cs="Arial"/>
          <w:b/>
          <w:color w:val="1F3864" w:themeColor="accent1" w:themeShade="80"/>
        </w:rPr>
        <w:t>f.1) Quantidade de Ações em Tesouraria</w:t>
      </w:r>
    </w:p>
    <w:tbl>
      <w:tblPr>
        <w:tblW w:w="9639" w:type="dxa"/>
        <w:tblBorders>
          <w:top w:val="single" w:sz="2" w:space="0" w:color="9CC2E5" w:themeColor="accent5" w:themeTint="99"/>
          <w:bottom w:val="single" w:sz="2" w:space="0" w:color="9CC2E5" w:themeColor="accent5" w:themeTint="99"/>
        </w:tblBorders>
        <w:shd w:val="clear" w:color="auto" w:fill="DEEAF6" w:themeFill="accent5" w:themeFillTint="33"/>
        <w:tblLook w:val="04A0" w:firstRow="1" w:lastRow="0" w:firstColumn="1" w:lastColumn="0" w:noHBand="0" w:noVBand="1"/>
      </w:tblPr>
      <w:tblGrid>
        <w:gridCol w:w="7088"/>
        <w:gridCol w:w="1276"/>
        <w:gridCol w:w="1275"/>
      </w:tblGrid>
      <w:tr w:rsidR="002951C6" w:rsidRPr="00091A72" w14:paraId="42D99584" w14:textId="77777777">
        <w:trPr>
          <w:trHeight w:val="238"/>
        </w:trPr>
        <w:tc>
          <w:tcPr>
            <w:tcW w:w="7088" w:type="dxa"/>
            <w:vMerge w:val="restart"/>
            <w:tcBorders>
              <w:top w:val="single" w:sz="2" w:space="0" w:color="1F3864" w:themeColor="accent1" w:themeShade="80"/>
              <w:bottom w:val="nil"/>
            </w:tcBorders>
            <w:shd w:val="clear" w:color="auto" w:fill="auto"/>
            <w:vAlign w:val="center"/>
          </w:tcPr>
          <w:p w14:paraId="10E2C818" w14:textId="77777777" w:rsidR="002951C6" w:rsidRPr="00091A72" w:rsidRDefault="002951C6">
            <w:pPr>
              <w:spacing w:after="0"/>
              <w:rPr>
                <w:rFonts w:ascii="Arial" w:hAnsi="Arial" w:cs="Arial"/>
                <w:b/>
                <w:sz w:val="14"/>
                <w:szCs w:val="14"/>
              </w:rPr>
            </w:pPr>
            <w:r w:rsidRPr="00091A72">
              <w:rPr>
                <w:rFonts w:ascii="Arial" w:hAnsi="Arial" w:cs="Arial"/>
                <w:b/>
                <w:kern w:val="2"/>
                <w:sz w:val="14"/>
                <w:szCs w:val="14"/>
              </w:rPr>
              <w:t>Descrição</w:t>
            </w:r>
          </w:p>
        </w:tc>
        <w:tc>
          <w:tcPr>
            <w:tcW w:w="2551" w:type="dxa"/>
            <w:gridSpan w:val="2"/>
            <w:tcBorders>
              <w:top w:val="single" w:sz="2" w:space="0" w:color="1F3864" w:themeColor="accent1" w:themeShade="80"/>
              <w:bottom w:val="single" w:sz="2" w:space="0" w:color="1F3864" w:themeColor="accent1" w:themeShade="80"/>
            </w:tcBorders>
            <w:shd w:val="clear" w:color="auto" w:fill="auto"/>
            <w:vAlign w:val="center"/>
          </w:tcPr>
          <w:p w14:paraId="6722F338" w14:textId="77777777" w:rsidR="002951C6" w:rsidRPr="00091A72" w:rsidRDefault="002951C6">
            <w:pPr>
              <w:spacing w:after="0"/>
              <w:jc w:val="center"/>
              <w:rPr>
                <w:rFonts w:ascii="Arial" w:hAnsi="Arial" w:cs="Arial"/>
                <w:b/>
                <w:sz w:val="18"/>
                <w:szCs w:val="18"/>
              </w:rPr>
            </w:pPr>
            <w:r w:rsidRPr="00091A72">
              <w:rPr>
                <w:rFonts w:ascii="Arial" w:hAnsi="Arial" w:cs="Arial"/>
                <w:b/>
                <w:sz w:val="14"/>
                <w:szCs w:val="18"/>
              </w:rPr>
              <w:t>Controlador e Consolidado</w:t>
            </w:r>
          </w:p>
        </w:tc>
      </w:tr>
      <w:tr w:rsidR="002951C6" w:rsidRPr="00091A72" w14:paraId="02D75984" w14:textId="77777777">
        <w:trPr>
          <w:trHeight w:val="238"/>
        </w:trPr>
        <w:tc>
          <w:tcPr>
            <w:tcW w:w="7088" w:type="dxa"/>
            <w:vMerge/>
            <w:tcBorders>
              <w:top w:val="nil"/>
              <w:bottom w:val="single" w:sz="2" w:space="0" w:color="1F3864" w:themeColor="accent1" w:themeShade="80"/>
            </w:tcBorders>
            <w:shd w:val="clear" w:color="auto" w:fill="auto"/>
          </w:tcPr>
          <w:p w14:paraId="3049D18E" w14:textId="77777777" w:rsidR="002951C6" w:rsidRPr="00091A72" w:rsidRDefault="002951C6">
            <w:pPr>
              <w:pStyle w:val="08-Tabelageral"/>
              <w:rPr>
                <w:rFonts w:cs="Arial"/>
                <w:b/>
              </w:rPr>
            </w:pPr>
          </w:p>
        </w:tc>
        <w:tc>
          <w:tcPr>
            <w:tcW w:w="1276" w:type="dxa"/>
            <w:tcBorders>
              <w:top w:val="single" w:sz="2" w:space="0" w:color="1F3864" w:themeColor="accent1" w:themeShade="80"/>
              <w:bottom w:val="single" w:sz="2" w:space="0" w:color="1F3864" w:themeColor="accent1" w:themeShade="80"/>
            </w:tcBorders>
            <w:shd w:val="clear" w:color="auto" w:fill="auto"/>
          </w:tcPr>
          <w:p w14:paraId="1AF8FDF1" w14:textId="77777777" w:rsidR="002951C6" w:rsidRPr="00091A72" w:rsidRDefault="002951C6">
            <w:pPr>
              <w:pStyle w:val="08-Tabelageral"/>
              <w:rPr>
                <w:rFonts w:cs="Arial"/>
                <w:b/>
              </w:rPr>
            </w:pPr>
            <w:r w:rsidRPr="00091A72">
              <w:rPr>
                <w:rFonts w:cs="Arial"/>
                <w:b/>
              </w:rPr>
              <w:t>3</w:t>
            </w:r>
            <w:r>
              <w:rPr>
                <w:rFonts w:cs="Arial"/>
                <w:b/>
              </w:rPr>
              <w:t>1</w:t>
            </w:r>
            <w:r w:rsidRPr="00091A72">
              <w:rPr>
                <w:rFonts w:cs="Arial"/>
                <w:b/>
              </w:rPr>
              <w:t>.</w:t>
            </w:r>
            <w:r>
              <w:rPr>
                <w:rFonts w:cs="Arial"/>
                <w:b/>
              </w:rPr>
              <w:t>03</w:t>
            </w:r>
            <w:r w:rsidRPr="00091A72">
              <w:rPr>
                <w:rFonts w:cs="Arial"/>
                <w:b/>
              </w:rPr>
              <w:t>.202</w:t>
            </w:r>
            <w:r>
              <w:rPr>
                <w:rFonts w:cs="Arial"/>
                <w:b/>
              </w:rPr>
              <w:t>4</w:t>
            </w:r>
          </w:p>
        </w:tc>
        <w:tc>
          <w:tcPr>
            <w:tcW w:w="1275" w:type="dxa"/>
            <w:tcBorders>
              <w:top w:val="single" w:sz="2" w:space="0" w:color="1F3864" w:themeColor="accent1" w:themeShade="80"/>
              <w:bottom w:val="single" w:sz="2" w:space="0" w:color="1F3864" w:themeColor="accent1" w:themeShade="80"/>
            </w:tcBorders>
            <w:shd w:val="clear" w:color="auto" w:fill="auto"/>
          </w:tcPr>
          <w:p w14:paraId="5D32D9B8" w14:textId="77777777" w:rsidR="002951C6" w:rsidRPr="00091A72" w:rsidRDefault="002951C6">
            <w:pPr>
              <w:pStyle w:val="08-Tabelageral"/>
              <w:rPr>
                <w:rFonts w:cs="Arial"/>
                <w:b/>
              </w:rPr>
            </w:pPr>
            <w:r w:rsidRPr="00091A72">
              <w:rPr>
                <w:rFonts w:cs="Arial"/>
                <w:b/>
              </w:rPr>
              <w:t>31.12.20</w:t>
            </w:r>
            <w:r>
              <w:rPr>
                <w:rFonts w:cs="Arial"/>
                <w:b/>
              </w:rPr>
              <w:t>23</w:t>
            </w:r>
          </w:p>
        </w:tc>
      </w:tr>
      <w:tr w:rsidR="002951C6" w:rsidRPr="00091A72" w14:paraId="421C5735" w14:textId="77777777">
        <w:trPr>
          <w:trHeight w:val="238"/>
        </w:trPr>
        <w:tc>
          <w:tcPr>
            <w:tcW w:w="7088" w:type="dxa"/>
            <w:tcBorders>
              <w:top w:val="single" w:sz="2" w:space="0" w:color="1F3864" w:themeColor="accent1" w:themeShade="80"/>
            </w:tcBorders>
            <w:shd w:val="clear" w:color="auto" w:fill="auto"/>
          </w:tcPr>
          <w:p w14:paraId="1A91BF1F" w14:textId="77777777" w:rsidR="002951C6" w:rsidRPr="00C657C6" w:rsidRDefault="002951C6">
            <w:pPr>
              <w:pStyle w:val="08-Tabelageral"/>
              <w:ind w:left="113"/>
              <w:jc w:val="left"/>
              <w:rPr>
                <w:rFonts w:cs="Arial"/>
                <w:szCs w:val="14"/>
              </w:rPr>
            </w:pPr>
            <w:r w:rsidRPr="00C657C6">
              <w:rPr>
                <w:rFonts w:cs="Arial"/>
                <w:szCs w:val="14"/>
              </w:rPr>
              <w:t>Programa de Remuneração Variável</w:t>
            </w:r>
          </w:p>
        </w:tc>
        <w:tc>
          <w:tcPr>
            <w:tcW w:w="1276" w:type="dxa"/>
            <w:tcBorders>
              <w:top w:val="single" w:sz="2" w:space="0" w:color="1F3864" w:themeColor="accent1" w:themeShade="80"/>
            </w:tcBorders>
            <w:shd w:val="clear" w:color="auto" w:fill="auto"/>
          </w:tcPr>
          <w:p w14:paraId="645DDB82" w14:textId="77777777" w:rsidR="002951C6" w:rsidRPr="003A0C54" w:rsidRDefault="002951C6">
            <w:pPr>
              <w:pStyle w:val="08-Tabelageral"/>
              <w:ind w:left="113"/>
              <w:rPr>
                <w:rFonts w:cs="Arial"/>
                <w:szCs w:val="14"/>
              </w:rPr>
            </w:pPr>
            <w:r>
              <w:rPr>
                <w:rFonts w:cs="Arial"/>
                <w:szCs w:val="14"/>
              </w:rPr>
              <w:t>46.210</w:t>
            </w:r>
          </w:p>
        </w:tc>
        <w:tc>
          <w:tcPr>
            <w:tcW w:w="1275" w:type="dxa"/>
            <w:tcBorders>
              <w:top w:val="single" w:sz="2" w:space="0" w:color="1F3864" w:themeColor="accent1" w:themeShade="80"/>
            </w:tcBorders>
            <w:shd w:val="clear" w:color="auto" w:fill="auto"/>
          </w:tcPr>
          <w:p w14:paraId="7FBAF37F" w14:textId="77777777" w:rsidR="002951C6" w:rsidRPr="00091A72" w:rsidRDefault="002951C6">
            <w:pPr>
              <w:pStyle w:val="08-Tabelageral"/>
              <w:ind w:left="113"/>
              <w:rPr>
                <w:rFonts w:cs="Arial"/>
                <w:szCs w:val="14"/>
              </w:rPr>
            </w:pPr>
            <w:r w:rsidRPr="003A0C54">
              <w:rPr>
                <w:rFonts w:cs="Arial"/>
                <w:szCs w:val="14"/>
              </w:rPr>
              <w:t>51.502</w:t>
            </w:r>
          </w:p>
        </w:tc>
      </w:tr>
      <w:tr w:rsidR="002951C6" w:rsidRPr="00091A72" w14:paraId="73B56B78" w14:textId="77777777">
        <w:trPr>
          <w:trHeight w:val="238"/>
        </w:trPr>
        <w:tc>
          <w:tcPr>
            <w:tcW w:w="7088" w:type="dxa"/>
            <w:shd w:val="clear" w:color="auto" w:fill="auto"/>
          </w:tcPr>
          <w:p w14:paraId="544A60B2" w14:textId="77777777" w:rsidR="002951C6" w:rsidRPr="00C657C6" w:rsidRDefault="002951C6">
            <w:pPr>
              <w:pStyle w:val="08-Tabelageral"/>
              <w:ind w:left="113"/>
              <w:jc w:val="left"/>
              <w:rPr>
                <w:rFonts w:cs="Arial"/>
                <w:kern w:val="2"/>
                <w:szCs w:val="14"/>
              </w:rPr>
            </w:pPr>
            <w:r w:rsidRPr="00C657C6">
              <w:rPr>
                <w:rFonts w:cs="Arial"/>
                <w:kern w:val="2"/>
                <w:szCs w:val="14"/>
              </w:rPr>
              <w:t xml:space="preserve">Programa de Recompra </w:t>
            </w:r>
            <w:r w:rsidRPr="00C657C6">
              <w:rPr>
                <w:rFonts w:cs="Arial"/>
                <w:kern w:val="2"/>
                <w:szCs w:val="14"/>
                <w:vertAlign w:val="superscript"/>
              </w:rPr>
              <w:t>(1)</w:t>
            </w:r>
          </w:p>
        </w:tc>
        <w:tc>
          <w:tcPr>
            <w:tcW w:w="1276" w:type="dxa"/>
            <w:shd w:val="clear" w:color="auto" w:fill="auto"/>
          </w:tcPr>
          <w:p w14:paraId="446C81B4" w14:textId="77777777" w:rsidR="002951C6" w:rsidRPr="003A0C54" w:rsidRDefault="002951C6">
            <w:pPr>
              <w:pStyle w:val="08-Tabelageral"/>
              <w:ind w:left="113"/>
              <w:rPr>
                <w:rFonts w:cs="Arial"/>
                <w:szCs w:val="14"/>
              </w:rPr>
            </w:pPr>
            <w:r w:rsidRPr="00413F44">
              <w:rPr>
                <w:rFonts w:cs="Arial"/>
                <w:szCs w:val="14"/>
              </w:rPr>
              <w:t>31.879.971</w:t>
            </w:r>
          </w:p>
        </w:tc>
        <w:tc>
          <w:tcPr>
            <w:tcW w:w="1275" w:type="dxa"/>
            <w:shd w:val="clear" w:color="auto" w:fill="auto"/>
          </w:tcPr>
          <w:p w14:paraId="11B8A598" w14:textId="77777777" w:rsidR="002951C6" w:rsidRPr="00091A72" w:rsidRDefault="002951C6">
            <w:pPr>
              <w:pStyle w:val="08-Tabelageral"/>
              <w:ind w:left="113"/>
              <w:rPr>
                <w:rFonts w:cs="Arial"/>
                <w:szCs w:val="14"/>
              </w:rPr>
            </w:pPr>
            <w:r w:rsidRPr="003A0C54">
              <w:rPr>
                <w:rFonts w:cs="Arial"/>
                <w:szCs w:val="14"/>
              </w:rPr>
              <w:t>23.081.830</w:t>
            </w:r>
          </w:p>
        </w:tc>
      </w:tr>
      <w:tr w:rsidR="002951C6" w:rsidRPr="00091A72" w14:paraId="6F69BCCD" w14:textId="77777777">
        <w:trPr>
          <w:trHeight w:val="238"/>
        </w:trPr>
        <w:tc>
          <w:tcPr>
            <w:tcW w:w="7088" w:type="dxa"/>
            <w:tcBorders>
              <w:top w:val="nil"/>
              <w:bottom w:val="single" w:sz="2" w:space="0" w:color="1F3864" w:themeColor="accent1" w:themeShade="80"/>
            </w:tcBorders>
            <w:shd w:val="clear" w:color="auto" w:fill="auto"/>
          </w:tcPr>
          <w:p w14:paraId="11E8BDBA" w14:textId="77777777" w:rsidR="002951C6" w:rsidRPr="00C657C6" w:rsidRDefault="002951C6">
            <w:pPr>
              <w:pStyle w:val="08-Tabelageral"/>
              <w:jc w:val="left"/>
              <w:rPr>
                <w:rFonts w:cs="Arial"/>
                <w:b/>
                <w:szCs w:val="14"/>
              </w:rPr>
            </w:pPr>
            <w:r w:rsidRPr="00C657C6">
              <w:rPr>
                <w:rFonts w:cs="Arial"/>
                <w:b/>
                <w:szCs w:val="14"/>
              </w:rPr>
              <w:t>Total</w:t>
            </w:r>
          </w:p>
        </w:tc>
        <w:tc>
          <w:tcPr>
            <w:tcW w:w="1276" w:type="dxa"/>
            <w:tcBorders>
              <w:top w:val="nil"/>
              <w:bottom w:val="single" w:sz="2" w:space="0" w:color="1F3864" w:themeColor="accent1" w:themeShade="80"/>
            </w:tcBorders>
            <w:shd w:val="clear" w:color="auto" w:fill="auto"/>
          </w:tcPr>
          <w:p w14:paraId="28C34809" w14:textId="77777777" w:rsidR="002951C6" w:rsidRPr="003A0C54" w:rsidRDefault="002951C6">
            <w:pPr>
              <w:pStyle w:val="08-Tabelageral"/>
              <w:ind w:left="113"/>
              <w:rPr>
                <w:rFonts w:cs="Arial"/>
                <w:b/>
                <w:szCs w:val="14"/>
              </w:rPr>
            </w:pPr>
            <w:r>
              <w:rPr>
                <w:rFonts w:cs="Arial"/>
                <w:b/>
                <w:szCs w:val="14"/>
              </w:rPr>
              <w:t>31.926.181</w:t>
            </w:r>
          </w:p>
        </w:tc>
        <w:tc>
          <w:tcPr>
            <w:tcW w:w="1275" w:type="dxa"/>
            <w:tcBorders>
              <w:top w:val="nil"/>
              <w:bottom w:val="single" w:sz="2" w:space="0" w:color="1F3864" w:themeColor="accent1" w:themeShade="80"/>
            </w:tcBorders>
            <w:shd w:val="clear" w:color="auto" w:fill="auto"/>
          </w:tcPr>
          <w:p w14:paraId="66AF5556" w14:textId="77777777" w:rsidR="002951C6" w:rsidRPr="00091A72" w:rsidRDefault="002951C6">
            <w:pPr>
              <w:pStyle w:val="08-Tabelageral"/>
              <w:ind w:left="113"/>
              <w:rPr>
                <w:rFonts w:cs="Arial"/>
                <w:szCs w:val="14"/>
              </w:rPr>
            </w:pPr>
            <w:r w:rsidRPr="003A0C54">
              <w:rPr>
                <w:rFonts w:cs="Arial"/>
                <w:b/>
                <w:szCs w:val="14"/>
              </w:rPr>
              <w:t>23.133.332</w:t>
            </w:r>
          </w:p>
        </w:tc>
      </w:tr>
    </w:tbl>
    <w:p w14:paraId="467CE847" w14:textId="77777777" w:rsidR="002951C6" w:rsidRPr="00C657C6" w:rsidRDefault="002951C6" w:rsidP="002951C6">
      <w:pPr>
        <w:pStyle w:val="PargrafodaLista"/>
        <w:numPr>
          <w:ilvl w:val="0"/>
          <w:numId w:val="18"/>
        </w:numPr>
        <w:spacing w:after="0" w:line="276" w:lineRule="auto"/>
        <w:ind w:left="284" w:hanging="284"/>
        <w:jc w:val="both"/>
        <w:rPr>
          <w:rFonts w:ascii="Arial" w:eastAsia="Times New Roman" w:hAnsi="Arial" w:cs="Arial"/>
          <w:spacing w:val="-2"/>
          <w:sz w:val="14"/>
          <w:szCs w:val="18"/>
          <w:lang w:eastAsia="pt-BR"/>
        </w:rPr>
      </w:pPr>
      <w:r w:rsidRPr="00C657C6">
        <w:rPr>
          <w:rFonts w:ascii="Arial" w:eastAsia="Times New Roman" w:hAnsi="Arial" w:cs="Arial"/>
          <w:spacing w:val="-2"/>
          <w:sz w:val="14"/>
          <w:szCs w:val="18"/>
          <w:lang w:eastAsia="pt-BR"/>
        </w:rPr>
        <w:t>No período houve transferência de 21.659 ações do Programa de Recompra para o Programa de Remuneração Variável de Diretores, além da aquisição de 8.819.800 ações no Programa de Recompra atual da Companhia.</w:t>
      </w:r>
    </w:p>
    <w:p w14:paraId="40E7C389" w14:textId="270B2513" w:rsidR="002951C6" w:rsidRPr="00C657C6" w:rsidRDefault="002951C6" w:rsidP="002951C6">
      <w:pPr>
        <w:spacing w:before="120" w:after="120"/>
        <w:jc w:val="both"/>
        <w:rPr>
          <w:rFonts w:ascii="Arial" w:eastAsia="Times New Roman" w:hAnsi="Arial" w:cs="Arial"/>
          <w:spacing w:val="-2"/>
          <w:sz w:val="18"/>
          <w:szCs w:val="18"/>
          <w:lang w:eastAsia="pt-BR"/>
        </w:rPr>
      </w:pPr>
      <w:r w:rsidRPr="00C657C6">
        <w:rPr>
          <w:rFonts w:ascii="Arial" w:eastAsia="Times New Roman" w:hAnsi="Arial" w:cs="Arial"/>
          <w:spacing w:val="-2"/>
          <w:sz w:val="18"/>
          <w:szCs w:val="18"/>
          <w:lang w:eastAsia="pt-BR"/>
        </w:rPr>
        <w:t>O valor de custo das ações em tesouraria é de R$ 991.142 mil e o valor pela cotação em bolsa em 31.03.202</w:t>
      </w:r>
      <w:r w:rsidR="0097007B" w:rsidRPr="00C657C6">
        <w:rPr>
          <w:rFonts w:ascii="Arial" w:eastAsia="Times New Roman" w:hAnsi="Arial" w:cs="Arial"/>
          <w:spacing w:val="-2"/>
          <w:sz w:val="18"/>
          <w:szCs w:val="18"/>
          <w:lang w:eastAsia="pt-BR"/>
        </w:rPr>
        <w:t>4</w:t>
      </w:r>
      <w:r w:rsidRPr="00C657C6">
        <w:rPr>
          <w:rFonts w:ascii="Arial" w:eastAsia="Times New Roman" w:hAnsi="Arial" w:cs="Arial"/>
          <w:spacing w:val="-2"/>
          <w:sz w:val="18"/>
          <w:szCs w:val="18"/>
          <w:lang w:eastAsia="pt-BR"/>
        </w:rPr>
        <w:t xml:space="preserve"> é de </w:t>
      </w:r>
      <w:r w:rsidRPr="00C657C6">
        <w:rPr>
          <w:rFonts w:ascii="Arial" w:eastAsia="Times New Roman" w:hAnsi="Arial" w:cs="Arial"/>
          <w:spacing w:val="-2"/>
          <w:sz w:val="18"/>
          <w:szCs w:val="18"/>
          <w:lang w:eastAsia="pt-BR"/>
        </w:rPr>
        <w:br/>
        <w:t>R$ 1.038.239 mil.</w:t>
      </w:r>
    </w:p>
    <w:p w14:paraId="16452D26" w14:textId="77777777" w:rsidR="002910B6" w:rsidRPr="00C657C6" w:rsidRDefault="002910B6" w:rsidP="008D0DF4">
      <w:pPr>
        <w:pStyle w:val="01-TtulodeNota"/>
        <w:keepNext/>
        <w:keepLines/>
        <w:pageBreakBefore/>
        <w:rPr>
          <w:rFonts w:cs="Arial"/>
          <w:color w:val="1F3864" w:themeColor="accent1" w:themeShade="80"/>
          <w:sz w:val="18"/>
          <w:szCs w:val="18"/>
        </w:rPr>
      </w:pPr>
      <w:r w:rsidRPr="00C657C6">
        <w:rPr>
          <w:rFonts w:cs="Arial"/>
          <w:color w:val="1F3864" w:themeColor="accent1" w:themeShade="80"/>
          <w:sz w:val="18"/>
          <w:szCs w:val="18"/>
        </w:rPr>
        <w:lastRenderedPageBreak/>
        <w:t>f.2) Pagamento Baseado em Ações – Programa de Remuneração Variável</w:t>
      </w:r>
    </w:p>
    <w:p w14:paraId="727FE118" w14:textId="77777777" w:rsidR="00387CAB" w:rsidRPr="006E6F1D" w:rsidRDefault="00387CAB" w:rsidP="00387CAB">
      <w:pPr>
        <w:pStyle w:val="01-Textonormal"/>
        <w:rPr>
          <w:rFonts w:cs="Arial"/>
        </w:rPr>
      </w:pPr>
      <w:r w:rsidRPr="006E6F1D">
        <w:rPr>
          <w:rFonts w:cs="Arial"/>
        </w:rPr>
        <w:t>O Programa de Remuneração Variável da Diretoria da BB Seguridade, com periodicidade anual, prevê o pagamento de 50% do valor total da remuneração variável em ações (BBSE3), sendo 20% das ações transferidas imediatamente para a titularidade do beneficiário e 80% das ações transferidas de forma diferida, pelo prazo de cinco anos. A qualificação e a classificação dos administradores são feitas com base em indicadores que mensuram o atingimento das metas corporativas, condicionados à não redução significativa do resultado.</w:t>
      </w:r>
    </w:p>
    <w:p w14:paraId="2EEB3AA6" w14:textId="77777777" w:rsidR="00387CAB" w:rsidRPr="006E6F1D" w:rsidRDefault="00387CAB" w:rsidP="00387CAB">
      <w:pPr>
        <w:pStyle w:val="050-TextoPadro"/>
        <w:pBdr>
          <w:top w:val="nil"/>
          <w:left w:val="nil"/>
          <w:bottom w:val="nil"/>
          <w:right w:val="nil"/>
          <w:between w:val="nil"/>
          <w:bar w:val="nil"/>
        </w:pBdr>
        <w:rPr>
          <w:rFonts w:eastAsia="Calibri" w:cs="Arial"/>
        </w:rPr>
      </w:pPr>
      <w:r w:rsidRPr="006E6F1D">
        <w:rPr>
          <w:rFonts w:eastAsia="Calibri" w:cs="Arial"/>
        </w:rPr>
        <w:t xml:space="preserve">A quantidade de ações destinada a cada participante é apurada mediante a divisão do valor líquido equivalente a 50% dos honorários a que fizer jus, a título de remuneração variável, pelo preço médio da ação na semana anterior à do pagamento. O preço médio é a média simples dos preços médios diários da semana anterior à do pagamento. </w:t>
      </w:r>
      <w:r w:rsidRPr="006E6F1D">
        <w:rPr>
          <w:rFonts w:cs="Arial"/>
          <w:spacing w:val="-2"/>
        </w:rPr>
        <w:t>Em março de 2024 foram pagas 26.951 ações, ao preço médio de R$ 32,86.</w:t>
      </w:r>
    </w:p>
    <w:p w14:paraId="4D47E216" w14:textId="77777777" w:rsidR="002910B6" w:rsidRPr="00C657C6" w:rsidRDefault="002910B6" w:rsidP="002910B6">
      <w:pPr>
        <w:pStyle w:val="01-Textonormal"/>
        <w:rPr>
          <w:rFonts w:cs="Arial"/>
        </w:rPr>
      </w:pPr>
      <w:r w:rsidRPr="00C657C6">
        <w:rPr>
          <w:rFonts w:cs="Arial"/>
        </w:rPr>
        <w:t>A BB Seguridade possui autorização permanente da Comissão de Valores Mobiliários (CVM), concedida em 13.11.2014, para efetuar a negociação privada de ações de sua própria emissão, com o intuito de suprir, por meio destas, o pagamento de parte da remuneração variável dos membros de sua Diretoria Executiva por meio de ações, sem a necessidade de submeter anualmente novas solicitações àquela autarquia.</w:t>
      </w:r>
    </w:p>
    <w:p w14:paraId="59B9479F" w14:textId="77777777" w:rsidR="002910B6" w:rsidRPr="00C657C6" w:rsidRDefault="002910B6" w:rsidP="002910B6">
      <w:pPr>
        <w:pStyle w:val="05-Textonormal"/>
        <w:keepNext/>
        <w:keepLines/>
        <w:rPr>
          <w:rFonts w:cs="Arial"/>
        </w:rPr>
      </w:pPr>
      <w:r w:rsidRPr="00C657C6">
        <w:rPr>
          <w:rFonts w:cs="Arial"/>
        </w:rPr>
        <w:t>Abaixo, estão apresentados os demonstrativos das ações distribuídas e a distribuir:</w:t>
      </w:r>
    </w:p>
    <w:tbl>
      <w:tblPr>
        <w:tblW w:w="9639" w:type="dxa"/>
        <w:tblBorders>
          <w:top w:val="single" w:sz="2" w:space="0" w:color="9CC2E5" w:themeColor="accent5" w:themeTint="99"/>
          <w:bottom w:val="single" w:sz="2" w:space="0" w:color="9CC2E5" w:themeColor="accent5" w:themeTint="99"/>
        </w:tblBorders>
        <w:shd w:val="clear" w:color="auto" w:fill="DEEAF6" w:themeFill="accent5" w:themeFillTint="33"/>
        <w:tblLook w:val="04A0" w:firstRow="1" w:lastRow="0" w:firstColumn="1" w:lastColumn="0" w:noHBand="0" w:noVBand="1"/>
      </w:tblPr>
      <w:tblGrid>
        <w:gridCol w:w="2629"/>
        <w:gridCol w:w="1388"/>
        <w:gridCol w:w="1424"/>
        <w:gridCol w:w="1384"/>
        <w:gridCol w:w="1505"/>
        <w:gridCol w:w="1309"/>
      </w:tblGrid>
      <w:tr w:rsidR="002951C6" w:rsidRPr="008B5496" w14:paraId="66B9249F" w14:textId="77777777">
        <w:trPr>
          <w:trHeight w:val="238"/>
        </w:trPr>
        <w:tc>
          <w:tcPr>
            <w:tcW w:w="2629" w:type="dxa"/>
            <w:tcBorders>
              <w:top w:val="single" w:sz="2" w:space="0" w:color="1F3864" w:themeColor="accent1" w:themeShade="80"/>
              <w:bottom w:val="single" w:sz="2" w:space="0" w:color="1F3864" w:themeColor="accent1" w:themeShade="80"/>
            </w:tcBorders>
            <w:shd w:val="clear" w:color="auto" w:fill="auto"/>
            <w:vAlign w:val="center"/>
          </w:tcPr>
          <w:p w14:paraId="33FD929A" w14:textId="77777777" w:rsidR="002951C6" w:rsidRPr="00C657C6" w:rsidRDefault="002951C6">
            <w:pPr>
              <w:pStyle w:val="08-Tabelageral"/>
              <w:jc w:val="center"/>
              <w:rPr>
                <w:rFonts w:cs="Arial"/>
                <w:b/>
                <w:highlight w:val="yellow"/>
              </w:rPr>
            </w:pPr>
          </w:p>
        </w:tc>
        <w:tc>
          <w:tcPr>
            <w:tcW w:w="1388" w:type="dxa"/>
            <w:tcBorders>
              <w:top w:val="single" w:sz="2" w:space="0" w:color="1F3864" w:themeColor="accent1" w:themeShade="80"/>
              <w:bottom w:val="single" w:sz="2" w:space="0" w:color="1F3864" w:themeColor="accent1" w:themeShade="80"/>
            </w:tcBorders>
            <w:shd w:val="clear" w:color="auto" w:fill="auto"/>
          </w:tcPr>
          <w:p w14:paraId="21EDF0BE" w14:textId="77777777" w:rsidR="002951C6" w:rsidRPr="00C657C6" w:rsidRDefault="002951C6">
            <w:pPr>
              <w:pStyle w:val="08-Tabelageral"/>
              <w:rPr>
                <w:rFonts w:cs="Arial"/>
                <w:b/>
              </w:rPr>
            </w:pPr>
            <w:r w:rsidRPr="00C657C6">
              <w:rPr>
                <w:rFonts w:cs="Arial"/>
                <w:b/>
              </w:rPr>
              <w:t>Programa 2020</w:t>
            </w:r>
          </w:p>
        </w:tc>
        <w:tc>
          <w:tcPr>
            <w:tcW w:w="1424" w:type="dxa"/>
            <w:tcBorders>
              <w:top w:val="single" w:sz="2" w:space="0" w:color="1F3864" w:themeColor="accent1" w:themeShade="80"/>
              <w:bottom w:val="single" w:sz="2" w:space="0" w:color="1F3864" w:themeColor="accent1" w:themeShade="80"/>
            </w:tcBorders>
            <w:shd w:val="clear" w:color="auto" w:fill="auto"/>
          </w:tcPr>
          <w:p w14:paraId="403977D9" w14:textId="77777777" w:rsidR="002951C6" w:rsidRPr="00C657C6" w:rsidRDefault="002951C6">
            <w:pPr>
              <w:pStyle w:val="08-Tabelageral"/>
              <w:rPr>
                <w:rFonts w:cs="Arial"/>
                <w:b/>
              </w:rPr>
            </w:pPr>
            <w:r w:rsidRPr="00C657C6">
              <w:rPr>
                <w:rFonts w:cs="Arial"/>
                <w:b/>
              </w:rPr>
              <w:t>Programa 2021</w:t>
            </w:r>
          </w:p>
        </w:tc>
        <w:tc>
          <w:tcPr>
            <w:tcW w:w="1384" w:type="dxa"/>
            <w:tcBorders>
              <w:top w:val="single" w:sz="2" w:space="0" w:color="1F3864" w:themeColor="accent1" w:themeShade="80"/>
              <w:bottom w:val="single" w:sz="2" w:space="0" w:color="1F3864" w:themeColor="accent1" w:themeShade="80"/>
            </w:tcBorders>
            <w:shd w:val="clear" w:color="auto" w:fill="auto"/>
          </w:tcPr>
          <w:p w14:paraId="77B79CF7" w14:textId="77777777" w:rsidR="002951C6" w:rsidRPr="00C657C6" w:rsidRDefault="002951C6">
            <w:pPr>
              <w:pStyle w:val="08-Tabelageral"/>
              <w:rPr>
                <w:rFonts w:cs="Arial"/>
                <w:b/>
              </w:rPr>
            </w:pPr>
            <w:r w:rsidRPr="00C657C6">
              <w:rPr>
                <w:rFonts w:cs="Arial"/>
                <w:b/>
              </w:rPr>
              <w:t>Programa 2022</w:t>
            </w:r>
          </w:p>
        </w:tc>
        <w:tc>
          <w:tcPr>
            <w:tcW w:w="1505" w:type="dxa"/>
            <w:tcBorders>
              <w:top w:val="single" w:sz="2" w:space="0" w:color="1F3864" w:themeColor="accent1" w:themeShade="80"/>
              <w:bottom w:val="single" w:sz="2" w:space="0" w:color="1F3864" w:themeColor="accent1" w:themeShade="80"/>
            </w:tcBorders>
            <w:shd w:val="clear" w:color="auto" w:fill="auto"/>
          </w:tcPr>
          <w:p w14:paraId="5A0DA777" w14:textId="77777777" w:rsidR="002951C6" w:rsidRPr="00C657C6" w:rsidRDefault="002951C6">
            <w:pPr>
              <w:pStyle w:val="08-Tabelageral"/>
              <w:rPr>
                <w:rFonts w:cs="Arial"/>
                <w:b/>
              </w:rPr>
            </w:pPr>
            <w:r w:rsidRPr="00C657C6">
              <w:rPr>
                <w:rFonts w:cs="Arial"/>
                <w:b/>
              </w:rPr>
              <w:t>Programa 2023</w:t>
            </w:r>
          </w:p>
        </w:tc>
        <w:tc>
          <w:tcPr>
            <w:tcW w:w="1309" w:type="dxa"/>
            <w:tcBorders>
              <w:top w:val="single" w:sz="2" w:space="0" w:color="1F3864" w:themeColor="accent1" w:themeShade="80"/>
              <w:bottom w:val="single" w:sz="2" w:space="0" w:color="1F3864" w:themeColor="accent1" w:themeShade="80"/>
            </w:tcBorders>
            <w:shd w:val="clear" w:color="auto" w:fill="auto"/>
            <w:vAlign w:val="center"/>
          </w:tcPr>
          <w:p w14:paraId="58DE6442" w14:textId="77777777" w:rsidR="002951C6" w:rsidRPr="00C657C6" w:rsidRDefault="002951C6">
            <w:pPr>
              <w:pStyle w:val="08-Tabelageral"/>
              <w:rPr>
                <w:rFonts w:cs="Arial"/>
                <w:b/>
              </w:rPr>
            </w:pPr>
            <w:r w:rsidRPr="00C657C6">
              <w:rPr>
                <w:rFonts w:cs="Arial"/>
                <w:b/>
              </w:rPr>
              <w:t>Total</w:t>
            </w:r>
          </w:p>
        </w:tc>
      </w:tr>
      <w:tr w:rsidR="002951C6" w:rsidRPr="008B5496" w14:paraId="5D7CAE3F" w14:textId="77777777">
        <w:trPr>
          <w:trHeight w:val="238"/>
        </w:trPr>
        <w:tc>
          <w:tcPr>
            <w:tcW w:w="2629" w:type="dxa"/>
            <w:tcBorders>
              <w:top w:val="single" w:sz="2" w:space="0" w:color="1F3864" w:themeColor="accent1" w:themeShade="80"/>
            </w:tcBorders>
            <w:shd w:val="clear" w:color="auto" w:fill="auto"/>
            <w:vAlign w:val="center"/>
          </w:tcPr>
          <w:p w14:paraId="67BED022" w14:textId="77777777" w:rsidR="002951C6" w:rsidRPr="00C657C6" w:rsidRDefault="002951C6">
            <w:pPr>
              <w:pStyle w:val="070-TabelaPadro"/>
              <w:ind w:left="113"/>
              <w:jc w:val="left"/>
              <w:rPr>
                <w:rFonts w:cs="Arial"/>
              </w:rPr>
            </w:pPr>
            <w:r w:rsidRPr="00C657C6">
              <w:rPr>
                <w:rFonts w:cs="Arial"/>
                <w:lang w:eastAsia="en-US"/>
              </w:rPr>
              <w:t>Ações distribuídas</w:t>
            </w:r>
          </w:p>
        </w:tc>
        <w:tc>
          <w:tcPr>
            <w:tcW w:w="1388" w:type="dxa"/>
            <w:tcBorders>
              <w:top w:val="single" w:sz="2" w:space="0" w:color="1F3864" w:themeColor="accent1" w:themeShade="80"/>
            </w:tcBorders>
            <w:shd w:val="clear" w:color="auto" w:fill="auto"/>
          </w:tcPr>
          <w:p w14:paraId="1E43A988" w14:textId="77777777" w:rsidR="002951C6" w:rsidRPr="00386D77" w:rsidRDefault="002951C6">
            <w:pPr>
              <w:pStyle w:val="08-Tabelageral"/>
              <w:ind w:left="113"/>
              <w:rPr>
                <w:rFonts w:cs="Arial"/>
                <w:bCs/>
                <w:szCs w:val="14"/>
              </w:rPr>
            </w:pPr>
            <w:r w:rsidRPr="00386D77">
              <w:rPr>
                <w:rFonts w:cs="Arial"/>
                <w:bCs/>
                <w:szCs w:val="14"/>
              </w:rPr>
              <w:t>17.973</w:t>
            </w:r>
          </w:p>
        </w:tc>
        <w:tc>
          <w:tcPr>
            <w:tcW w:w="1424" w:type="dxa"/>
            <w:tcBorders>
              <w:top w:val="single" w:sz="2" w:space="0" w:color="1F3864" w:themeColor="accent1" w:themeShade="80"/>
            </w:tcBorders>
            <w:shd w:val="clear" w:color="auto" w:fill="auto"/>
          </w:tcPr>
          <w:p w14:paraId="24CB7F94" w14:textId="77777777" w:rsidR="002951C6" w:rsidRPr="00386D77" w:rsidRDefault="002951C6">
            <w:pPr>
              <w:pStyle w:val="08-Tabelageral"/>
              <w:ind w:left="113"/>
              <w:rPr>
                <w:rFonts w:cs="Arial"/>
                <w:bCs/>
                <w:szCs w:val="14"/>
              </w:rPr>
            </w:pPr>
            <w:r w:rsidRPr="00386D77">
              <w:rPr>
                <w:rFonts w:cs="Arial"/>
                <w:bCs/>
                <w:szCs w:val="14"/>
                <w:lang w:eastAsia="en-US"/>
              </w:rPr>
              <w:t>15.124</w:t>
            </w:r>
          </w:p>
        </w:tc>
        <w:tc>
          <w:tcPr>
            <w:tcW w:w="1384" w:type="dxa"/>
            <w:tcBorders>
              <w:top w:val="single" w:sz="2" w:space="0" w:color="1F3864" w:themeColor="accent1" w:themeShade="80"/>
            </w:tcBorders>
            <w:shd w:val="clear" w:color="auto" w:fill="auto"/>
          </w:tcPr>
          <w:p w14:paraId="2DEA1AF2" w14:textId="77777777" w:rsidR="002951C6" w:rsidRPr="00386D77" w:rsidRDefault="002951C6">
            <w:pPr>
              <w:pStyle w:val="08-Tabelageral"/>
              <w:ind w:left="113"/>
              <w:rPr>
                <w:rFonts w:cs="Arial"/>
                <w:bCs/>
                <w:szCs w:val="14"/>
              </w:rPr>
            </w:pPr>
            <w:r w:rsidRPr="00386D77">
              <w:rPr>
                <w:rFonts w:cs="Arial"/>
                <w:bCs/>
                <w:szCs w:val="14"/>
              </w:rPr>
              <w:t>10.889</w:t>
            </w:r>
          </w:p>
        </w:tc>
        <w:tc>
          <w:tcPr>
            <w:tcW w:w="1505" w:type="dxa"/>
            <w:tcBorders>
              <w:top w:val="single" w:sz="2" w:space="0" w:color="1F3864" w:themeColor="accent1" w:themeShade="80"/>
            </w:tcBorders>
            <w:shd w:val="clear" w:color="auto" w:fill="auto"/>
          </w:tcPr>
          <w:p w14:paraId="09188903" w14:textId="77777777" w:rsidR="002951C6" w:rsidRPr="00386D77" w:rsidRDefault="002951C6">
            <w:pPr>
              <w:pStyle w:val="08-Tabelageral"/>
              <w:ind w:left="113"/>
              <w:rPr>
                <w:rFonts w:cs="Arial"/>
                <w:bCs/>
                <w:szCs w:val="14"/>
              </w:rPr>
            </w:pPr>
            <w:r w:rsidRPr="00386D77">
              <w:rPr>
                <w:rFonts w:cs="Arial"/>
                <w:bCs/>
                <w:szCs w:val="14"/>
              </w:rPr>
              <w:t>5.413</w:t>
            </w:r>
          </w:p>
        </w:tc>
        <w:tc>
          <w:tcPr>
            <w:tcW w:w="1309" w:type="dxa"/>
            <w:tcBorders>
              <w:top w:val="single" w:sz="2" w:space="0" w:color="1F3864" w:themeColor="accent1" w:themeShade="80"/>
            </w:tcBorders>
            <w:shd w:val="clear" w:color="auto" w:fill="auto"/>
          </w:tcPr>
          <w:p w14:paraId="0D4CFC6E" w14:textId="77777777" w:rsidR="002951C6" w:rsidRPr="006B1A6C" w:rsidRDefault="002951C6">
            <w:pPr>
              <w:pStyle w:val="08-Tabelageral"/>
              <w:ind w:left="113"/>
              <w:rPr>
                <w:rFonts w:cs="Arial"/>
                <w:b/>
                <w:szCs w:val="14"/>
              </w:rPr>
            </w:pPr>
            <w:r w:rsidRPr="006B1A6C">
              <w:rPr>
                <w:rFonts w:cs="Arial"/>
                <w:b/>
                <w:szCs w:val="14"/>
              </w:rPr>
              <w:t>49.399</w:t>
            </w:r>
          </w:p>
        </w:tc>
      </w:tr>
      <w:tr w:rsidR="002951C6" w:rsidRPr="008B5496" w14:paraId="103C3B21" w14:textId="77777777">
        <w:trPr>
          <w:trHeight w:val="238"/>
        </w:trPr>
        <w:tc>
          <w:tcPr>
            <w:tcW w:w="2629" w:type="dxa"/>
            <w:shd w:val="clear" w:color="auto" w:fill="auto"/>
          </w:tcPr>
          <w:p w14:paraId="1335A020" w14:textId="77777777" w:rsidR="002951C6" w:rsidRPr="00C657C6" w:rsidRDefault="002951C6">
            <w:pPr>
              <w:pStyle w:val="070-TabelaPadro"/>
              <w:ind w:left="113"/>
              <w:jc w:val="left"/>
              <w:rPr>
                <w:rFonts w:cs="Arial"/>
              </w:rPr>
            </w:pPr>
            <w:r w:rsidRPr="00C657C6">
              <w:rPr>
                <w:rFonts w:cs="Arial"/>
                <w:lang w:eastAsia="en-US"/>
              </w:rPr>
              <w:t>Ações a distribuir</w:t>
            </w:r>
          </w:p>
        </w:tc>
        <w:tc>
          <w:tcPr>
            <w:tcW w:w="1388" w:type="dxa"/>
            <w:shd w:val="clear" w:color="auto" w:fill="auto"/>
          </w:tcPr>
          <w:p w14:paraId="0B4C9B0F" w14:textId="77777777" w:rsidR="002951C6" w:rsidRPr="00386D77" w:rsidRDefault="002951C6">
            <w:pPr>
              <w:pStyle w:val="08-Tabelageral"/>
              <w:ind w:left="113"/>
              <w:rPr>
                <w:rFonts w:cs="Arial"/>
                <w:bCs/>
                <w:szCs w:val="14"/>
              </w:rPr>
            </w:pPr>
            <w:r w:rsidRPr="00386D77">
              <w:rPr>
                <w:rFonts w:cs="Arial"/>
                <w:bCs/>
                <w:szCs w:val="14"/>
              </w:rPr>
              <w:t>4.487</w:t>
            </w:r>
          </w:p>
        </w:tc>
        <w:tc>
          <w:tcPr>
            <w:tcW w:w="1424" w:type="dxa"/>
            <w:shd w:val="clear" w:color="auto" w:fill="auto"/>
          </w:tcPr>
          <w:p w14:paraId="14E5411B" w14:textId="77777777" w:rsidR="002951C6" w:rsidRPr="00386D77" w:rsidRDefault="002951C6">
            <w:pPr>
              <w:pStyle w:val="08-Tabelageral"/>
              <w:ind w:left="113"/>
              <w:rPr>
                <w:rFonts w:cs="Arial"/>
                <w:bCs/>
                <w:szCs w:val="14"/>
              </w:rPr>
            </w:pPr>
            <w:r w:rsidRPr="00386D77">
              <w:rPr>
                <w:rFonts w:cs="Arial"/>
                <w:bCs/>
                <w:szCs w:val="14"/>
              </w:rPr>
              <w:t>10.074</w:t>
            </w:r>
          </w:p>
        </w:tc>
        <w:tc>
          <w:tcPr>
            <w:tcW w:w="1384" w:type="dxa"/>
            <w:shd w:val="clear" w:color="auto" w:fill="auto"/>
          </w:tcPr>
          <w:p w14:paraId="39FF5431" w14:textId="77777777" w:rsidR="002951C6" w:rsidRPr="00386D77" w:rsidRDefault="002951C6">
            <w:pPr>
              <w:pStyle w:val="08-Tabelageral"/>
              <w:ind w:left="113"/>
              <w:rPr>
                <w:rFonts w:cs="Arial"/>
                <w:bCs/>
                <w:szCs w:val="14"/>
              </w:rPr>
            </w:pPr>
            <w:r w:rsidRPr="00386D77">
              <w:rPr>
                <w:rFonts w:cs="Arial"/>
                <w:bCs/>
                <w:szCs w:val="14"/>
              </w:rPr>
              <w:t>16.314</w:t>
            </w:r>
          </w:p>
        </w:tc>
        <w:tc>
          <w:tcPr>
            <w:tcW w:w="1505" w:type="dxa"/>
            <w:shd w:val="clear" w:color="auto" w:fill="auto"/>
          </w:tcPr>
          <w:p w14:paraId="134DBC29" w14:textId="77777777" w:rsidR="002951C6" w:rsidRPr="00386D77" w:rsidRDefault="002951C6">
            <w:pPr>
              <w:pStyle w:val="08-Tabelageral"/>
              <w:ind w:left="113"/>
              <w:rPr>
                <w:rFonts w:cs="Arial"/>
                <w:bCs/>
                <w:szCs w:val="14"/>
              </w:rPr>
            </w:pPr>
            <w:r w:rsidRPr="00386D77">
              <w:rPr>
                <w:rFonts w:cs="Arial"/>
                <w:bCs/>
                <w:szCs w:val="14"/>
              </w:rPr>
              <w:t>21.659</w:t>
            </w:r>
          </w:p>
        </w:tc>
        <w:tc>
          <w:tcPr>
            <w:tcW w:w="1309" w:type="dxa"/>
            <w:shd w:val="clear" w:color="auto" w:fill="auto"/>
          </w:tcPr>
          <w:p w14:paraId="28383B00" w14:textId="77777777" w:rsidR="002951C6" w:rsidRPr="006B1A6C" w:rsidRDefault="002951C6">
            <w:pPr>
              <w:pStyle w:val="08-Tabelageral"/>
              <w:ind w:left="113"/>
              <w:rPr>
                <w:rFonts w:cs="Arial"/>
                <w:b/>
                <w:szCs w:val="14"/>
              </w:rPr>
            </w:pPr>
            <w:r w:rsidRPr="006B1A6C">
              <w:rPr>
                <w:rFonts w:cs="Arial"/>
                <w:b/>
                <w:szCs w:val="14"/>
              </w:rPr>
              <w:t>52.534</w:t>
            </w:r>
          </w:p>
        </w:tc>
      </w:tr>
      <w:tr w:rsidR="002951C6" w:rsidRPr="00B7488E" w14:paraId="0C5C0A27" w14:textId="77777777">
        <w:trPr>
          <w:trHeight w:val="238"/>
        </w:trPr>
        <w:tc>
          <w:tcPr>
            <w:tcW w:w="2629" w:type="dxa"/>
            <w:shd w:val="clear" w:color="auto" w:fill="auto"/>
          </w:tcPr>
          <w:p w14:paraId="71B52971" w14:textId="77777777" w:rsidR="002951C6" w:rsidRPr="00C657C6" w:rsidRDefault="002951C6">
            <w:pPr>
              <w:pStyle w:val="070-TabelaPadro"/>
              <w:jc w:val="left"/>
              <w:rPr>
                <w:rFonts w:cs="Arial"/>
                <w:b/>
              </w:rPr>
            </w:pPr>
            <w:r w:rsidRPr="00C657C6">
              <w:rPr>
                <w:rFonts w:cs="Arial"/>
                <w:b/>
                <w:lang w:eastAsia="en-US"/>
              </w:rPr>
              <w:t>Total de Ações do Programa</w:t>
            </w:r>
          </w:p>
        </w:tc>
        <w:tc>
          <w:tcPr>
            <w:tcW w:w="1388" w:type="dxa"/>
            <w:shd w:val="clear" w:color="auto" w:fill="auto"/>
          </w:tcPr>
          <w:p w14:paraId="4E03C6B1" w14:textId="77777777" w:rsidR="002951C6" w:rsidRPr="00386D77" w:rsidRDefault="002951C6">
            <w:pPr>
              <w:pStyle w:val="08-Tabelageral"/>
              <w:ind w:left="113"/>
              <w:rPr>
                <w:rFonts w:cs="Arial"/>
                <w:b/>
                <w:szCs w:val="14"/>
              </w:rPr>
            </w:pPr>
            <w:r w:rsidRPr="00386D77">
              <w:rPr>
                <w:rFonts w:cs="Arial"/>
                <w:b/>
                <w:szCs w:val="14"/>
                <w:lang w:eastAsia="en-US"/>
              </w:rPr>
              <w:t>22.460</w:t>
            </w:r>
          </w:p>
        </w:tc>
        <w:tc>
          <w:tcPr>
            <w:tcW w:w="1424" w:type="dxa"/>
            <w:shd w:val="clear" w:color="auto" w:fill="auto"/>
          </w:tcPr>
          <w:p w14:paraId="01EA4AD9" w14:textId="77777777" w:rsidR="002951C6" w:rsidRPr="00386D77" w:rsidRDefault="002951C6">
            <w:pPr>
              <w:pStyle w:val="08-Tabelageral"/>
              <w:ind w:left="113"/>
              <w:rPr>
                <w:rFonts w:cs="Arial"/>
                <w:b/>
                <w:szCs w:val="14"/>
              </w:rPr>
            </w:pPr>
            <w:r w:rsidRPr="00386D77">
              <w:rPr>
                <w:rFonts w:cs="Arial"/>
                <w:b/>
                <w:szCs w:val="14"/>
                <w:lang w:eastAsia="en-US"/>
              </w:rPr>
              <w:t>25.198</w:t>
            </w:r>
          </w:p>
        </w:tc>
        <w:tc>
          <w:tcPr>
            <w:tcW w:w="1384" w:type="dxa"/>
            <w:shd w:val="clear" w:color="auto" w:fill="auto"/>
          </w:tcPr>
          <w:p w14:paraId="14461271" w14:textId="77777777" w:rsidR="002951C6" w:rsidRPr="00386D77" w:rsidRDefault="002951C6">
            <w:pPr>
              <w:pStyle w:val="08-Tabelageral"/>
              <w:ind w:left="113"/>
              <w:rPr>
                <w:rFonts w:cs="Arial"/>
                <w:b/>
                <w:szCs w:val="14"/>
              </w:rPr>
            </w:pPr>
            <w:r w:rsidRPr="00386D77">
              <w:rPr>
                <w:rFonts w:cs="Arial"/>
                <w:b/>
                <w:szCs w:val="14"/>
              </w:rPr>
              <w:t>27.203</w:t>
            </w:r>
          </w:p>
        </w:tc>
        <w:tc>
          <w:tcPr>
            <w:tcW w:w="1505" w:type="dxa"/>
            <w:shd w:val="clear" w:color="auto" w:fill="auto"/>
          </w:tcPr>
          <w:p w14:paraId="5F3E47F3" w14:textId="77777777" w:rsidR="002951C6" w:rsidRPr="00386D77" w:rsidRDefault="002951C6">
            <w:pPr>
              <w:pStyle w:val="08-Tabelageral"/>
              <w:ind w:left="113"/>
              <w:rPr>
                <w:rFonts w:cs="Arial"/>
                <w:b/>
                <w:szCs w:val="14"/>
              </w:rPr>
            </w:pPr>
            <w:r w:rsidRPr="00386D77">
              <w:rPr>
                <w:rFonts w:cs="Arial"/>
                <w:b/>
                <w:szCs w:val="14"/>
              </w:rPr>
              <w:t>27.072</w:t>
            </w:r>
          </w:p>
        </w:tc>
        <w:tc>
          <w:tcPr>
            <w:tcW w:w="1309" w:type="dxa"/>
            <w:shd w:val="clear" w:color="auto" w:fill="auto"/>
          </w:tcPr>
          <w:p w14:paraId="735B3062" w14:textId="77777777" w:rsidR="002951C6" w:rsidRPr="006B1A6C" w:rsidRDefault="002951C6">
            <w:pPr>
              <w:pStyle w:val="08-Tabelageral"/>
              <w:ind w:left="113"/>
              <w:rPr>
                <w:rFonts w:cs="Arial"/>
                <w:b/>
                <w:szCs w:val="14"/>
              </w:rPr>
            </w:pPr>
            <w:r w:rsidRPr="006B1A6C">
              <w:rPr>
                <w:rFonts w:cs="Arial"/>
                <w:b/>
                <w:szCs w:val="14"/>
              </w:rPr>
              <w:t>101.933</w:t>
            </w:r>
          </w:p>
        </w:tc>
      </w:tr>
    </w:tbl>
    <w:p w14:paraId="41FE3908" w14:textId="77777777" w:rsidR="002910B6" w:rsidRPr="00C657C6" w:rsidRDefault="002910B6" w:rsidP="002910B6">
      <w:pPr>
        <w:pStyle w:val="01-TtulodeNota"/>
        <w:shd w:val="clear" w:color="auto" w:fill="FFFFFF" w:themeFill="background1"/>
        <w:rPr>
          <w:rFonts w:cs="Arial"/>
          <w:sz w:val="18"/>
          <w:szCs w:val="18"/>
          <w:highlight w:val="red"/>
        </w:rPr>
      </w:pPr>
    </w:p>
    <w:tbl>
      <w:tblPr>
        <w:tblW w:w="9639" w:type="dxa"/>
        <w:tblBorders>
          <w:top w:val="single" w:sz="2" w:space="0" w:color="9CC2E5" w:themeColor="accent5" w:themeTint="99"/>
          <w:bottom w:val="single" w:sz="2" w:space="0" w:color="9CC2E5" w:themeColor="accent5" w:themeTint="99"/>
        </w:tblBorders>
        <w:shd w:val="clear" w:color="auto" w:fill="DEEAF6" w:themeFill="accent5" w:themeFillTint="33"/>
        <w:tblLook w:val="04A0" w:firstRow="1" w:lastRow="0" w:firstColumn="1" w:lastColumn="0" w:noHBand="0" w:noVBand="1"/>
      </w:tblPr>
      <w:tblGrid>
        <w:gridCol w:w="1985"/>
        <w:gridCol w:w="906"/>
        <w:gridCol w:w="1362"/>
        <w:gridCol w:w="1417"/>
        <w:gridCol w:w="1413"/>
        <w:gridCol w:w="1414"/>
        <w:gridCol w:w="1142"/>
      </w:tblGrid>
      <w:tr w:rsidR="002951C6" w:rsidRPr="00B7488E" w14:paraId="0F0313CF" w14:textId="77777777">
        <w:trPr>
          <w:trHeight w:val="238"/>
        </w:trPr>
        <w:tc>
          <w:tcPr>
            <w:tcW w:w="9639" w:type="dxa"/>
            <w:gridSpan w:val="7"/>
            <w:tcBorders>
              <w:top w:val="single" w:sz="2" w:space="0" w:color="1F3864" w:themeColor="accent1" w:themeShade="80"/>
              <w:bottom w:val="single" w:sz="2" w:space="0" w:color="1F3864" w:themeColor="accent1" w:themeShade="80"/>
            </w:tcBorders>
            <w:shd w:val="clear" w:color="auto" w:fill="auto"/>
          </w:tcPr>
          <w:p w14:paraId="50DED0F4" w14:textId="77777777" w:rsidR="002951C6" w:rsidRPr="00C657C6" w:rsidRDefault="002951C6">
            <w:pPr>
              <w:pStyle w:val="08-Tabelageral"/>
              <w:ind w:left="113"/>
              <w:jc w:val="center"/>
              <w:rPr>
                <w:rFonts w:cs="Arial"/>
                <w:b/>
              </w:rPr>
            </w:pPr>
            <w:r w:rsidRPr="00C657C6">
              <w:rPr>
                <w:rFonts w:cs="Arial"/>
                <w:b/>
              </w:rPr>
              <w:t>Cronograma Estimado de Transferências</w:t>
            </w:r>
          </w:p>
        </w:tc>
      </w:tr>
      <w:tr w:rsidR="002951C6" w:rsidRPr="00B7488E" w14:paraId="06AC7B73" w14:textId="77777777">
        <w:trPr>
          <w:trHeight w:val="238"/>
        </w:trPr>
        <w:tc>
          <w:tcPr>
            <w:tcW w:w="1985" w:type="dxa"/>
            <w:tcBorders>
              <w:top w:val="single" w:sz="2" w:space="0" w:color="1F3864" w:themeColor="accent1" w:themeShade="80"/>
            </w:tcBorders>
            <w:shd w:val="clear" w:color="auto" w:fill="auto"/>
          </w:tcPr>
          <w:p w14:paraId="041BA6A6" w14:textId="77777777" w:rsidR="002951C6" w:rsidRPr="00C657C6" w:rsidRDefault="002951C6">
            <w:pPr>
              <w:pStyle w:val="070-TabelaPadro"/>
              <w:spacing w:line="276" w:lineRule="auto"/>
              <w:jc w:val="left"/>
              <w:rPr>
                <w:rFonts w:cs="Arial"/>
              </w:rPr>
            </w:pPr>
          </w:p>
        </w:tc>
        <w:tc>
          <w:tcPr>
            <w:tcW w:w="906" w:type="dxa"/>
            <w:tcBorders>
              <w:top w:val="single" w:sz="2" w:space="0" w:color="1F3864" w:themeColor="accent1" w:themeShade="80"/>
            </w:tcBorders>
            <w:shd w:val="clear" w:color="auto" w:fill="auto"/>
          </w:tcPr>
          <w:p w14:paraId="33D4D57E" w14:textId="77777777" w:rsidR="002951C6" w:rsidRPr="006B1A6C" w:rsidRDefault="002951C6">
            <w:pPr>
              <w:pStyle w:val="08-Tabelageral"/>
              <w:ind w:left="113"/>
              <w:rPr>
                <w:rFonts w:cs="Arial"/>
                <w:b/>
                <w:bCs/>
                <w:szCs w:val="14"/>
              </w:rPr>
            </w:pPr>
            <w:r w:rsidRPr="006B1A6C">
              <w:rPr>
                <w:rFonts w:cs="Arial"/>
                <w:b/>
                <w:bCs/>
                <w:szCs w:val="14"/>
              </w:rPr>
              <w:t>Período</w:t>
            </w:r>
          </w:p>
        </w:tc>
        <w:tc>
          <w:tcPr>
            <w:tcW w:w="1362" w:type="dxa"/>
            <w:tcBorders>
              <w:top w:val="single" w:sz="2" w:space="0" w:color="1F3864" w:themeColor="accent1" w:themeShade="80"/>
            </w:tcBorders>
            <w:shd w:val="clear" w:color="auto" w:fill="auto"/>
          </w:tcPr>
          <w:p w14:paraId="070F1C8B" w14:textId="77777777" w:rsidR="002951C6" w:rsidRPr="006B1A6C" w:rsidRDefault="002951C6">
            <w:pPr>
              <w:pStyle w:val="08-Tabelageral"/>
              <w:ind w:left="113"/>
              <w:rPr>
                <w:rFonts w:cs="Arial"/>
                <w:szCs w:val="14"/>
              </w:rPr>
            </w:pPr>
            <w:r w:rsidRPr="00C657C6">
              <w:rPr>
                <w:rFonts w:cs="Arial"/>
                <w:b/>
              </w:rPr>
              <w:t>Programa 2020</w:t>
            </w:r>
          </w:p>
        </w:tc>
        <w:tc>
          <w:tcPr>
            <w:tcW w:w="1417" w:type="dxa"/>
            <w:tcBorders>
              <w:top w:val="single" w:sz="2" w:space="0" w:color="1F3864" w:themeColor="accent1" w:themeShade="80"/>
            </w:tcBorders>
            <w:shd w:val="clear" w:color="auto" w:fill="auto"/>
          </w:tcPr>
          <w:p w14:paraId="69C6A4D6" w14:textId="77777777" w:rsidR="002951C6" w:rsidRPr="006B1A6C" w:rsidRDefault="002951C6">
            <w:pPr>
              <w:pStyle w:val="08-Tabelageral"/>
              <w:ind w:left="113"/>
              <w:rPr>
                <w:rFonts w:cs="Arial"/>
                <w:szCs w:val="14"/>
              </w:rPr>
            </w:pPr>
            <w:r w:rsidRPr="00C657C6">
              <w:rPr>
                <w:rFonts w:cs="Arial"/>
                <w:b/>
              </w:rPr>
              <w:t>Programa 2021</w:t>
            </w:r>
          </w:p>
        </w:tc>
        <w:tc>
          <w:tcPr>
            <w:tcW w:w="1413" w:type="dxa"/>
            <w:tcBorders>
              <w:top w:val="single" w:sz="2" w:space="0" w:color="1F3864" w:themeColor="accent1" w:themeShade="80"/>
            </w:tcBorders>
            <w:shd w:val="clear" w:color="auto" w:fill="auto"/>
          </w:tcPr>
          <w:p w14:paraId="04AE8342" w14:textId="77777777" w:rsidR="002951C6" w:rsidRPr="006B1A6C" w:rsidRDefault="002951C6">
            <w:pPr>
              <w:pStyle w:val="08-Tabelageral"/>
              <w:ind w:left="113"/>
              <w:rPr>
                <w:rFonts w:cs="Arial"/>
                <w:szCs w:val="14"/>
              </w:rPr>
            </w:pPr>
            <w:r w:rsidRPr="00C657C6">
              <w:rPr>
                <w:rFonts w:cs="Arial"/>
                <w:b/>
              </w:rPr>
              <w:t>Programa 2022</w:t>
            </w:r>
          </w:p>
        </w:tc>
        <w:tc>
          <w:tcPr>
            <w:tcW w:w="1414" w:type="dxa"/>
            <w:tcBorders>
              <w:top w:val="single" w:sz="2" w:space="0" w:color="1F3864" w:themeColor="accent1" w:themeShade="80"/>
            </w:tcBorders>
            <w:shd w:val="clear" w:color="auto" w:fill="auto"/>
          </w:tcPr>
          <w:p w14:paraId="35EE2277" w14:textId="77777777" w:rsidR="002951C6" w:rsidRPr="006B1A6C" w:rsidRDefault="002951C6">
            <w:pPr>
              <w:pStyle w:val="08-Tabelageral"/>
              <w:ind w:left="113"/>
              <w:rPr>
                <w:rFonts w:cs="Arial"/>
                <w:szCs w:val="14"/>
              </w:rPr>
            </w:pPr>
            <w:r w:rsidRPr="00C657C6">
              <w:rPr>
                <w:rFonts w:cs="Arial"/>
                <w:b/>
              </w:rPr>
              <w:t>Programa 2023</w:t>
            </w:r>
          </w:p>
        </w:tc>
        <w:tc>
          <w:tcPr>
            <w:tcW w:w="1142" w:type="dxa"/>
            <w:tcBorders>
              <w:top w:val="single" w:sz="2" w:space="0" w:color="1F3864" w:themeColor="accent1" w:themeShade="80"/>
            </w:tcBorders>
            <w:shd w:val="clear" w:color="auto" w:fill="auto"/>
          </w:tcPr>
          <w:p w14:paraId="0BACFE82" w14:textId="77777777" w:rsidR="002951C6" w:rsidRPr="00C657C6" w:rsidRDefault="002951C6">
            <w:pPr>
              <w:pStyle w:val="08-Tabelageral"/>
              <w:ind w:left="113"/>
              <w:rPr>
                <w:rFonts w:cs="Arial"/>
                <w:b/>
              </w:rPr>
            </w:pPr>
            <w:r w:rsidRPr="00C657C6">
              <w:rPr>
                <w:rFonts w:cs="Arial"/>
                <w:b/>
              </w:rPr>
              <w:t>Total</w:t>
            </w:r>
          </w:p>
        </w:tc>
      </w:tr>
      <w:tr w:rsidR="002951C6" w:rsidRPr="00B7488E" w14:paraId="158123A3" w14:textId="77777777">
        <w:trPr>
          <w:trHeight w:val="238"/>
        </w:trPr>
        <w:tc>
          <w:tcPr>
            <w:tcW w:w="1985" w:type="dxa"/>
            <w:shd w:val="clear" w:color="auto" w:fill="auto"/>
          </w:tcPr>
          <w:p w14:paraId="2208A36D" w14:textId="77777777" w:rsidR="002951C6" w:rsidRPr="00C657C6" w:rsidRDefault="002951C6">
            <w:pPr>
              <w:pStyle w:val="070-TabelaPadro"/>
              <w:ind w:left="113"/>
              <w:jc w:val="left"/>
              <w:rPr>
                <w:rFonts w:cs="Arial"/>
                <w:lang w:eastAsia="en-US"/>
              </w:rPr>
            </w:pPr>
            <w:r w:rsidRPr="00C657C6">
              <w:rPr>
                <w:rFonts w:cs="Arial"/>
                <w:lang w:eastAsia="en-US"/>
              </w:rPr>
              <w:t>Ações a distribuir</w:t>
            </w:r>
          </w:p>
        </w:tc>
        <w:tc>
          <w:tcPr>
            <w:tcW w:w="906" w:type="dxa"/>
            <w:shd w:val="clear" w:color="auto" w:fill="auto"/>
          </w:tcPr>
          <w:p w14:paraId="40724C5D" w14:textId="77777777" w:rsidR="002951C6" w:rsidRPr="006B1A6C" w:rsidRDefault="002951C6">
            <w:pPr>
              <w:pStyle w:val="08-Tabelageral"/>
              <w:ind w:left="113"/>
              <w:rPr>
                <w:rFonts w:cs="Arial"/>
                <w:bCs/>
                <w:szCs w:val="14"/>
              </w:rPr>
            </w:pPr>
            <w:r w:rsidRPr="006B1A6C">
              <w:rPr>
                <w:rFonts w:cs="Arial"/>
                <w:bCs/>
                <w:szCs w:val="14"/>
                <w:lang w:eastAsia="en-US"/>
              </w:rPr>
              <w:t>03.2025</w:t>
            </w:r>
          </w:p>
        </w:tc>
        <w:tc>
          <w:tcPr>
            <w:tcW w:w="1362" w:type="dxa"/>
            <w:shd w:val="clear" w:color="auto" w:fill="auto"/>
          </w:tcPr>
          <w:p w14:paraId="7BE8555D" w14:textId="77777777" w:rsidR="002951C6" w:rsidRPr="006B1A6C" w:rsidRDefault="002951C6">
            <w:pPr>
              <w:pStyle w:val="08-Tabelageral"/>
              <w:ind w:left="113"/>
              <w:rPr>
                <w:rFonts w:cs="Arial"/>
                <w:bCs/>
                <w:szCs w:val="14"/>
              </w:rPr>
            </w:pPr>
            <w:r w:rsidRPr="006B1A6C">
              <w:rPr>
                <w:rFonts w:cs="Arial"/>
                <w:bCs/>
                <w:szCs w:val="14"/>
                <w:lang w:eastAsia="en-US"/>
              </w:rPr>
              <w:t>4.487</w:t>
            </w:r>
          </w:p>
        </w:tc>
        <w:tc>
          <w:tcPr>
            <w:tcW w:w="1417" w:type="dxa"/>
            <w:shd w:val="clear" w:color="auto" w:fill="auto"/>
          </w:tcPr>
          <w:p w14:paraId="1B1FB8DD" w14:textId="77777777" w:rsidR="002951C6" w:rsidRPr="006B1A6C" w:rsidRDefault="002951C6">
            <w:pPr>
              <w:pStyle w:val="08-Tabelageral"/>
              <w:ind w:left="113"/>
              <w:rPr>
                <w:rFonts w:cs="Arial"/>
                <w:bCs/>
                <w:szCs w:val="14"/>
              </w:rPr>
            </w:pPr>
            <w:r w:rsidRPr="006B1A6C">
              <w:rPr>
                <w:rFonts w:cs="Arial"/>
                <w:bCs/>
                <w:szCs w:val="14"/>
              </w:rPr>
              <w:t>5.037</w:t>
            </w:r>
          </w:p>
        </w:tc>
        <w:tc>
          <w:tcPr>
            <w:tcW w:w="1413" w:type="dxa"/>
            <w:shd w:val="clear" w:color="auto" w:fill="auto"/>
          </w:tcPr>
          <w:p w14:paraId="2B03B54D" w14:textId="77777777" w:rsidR="002951C6" w:rsidRPr="006B1A6C" w:rsidRDefault="002951C6">
            <w:pPr>
              <w:pStyle w:val="08-Tabelageral"/>
              <w:ind w:left="113"/>
              <w:rPr>
                <w:rFonts w:cs="Arial"/>
                <w:bCs/>
                <w:szCs w:val="14"/>
              </w:rPr>
            </w:pPr>
            <w:r w:rsidRPr="006B1A6C">
              <w:rPr>
                <w:rFonts w:cs="Arial"/>
                <w:bCs/>
                <w:szCs w:val="14"/>
              </w:rPr>
              <w:t>5.438</w:t>
            </w:r>
          </w:p>
        </w:tc>
        <w:tc>
          <w:tcPr>
            <w:tcW w:w="1414" w:type="dxa"/>
            <w:shd w:val="clear" w:color="auto" w:fill="auto"/>
          </w:tcPr>
          <w:p w14:paraId="484F1B98" w14:textId="77777777" w:rsidR="002951C6" w:rsidRPr="006B1A6C" w:rsidRDefault="002951C6">
            <w:pPr>
              <w:pStyle w:val="08-Tabelageral"/>
              <w:ind w:left="113"/>
              <w:rPr>
                <w:rFonts w:cs="Arial"/>
                <w:bCs/>
                <w:szCs w:val="14"/>
              </w:rPr>
            </w:pPr>
            <w:r w:rsidRPr="006B1A6C">
              <w:rPr>
                <w:rFonts w:cs="Arial"/>
                <w:bCs/>
                <w:szCs w:val="14"/>
              </w:rPr>
              <w:t>8.120</w:t>
            </w:r>
          </w:p>
        </w:tc>
        <w:tc>
          <w:tcPr>
            <w:tcW w:w="1142" w:type="dxa"/>
            <w:shd w:val="clear" w:color="auto" w:fill="auto"/>
            <w:vAlign w:val="bottom"/>
          </w:tcPr>
          <w:p w14:paraId="1DE28125" w14:textId="77777777" w:rsidR="002951C6" w:rsidRPr="006B1A6C" w:rsidRDefault="002951C6">
            <w:pPr>
              <w:pStyle w:val="08-Tabelageral"/>
              <w:ind w:left="113"/>
              <w:rPr>
                <w:rFonts w:cs="Arial"/>
                <w:bCs/>
                <w:szCs w:val="14"/>
              </w:rPr>
            </w:pPr>
            <w:r w:rsidRPr="006B1A6C">
              <w:rPr>
                <w:rFonts w:cs="Arial"/>
                <w:bCs/>
                <w:szCs w:val="14"/>
              </w:rPr>
              <w:t>23.082</w:t>
            </w:r>
          </w:p>
        </w:tc>
      </w:tr>
      <w:tr w:rsidR="002951C6" w:rsidRPr="00B7488E" w14:paraId="6177B0DF" w14:textId="77777777">
        <w:trPr>
          <w:trHeight w:val="238"/>
        </w:trPr>
        <w:tc>
          <w:tcPr>
            <w:tcW w:w="1985" w:type="dxa"/>
            <w:shd w:val="clear" w:color="auto" w:fill="auto"/>
          </w:tcPr>
          <w:p w14:paraId="1640EABA" w14:textId="77777777" w:rsidR="002951C6" w:rsidRPr="00C657C6" w:rsidRDefault="002951C6">
            <w:pPr>
              <w:pStyle w:val="070-TabelaPadro"/>
              <w:ind w:left="113"/>
              <w:jc w:val="left"/>
              <w:rPr>
                <w:rFonts w:cs="Arial"/>
                <w:lang w:eastAsia="en-US"/>
              </w:rPr>
            </w:pPr>
            <w:r w:rsidRPr="00C657C6">
              <w:rPr>
                <w:rFonts w:cs="Arial"/>
                <w:lang w:eastAsia="en-US"/>
              </w:rPr>
              <w:t>Ações a distribuir</w:t>
            </w:r>
          </w:p>
        </w:tc>
        <w:tc>
          <w:tcPr>
            <w:tcW w:w="906" w:type="dxa"/>
            <w:shd w:val="clear" w:color="auto" w:fill="auto"/>
          </w:tcPr>
          <w:p w14:paraId="5379921F" w14:textId="77777777" w:rsidR="002951C6" w:rsidRPr="006B1A6C" w:rsidRDefault="002951C6">
            <w:pPr>
              <w:pStyle w:val="08-Tabelageral"/>
              <w:ind w:left="113"/>
              <w:rPr>
                <w:rFonts w:cs="Arial"/>
                <w:bCs/>
                <w:szCs w:val="14"/>
              </w:rPr>
            </w:pPr>
            <w:r w:rsidRPr="006B1A6C">
              <w:rPr>
                <w:rFonts w:cs="Arial"/>
                <w:bCs/>
                <w:szCs w:val="14"/>
                <w:lang w:eastAsia="en-US"/>
              </w:rPr>
              <w:t>03.2026</w:t>
            </w:r>
          </w:p>
        </w:tc>
        <w:tc>
          <w:tcPr>
            <w:tcW w:w="1362" w:type="dxa"/>
            <w:shd w:val="clear" w:color="auto" w:fill="auto"/>
          </w:tcPr>
          <w:p w14:paraId="79E7A412" w14:textId="77777777" w:rsidR="002951C6" w:rsidRPr="006B1A6C" w:rsidRDefault="002951C6">
            <w:pPr>
              <w:pStyle w:val="08-Tabelageral"/>
              <w:ind w:left="113"/>
              <w:rPr>
                <w:rFonts w:cs="Arial"/>
                <w:bCs/>
                <w:szCs w:val="14"/>
              </w:rPr>
            </w:pPr>
            <w:r w:rsidRPr="006B1A6C">
              <w:rPr>
                <w:rFonts w:cs="Arial"/>
                <w:bCs/>
                <w:szCs w:val="14"/>
                <w:lang w:eastAsia="en-US"/>
              </w:rPr>
              <w:t>--</w:t>
            </w:r>
          </w:p>
        </w:tc>
        <w:tc>
          <w:tcPr>
            <w:tcW w:w="1417" w:type="dxa"/>
            <w:shd w:val="clear" w:color="auto" w:fill="auto"/>
          </w:tcPr>
          <w:p w14:paraId="468E4D8F" w14:textId="77777777" w:rsidR="002951C6" w:rsidRPr="006B1A6C" w:rsidRDefault="002951C6">
            <w:pPr>
              <w:pStyle w:val="08-Tabelageral"/>
              <w:ind w:left="113"/>
              <w:rPr>
                <w:rFonts w:cs="Arial"/>
                <w:bCs/>
                <w:szCs w:val="14"/>
              </w:rPr>
            </w:pPr>
            <w:r w:rsidRPr="006B1A6C">
              <w:rPr>
                <w:rFonts w:cs="Arial"/>
                <w:szCs w:val="14"/>
              </w:rPr>
              <w:t>5.037</w:t>
            </w:r>
          </w:p>
        </w:tc>
        <w:tc>
          <w:tcPr>
            <w:tcW w:w="1413" w:type="dxa"/>
            <w:shd w:val="clear" w:color="auto" w:fill="auto"/>
          </w:tcPr>
          <w:p w14:paraId="5C424D13" w14:textId="77777777" w:rsidR="002951C6" w:rsidRPr="00916B58" w:rsidRDefault="002951C6">
            <w:pPr>
              <w:pStyle w:val="08-Tabelageral"/>
              <w:ind w:left="113"/>
              <w:rPr>
                <w:rFonts w:cs="Arial"/>
                <w:bCs/>
                <w:szCs w:val="14"/>
                <w:highlight w:val="yellow"/>
              </w:rPr>
            </w:pPr>
            <w:r w:rsidRPr="006B1A6C">
              <w:rPr>
                <w:rFonts w:cs="Arial"/>
                <w:bCs/>
                <w:szCs w:val="14"/>
              </w:rPr>
              <w:t>5.438</w:t>
            </w:r>
          </w:p>
        </w:tc>
        <w:tc>
          <w:tcPr>
            <w:tcW w:w="1414" w:type="dxa"/>
            <w:shd w:val="clear" w:color="auto" w:fill="auto"/>
          </w:tcPr>
          <w:p w14:paraId="7693C1D8" w14:textId="77777777" w:rsidR="002951C6" w:rsidRPr="006B1A6C" w:rsidRDefault="002951C6">
            <w:pPr>
              <w:pStyle w:val="08-Tabelageral"/>
              <w:ind w:left="113"/>
              <w:rPr>
                <w:rFonts w:cs="Arial"/>
                <w:bCs/>
                <w:szCs w:val="14"/>
              </w:rPr>
            </w:pPr>
            <w:r w:rsidRPr="006B1A6C">
              <w:rPr>
                <w:rFonts w:cs="Arial"/>
                <w:bCs/>
                <w:szCs w:val="14"/>
              </w:rPr>
              <w:t>5.413</w:t>
            </w:r>
          </w:p>
        </w:tc>
        <w:tc>
          <w:tcPr>
            <w:tcW w:w="1142" w:type="dxa"/>
            <w:shd w:val="clear" w:color="auto" w:fill="auto"/>
            <w:vAlign w:val="bottom"/>
          </w:tcPr>
          <w:p w14:paraId="1D80638C" w14:textId="77777777" w:rsidR="002951C6" w:rsidRPr="006B1A6C" w:rsidRDefault="002951C6">
            <w:pPr>
              <w:pStyle w:val="08-Tabelageral"/>
              <w:ind w:left="113"/>
              <w:rPr>
                <w:rFonts w:cs="Arial"/>
                <w:bCs/>
                <w:szCs w:val="14"/>
              </w:rPr>
            </w:pPr>
            <w:r>
              <w:rPr>
                <w:rFonts w:cs="Arial"/>
                <w:bCs/>
                <w:szCs w:val="14"/>
              </w:rPr>
              <w:t>15.888</w:t>
            </w:r>
          </w:p>
        </w:tc>
      </w:tr>
      <w:tr w:rsidR="002951C6" w:rsidRPr="00B7488E" w14:paraId="22A7D5A6" w14:textId="77777777">
        <w:trPr>
          <w:trHeight w:val="238"/>
        </w:trPr>
        <w:tc>
          <w:tcPr>
            <w:tcW w:w="1985" w:type="dxa"/>
            <w:shd w:val="clear" w:color="auto" w:fill="auto"/>
          </w:tcPr>
          <w:p w14:paraId="47C951FF" w14:textId="77777777" w:rsidR="002951C6" w:rsidRPr="00C657C6" w:rsidRDefault="002951C6">
            <w:pPr>
              <w:pStyle w:val="070-TabelaPadro"/>
              <w:ind w:left="113"/>
              <w:jc w:val="left"/>
              <w:rPr>
                <w:rFonts w:cs="Arial"/>
                <w:lang w:eastAsia="en-US"/>
              </w:rPr>
            </w:pPr>
            <w:r w:rsidRPr="00C657C6">
              <w:rPr>
                <w:rFonts w:cs="Arial"/>
                <w:lang w:eastAsia="en-US"/>
              </w:rPr>
              <w:t>Ações a distribuir</w:t>
            </w:r>
          </w:p>
        </w:tc>
        <w:tc>
          <w:tcPr>
            <w:tcW w:w="906" w:type="dxa"/>
            <w:shd w:val="clear" w:color="auto" w:fill="auto"/>
          </w:tcPr>
          <w:p w14:paraId="115B8E90" w14:textId="77777777" w:rsidR="002951C6" w:rsidRPr="00916B58" w:rsidRDefault="002951C6">
            <w:pPr>
              <w:pStyle w:val="08-Tabelageral"/>
              <w:ind w:left="113"/>
              <w:rPr>
                <w:rFonts w:cs="Arial"/>
                <w:bCs/>
                <w:szCs w:val="14"/>
                <w:highlight w:val="yellow"/>
              </w:rPr>
            </w:pPr>
            <w:r w:rsidRPr="006B1A6C">
              <w:rPr>
                <w:rFonts w:cs="Arial"/>
                <w:bCs/>
                <w:szCs w:val="14"/>
                <w:lang w:eastAsia="en-US"/>
              </w:rPr>
              <w:t>03.2027</w:t>
            </w:r>
          </w:p>
        </w:tc>
        <w:tc>
          <w:tcPr>
            <w:tcW w:w="1362" w:type="dxa"/>
            <w:shd w:val="clear" w:color="auto" w:fill="auto"/>
          </w:tcPr>
          <w:p w14:paraId="0078E583" w14:textId="77777777" w:rsidR="002951C6" w:rsidRPr="006B1A6C" w:rsidRDefault="002951C6">
            <w:pPr>
              <w:pStyle w:val="08-Tabelageral"/>
              <w:ind w:left="113"/>
              <w:rPr>
                <w:rFonts w:cs="Arial"/>
                <w:bCs/>
                <w:szCs w:val="14"/>
              </w:rPr>
            </w:pPr>
            <w:r w:rsidRPr="006B1A6C">
              <w:rPr>
                <w:rFonts w:cs="Arial"/>
                <w:bCs/>
                <w:szCs w:val="14"/>
                <w:lang w:eastAsia="en-US"/>
              </w:rPr>
              <w:t>--</w:t>
            </w:r>
          </w:p>
        </w:tc>
        <w:tc>
          <w:tcPr>
            <w:tcW w:w="1417" w:type="dxa"/>
            <w:shd w:val="clear" w:color="auto" w:fill="auto"/>
          </w:tcPr>
          <w:p w14:paraId="390972BC" w14:textId="77777777" w:rsidR="002951C6" w:rsidRPr="006B1A6C" w:rsidRDefault="002951C6">
            <w:pPr>
              <w:pStyle w:val="08-Tabelageral"/>
              <w:ind w:left="113"/>
              <w:rPr>
                <w:rFonts w:cs="Arial"/>
                <w:bCs/>
                <w:szCs w:val="14"/>
              </w:rPr>
            </w:pPr>
            <w:r w:rsidRPr="006B1A6C">
              <w:rPr>
                <w:rFonts w:cs="Arial"/>
                <w:bCs/>
                <w:szCs w:val="14"/>
                <w:lang w:eastAsia="en-US"/>
              </w:rPr>
              <w:t>--</w:t>
            </w:r>
          </w:p>
        </w:tc>
        <w:tc>
          <w:tcPr>
            <w:tcW w:w="1413" w:type="dxa"/>
            <w:shd w:val="clear" w:color="auto" w:fill="auto"/>
          </w:tcPr>
          <w:p w14:paraId="3A836D37" w14:textId="77777777" w:rsidR="002951C6" w:rsidRPr="00916B58" w:rsidRDefault="002951C6">
            <w:pPr>
              <w:pStyle w:val="08-Tabelageral"/>
              <w:ind w:left="113"/>
              <w:rPr>
                <w:rFonts w:cs="Arial"/>
                <w:bCs/>
                <w:szCs w:val="14"/>
                <w:highlight w:val="yellow"/>
              </w:rPr>
            </w:pPr>
            <w:r w:rsidRPr="006B1A6C">
              <w:rPr>
                <w:rFonts w:cs="Arial"/>
                <w:bCs/>
                <w:szCs w:val="14"/>
              </w:rPr>
              <w:t>5.438</w:t>
            </w:r>
          </w:p>
        </w:tc>
        <w:tc>
          <w:tcPr>
            <w:tcW w:w="1414" w:type="dxa"/>
            <w:shd w:val="clear" w:color="auto" w:fill="auto"/>
          </w:tcPr>
          <w:p w14:paraId="5F01B0E5" w14:textId="77777777" w:rsidR="002951C6" w:rsidRPr="00916B58" w:rsidRDefault="002951C6">
            <w:pPr>
              <w:pStyle w:val="08-Tabelageral"/>
              <w:ind w:left="113"/>
              <w:rPr>
                <w:rFonts w:cs="Arial"/>
                <w:bCs/>
                <w:szCs w:val="14"/>
                <w:highlight w:val="yellow"/>
              </w:rPr>
            </w:pPr>
            <w:r w:rsidRPr="006B1A6C">
              <w:rPr>
                <w:rFonts w:cs="Arial"/>
                <w:bCs/>
                <w:szCs w:val="14"/>
              </w:rPr>
              <w:t>3.789</w:t>
            </w:r>
          </w:p>
        </w:tc>
        <w:tc>
          <w:tcPr>
            <w:tcW w:w="1142" w:type="dxa"/>
            <w:shd w:val="clear" w:color="auto" w:fill="auto"/>
            <w:vAlign w:val="bottom"/>
          </w:tcPr>
          <w:p w14:paraId="5EEC19D4" w14:textId="77777777" w:rsidR="002951C6" w:rsidRPr="00916B58" w:rsidRDefault="002951C6">
            <w:pPr>
              <w:pStyle w:val="08-Tabelageral"/>
              <w:ind w:left="113"/>
              <w:rPr>
                <w:rFonts w:cs="Arial"/>
                <w:bCs/>
                <w:szCs w:val="14"/>
                <w:highlight w:val="yellow"/>
              </w:rPr>
            </w:pPr>
            <w:r w:rsidRPr="006B1A6C">
              <w:rPr>
                <w:rFonts w:cs="Arial"/>
                <w:bCs/>
                <w:szCs w:val="14"/>
              </w:rPr>
              <w:t>9.227</w:t>
            </w:r>
          </w:p>
        </w:tc>
      </w:tr>
      <w:tr w:rsidR="002951C6" w:rsidRPr="00B7488E" w14:paraId="3481BEC9" w14:textId="77777777">
        <w:trPr>
          <w:trHeight w:val="238"/>
        </w:trPr>
        <w:tc>
          <w:tcPr>
            <w:tcW w:w="1985" w:type="dxa"/>
            <w:shd w:val="clear" w:color="auto" w:fill="auto"/>
          </w:tcPr>
          <w:p w14:paraId="1BBC0FE8" w14:textId="77777777" w:rsidR="002951C6" w:rsidRPr="00C657C6" w:rsidRDefault="002951C6">
            <w:pPr>
              <w:pStyle w:val="070-TabelaPadro"/>
              <w:ind w:left="113"/>
              <w:jc w:val="left"/>
              <w:rPr>
                <w:rFonts w:cs="Arial"/>
                <w:lang w:eastAsia="en-US"/>
              </w:rPr>
            </w:pPr>
            <w:r w:rsidRPr="00C657C6">
              <w:rPr>
                <w:rFonts w:cs="Arial"/>
                <w:lang w:eastAsia="en-US"/>
              </w:rPr>
              <w:t>Ações a distribuir</w:t>
            </w:r>
          </w:p>
        </w:tc>
        <w:tc>
          <w:tcPr>
            <w:tcW w:w="906" w:type="dxa"/>
            <w:shd w:val="clear" w:color="auto" w:fill="auto"/>
          </w:tcPr>
          <w:p w14:paraId="18BAFF84" w14:textId="77777777" w:rsidR="002951C6" w:rsidRPr="006B1A6C" w:rsidRDefault="002951C6">
            <w:pPr>
              <w:pStyle w:val="08-Tabelageral"/>
              <w:ind w:left="113"/>
              <w:rPr>
                <w:rFonts w:cs="Arial"/>
                <w:bCs/>
                <w:szCs w:val="14"/>
              </w:rPr>
            </w:pPr>
            <w:r w:rsidRPr="006B1A6C">
              <w:rPr>
                <w:rFonts w:cs="Arial"/>
                <w:bCs/>
                <w:szCs w:val="14"/>
                <w:lang w:eastAsia="en-US"/>
              </w:rPr>
              <w:t>03.2028</w:t>
            </w:r>
          </w:p>
        </w:tc>
        <w:tc>
          <w:tcPr>
            <w:tcW w:w="1362" w:type="dxa"/>
            <w:shd w:val="clear" w:color="auto" w:fill="auto"/>
          </w:tcPr>
          <w:p w14:paraId="58E92253" w14:textId="77777777" w:rsidR="002951C6" w:rsidRPr="006B1A6C" w:rsidRDefault="002951C6">
            <w:pPr>
              <w:pStyle w:val="08-Tabelageral"/>
              <w:ind w:left="113"/>
              <w:rPr>
                <w:rFonts w:cs="Arial"/>
                <w:bCs/>
                <w:szCs w:val="14"/>
              </w:rPr>
            </w:pPr>
            <w:r w:rsidRPr="006B1A6C">
              <w:rPr>
                <w:rFonts w:cs="Arial"/>
                <w:bCs/>
                <w:szCs w:val="14"/>
                <w:lang w:eastAsia="en-US"/>
              </w:rPr>
              <w:t>--</w:t>
            </w:r>
          </w:p>
        </w:tc>
        <w:tc>
          <w:tcPr>
            <w:tcW w:w="1417" w:type="dxa"/>
            <w:shd w:val="clear" w:color="auto" w:fill="auto"/>
          </w:tcPr>
          <w:p w14:paraId="02D6ACE9" w14:textId="77777777" w:rsidR="002951C6" w:rsidRPr="006B1A6C" w:rsidRDefault="002951C6">
            <w:pPr>
              <w:pStyle w:val="08-Tabelageral"/>
              <w:ind w:left="113"/>
              <w:rPr>
                <w:rFonts w:cs="Arial"/>
                <w:bCs/>
                <w:szCs w:val="14"/>
              </w:rPr>
            </w:pPr>
            <w:r w:rsidRPr="006B1A6C">
              <w:rPr>
                <w:rFonts w:cs="Arial"/>
                <w:bCs/>
                <w:szCs w:val="14"/>
                <w:lang w:eastAsia="en-US"/>
              </w:rPr>
              <w:t>--</w:t>
            </w:r>
          </w:p>
        </w:tc>
        <w:tc>
          <w:tcPr>
            <w:tcW w:w="1413" w:type="dxa"/>
            <w:shd w:val="clear" w:color="auto" w:fill="auto"/>
          </w:tcPr>
          <w:p w14:paraId="00B4298F" w14:textId="77777777" w:rsidR="002951C6" w:rsidRPr="006B1A6C" w:rsidRDefault="002951C6">
            <w:pPr>
              <w:pStyle w:val="08-Tabelageral"/>
              <w:ind w:left="113"/>
              <w:rPr>
                <w:rFonts w:cs="Arial"/>
                <w:bCs/>
                <w:szCs w:val="14"/>
              </w:rPr>
            </w:pPr>
            <w:r w:rsidRPr="006B1A6C">
              <w:rPr>
                <w:rFonts w:cs="Arial"/>
                <w:bCs/>
                <w:szCs w:val="14"/>
                <w:lang w:eastAsia="en-US"/>
              </w:rPr>
              <w:t>--</w:t>
            </w:r>
          </w:p>
        </w:tc>
        <w:tc>
          <w:tcPr>
            <w:tcW w:w="1414" w:type="dxa"/>
            <w:shd w:val="clear" w:color="auto" w:fill="auto"/>
          </w:tcPr>
          <w:p w14:paraId="1AAB0E4C" w14:textId="77777777" w:rsidR="002951C6" w:rsidRPr="006B1A6C" w:rsidRDefault="002951C6">
            <w:pPr>
              <w:pStyle w:val="08-Tabelageral"/>
              <w:ind w:left="113"/>
              <w:rPr>
                <w:rFonts w:cs="Arial"/>
                <w:bCs/>
                <w:szCs w:val="14"/>
              </w:rPr>
            </w:pPr>
            <w:r w:rsidRPr="006B1A6C">
              <w:rPr>
                <w:rFonts w:cs="Arial"/>
                <w:bCs/>
                <w:szCs w:val="14"/>
              </w:rPr>
              <w:t>2.706</w:t>
            </w:r>
          </w:p>
        </w:tc>
        <w:tc>
          <w:tcPr>
            <w:tcW w:w="1142" w:type="dxa"/>
            <w:shd w:val="clear" w:color="auto" w:fill="auto"/>
            <w:vAlign w:val="bottom"/>
          </w:tcPr>
          <w:p w14:paraId="2F503EB0" w14:textId="77777777" w:rsidR="002951C6" w:rsidRPr="006B1A6C" w:rsidRDefault="002951C6">
            <w:pPr>
              <w:pStyle w:val="08-Tabelageral"/>
              <w:ind w:left="113"/>
              <w:rPr>
                <w:rFonts w:cs="Arial"/>
                <w:bCs/>
                <w:szCs w:val="14"/>
              </w:rPr>
            </w:pPr>
            <w:r>
              <w:rPr>
                <w:rFonts w:cs="Arial"/>
                <w:bCs/>
                <w:szCs w:val="14"/>
              </w:rPr>
              <w:t>2.706</w:t>
            </w:r>
          </w:p>
        </w:tc>
      </w:tr>
      <w:tr w:rsidR="002951C6" w:rsidRPr="00B7488E" w14:paraId="6AFE91E4" w14:textId="77777777">
        <w:trPr>
          <w:trHeight w:val="238"/>
        </w:trPr>
        <w:tc>
          <w:tcPr>
            <w:tcW w:w="1985" w:type="dxa"/>
            <w:shd w:val="clear" w:color="auto" w:fill="auto"/>
          </w:tcPr>
          <w:p w14:paraId="7080F0B2" w14:textId="77777777" w:rsidR="002951C6" w:rsidRPr="00C657C6" w:rsidRDefault="002951C6">
            <w:pPr>
              <w:pStyle w:val="070-TabelaPadro"/>
              <w:ind w:left="113"/>
              <w:jc w:val="left"/>
              <w:rPr>
                <w:rFonts w:cs="Arial"/>
                <w:lang w:eastAsia="en-US"/>
              </w:rPr>
            </w:pPr>
            <w:r w:rsidRPr="00C657C6">
              <w:rPr>
                <w:rFonts w:cs="Arial"/>
                <w:lang w:eastAsia="en-US"/>
              </w:rPr>
              <w:t>Ações a distribuir</w:t>
            </w:r>
          </w:p>
        </w:tc>
        <w:tc>
          <w:tcPr>
            <w:tcW w:w="906" w:type="dxa"/>
            <w:shd w:val="clear" w:color="auto" w:fill="auto"/>
          </w:tcPr>
          <w:p w14:paraId="1D9EC80A" w14:textId="77777777" w:rsidR="002951C6" w:rsidRPr="006B1A6C" w:rsidRDefault="002951C6">
            <w:pPr>
              <w:pStyle w:val="08-Tabelageral"/>
              <w:ind w:left="113"/>
              <w:rPr>
                <w:rFonts w:cs="Arial"/>
                <w:bCs/>
                <w:szCs w:val="14"/>
                <w:lang w:eastAsia="en-US"/>
              </w:rPr>
            </w:pPr>
            <w:r w:rsidRPr="006B1A6C">
              <w:rPr>
                <w:rFonts w:cs="Arial"/>
                <w:bCs/>
                <w:szCs w:val="14"/>
                <w:lang w:eastAsia="en-US"/>
              </w:rPr>
              <w:t>03.202</w:t>
            </w:r>
            <w:r>
              <w:rPr>
                <w:rFonts w:cs="Arial"/>
                <w:bCs/>
                <w:szCs w:val="14"/>
                <w:lang w:eastAsia="en-US"/>
              </w:rPr>
              <w:t>9</w:t>
            </w:r>
          </w:p>
        </w:tc>
        <w:tc>
          <w:tcPr>
            <w:tcW w:w="1362" w:type="dxa"/>
            <w:shd w:val="clear" w:color="auto" w:fill="auto"/>
          </w:tcPr>
          <w:p w14:paraId="6F6CE658" w14:textId="77777777" w:rsidR="002951C6" w:rsidRPr="006B1A6C" w:rsidRDefault="002951C6">
            <w:pPr>
              <w:pStyle w:val="08-Tabelageral"/>
              <w:ind w:left="113"/>
              <w:rPr>
                <w:rFonts w:cs="Arial"/>
                <w:bCs/>
                <w:szCs w:val="14"/>
                <w:lang w:eastAsia="en-US"/>
              </w:rPr>
            </w:pPr>
            <w:r w:rsidRPr="006B1A6C">
              <w:rPr>
                <w:rFonts w:cs="Arial"/>
                <w:bCs/>
                <w:szCs w:val="14"/>
                <w:lang w:eastAsia="en-US"/>
              </w:rPr>
              <w:t>--</w:t>
            </w:r>
          </w:p>
        </w:tc>
        <w:tc>
          <w:tcPr>
            <w:tcW w:w="1417" w:type="dxa"/>
            <w:shd w:val="clear" w:color="auto" w:fill="auto"/>
          </w:tcPr>
          <w:p w14:paraId="3FCDBF72" w14:textId="77777777" w:rsidR="002951C6" w:rsidRPr="006B1A6C" w:rsidRDefault="002951C6">
            <w:pPr>
              <w:pStyle w:val="08-Tabelageral"/>
              <w:ind w:left="113"/>
              <w:rPr>
                <w:rFonts w:cs="Arial"/>
                <w:bCs/>
                <w:szCs w:val="14"/>
                <w:lang w:eastAsia="en-US"/>
              </w:rPr>
            </w:pPr>
            <w:r w:rsidRPr="006B1A6C">
              <w:rPr>
                <w:rFonts w:cs="Arial"/>
                <w:bCs/>
                <w:szCs w:val="14"/>
                <w:lang w:eastAsia="en-US"/>
              </w:rPr>
              <w:t>--</w:t>
            </w:r>
          </w:p>
        </w:tc>
        <w:tc>
          <w:tcPr>
            <w:tcW w:w="1413" w:type="dxa"/>
            <w:shd w:val="clear" w:color="auto" w:fill="auto"/>
          </w:tcPr>
          <w:p w14:paraId="53364D75" w14:textId="77777777" w:rsidR="002951C6" w:rsidRPr="006B1A6C" w:rsidRDefault="002951C6">
            <w:pPr>
              <w:pStyle w:val="08-Tabelageral"/>
              <w:ind w:left="113"/>
              <w:rPr>
                <w:rFonts w:cs="Arial"/>
                <w:bCs/>
                <w:szCs w:val="14"/>
                <w:lang w:eastAsia="en-US"/>
              </w:rPr>
            </w:pPr>
            <w:r w:rsidRPr="006B1A6C">
              <w:rPr>
                <w:rFonts w:cs="Arial"/>
                <w:bCs/>
                <w:szCs w:val="14"/>
                <w:lang w:eastAsia="en-US"/>
              </w:rPr>
              <w:t>--</w:t>
            </w:r>
          </w:p>
        </w:tc>
        <w:tc>
          <w:tcPr>
            <w:tcW w:w="1414" w:type="dxa"/>
            <w:shd w:val="clear" w:color="auto" w:fill="auto"/>
          </w:tcPr>
          <w:p w14:paraId="6546618F" w14:textId="77777777" w:rsidR="002951C6" w:rsidRPr="006B1A6C" w:rsidRDefault="002951C6">
            <w:pPr>
              <w:pStyle w:val="08-Tabelageral"/>
              <w:ind w:left="113"/>
              <w:rPr>
                <w:rFonts w:cs="Arial"/>
                <w:bCs/>
                <w:szCs w:val="14"/>
              </w:rPr>
            </w:pPr>
            <w:r>
              <w:rPr>
                <w:rFonts w:cs="Arial"/>
                <w:bCs/>
                <w:szCs w:val="14"/>
              </w:rPr>
              <w:t>1.631</w:t>
            </w:r>
          </w:p>
        </w:tc>
        <w:tc>
          <w:tcPr>
            <w:tcW w:w="1142" w:type="dxa"/>
            <w:shd w:val="clear" w:color="auto" w:fill="auto"/>
            <w:vAlign w:val="bottom"/>
          </w:tcPr>
          <w:p w14:paraId="5819A5E8" w14:textId="77777777" w:rsidR="002951C6" w:rsidRDefault="002951C6">
            <w:pPr>
              <w:pStyle w:val="08-Tabelageral"/>
              <w:ind w:left="113"/>
              <w:rPr>
                <w:rFonts w:cs="Arial"/>
                <w:bCs/>
                <w:szCs w:val="14"/>
              </w:rPr>
            </w:pPr>
            <w:r>
              <w:rPr>
                <w:rFonts w:cs="Arial"/>
                <w:bCs/>
                <w:szCs w:val="14"/>
              </w:rPr>
              <w:t>1.631</w:t>
            </w:r>
          </w:p>
        </w:tc>
      </w:tr>
      <w:tr w:rsidR="002951C6" w:rsidRPr="00733251" w14:paraId="0430C578" w14:textId="77777777">
        <w:trPr>
          <w:trHeight w:val="238"/>
        </w:trPr>
        <w:tc>
          <w:tcPr>
            <w:tcW w:w="1985" w:type="dxa"/>
            <w:tcBorders>
              <w:bottom w:val="single" w:sz="2" w:space="0" w:color="1F3864" w:themeColor="accent1" w:themeShade="80"/>
            </w:tcBorders>
            <w:shd w:val="clear" w:color="auto" w:fill="auto"/>
          </w:tcPr>
          <w:p w14:paraId="432FC526" w14:textId="77777777" w:rsidR="002951C6" w:rsidRPr="00C657C6" w:rsidRDefault="002951C6">
            <w:pPr>
              <w:pStyle w:val="070-TabelaPadro"/>
              <w:jc w:val="left"/>
              <w:rPr>
                <w:rFonts w:cs="Arial"/>
                <w:b/>
              </w:rPr>
            </w:pPr>
            <w:r w:rsidRPr="00C657C6">
              <w:rPr>
                <w:rFonts w:cs="Arial"/>
                <w:b/>
                <w:lang w:eastAsia="en-US"/>
              </w:rPr>
              <w:t>Total de ações a distribuir</w:t>
            </w:r>
          </w:p>
        </w:tc>
        <w:tc>
          <w:tcPr>
            <w:tcW w:w="906" w:type="dxa"/>
            <w:tcBorders>
              <w:bottom w:val="single" w:sz="2" w:space="0" w:color="1F3864" w:themeColor="accent1" w:themeShade="80"/>
            </w:tcBorders>
            <w:shd w:val="clear" w:color="auto" w:fill="auto"/>
          </w:tcPr>
          <w:p w14:paraId="1AAB1D3F" w14:textId="77777777" w:rsidR="002951C6" w:rsidRPr="006B1A6C" w:rsidRDefault="002951C6">
            <w:pPr>
              <w:pStyle w:val="08-Tabelageral"/>
              <w:ind w:left="113"/>
              <w:rPr>
                <w:rFonts w:cs="Arial"/>
                <w:b/>
                <w:szCs w:val="14"/>
              </w:rPr>
            </w:pPr>
          </w:p>
        </w:tc>
        <w:tc>
          <w:tcPr>
            <w:tcW w:w="1362" w:type="dxa"/>
            <w:tcBorders>
              <w:bottom w:val="single" w:sz="2" w:space="0" w:color="1F3864" w:themeColor="accent1" w:themeShade="80"/>
            </w:tcBorders>
            <w:shd w:val="clear" w:color="auto" w:fill="auto"/>
          </w:tcPr>
          <w:p w14:paraId="318DB694" w14:textId="77777777" w:rsidR="002951C6" w:rsidRPr="006B1A6C" w:rsidRDefault="002951C6">
            <w:pPr>
              <w:pStyle w:val="08-Tabelageral"/>
              <w:ind w:left="113"/>
              <w:rPr>
                <w:rFonts w:cs="Arial"/>
                <w:b/>
                <w:szCs w:val="14"/>
              </w:rPr>
            </w:pPr>
            <w:r w:rsidRPr="006B1A6C">
              <w:rPr>
                <w:rFonts w:cs="Arial"/>
                <w:b/>
                <w:szCs w:val="14"/>
              </w:rPr>
              <w:t>4.487</w:t>
            </w:r>
          </w:p>
        </w:tc>
        <w:tc>
          <w:tcPr>
            <w:tcW w:w="1417" w:type="dxa"/>
            <w:tcBorders>
              <w:bottom w:val="single" w:sz="2" w:space="0" w:color="1F3864" w:themeColor="accent1" w:themeShade="80"/>
            </w:tcBorders>
            <w:shd w:val="clear" w:color="auto" w:fill="auto"/>
          </w:tcPr>
          <w:p w14:paraId="24A22A8D" w14:textId="77777777" w:rsidR="002951C6" w:rsidRPr="006B1A6C" w:rsidRDefault="002951C6">
            <w:pPr>
              <w:pStyle w:val="08-Tabelageral"/>
              <w:ind w:left="113"/>
              <w:rPr>
                <w:rFonts w:cs="Arial"/>
                <w:b/>
                <w:szCs w:val="14"/>
              </w:rPr>
            </w:pPr>
            <w:r>
              <w:rPr>
                <w:rFonts w:cs="Arial"/>
                <w:b/>
                <w:szCs w:val="14"/>
              </w:rPr>
              <w:t>10.074</w:t>
            </w:r>
          </w:p>
        </w:tc>
        <w:tc>
          <w:tcPr>
            <w:tcW w:w="1413" w:type="dxa"/>
            <w:tcBorders>
              <w:bottom w:val="single" w:sz="2" w:space="0" w:color="1F3864" w:themeColor="accent1" w:themeShade="80"/>
            </w:tcBorders>
            <w:shd w:val="clear" w:color="auto" w:fill="auto"/>
          </w:tcPr>
          <w:p w14:paraId="7C473471" w14:textId="77777777" w:rsidR="002951C6" w:rsidRPr="006B1A6C" w:rsidRDefault="002951C6">
            <w:pPr>
              <w:pStyle w:val="08-Tabelageral"/>
              <w:ind w:left="113"/>
              <w:rPr>
                <w:rFonts w:cs="Arial"/>
                <w:b/>
                <w:szCs w:val="14"/>
              </w:rPr>
            </w:pPr>
            <w:r>
              <w:rPr>
                <w:rFonts w:cs="Arial"/>
                <w:b/>
                <w:szCs w:val="14"/>
              </w:rPr>
              <w:t>16.314</w:t>
            </w:r>
          </w:p>
        </w:tc>
        <w:tc>
          <w:tcPr>
            <w:tcW w:w="1414" w:type="dxa"/>
            <w:tcBorders>
              <w:bottom w:val="single" w:sz="2" w:space="0" w:color="1F3864" w:themeColor="accent1" w:themeShade="80"/>
            </w:tcBorders>
            <w:shd w:val="clear" w:color="auto" w:fill="auto"/>
          </w:tcPr>
          <w:p w14:paraId="52B3CF5B" w14:textId="77777777" w:rsidR="002951C6" w:rsidRPr="006B1A6C" w:rsidRDefault="002951C6">
            <w:pPr>
              <w:pStyle w:val="08-Tabelageral"/>
              <w:ind w:left="113"/>
              <w:rPr>
                <w:rFonts w:cs="Arial"/>
                <w:b/>
                <w:szCs w:val="14"/>
              </w:rPr>
            </w:pPr>
            <w:r>
              <w:rPr>
                <w:rFonts w:cs="Arial"/>
                <w:b/>
                <w:szCs w:val="14"/>
              </w:rPr>
              <w:t>21.659</w:t>
            </w:r>
          </w:p>
        </w:tc>
        <w:tc>
          <w:tcPr>
            <w:tcW w:w="1142" w:type="dxa"/>
            <w:tcBorders>
              <w:bottom w:val="single" w:sz="2" w:space="0" w:color="1F3864" w:themeColor="accent1" w:themeShade="80"/>
            </w:tcBorders>
            <w:shd w:val="clear" w:color="auto" w:fill="auto"/>
          </w:tcPr>
          <w:p w14:paraId="5726BD15" w14:textId="77777777" w:rsidR="002951C6" w:rsidRPr="006B1A6C" w:rsidRDefault="002951C6">
            <w:pPr>
              <w:pStyle w:val="08-Tabelageral"/>
              <w:ind w:left="113"/>
              <w:rPr>
                <w:rFonts w:cs="Arial"/>
                <w:b/>
                <w:szCs w:val="14"/>
              </w:rPr>
            </w:pPr>
            <w:r>
              <w:rPr>
                <w:rFonts w:cs="Arial"/>
                <w:b/>
                <w:szCs w:val="14"/>
              </w:rPr>
              <w:t>52.534</w:t>
            </w:r>
          </w:p>
        </w:tc>
      </w:tr>
    </w:tbl>
    <w:p w14:paraId="4A637EC7" w14:textId="77777777" w:rsidR="002951C6" w:rsidRPr="00C657C6" w:rsidRDefault="002951C6" w:rsidP="002951C6">
      <w:pPr>
        <w:pStyle w:val="01-Textonormal"/>
        <w:rPr>
          <w:rFonts w:cs="Arial"/>
          <w:b/>
          <w:color w:val="1F3864" w:themeColor="accent1" w:themeShade="80"/>
        </w:rPr>
      </w:pPr>
      <w:r w:rsidRPr="00C657C6">
        <w:rPr>
          <w:rFonts w:cs="Arial"/>
          <w:b/>
          <w:color w:val="1F3864" w:themeColor="accent1" w:themeShade="80"/>
        </w:rPr>
        <w:t>f.3) Programa de Recompra</w:t>
      </w:r>
    </w:p>
    <w:p w14:paraId="6603846A" w14:textId="77777777" w:rsidR="002951C6" w:rsidRPr="00C657C6" w:rsidRDefault="002951C6" w:rsidP="002951C6">
      <w:pPr>
        <w:pStyle w:val="05-Textonormal"/>
        <w:keepNext/>
        <w:rPr>
          <w:rFonts w:cs="Arial"/>
        </w:rPr>
      </w:pPr>
      <w:r w:rsidRPr="00C657C6">
        <w:rPr>
          <w:rFonts w:cs="Arial"/>
        </w:rPr>
        <w:t xml:space="preserve">Em 04 de agosto de 2023, foi aprovado pelo Conselho de Administração a abertura de um Programa de Recompra de Ações de Emissão da Companhia, destinado à aquisição de até 64.249 mil ações ordinárias, para manutenção em tesouraria e posterior alienação ou cancelamento, visando maximizar a geração de valor aos acionistas. O prazo do programa é de </w:t>
      </w:r>
      <w:r w:rsidRPr="00C657C6">
        <w:rPr>
          <w:rFonts w:cs="Arial"/>
        </w:rPr>
        <w:br/>
        <w:t>18 meses. Em 2023 foram adquiridas 19.884 mil ações. No primeiro trimestre de 2024 foram adquiridas mais 8.820 mil ações, totalizando 28.704 mil ações, conforme demonstrado a seguir:</w:t>
      </w:r>
    </w:p>
    <w:tbl>
      <w:tblPr>
        <w:tblpPr w:leftFromText="141" w:rightFromText="141" w:vertAnchor="text" w:tblpY="1"/>
        <w:tblOverlap w:val="never"/>
        <w:tblW w:w="9639" w:type="dxa"/>
        <w:tblBorders>
          <w:top w:val="single" w:sz="2" w:space="0" w:color="9CC2E5" w:themeColor="accent5" w:themeTint="99"/>
          <w:bottom w:val="single" w:sz="2" w:space="0" w:color="9CC2E5" w:themeColor="accent5" w:themeTint="99"/>
        </w:tblBorders>
        <w:shd w:val="clear" w:color="auto" w:fill="DEEAF6" w:themeFill="accent5" w:themeFillTint="33"/>
        <w:tblLook w:val="04A0" w:firstRow="1" w:lastRow="0" w:firstColumn="1" w:lastColumn="0" w:noHBand="0" w:noVBand="1"/>
      </w:tblPr>
      <w:tblGrid>
        <w:gridCol w:w="8168"/>
        <w:gridCol w:w="1471"/>
      </w:tblGrid>
      <w:tr w:rsidR="002951C6" w:rsidRPr="00205FFF" w14:paraId="542B77BD" w14:textId="77777777">
        <w:trPr>
          <w:trHeight w:val="238"/>
        </w:trPr>
        <w:tc>
          <w:tcPr>
            <w:tcW w:w="8168" w:type="dxa"/>
            <w:tcBorders>
              <w:top w:val="single" w:sz="2" w:space="0" w:color="1F3864" w:themeColor="accent1" w:themeShade="80"/>
              <w:bottom w:val="single" w:sz="2" w:space="0" w:color="1F3864" w:themeColor="accent1" w:themeShade="80"/>
            </w:tcBorders>
            <w:shd w:val="clear" w:color="auto" w:fill="auto"/>
          </w:tcPr>
          <w:p w14:paraId="2FFBB478" w14:textId="77777777" w:rsidR="002951C6" w:rsidRPr="00C657C6" w:rsidRDefault="002951C6">
            <w:pPr>
              <w:pStyle w:val="08-Tabelageral"/>
              <w:ind w:left="113"/>
              <w:jc w:val="center"/>
              <w:rPr>
                <w:rFonts w:cs="Arial"/>
                <w:b/>
                <w:szCs w:val="14"/>
              </w:rPr>
            </w:pPr>
            <w:r w:rsidRPr="00C657C6">
              <w:rPr>
                <w:rFonts w:cs="Arial"/>
                <w:b/>
              </w:rPr>
              <w:t>Programa</w:t>
            </w:r>
            <w:r w:rsidRPr="00C657C6">
              <w:rPr>
                <w:rFonts w:cs="Arial"/>
                <w:b/>
                <w:szCs w:val="14"/>
              </w:rPr>
              <w:t xml:space="preserve"> de Recompra de Ações</w:t>
            </w:r>
          </w:p>
        </w:tc>
        <w:tc>
          <w:tcPr>
            <w:tcW w:w="1471" w:type="dxa"/>
            <w:tcBorders>
              <w:top w:val="single" w:sz="2" w:space="0" w:color="1F3864" w:themeColor="accent1" w:themeShade="80"/>
              <w:bottom w:val="single" w:sz="2" w:space="0" w:color="1F3864" w:themeColor="accent1" w:themeShade="80"/>
            </w:tcBorders>
            <w:shd w:val="clear" w:color="auto" w:fill="auto"/>
          </w:tcPr>
          <w:p w14:paraId="664730E4" w14:textId="77777777" w:rsidR="002951C6" w:rsidRPr="00205FFF" w:rsidRDefault="002951C6">
            <w:pPr>
              <w:pStyle w:val="08-Tabelageral"/>
              <w:ind w:left="113"/>
              <w:rPr>
                <w:rFonts w:cs="Arial"/>
                <w:szCs w:val="14"/>
              </w:rPr>
            </w:pPr>
          </w:p>
        </w:tc>
      </w:tr>
      <w:tr w:rsidR="002951C6" w:rsidRPr="00205FFF" w14:paraId="2255F341" w14:textId="77777777">
        <w:trPr>
          <w:trHeight w:val="238"/>
        </w:trPr>
        <w:tc>
          <w:tcPr>
            <w:tcW w:w="8168" w:type="dxa"/>
            <w:tcBorders>
              <w:top w:val="single" w:sz="2" w:space="0" w:color="1F3864" w:themeColor="accent1" w:themeShade="80"/>
              <w:bottom w:val="nil"/>
            </w:tcBorders>
            <w:shd w:val="clear" w:color="auto" w:fill="auto"/>
          </w:tcPr>
          <w:p w14:paraId="229D707E" w14:textId="77777777" w:rsidR="002951C6" w:rsidRPr="00C657C6" w:rsidRDefault="002951C6">
            <w:pPr>
              <w:pStyle w:val="08-Tabelageral"/>
              <w:jc w:val="left"/>
              <w:rPr>
                <w:rFonts w:cs="Arial"/>
                <w:b/>
                <w:kern w:val="2"/>
                <w:szCs w:val="14"/>
              </w:rPr>
            </w:pPr>
            <w:r w:rsidRPr="00C657C6">
              <w:rPr>
                <w:rFonts w:cs="Arial"/>
                <w:b/>
                <w:szCs w:val="14"/>
              </w:rPr>
              <w:t>Quantidade de ações recompradas</w:t>
            </w:r>
          </w:p>
        </w:tc>
        <w:tc>
          <w:tcPr>
            <w:tcW w:w="1471" w:type="dxa"/>
            <w:tcBorders>
              <w:top w:val="single" w:sz="2" w:space="0" w:color="1F3864" w:themeColor="accent1" w:themeShade="80"/>
              <w:bottom w:val="nil"/>
            </w:tcBorders>
            <w:shd w:val="clear" w:color="auto" w:fill="auto"/>
          </w:tcPr>
          <w:p w14:paraId="0CF15BA8" w14:textId="77777777" w:rsidR="002951C6" w:rsidRPr="00382E09" w:rsidRDefault="002951C6">
            <w:pPr>
              <w:pStyle w:val="08-Tabelageral"/>
              <w:ind w:left="113"/>
              <w:rPr>
                <w:rFonts w:cs="Arial"/>
                <w:b/>
                <w:bCs/>
                <w:szCs w:val="14"/>
              </w:rPr>
            </w:pPr>
            <w:r w:rsidRPr="00382E09">
              <w:rPr>
                <w:rFonts w:cs="Arial"/>
                <w:b/>
                <w:bCs/>
                <w:szCs w:val="14"/>
              </w:rPr>
              <w:t>28.703.900</w:t>
            </w:r>
          </w:p>
        </w:tc>
      </w:tr>
      <w:tr w:rsidR="002951C6" w:rsidRPr="00205FFF" w14:paraId="4A062347" w14:textId="77777777">
        <w:trPr>
          <w:trHeight w:val="238"/>
        </w:trPr>
        <w:tc>
          <w:tcPr>
            <w:tcW w:w="8168" w:type="dxa"/>
            <w:tcBorders>
              <w:top w:val="nil"/>
              <w:bottom w:val="nil"/>
            </w:tcBorders>
            <w:shd w:val="clear" w:color="auto" w:fill="auto"/>
          </w:tcPr>
          <w:p w14:paraId="5661D96E" w14:textId="77777777" w:rsidR="002951C6" w:rsidRPr="00C657C6" w:rsidRDefault="002951C6">
            <w:pPr>
              <w:pStyle w:val="08-Tabelageral"/>
              <w:ind w:left="113"/>
              <w:jc w:val="left"/>
              <w:rPr>
                <w:rFonts w:cs="Arial"/>
                <w:szCs w:val="14"/>
              </w:rPr>
            </w:pPr>
            <w:r w:rsidRPr="00C657C6">
              <w:rPr>
                <w:rFonts w:cs="Arial"/>
                <w:szCs w:val="14"/>
              </w:rPr>
              <w:t>2023</w:t>
            </w:r>
          </w:p>
        </w:tc>
        <w:tc>
          <w:tcPr>
            <w:tcW w:w="1471" w:type="dxa"/>
            <w:tcBorders>
              <w:top w:val="nil"/>
              <w:bottom w:val="nil"/>
            </w:tcBorders>
            <w:shd w:val="clear" w:color="auto" w:fill="auto"/>
          </w:tcPr>
          <w:p w14:paraId="02DF427B" w14:textId="77777777" w:rsidR="002951C6" w:rsidRPr="00205FFF" w:rsidRDefault="002951C6">
            <w:pPr>
              <w:pStyle w:val="08-Tabelageral"/>
              <w:ind w:left="113"/>
              <w:rPr>
                <w:rFonts w:cs="Arial"/>
                <w:szCs w:val="14"/>
              </w:rPr>
            </w:pPr>
            <w:r>
              <w:rPr>
                <w:rFonts w:cs="Arial"/>
                <w:szCs w:val="14"/>
              </w:rPr>
              <w:t>19.884.100</w:t>
            </w:r>
          </w:p>
        </w:tc>
      </w:tr>
      <w:tr w:rsidR="002951C6" w:rsidRPr="00205FFF" w14:paraId="6CDB0BF5" w14:textId="77777777">
        <w:trPr>
          <w:trHeight w:val="238"/>
        </w:trPr>
        <w:tc>
          <w:tcPr>
            <w:tcW w:w="8168" w:type="dxa"/>
            <w:tcBorders>
              <w:top w:val="nil"/>
            </w:tcBorders>
            <w:shd w:val="clear" w:color="auto" w:fill="auto"/>
          </w:tcPr>
          <w:p w14:paraId="68843648" w14:textId="77777777" w:rsidR="002951C6" w:rsidRPr="00C657C6" w:rsidRDefault="002951C6">
            <w:pPr>
              <w:pStyle w:val="08-Tabelageral"/>
              <w:ind w:left="113"/>
              <w:jc w:val="left"/>
              <w:rPr>
                <w:rFonts w:cs="Arial"/>
                <w:szCs w:val="14"/>
              </w:rPr>
            </w:pPr>
            <w:r w:rsidRPr="00C657C6">
              <w:rPr>
                <w:rFonts w:cs="Arial"/>
                <w:kern w:val="2"/>
              </w:rPr>
              <w:t xml:space="preserve">1º </w:t>
            </w:r>
            <w:proofErr w:type="spellStart"/>
            <w:r w:rsidRPr="00C657C6">
              <w:rPr>
                <w:rFonts w:cs="Arial"/>
                <w:kern w:val="2"/>
              </w:rPr>
              <w:t>Trim</w:t>
            </w:r>
            <w:proofErr w:type="spellEnd"/>
            <w:r w:rsidRPr="00C657C6">
              <w:rPr>
                <w:rFonts w:cs="Arial"/>
                <w:kern w:val="2"/>
              </w:rPr>
              <w:t>/2024</w:t>
            </w:r>
          </w:p>
        </w:tc>
        <w:tc>
          <w:tcPr>
            <w:tcW w:w="1471" w:type="dxa"/>
            <w:tcBorders>
              <w:top w:val="nil"/>
            </w:tcBorders>
            <w:shd w:val="clear" w:color="auto" w:fill="auto"/>
          </w:tcPr>
          <w:p w14:paraId="332350AF" w14:textId="77777777" w:rsidR="002951C6" w:rsidRPr="00205FFF" w:rsidRDefault="002951C6">
            <w:pPr>
              <w:pStyle w:val="08-Tabelageral"/>
              <w:ind w:left="113"/>
              <w:rPr>
                <w:rFonts w:cs="Arial"/>
                <w:szCs w:val="14"/>
              </w:rPr>
            </w:pPr>
            <w:r w:rsidRPr="007A5642">
              <w:rPr>
                <w:rFonts w:cs="Arial"/>
                <w:szCs w:val="14"/>
              </w:rPr>
              <w:t>8.819.800</w:t>
            </w:r>
          </w:p>
        </w:tc>
      </w:tr>
      <w:tr w:rsidR="002951C6" w:rsidRPr="00205FFF" w14:paraId="4A328D13" w14:textId="77777777">
        <w:trPr>
          <w:trHeight w:val="238"/>
        </w:trPr>
        <w:tc>
          <w:tcPr>
            <w:tcW w:w="8168" w:type="dxa"/>
            <w:shd w:val="clear" w:color="auto" w:fill="auto"/>
          </w:tcPr>
          <w:p w14:paraId="2A66B3A9" w14:textId="77777777" w:rsidR="002951C6" w:rsidRPr="00C657C6" w:rsidRDefault="002951C6">
            <w:pPr>
              <w:pStyle w:val="08-Tabelageral"/>
              <w:jc w:val="left"/>
              <w:rPr>
                <w:rFonts w:cs="Arial"/>
                <w:b/>
                <w:kern w:val="2"/>
                <w:szCs w:val="14"/>
              </w:rPr>
            </w:pPr>
            <w:r w:rsidRPr="00C657C6">
              <w:rPr>
                <w:rFonts w:cs="Arial"/>
                <w:b/>
                <w:kern w:val="2"/>
                <w:szCs w:val="14"/>
              </w:rPr>
              <w:t>Preço médio (R$)</w:t>
            </w:r>
          </w:p>
        </w:tc>
        <w:tc>
          <w:tcPr>
            <w:tcW w:w="1471" w:type="dxa"/>
            <w:shd w:val="clear" w:color="auto" w:fill="auto"/>
          </w:tcPr>
          <w:p w14:paraId="41072566" w14:textId="77777777" w:rsidR="002951C6" w:rsidRPr="00382E09" w:rsidRDefault="002951C6">
            <w:pPr>
              <w:pStyle w:val="08-Tabelageral"/>
              <w:ind w:left="113"/>
              <w:rPr>
                <w:rFonts w:cs="Arial"/>
                <w:b/>
                <w:bCs/>
                <w:szCs w:val="14"/>
              </w:rPr>
            </w:pPr>
            <w:r w:rsidRPr="00382E09">
              <w:rPr>
                <w:rFonts w:cs="Arial"/>
                <w:b/>
                <w:bCs/>
                <w:szCs w:val="14"/>
              </w:rPr>
              <w:t>31,78</w:t>
            </w:r>
          </w:p>
        </w:tc>
      </w:tr>
      <w:tr w:rsidR="002951C6" w:rsidRPr="00091A72" w14:paraId="4253849F" w14:textId="77777777">
        <w:trPr>
          <w:trHeight w:val="238"/>
        </w:trPr>
        <w:tc>
          <w:tcPr>
            <w:tcW w:w="8168" w:type="dxa"/>
            <w:tcBorders>
              <w:top w:val="nil"/>
              <w:bottom w:val="single" w:sz="2" w:space="0" w:color="1F3864" w:themeColor="accent1" w:themeShade="80"/>
            </w:tcBorders>
            <w:shd w:val="clear" w:color="auto" w:fill="auto"/>
          </w:tcPr>
          <w:p w14:paraId="105AF5A3" w14:textId="77777777" w:rsidR="002951C6" w:rsidRPr="00C657C6" w:rsidRDefault="002951C6">
            <w:pPr>
              <w:pStyle w:val="08-Tabelageral"/>
              <w:jc w:val="left"/>
              <w:rPr>
                <w:rFonts w:cs="Arial"/>
                <w:b/>
                <w:szCs w:val="14"/>
              </w:rPr>
            </w:pPr>
            <w:r w:rsidRPr="00C657C6">
              <w:rPr>
                <w:rFonts w:cs="Arial"/>
                <w:b/>
                <w:kern w:val="2"/>
                <w:szCs w:val="14"/>
              </w:rPr>
              <w:t>Valor total (R$ mil)</w:t>
            </w:r>
          </w:p>
        </w:tc>
        <w:tc>
          <w:tcPr>
            <w:tcW w:w="1471" w:type="dxa"/>
            <w:tcBorders>
              <w:top w:val="nil"/>
              <w:bottom w:val="single" w:sz="2" w:space="0" w:color="1F3864" w:themeColor="accent1" w:themeShade="80"/>
            </w:tcBorders>
            <w:shd w:val="clear" w:color="auto" w:fill="auto"/>
          </w:tcPr>
          <w:p w14:paraId="0C8E18A1" w14:textId="77777777" w:rsidR="002951C6" w:rsidRPr="00382E09" w:rsidRDefault="002951C6">
            <w:pPr>
              <w:pStyle w:val="08-Tabelageral"/>
              <w:ind w:left="113"/>
              <w:rPr>
                <w:rFonts w:cs="Arial"/>
                <w:b/>
                <w:bCs/>
                <w:szCs w:val="14"/>
              </w:rPr>
            </w:pPr>
            <w:r w:rsidRPr="00382E09">
              <w:rPr>
                <w:rFonts w:cs="Arial"/>
                <w:b/>
                <w:bCs/>
                <w:szCs w:val="14"/>
              </w:rPr>
              <w:t>912.280</w:t>
            </w:r>
          </w:p>
        </w:tc>
      </w:tr>
    </w:tbl>
    <w:p w14:paraId="21174386" w14:textId="77777777" w:rsidR="002910B6" w:rsidRPr="00C657C6" w:rsidRDefault="002910B6" w:rsidP="002910B6">
      <w:pPr>
        <w:pStyle w:val="01-Textonormal"/>
        <w:rPr>
          <w:rFonts w:cs="Arial"/>
          <w:b/>
          <w:color w:val="1F3864" w:themeColor="accent1" w:themeShade="80"/>
        </w:rPr>
      </w:pPr>
      <w:r w:rsidRPr="00C657C6">
        <w:rPr>
          <w:rFonts w:cs="Arial"/>
          <w:b/>
          <w:color w:val="1F3864" w:themeColor="accent1" w:themeShade="80"/>
        </w:rPr>
        <w:t>g) Outros Resultados Abrangentes Acumulados</w:t>
      </w:r>
    </w:p>
    <w:p w14:paraId="14863B8E" w14:textId="77777777" w:rsidR="002951C6" w:rsidRPr="00A94856" w:rsidRDefault="002951C6" w:rsidP="002951C6">
      <w:pPr>
        <w:pStyle w:val="05-Textonormal"/>
        <w:rPr>
          <w:rFonts w:cs="Arial"/>
        </w:rPr>
      </w:pPr>
      <w:r w:rsidRPr="00A94856">
        <w:rPr>
          <w:rFonts w:cs="Arial"/>
        </w:rPr>
        <w:t xml:space="preserve">O saldo </w:t>
      </w:r>
      <w:r>
        <w:rPr>
          <w:rFonts w:cs="Arial"/>
        </w:rPr>
        <w:t>positivo</w:t>
      </w:r>
      <w:r w:rsidRPr="00A94856">
        <w:rPr>
          <w:rFonts w:cs="Arial"/>
        </w:rPr>
        <w:t xml:space="preserve"> registrado em Outros Resultados Abrangentes Acumulados, no montante de </w:t>
      </w:r>
      <w:r w:rsidRPr="00E36876">
        <w:rPr>
          <w:rFonts w:cs="Arial"/>
        </w:rPr>
        <w:t xml:space="preserve">R$ </w:t>
      </w:r>
      <w:r>
        <w:rPr>
          <w:rFonts w:cs="Arial"/>
        </w:rPr>
        <w:t>270.964</w:t>
      </w:r>
      <w:r w:rsidRPr="00E36876">
        <w:rPr>
          <w:rFonts w:cs="Arial"/>
        </w:rPr>
        <w:t xml:space="preserve"> mil</w:t>
      </w:r>
      <w:r w:rsidRPr="00A94856">
        <w:rPr>
          <w:rFonts w:cs="Arial"/>
        </w:rPr>
        <w:t xml:space="preserve"> (R$ </w:t>
      </w:r>
      <w:r w:rsidRPr="00916B58">
        <w:rPr>
          <w:rFonts w:cs="Arial"/>
        </w:rPr>
        <w:t xml:space="preserve">197.821 </w:t>
      </w:r>
      <w:r w:rsidRPr="00A94856">
        <w:rPr>
          <w:rFonts w:cs="Arial"/>
        </w:rPr>
        <w:t>mil negativo em 31.12.202</w:t>
      </w:r>
      <w:r>
        <w:rPr>
          <w:rFonts w:cs="Arial"/>
        </w:rPr>
        <w:t>3</w:t>
      </w:r>
      <w:r w:rsidRPr="00A94856">
        <w:rPr>
          <w:rFonts w:cs="Arial"/>
        </w:rPr>
        <w:t>), é composto principalmente pelos valores a seguir:</w:t>
      </w:r>
    </w:p>
    <w:p w14:paraId="7CA7822F" w14:textId="77777777" w:rsidR="002951C6" w:rsidRPr="00A94856" w:rsidRDefault="002951C6" w:rsidP="002951C6">
      <w:pPr>
        <w:pStyle w:val="05-Textonormal"/>
        <w:rPr>
          <w:rFonts w:cs="Arial"/>
        </w:rPr>
      </w:pPr>
      <w:r w:rsidRPr="00A94856">
        <w:rPr>
          <w:rFonts w:cs="Arial"/>
        </w:rPr>
        <w:t>i - R</w:t>
      </w:r>
      <w:r w:rsidRPr="00DD4AAA">
        <w:rPr>
          <w:rFonts w:cs="Arial"/>
        </w:rPr>
        <w:t xml:space="preserve">$ 649.823 mil </w:t>
      </w:r>
      <w:r>
        <w:rPr>
          <w:rFonts w:cs="Arial"/>
        </w:rPr>
        <w:t>positivo</w:t>
      </w:r>
      <w:r w:rsidRPr="00A94856">
        <w:rPr>
          <w:rFonts w:cs="Arial"/>
        </w:rPr>
        <w:t>, relativos à</w:t>
      </w:r>
      <w:r>
        <w:rPr>
          <w:rFonts w:cs="Arial"/>
        </w:rPr>
        <w:t xml:space="preserve"> </w:t>
      </w:r>
      <w:r w:rsidRPr="00A94856">
        <w:rPr>
          <w:rFonts w:cs="Arial"/>
        </w:rPr>
        <w:t>valorização resultante do ajuste ao valor de mercado dos títulos classificados como Valor Justo por meio de Outros Resultados Abrangentes da</w:t>
      </w:r>
      <w:r>
        <w:rPr>
          <w:rFonts w:cs="Arial"/>
        </w:rPr>
        <w:t xml:space="preserve"> Brasilprev e à desvalorização nas empresas</w:t>
      </w:r>
      <w:r w:rsidRPr="00A94856">
        <w:rPr>
          <w:rFonts w:cs="Arial"/>
        </w:rPr>
        <w:t xml:space="preserve"> BB MAPFRE e </w:t>
      </w:r>
      <w:proofErr w:type="spellStart"/>
      <w:r w:rsidRPr="00A94856">
        <w:rPr>
          <w:rFonts w:cs="Arial"/>
        </w:rPr>
        <w:t>Brasilcap</w:t>
      </w:r>
      <w:proofErr w:type="spellEnd"/>
      <w:r w:rsidRPr="00A94856">
        <w:rPr>
          <w:rFonts w:cs="Arial"/>
        </w:rPr>
        <w:t>, pelo valor líquido dos efeitos tributários;</w:t>
      </w:r>
    </w:p>
    <w:p w14:paraId="413A4FD7" w14:textId="525D7370" w:rsidR="002951C6" w:rsidRPr="00A94856" w:rsidRDefault="002951C6" w:rsidP="002951C6">
      <w:pPr>
        <w:pStyle w:val="05-Textonormal"/>
        <w:rPr>
          <w:rFonts w:cs="Arial"/>
        </w:rPr>
      </w:pPr>
      <w:proofErr w:type="spellStart"/>
      <w:r w:rsidRPr="00A94856">
        <w:rPr>
          <w:rFonts w:cs="Arial"/>
        </w:rPr>
        <w:t>ii</w:t>
      </w:r>
      <w:proofErr w:type="spellEnd"/>
      <w:r w:rsidRPr="00A94856">
        <w:rPr>
          <w:rFonts w:cs="Arial"/>
        </w:rPr>
        <w:t xml:space="preserve"> - R</w:t>
      </w:r>
      <w:r w:rsidR="00B02BE9" w:rsidRPr="00094DBD">
        <w:rPr>
          <w:rFonts w:cs="Arial"/>
        </w:rPr>
        <w:t xml:space="preserve">$ </w:t>
      </w:r>
      <w:bookmarkStart w:id="169" w:name="_Hlk165296322"/>
      <w:r w:rsidR="00B02BE9" w:rsidRPr="00094DBD">
        <w:rPr>
          <w:rFonts w:cs="Arial"/>
        </w:rPr>
        <w:t xml:space="preserve">378.978 </w:t>
      </w:r>
      <w:bookmarkEnd w:id="169"/>
      <w:r w:rsidR="00B02BE9" w:rsidRPr="00094DBD">
        <w:rPr>
          <w:rFonts w:cs="Arial"/>
        </w:rPr>
        <w:t>mil negativo, relativos aos efeitos do CPC 50, referentes, principalmente, às variações de taxas de juros dos produtos classificados como Modelo Geral (BBA) nas empresas Brasilprev e BB MAPFRE.</w:t>
      </w:r>
    </w:p>
    <w:bookmarkEnd w:id="167"/>
    <w:p w14:paraId="435FEBA8" w14:textId="29DA6FF5" w:rsidR="005529C2" w:rsidRPr="00A94856" w:rsidRDefault="005529C2" w:rsidP="002951C6">
      <w:pPr>
        <w:pStyle w:val="05-Textonormal"/>
        <w:rPr>
          <w:rFonts w:cs="Arial"/>
        </w:rPr>
      </w:pPr>
      <w:r w:rsidRPr="00794C94">
        <w:rPr>
          <w:rFonts w:cs="Arial"/>
        </w:rPr>
        <w:t xml:space="preserve">O incremento positivo no saldo de Outros Resultados Abrangentes deve-se, principalmente, ao ajuste ao valor de mercado de instrumentos financeiros da Brasilprev, em função da reclassificação dos ativos financeiros de Custo Amortizado para Valor Justo em Outros Resultados Abrangentes (VJORA), em decorrência dos efeitos trazidos pela </w:t>
      </w:r>
      <w:r>
        <w:rPr>
          <w:rFonts w:cs="Arial"/>
        </w:rPr>
        <w:br/>
      </w:r>
      <w:r w:rsidRPr="00794C94">
        <w:rPr>
          <w:rFonts w:cs="Arial"/>
        </w:rPr>
        <w:t>Circular SUSEP 678/2022.</w:t>
      </w:r>
    </w:p>
    <w:p w14:paraId="7515D43A" w14:textId="77777777" w:rsidR="002910B6" w:rsidRPr="00914D93" w:rsidRDefault="002910B6" w:rsidP="002910B6">
      <w:pPr>
        <w:pStyle w:val="05-Textonormal"/>
        <w:rPr>
          <w:rFonts w:cs="Arial"/>
        </w:rPr>
      </w:pPr>
      <w:r>
        <w:rPr>
          <w:rFonts w:cs="Arial"/>
        </w:rPr>
        <w:lastRenderedPageBreak/>
        <w:t>A</w:t>
      </w:r>
      <w:r w:rsidRPr="00914D93">
        <w:rPr>
          <w:rFonts w:cs="Arial"/>
        </w:rPr>
        <w:t xml:space="preserve"> BB Seguridade não possui </w:t>
      </w:r>
      <w:r>
        <w:rPr>
          <w:rFonts w:cs="Arial"/>
        </w:rPr>
        <w:t>instrumentos financeiros</w:t>
      </w:r>
      <w:r w:rsidRPr="00914D93">
        <w:rPr>
          <w:rFonts w:cs="Arial"/>
        </w:rPr>
        <w:t xml:space="preserve"> classificados como </w:t>
      </w:r>
      <w:r>
        <w:rPr>
          <w:rFonts w:cs="Arial"/>
        </w:rPr>
        <w:t>V</w:t>
      </w:r>
      <w:r w:rsidRPr="002E70A1">
        <w:rPr>
          <w:rFonts w:cs="Arial"/>
        </w:rPr>
        <w:t xml:space="preserve">alor </w:t>
      </w:r>
      <w:r>
        <w:rPr>
          <w:rFonts w:cs="Arial"/>
        </w:rPr>
        <w:t>J</w:t>
      </w:r>
      <w:r w:rsidRPr="002E70A1">
        <w:rPr>
          <w:rFonts w:cs="Arial"/>
        </w:rPr>
        <w:t xml:space="preserve">usto por </w:t>
      </w:r>
      <w:r>
        <w:rPr>
          <w:rFonts w:cs="Arial"/>
        </w:rPr>
        <w:t>m</w:t>
      </w:r>
      <w:r w:rsidRPr="002E70A1">
        <w:rPr>
          <w:rFonts w:cs="Arial"/>
        </w:rPr>
        <w:t xml:space="preserve">eio de </w:t>
      </w:r>
      <w:r>
        <w:rPr>
          <w:rFonts w:cs="Arial"/>
        </w:rPr>
        <w:t>O</w:t>
      </w:r>
      <w:r w:rsidRPr="002E70A1">
        <w:rPr>
          <w:rFonts w:cs="Arial"/>
        </w:rPr>
        <w:t xml:space="preserve">utros </w:t>
      </w:r>
      <w:r>
        <w:rPr>
          <w:rFonts w:cs="Arial"/>
        </w:rPr>
        <w:t>R</w:t>
      </w:r>
      <w:r w:rsidRPr="002E70A1">
        <w:rPr>
          <w:rFonts w:cs="Arial"/>
        </w:rPr>
        <w:t xml:space="preserve">esultados </w:t>
      </w:r>
      <w:r>
        <w:rPr>
          <w:rFonts w:cs="Arial"/>
        </w:rPr>
        <w:t>A</w:t>
      </w:r>
      <w:r w:rsidRPr="002E70A1">
        <w:rPr>
          <w:rFonts w:cs="Arial"/>
        </w:rPr>
        <w:t>brangentes</w:t>
      </w:r>
      <w:r>
        <w:rPr>
          <w:rFonts w:cs="Arial"/>
        </w:rPr>
        <w:t>. O</w:t>
      </w:r>
      <w:r w:rsidRPr="00914D93">
        <w:rPr>
          <w:rFonts w:cs="Arial"/>
        </w:rPr>
        <w:t>s valores constantes em suas demonstrações</w:t>
      </w:r>
      <w:r>
        <w:rPr>
          <w:rFonts w:cs="Arial"/>
        </w:rPr>
        <w:t xml:space="preserve"> contábeis</w:t>
      </w:r>
      <w:r w:rsidRPr="00914D93">
        <w:rPr>
          <w:rFonts w:cs="Arial"/>
        </w:rPr>
        <w:t xml:space="preserve"> são reflexos dos valores existentes nas empresas </w:t>
      </w:r>
      <w:r>
        <w:rPr>
          <w:rFonts w:cs="Arial"/>
        </w:rPr>
        <w:t>em que</w:t>
      </w:r>
      <w:r w:rsidRPr="00914D93">
        <w:rPr>
          <w:rFonts w:cs="Arial"/>
        </w:rPr>
        <w:t xml:space="preserve"> a BB Seguros detém participação.</w:t>
      </w:r>
      <w:bookmarkEnd w:id="168"/>
    </w:p>
    <w:p w14:paraId="113DB62F" w14:textId="5352E687" w:rsidR="007D4AB0" w:rsidRDefault="00AB09B4" w:rsidP="00376CEE">
      <w:pPr>
        <w:pStyle w:val="Ttulo1"/>
        <w:spacing w:line="259" w:lineRule="auto"/>
        <w:jc w:val="both"/>
        <w:rPr>
          <w:rFonts w:ascii="Arial" w:hAnsi="Arial" w:cs="Arial"/>
          <w:b/>
          <w:color w:val="1F3864" w:themeColor="accent1" w:themeShade="80"/>
          <w:sz w:val="20"/>
          <w:szCs w:val="20"/>
        </w:rPr>
      </w:pPr>
      <w:bookmarkStart w:id="170" w:name="_Toc164357701"/>
      <w:bookmarkStart w:id="171" w:name="_Toc165389766"/>
      <w:bookmarkStart w:id="172" w:name="_Toc165391440"/>
      <w:r w:rsidRPr="00BF2AAF">
        <w:rPr>
          <w:rFonts w:ascii="Arial" w:hAnsi="Arial" w:cs="Arial"/>
          <w:b/>
          <w:color w:val="1F3864" w:themeColor="accent1" w:themeShade="80"/>
          <w:sz w:val="20"/>
          <w:szCs w:val="20"/>
        </w:rPr>
        <w:t>26</w:t>
      </w:r>
      <w:r w:rsidR="007D4AB0" w:rsidRPr="00BF2AAF">
        <w:rPr>
          <w:rFonts w:ascii="Arial" w:hAnsi="Arial" w:cs="Arial"/>
          <w:b/>
          <w:color w:val="1F3864" w:themeColor="accent1" w:themeShade="80"/>
          <w:sz w:val="20"/>
          <w:szCs w:val="20"/>
        </w:rPr>
        <w:t xml:space="preserve"> – PARTES RELACIONADAS</w:t>
      </w:r>
      <w:bookmarkEnd w:id="170"/>
      <w:bookmarkEnd w:id="171"/>
      <w:bookmarkEnd w:id="172"/>
      <w:r w:rsidR="007D4AB0" w:rsidRPr="00BF2AAF">
        <w:rPr>
          <w:rFonts w:ascii="Arial" w:hAnsi="Arial" w:cs="Arial"/>
          <w:b/>
          <w:color w:val="1F3864" w:themeColor="accent1" w:themeShade="80"/>
          <w:sz w:val="20"/>
          <w:szCs w:val="20"/>
        </w:rPr>
        <w:t xml:space="preserve"> </w:t>
      </w:r>
    </w:p>
    <w:p w14:paraId="2782996F" w14:textId="77777777" w:rsidR="00BE2ECD" w:rsidRPr="00C657C6" w:rsidRDefault="00BE2ECD" w:rsidP="00BE2ECD">
      <w:pPr>
        <w:pStyle w:val="05-Textonormal"/>
        <w:rPr>
          <w:rFonts w:cs="Arial"/>
        </w:rPr>
      </w:pPr>
      <w:bookmarkStart w:id="173" w:name="_Hlk148625953"/>
      <w:r w:rsidRPr="00C657C6">
        <w:rPr>
          <w:rFonts w:cs="Arial"/>
        </w:rPr>
        <w:t>A BB Seguridade possui política de transações com partes relacionadas aprovada pelo Conselho de Administração e divulgada ao mercado, que orienta o comportamento da BB Seguridade e suas controladas, funcionários, administradores e acionistas em relação às transações com partes relacionadas.</w:t>
      </w:r>
    </w:p>
    <w:p w14:paraId="584509F8" w14:textId="77777777" w:rsidR="00BE2ECD" w:rsidRPr="00C657C6" w:rsidRDefault="00BE2ECD" w:rsidP="00BE2ECD">
      <w:pPr>
        <w:pStyle w:val="05-Textonormal"/>
        <w:rPr>
          <w:rFonts w:cs="Arial"/>
        </w:rPr>
      </w:pPr>
      <w:r w:rsidRPr="00C657C6">
        <w:rPr>
          <w:rFonts w:cs="Arial"/>
        </w:rPr>
        <w:t>Conforme previsto na política, as transações com partes relacionadas são realizadas a preços e taxas usuais de mercado.</w:t>
      </w:r>
    </w:p>
    <w:p w14:paraId="747E5D86" w14:textId="1D4F5DD7" w:rsidR="004A77B6" w:rsidRPr="00C657C6" w:rsidRDefault="004A77B6" w:rsidP="004A77B6">
      <w:pPr>
        <w:pStyle w:val="05-Textonormal"/>
        <w:rPr>
          <w:rFonts w:cs="Arial"/>
        </w:rPr>
      </w:pPr>
      <w:r w:rsidRPr="00C657C6">
        <w:rPr>
          <w:rFonts w:cs="Arial"/>
        </w:rPr>
        <w:t xml:space="preserve">A BB Seguridade possui convênio com o controlador Banco do Brasil, firmado em 20 de dezembro de 2012, com prazo de vigência de 20 anos, tendo sido atualizado, por meio de aditivo, em 24 de julho de 2023. A BB Seguridade ressarce ao Banco as despesas e custos diretos e indiretos apuradas por critério de rateio, decorrentes da utilização do quadro de pessoal e dos recursos materiais, tecnológicos e administrativos necessários à manutenção das atividades e à comercialização de produtos no canal bancário. </w:t>
      </w:r>
    </w:p>
    <w:p w14:paraId="2ED6E274" w14:textId="77777777" w:rsidR="004A77B6" w:rsidRPr="00C657C6" w:rsidRDefault="004A77B6" w:rsidP="004A77B6">
      <w:pPr>
        <w:pStyle w:val="05-Textonormal2"/>
        <w:rPr>
          <w:rFonts w:cs="Arial"/>
        </w:rPr>
      </w:pPr>
      <w:r w:rsidRPr="00C657C6">
        <w:rPr>
          <w:rFonts w:cs="Arial"/>
        </w:rPr>
        <w:t>A BB Seguridade também possui convênio com suas controladas BB Corretora e a BB Seguros, firmados em 15 de junho de 2016, com prazo de vigência de 20 anos, tendo sido atualizado, por meio de aditivo, em 06 de dezembro de 2017. A BB Corretora e a BB Seguros ressarcem à BB Seguridade as despesas e custos diretos e indiretos apuradas por critério de rateio, decorrentes da utilização do quadro de pessoal, do espaço físico e dos recursos materiais, tecnológicos e administrativos necessários à manutenção das atividades.</w:t>
      </w:r>
    </w:p>
    <w:p w14:paraId="04BA50E3" w14:textId="77777777" w:rsidR="004A77B6" w:rsidRPr="00C657C6" w:rsidRDefault="004A77B6" w:rsidP="004A77B6">
      <w:pPr>
        <w:pStyle w:val="05-Textonormal"/>
        <w:rPr>
          <w:rFonts w:cs="Arial"/>
        </w:rPr>
      </w:pPr>
      <w:r w:rsidRPr="00C657C6">
        <w:rPr>
          <w:rFonts w:cs="Arial"/>
        </w:rPr>
        <w:t>Os referidos convênios visam capturar sinergias decorrentes do compartilhamento de recursos e a economicidade na sua utilização, a partir dos critérios de rateio definidos com base em metodologias de apuração previstas no referido convênio, observando a efetiva utilização dos recursos. Os valores do rateio são apurados e pagos mensalmente.</w:t>
      </w:r>
    </w:p>
    <w:p w14:paraId="7ABDD8A5" w14:textId="77777777" w:rsidR="004A77B6" w:rsidRPr="00C657C6" w:rsidRDefault="004A77B6" w:rsidP="004A77B6">
      <w:pPr>
        <w:pStyle w:val="05-Textonormal"/>
        <w:rPr>
          <w:rFonts w:cs="Arial"/>
        </w:rPr>
      </w:pPr>
      <w:r w:rsidRPr="00C657C6">
        <w:rPr>
          <w:rFonts w:cs="Arial"/>
        </w:rPr>
        <w:t>O quadro a seguir apresenta os custos com remunerações e outros benefícios atribuídos ao Pessoal-Chave da Administração da BB Seguridade, formado pela Diretoria Executiva, Comitê de Auditoria, Comitê de Transações com Partes Relacionadas, Comitê de Riscos e de Capital e Conselho de Administração e os custos atribuídos ao Conselho Fiscal:</w:t>
      </w:r>
    </w:p>
    <w:p w14:paraId="602D3D62" w14:textId="77777777" w:rsidR="004A77B6" w:rsidRPr="00DE5A2B" w:rsidRDefault="004A77B6" w:rsidP="004A77B6">
      <w:pPr>
        <w:pStyle w:val="05-Textonormal"/>
        <w:spacing w:before="0" w:after="0" w:line="240" w:lineRule="auto"/>
        <w:jc w:val="right"/>
        <w:rPr>
          <w:rFonts w:cs="Arial"/>
          <w:b/>
          <w:sz w:val="14"/>
          <w:szCs w:val="14"/>
        </w:rPr>
      </w:pPr>
      <w:r w:rsidRPr="00DE5A2B">
        <w:rPr>
          <w:rFonts w:cs="Arial"/>
          <w:b/>
          <w:sz w:val="14"/>
          <w:szCs w:val="14"/>
        </w:rPr>
        <w:t>R$ mil</w:t>
      </w:r>
    </w:p>
    <w:tbl>
      <w:tblPr>
        <w:tblW w:w="9639" w:type="dxa"/>
        <w:jc w:val="center"/>
        <w:tblBorders>
          <w:top w:val="single" w:sz="2" w:space="0" w:color="9CC2E5" w:themeColor="accent5" w:themeTint="99"/>
          <w:bottom w:val="single" w:sz="2" w:space="0" w:color="9CC2E5" w:themeColor="accent5" w:themeTint="99"/>
        </w:tblBorders>
        <w:tblLook w:val="04A0" w:firstRow="1" w:lastRow="0" w:firstColumn="1" w:lastColumn="0" w:noHBand="0" w:noVBand="1"/>
      </w:tblPr>
      <w:tblGrid>
        <w:gridCol w:w="3545"/>
        <w:gridCol w:w="567"/>
        <w:gridCol w:w="815"/>
        <w:gridCol w:w="1385"/>
        <w:gridCol w:w="284"/>
        <w:gridCol w:w="1627"/>
        <w:gridCol w:w="1416"/>
      </w:tblGrid>
      <w:tr w:rsidR="004A77B6" w:rsidRPr="00204C30" w14:paraId="04BB788B" w14:textId="77777777">
        <w:trPr>
          <w:trHeight w:val="227"/>
          <w:jc w:val="center"/>
        </w:trPr>
        <w:tc>
          <w:tcPr>
            <w:tcW w:w="6312" w:type="dxa"/>
            <w:gridSpan w:val="4"/>
            <w:tcBorders>
              <w:top w:val="single" w:sz="2" w:space="0" w:color="1F3864" w:themeColor="accent1" w:themeShade="80"/>
              <w:bottom w:val="single" w:sz="2" w:space="0" w:color="1F3864" w:themeColor="accent1" w:themeShade="80"/>
            </w:tcBorders>
            <w:shd w:val="clear" w:color="auto" w:fill="auto"/>
          </w:tcPr>
          <w:p w14:paraId="4298B3CA" w14:textId="77777777" w:rsidR="004A77B6" w:rsidRPr="00204C30" w:rsidRDefault="004A77B6">
            <w:pPr>
              <w:keepNext/>
              <w:keepLines/>
              <w:spacing w:before="40" w:after="40"/>
              <w:jc w:val="right"/>
              <w:rPr>
                <w:rFonts w:ascii="Arial" w:hAnsi="Arial" w:cs="Arial"/>
                <w:b/>
                <w:spacing w:val="-2"/>
                <w:sz w:val="14"/>
                <w:szCs w:val="14"/>
              </w:rPr>
            </w:pPr>
          </w:p>
        </w:tc>
        <w:tc>
          <w:tcPr>
            <w:tcW w:w="284" w:type="dxa"/>
            <w:tcBorders>
              <w:top w:val="single" w:sz="2" w:space="0" w:color="1F3864" w:themeColor="accent1" w:themeShade="80"/>
              <w:bottom w:val="single" w:sz="2" w:space="0" w:color="1F3864" w:themeColor="accent1" w:themeShade="80"/>
            </w:tcBorders>
            <w:shd w:val="clear" w:color="auto" w:fill="auto"/>
          </w:tcPr>
          <w:p w14:paraId="77362864" w14:textId="77777777" w:rsidR="004A77B6" w:rsidRPr="00204C30" w:rsidRDefault="004A77B6">
            <w:pPr>
              <w:keepNext/>
              <w:keepLines/>
              <w:spacing w:before="40" w:after="40"/>
              <w:jc w:val="right"/>
              <w:rPr>
                <w:rFonts w:ascii="Arial" w:hAnsi="Arial" w:cs="Arial"/>
                <w:b/>
                <w:spacing w:val="-2"/>
                <w:sz w:val="14"/>
                <w:szCs w:val="14"/>
              </w:rPr>
            </w:pPr>
          </w:p>
        </w:tc>
        <w:tc>
          <w:tcPr>
            <w:tcW w:w="1627" w:type="dxa"/>
            <w:tcBorders>
              <w:top w:val="single" w:sz="2" w:space="0" w:color="1F3864" w:themeColor="accent1" w:themeShade="80"/>
              <w:bottom w:val="single" w:sz="2" w:space="0" w:color="1F3864" w:themeColor="accent1" w:themeShade="80"/>
            </w:tcBorders>
            <w:shd w:val="clear" w:color="auto" w:fill="auto"/>
          </w:tcPr>
          <w:p w14:paraId="73B886A0" w14:textId="77777777" w:rsidR="004A77B6" w:rsidRPr="00724ED0" w:rsidRDefault="004A77B6">
            <w:pPr>
              <w:keepNext/>
              <w:keepLines/>
              <w:spacing w:before="40" w:after="40"/>
              <w:jc w:val="right"/>
              <w:rPr>
                <w:rFonts w:ascii="Arial" w:hAnsi="Arial" w:cs="Arial"/>
                <w:b/>
                <w:spacing w:val="-2"/>
                <w:sz w:val="14"/>
                <w:szCs w:val="14"/>
              </w:rPr>
            </w:pPr>
            <w:r>
              <w:rPr>
                <w:rFonts w:ascii="Arial" w:hAnsi="Arial" w:cs="Arial"/>
                <w:b/>
                <w:spacing w:val="-2"/>
                <w:sz w:val="14"/>
                <w:szCs w:val="14"/>
              </w:rPr>
              <w:t xml:space="preserve">1º </w:t>
            </w:r>
            <w:proofErr w:type="spellStart"/>
            <w:r>
              <w:rPr>
                <w:rFonts w:ascii="Arial" w:hAnsi="Arial" w:cs="Arial"/>
                <w:b/>
                <w:spacing w:val="-2"/>
                <w:sz w:val="14"/>
                <w:szCs w:val="14"/>
              </w:rPr>
              <w:t>Trim</w:t>
            </w:r>
            <w:proofErr w:type="spellEnd"/>
            <w:r>
              <w:rPr>
                <w:rFonts w:ascii="Arial" w:hAnsi="Arial" w:cs="Arial"/>
                <w:b/>
                <w:spacing w:val="-2"/>
                <w:sz w:val="14"/>
                <w:szCs w:val="14"/>
              </w:rPr>
              <w:t>/2024</w:t>
            </w:r>
          </w:p>
        </w:tc>
        <w:tc>
          <w:tcPr>
            <w:tcW w:w="1416" w:type="dxa"/>
            <w:tcBorders>
              <w:top w:val="single" w:sz="2" w:space="0" w:color="1F3864" w:themeColor="accent1" w:themeShade="80"/>
              <w:bottom w:val="single" w:sz="2" w:space="0" w:color="1F3864" w:themeColor="accent1" w:themeShade="80"/>
            </w:tcBorders>
            <w:shd w:val="clear" w:color="auto" w:fill="auto"/>
          </w:tcPr>
          <w:p w14:paraId="0911A389" w14:textId="77777777" w:rsidR="004A77B6" w:rsidRPr="00600172" w:rsidRDefault="004A77B6">
            <w:pPr>
              <w:keepNext/>
              <w:keepLines/>
              <w:spacing w:before="40" w:after="40"/>
              <w:jc w:val="right"/>
              <w:rPr>
                <w:rFonts w:ascii="Arial" w:hAnsi="Arial" w:cs="Arial"/>
                <w:b/>
                <w:spacing w:val="-2"/>
                <w:sz w:val="14"/>
                <w:szCs w:val="14"/>
              </w:rPr>
            </w:pPr>
            <w:r>
              <w:rPr>
                <w:rFonts w:ascii="Arial" w:hAnsi="Arial" w:cs="Arial"/>
                <w:b/>
                <w:spacing w:val="-2"/>
                <w:sz w:val="14"/>
                <w:szCs w:val="14"/>
              </w:rPr>
              <w:t xml:space="preserve">1º </w:t>
            </w:r>
            <w:proofErr w:type="spellStart"/>
            <w:r>
              <w:rPr>
                <w:rFonts w:ascii="Arial" w:hAnsi="Arial" w:cs="Arial"/>
                <w:b/>
                <w:spacing w:val="-2"/>
                <w:sz w:val="14"/>
                <w:szCs w:val="14"/>
              </w:rPr>
              <w:t>Trim</w:t>
            </w:r>
            <w:proofErr w:type="spellEnd"/>
            <w:r>
              <w:rPr>
                <w:rFonts w:ascii="Arial" w:hAnsi="Arial" w:cs="Arial"/>
                <w:b/>
                <w:spacing w:val="-2"/>
                <w:sz w:val="14"/>
                <w:szCs w:val="14"/>
              </w:rPr>
              <w:t>/2023</w:t>
            </w:r>
          </w:p>
        </w:tc>
      </w:tr>
      <w:tr w:rsidR="004A77B6" w:rsidRPr="005A6905" w14:paraId="67B52D10" w14:textId="77777777">
        <w:trPr>
          <w:trHeight w:val="227"/>
          <w:jc w:val="center"/>
        </w:trPr>
        <w:tc>
          <w:tcPr>
            <w:tcW w:w="3545" w:type="dxa"/>
            <w:tcBorders>
              <w:top w:val="single" w:sz="2" w:space="0" w:color="1F3864" w:themeColor="accent1" w:themeShade="80"/>
            </w:tcBorders>
            <w:shd w:val="clear" w:color="auto" w:fill="auto"/>
          </w:tcPr>
          <w:p w14:paraId="270C21B2" w14:textId="77777777" w:rsidR="004A77B6" w:rsidRPr="005A6905" w:rsidRDefault="004A77B6">
            <w:pPr>
              <w:pStyle w:val="08-Tabelageral"/>
              <w:jc w:val="left"/>
              <w:rPr>
                <w:rFonts w:cs="Arial"/>
                <w:b/>
                <w:szCs w:val="14"/>
              </w:rPr>
            </w:pPr>
            <w:r w:rsidRPr="005A6905">
              <w:rPr>
                <w:rFonts w:cs="Arial"/>
                <w:b/>
                <w:szCs w:val="14"/>
              </w:rPr>
              <w:t>Benefícios de curto prazo</w:t>
            </w:r>
          </w:p>
        </w:tc>
        <w:tc>
          <w:tcPr>
            <w:tcW w:w="567" w:type="dxa"/>
            <w:tcBorders>
              <w:top w:val="single" w:sz="2" w:space="0" w:color="1F3864" w:themeColor="accent1" w:themeShade="80"/>
            </w:tcBorders>
            <w:shd w:val="clear" w:color="auto" w:fill="auto"/>
          </w:tcPr>
          <w:p w14:paraId="17758228" w14:textId="77777777" w:rsidR="004A77B6" w:rsidRPr="005A6905" w:rsidRDefault="004A77B6">
            <w:pPr>
              <w:pStyle w:val="08-Tabelageral"/>
              <w:rPr>
                <w:rFonts w:cs="Arial"/>
                <w:b/>
                <w:szCs w:val="14"/>
              </w:rPr>
            </w:pPr>
          </w:p>
        </w:tc>
        <w:tc>
          <w:tcPr>
            <w:tcW w:w="815" w:type="dxa"/>
            <w:tcBorders>
              <w:top w:val="single" w:sz="2" w:space="0" w:color="1F3864" w:themeColor="accent1" w:themeShade="80"/>
            </w:tcBorders>
            <w:shd w:val="clear" w:color="auto" w:fill="auto"/>
          </w:tcPr>
          <w:p w14:paraId="120EFFDE" w14:textId="77777777" w:rsidR="004A77B6" w:rsidRPr="005A6905" w:rsidRDefault="004A77B6">
            <w:pPr>
              <w:pStyle w:val="08-Tabelageral"/>
              <w:rPr>
                <w:rFonts w:cs="Arial"/>
                <w:b/>
                <w:szCs w:val="14"/>
              </w:rPr>
            </w:pPr>
          </w:p>
        </w:tc>
        <w:tc>
          <w:tcPr>
            <w:tcW w:w="1385" w:type="dxa"/>
            <w:tcBorders>
              <w:top w:val="single" w:sz="2" w:space="0" w:color="1F3864" w:themeColor="accent1" w:themeShade="80"/>
            </w:tcBorders>
            <w:shd w:val="clear" w:color="auto" w:fill="auto"/>
          </w:tcPr>
          <w:p w14:paraId="647A9820" w14:textId="77777777" w:rsidR="004A77B6" w:rsidRPr="005A6905" w:rsidRDefault="004A77B6">
            <w:pPr>
              <w:pStyle w:val="08-Tabelageral"/>
              <w:rPr>
                <w:rFonts w:cs="Arial"/>
                <w:b/>
                <w:szCs w:val="14"/>
              </w:rPr>
            </w:pPr>
          </w:p>
        </w:tc>
        <w:tc>
          <w:tcPr>
            <w:tcW w:w="284" w:type="dxa"/>
            <w:tcBorders>
              <w:top w:val="single" w:sz="2" w:space="0" w:color="1F3864" w:themeColor="accent1" w:themeShade="80"/>
            </w:tcBorders>
            <w:shd w:val="clear" w:color="auto" w:fill="auto"/>
          </w:tcPr>
          <w:p w14:paraId="4E2AF178" w14:textId="77777777" w:rsidR="004A77B6" w:rsidRPr="005A6905" w:rsidRDefault="004A77B6">
            <w:pPr>
              <w:pStyle w:val="08-Tabelageral"/>
              <w:rPr>
                <w:rFonts w:cs="Arial"/>
                <w:b/>
                <w:szCs w:val="14"/>
              </w:rPr>
            </w:pPr>
          </w:p>
        </w:tc>
        <w:tc>
          <w:tcPr>
            <w:tcW w:w="1627" w:type="dxa"/>
            <w:tcBorders>
              <w:top w:val="single" w:sz="2" w:space="0" w:color="9CC2E5" w:themeColor="accent5" w:themeTint="99"/>
            </w:tcBorders>
            <w:shd w:val="clear" w:color="auto" w:fill="auto"/>
            <w:vAlign w:val="center"/>
          </w:tcPr>
          <w:p w14:paraId="607E6D5F" w14:textId="77777777" w:rsidR="004A77B6" w:rsidRPr="00C657C6" w:rsidRDefault="004A77B6">
            <w:pPr>
              <w:pStyle w:val="08-Tabelageral"/>
              <w:rPr>
                <w:rFonts w:cs="Arial"/>
                <w:b/>
              </w:rPr>
            </w:pPr>
            <w:r w:rsidRPr="00C657C6">
              <w:rPr>
                <w:rFonts w:cs="Arial"/>
                <w:b/>
              </w:rPr>
              <w:t>2.793</w:t>
            </w:r>
          </w:p>
        </w:tc>
        <w:tc>
          <w:tcPr>
            <w:tcW w:w="1416" w:type="dxa"/>
            <w:tcBorders>
              <w:top w:val="single" w:sz="2" w:space="0" w:color="9CC2E5" w:themeColor="accent5" w:themeTint="99"/>
            </w:tcBorders>
            <w:shd w:val="clear" w:color="auto" w:fill="auto"/>
            <w:vAlign w:val="center"/>
          </w:tcPr>
          <w:p w14:paraId="6D36BB1D" w14:textId="77777777" w:rsidR="004A77B6" w:rsidRPr="00C657C6" w:rsidRDefault="004A77B6">
            <w:pPr>
              <w:pStyle w:val="08-Tabelageral"/>
              <w:rPr>
                <w:rFonts w:cs="Arial"/>
                <w:b/>
              </w:rPr>
            </w:pPr>
            <w:r w:rsidRPr="00C657C6">
              <w:rPr>
                <w:rFonts w:cs="Arial"/>
                <w:b/>
              </w:rPr>
              <w:t>3.089</w:t>
            </w:r>
          </w:p>
        </w:tc>
      </w:tr>
      <w:tr w:rsidR="004A77B6" w:rsidRPr="005A6905" w14:paraId="5FCA4E8D" w14:textId="77777777">
        <w:trPr>
          <w:trHeight w:val="227"/>
          <w:jc w:val="center"/>
        </w:trPr>
        <w:tc>
          <w:tcPr>
            <w:tcW w:w="3545" w:type="dxa"/>
            <w:shd w:val="clear" w:color="auto" w:fill="auto"/>
          </w:tcPr>
          <w:p w14:paraId="2C8E9D73" w14:textId="77777777" w:rsidR="004A77B6" w:rsidRPr="005A6905" w:rsidRDefault="004A77B6">
            <w:pPr>
              <w:pStyle w:val="08-Tabelageral"/>
              <w:jc w:val="left"/>
              <w:rPr>
                <w:rFonts w:cs="Arial"/>
                <w:b/>
                <w:szCs w:val="14"/>
              </w:rPr>
            </w:pPr>
            <w:r w:rsidRPr="005A6905">
              <w:rPr>
                <w:rFonts w:cs="Arial"/>
                <w:b/>
                <w:szCs w:val="14"/>
              </w:rPr>
              <w:t xml:space="preserve">  Honorários e encargos sociais</w:t>
            </w:r>
          </w:p>
        </w:tc>
        <w:tc>
          <w:tcPr>
            <w:tcW w:w="567" w:type="dxa"/>
            <w:shd w:val="clear" w:color="auto" w:fill="auto"/>
          </w:tcPr>
          <w:p w14:paraId="763B080F" w14:textId="77777777" w:rsidR="004A77B6" w:rsidRPr="005A6905" w:rsidRDefault="004A77B6">
            <w:pPr>
              <w:pStyle w:val="08-Tabelageral"/>
              <w:rPr>
                <w:rFonts w:cs="Arial"/>
                <w:b/>
                <w:szCs w:val="14"/>
              </w:rPr>
            </w:pPr>
          </w:p>
        </w:tc>
        <w:tc>
          <w:tcPr>
            <w:tcW w:w="815" w:type="dxa"/>
            <w:shd w:val="clear" w:color="auto" w:fill="auto"/>
          </w:tcPr>
          <w:p w14:paraId="51B12BFF" w14:textId="77777777" w:rsidR="004A77B6" w:rsidRPr="005A6905" w:rsidRDefault="004A77B6">
            <w:pPr>
              <w:pStyle w:val="08-Tabelageral"/>
              <w:rPr>
                <w:rFonts w:cs="Arial"/>
                <w:b/>
                <w:szCs w:val="14"/>
              </w:rPr>
            </w:pPr>
          </w:p>
        </w:tc>
        <w:tc>
          <w:tcPr>
            <w:tcW w:w="1385" w:type="dxa"/>
            <w:shd w:val="clear" w:color="auto" w:fill="auto"/>
          </w:tcPr>
          <w:p w14:paraId="14F1BBEB" w14:textId="77777777" w:rsidR="004A77B6" w:rsidRPr="005A6905" w:rsidRDefault="004A77B6">
            <w:pPr>
              <w:pStyle w:val="08-Tabelageral"/>
              <w:rPr>
                <w:rFonts w:cs="Arial"/>
                <w:b/>
                <w:szCs w:val="14"/>
              </w:rPr>
            </w:pPr>
          </w:p>
        </w:tc>
        <w:tc>
          <w:tcPr>
            <w:tcW w:w="284" w:type="dxa"/>
            <w:shd w:val="clear" w:color="auto" w:fill="auto"/>
          </w:tcPr>
          <w:p w14:paraId="18C2D787" w14:textId="77777777" w:rsidR="004A77B6" w:rsidRPr="005A6905" w:rsidRDefault="004A77B6">
            <w:pPr>
              <w:pStyle w:val="08-Tabelageral"/>
              <w:rPr>
                <w:rFonts w:cs="Arial"/>
                <w:b/>
                <w:szCs w:val="14"/>
              </w:rPr>
            </w:pPr>
          </w:p>
        </w:tc>
        <w:tc>
          <w:tcPr>
            <w:tcW w:w="1627" w:type="dxa"/>
            <w:shd w:val="clear" w:color="auto" w:fill="auto"/>
            <w:vAlign w:val="center"/>
          </w:tcPr>
          <w:p w14:paraId="05D30F84" w14:textId="77777777" w:rsidR="004A77B6" w:rsidRPr="00C657C6" w:rsidRDefault="004A77B6">
            <w:pPr>
              <w:pStyle w:val="08-Tabelageral"/>
              <w:rPr>
                <w:rFonts w:cs="Arial"/>
                <w:b/>
              </w:rPr>
            </w:pPr>
            <w:r w:rsidRPr="00C657C6">
              <w:rPr>
                <w:rFonts w:cs="Arial"/>
                <w:b/>
              </w:rPr>
              <w:t>1.955</w:t>
            </w:r>
          </w:p>
        </w:tc>
        <w:tc>
          <w:tcPr>
            <w:tcW w:w="1416" w:type="dxa"/>
            <w:shd w:val="clear" w:color="auto" w:fill="auto"/>
            <w:vAlign w:val="center"/>
          </w:tcPr>
          <w:p w14:paraId="0D06FAA5" w14:textId="77777777" w:rsidR="004A77B6" w:rsidRPr="00C657C6" w:rsidRDefault="004A77B6">
            <w:pPr>
              <w:pStyle w:val="08-Tabelageral"/>
              <w:rPr>
                <w:rFonts w:cs="Arial"/>
                <w:b/>
              </w:rPr>
            </w:pPr>
            <w:r w:rsidRPr="00C657C6">
              <w:rPr>
                <w:rFonts w:cs="Arial"/>
                <w:b/>
              </w:rPr>
              <w:t>2.060</w:t>
            </w:r>
          </w:p>
        </w:tc>
      </w:tr>
      <w:tr w:rsidR="004A77B6" w:rsidRPr="00204C30" w14:paraId="54A584C9" w14:textId="77777777">
        <w:trPr>
          <w:trHeight w:val="227"/>
          <w:jc w:val="center"/>
        </w:trPr>
        <w:tc>
          <w:tcPr>
            <w:tcW w:w="3545" w:type="dxa"/>
            <w:shd w:val="clear" w:color="auto" w:fill="auto"/>
          </w:tcPr>
          <w:p w14:paraId="6F34636B" w14:textId="77777777" w:rsidR="004A77B6" w:rsidRPr="00204C30" w:rsidRDefault="004A77B6">
            <w:pPr>
              <w:pStyle w:val="08-Tabelageral"/>
              <w:jc w:val="left"/>
              <w:rPr>
                <w:rFonts w:cs="Arial"/>
                <w:szCs w:val="14"/>
              </w:rPr>
            </w:pPr>
            <w:r w:rsidRPr="00204C30">
              <w:rPr>
                <w:rFonts w:cs="Arial"/>
                <w:szCs w:val="14"/>
              </w:rPr>
              <w:t xml:space="preserve">   </w:t>
            </w:r>
            <w:r>
              <w:rPr>
                <w:rFonts w:cs="Arial"/>
                <w:szCs w:val="14"/>
              </w:rPr>
              <w:t xml:space="preserve"> </w:t>
            </w:r>
            <w:r w:rsidRPr="00204C30">
              <w:rPr>
                <w:rFonts w:cs="Arial"/>
                <w:szCs w:val="14"/>
              </w:rPr>
              <w:t xml:space="preserve"> Diretoria Executiva</w:t>
            </w:r>
          </w:p>
        </w:tc>
        <w:tc>
          <w:tcPr>
            <w:tcW w:w="567" w:type="dxa"/>
            <w:shd w:val="clear" w:color="auto" w:fill="auto"/>
          </w:tcPr>
          <w:p w14:paraId="47D6E4CD" w14:textId="77777777" w:rsidR="004A77B6" w:rsidRPr="00204C30" w:rsidRDefault="004A77B6">
            <w:pPr>
              <w:pStyle w:val="08-Tabelageral"/>
              <w:rPr>
                <w:rFonts w:cs="Arial"/>
                <w:szCs w:val="14"/>
              </w:rPr>
            </w:pPr>
          </w:p>
        </w:tc>
        <w:tc>
          <w:tcPr>
            <w:tcW w:w="815" w:type="dxa"/>
            <w:shd w:val="clear" w:color="auto" w:fill="auto"/>
          </w:tcPr>
          <w:p w14:paraId="1A1459BA" w14:textId="77777777" w:rsidR="004A77B6" w:rsidRPr="00204C30" w:rsidRDefault="004A77B6">
            <w:pPr>
              <w:pStyle w:val="08-Tabelageral"/>
              <w:rPr>
                <w:rFonts w:cs="Arial"/>
                <w:szCs w:val="14"/>
              </w:rPr>
            </w:pPr>
          </w:p>
        </w:tc>
        <w:tc>
          <w:tcPr>
            <w:tcW w:w="1385" w:type="dxa"/>
            <w:shd w:val="clear" w:color="auto" w:fill="auto"/>
          </w:tcPr>
          <w:p w14:paraId="19C2F277" w14:textId="77777777" w:rsidR="004A77B6" w:rsidRPr="00204C30" w:rsidRDefault="004A77B6">
            <w:pPr>
              <w:pStyle w:val="08-Tabelageral"/>
              <w:rPr>
                <w:rFonts w:cs="Arial"/>
                <w:szCs w:val="14"/>
              </w:rPr>
            </w:pPr>
          </w:p>
        </w:tc>
        <w:tc>
          <w:tcPr>
            <w:tcW w:w="284" w:type="dxa"/>
            <w:shd w:val="clear" w:color="auto" w:fill="auto"/>
          </w:tcPr>
          <w:p w14:paraId="66DC740E" w14:textId="77777777" w:rsidR="004A77B6" w:rsidRPr="00204C30" w:rsidRDefault="004A77B6">
            <w:pPr>
              <w:pStyle w:val="08-Tabelageral"/>
              <w:rPr>
                <w:rFonts w:cs="Arial"/>
                <w:szCs w:val="14"/>
              </w:rPr>
            </w:pPr>
          </w:p>
        </w:tc>
        <w:tc>
          <w:tcPr>
            <w:tcW w:w="1627" w:type="dxa"/>
            <w:shd w:val="clear" w:color="auto" w:fill="auto"/>
            <w:vAlign w:val="center"/>
          </w:tcPr>
          <w:p w14:paraId="325D1919" w14:textId="77777777" w:rsidR="004A77B6" w:rsidRPr="00C657C6" w:rsidRDefault="004A77B6">
            <w:pPr>
              <w:pStyle w:val="08-Tabelageral"/>
              <w:rPr>
                <w:rFonts w:cs="Arial"/>
              </w:rPr>
            </w:pPr>
            <w:r w:rsidRPr="00C657C6">
              <w:rPr>
                <w:rFonts w:cs="Arial"/>
              </w:rPr>
              <w:t>1.438</w:t>
            </w:r>
          </w:p>
        </w:tc>
        <w:tc>
          <w:tcPr>
            <w:tcW w:w="1416" w:type="dxa"/>
            <w:shd w:val="clear" w:color="auto" w:fill="auto"/>
            <w:vAlign w:val="center"/>
          </w:tcPr>
          <w:p w14:paraId="3898B005" w14:textId="77777777" w:rsidR="004A77B6" w:rsidRPr="00C657C6" w:rsidRDefault="004A77B6">
            <w:pPr>
              <w:pStyle w:val="08-Tabelageral"/>
              <w:rPr>
                <w:rFonts w:cs="Arial"/>
              </w:rPr>
            </w:pPr>
            <w:r w:rsidRPr="00C657C6">
              <w:rPr>
                <w:rFonts w:cs="Arial"/>
              </w:rPr>
              <w:t>1.583</w:t>
            </w:r>
          </w:p>
        </w:tc>
      </w:tr>
      <w:tr w:rsidR="004A77B6" w:rsidRPr="00204C30" w14:paraId="3D4B6960" w14:textId="77777777">
        <w:trPr>
          <w:trHeight w:val="227"/>
          <w:jc w:val="center"/>
        </w:trPr>
        <w:tc>
          <w:tcPr>
            <w:tcW w:w="3545" w:type="dxa"/>
            <w:shd w:val="clear" w:color="auto" w:fill="auto"/>
          </w:tcPr>
          <w:p w14:paraId="6CE3EC1B" w14:textId="77777777" w:rsidR="004A77B6" w:rsidRPr="00204C30" w:rsidRDefault="004A77B6">
            <w:pPr>
              <w:pStyle w:val="08-Tabelageral"/>
              <w:jc w:val="left"/>
              <w:rPr>
                <w:rFonts w:cs="Arial"/>
                <w:szCs w:val="14"/>
              </w:rPr>
            </w:pPr>
            <w:r w:rsidRPr="00204C30">
              <w:rPr>
                <w:rFonts w:cs="Arial"/>
                <w:szCs w:val="14"/>
              </w:rPr>
              <w:t xml:space="preserve">   </w:t>
            </w:r>
            <w:r>
              <w:rPr>
                <w:rFonts w:cs="Arial"/>
                <w:szCs w:val="14"/>
              </w:rPr>
              <w:t xml:space="preserve"> </w:t>
            </w:r>
            <w:r w:rsidRPr="00204C30">
              <w:rPr>
                <w:rFonts w:cs="Arial"/>
                <w:szCs w:val="14"/>
              </w:rPr>
              <w:t xml:space="preserve"> Comitê de Auditoria</w:t>
            </w:r>
          </w:p>
        </w:tc>
        <w:tc>
          <w:tcPr>
            <w:tcW w:w="567" w:type="dxa"/>
            <w:shd w:val="clear" w:color="auto" w:fill="auto"/>
          </w:tcPr>
          <w:p w14:paraId="7EE5C6E2" w14:textId="77777777" w:rsidR="004A77B6" w:rsidRPr="00204C30" w:rsidRDefault="004A77B6">
            <w:pPr>
              <w:pStyle w:val="08-Tabelageral"/>
              <w:rPr>
                <w:rFonts w:cs="Arial"/>
                <w:szCs w:val="14"/>
              </w:rPr>
            </w:pPr>
          </w:p>
        </w:tc>
        <w:tc>
          <w:tcPr>
            <w:tcW w:w="815" w:type="dxa"/>
            <w:shd w:val="clear" w:color="auto" w:fill="auto"/>
          </w:tcPr>
          <w:p w14:paraId="500BCEB3" w14:textId="77777777" w:rsidR="004A77B6" w:rsidRPr="00204C30" w:rsidRDefault="004A77B6">
            <w:pPr>
              <w:pStyle w:val="08-Tabelageral"/>
              <w:rPr>
                <w:rFonts w:cs="Arial"/>
                <w:szCs w:val="14"/>
              </w:rPr>
            </w:pPr>
          </w:p>
        </w:tc>
        <w:tc>
          <w:tcPr>
            <w:tcW w:w="1385" w:type="dxa"/>
            <w:shd w:val="clear" w:color="auto" w:fill="auto"/>
          </w:tcPr>
          <w:p w14:paraId="700599F1" w14:textId="77777777" w:rsidR="004A77B6" w:rsidRPr="00204C30" w:rsidRDefault="004A77B6">
            <w:pPr>
              <w:pStyle w:val="08-Tabelageral"/>
              <w:rPr>
                <w:rFonts w:cs="Arial"/>
                <w:szCs w:val="14"/>
              </w:rPr>
            </w:pPr>
          </w:p>
        </w:tc>
        <w:tc>
          <w:tcPr>
            <w:tcW w:w="284" w:type="dxa"/>
            <w:shd w:val="clear" w:color="auto" w:fill="auto"/>
          </w:tcPr>
          <w:p w14:paraId="21EFA87D" w14:textId="77777777" w:rsidR="004A77B6" w:rsidRPr="00204C30" w:rsidRDefault="004A77B6">
            <w:pPr>
              <w:pStyle w:val="08-Tabelageral"/>
              <w:rPr>
                <w:rFonts w:cs="Arial"/>
                <w:szCs w:val="14"/>
              </w:rPr>
            </w:pPr>
          </w:p>
        </w:tc>
        <w:tc>
          <w:tcPr>
            <w:tcW w:w="1627" w:type="dxa"/>
            <w:shd w:val="clear" w:color="auto" w:fill="auto"/>
            <w:vAlign w:val="center"/>
          </w:tcPr>
          <w:p w14:paraId="021F99A8" w14:textId="77777777" w:rsidR="004A77B6" w:rsidRPr="00C657C6" w:rsidRDefault="004A77B6">
            <w:pPr>
              <w:pStyle w:val="08-Tabelageral"/>
              <w:rPr>
                <w:rFonts w:cs="Arial"/>
              </w:rPr>
            </w:pPr>
            <w:r w:rsidRPr="00C657C6">
              <w:rPr>
                <w:rFonts w:cs="Arial"/>
              </w:rPr>
              <w:t>198</w:t>
            </w:r>
          </w:p>
        </w:tc>
        <w:tc>
          <w:tcPr>
            <w:tcW w:w="1416" w:type="dxa"/>
            <w:shd w:val="clear" w:color="auto" w:fill="auto"/>
            <w:vAlign w:val="center"/>
          </w:tcPr>
          <w:p w14:paraId="11567822" w14:textId="77777777" w:rsidR="004A77B6" w:rsidRPr="00C657C6" w:rsidRDefault="004A77B6">
            <w:pPr>
              <w:pStyle w:val="08-Tabelageral"/>
              <w:rPr>
                <w:rFonts w:cs="Arial"/>
              </w:rPr>
            </w:pPr>
            <w:r w:rsidRPr="00C657C6">
              <w:rPr>
                <w:rFonts w:cs="Arial"/>
              </w:rPr>
              <w:t>181</w:t>
            </w:r>
          </w:p>
        </w:tc>
      </w:tr>
      <w:tr w:rsidR="004A77B6" w:rsidRPr="00204C30" w14:paraId="060A3930" w14:textId="77777777">
        <w:trPr>
          <w:trHeight w:val="227"/>
          <w:jc w:val="center"/>
        </w:trPr>
        <w:tc>
          <w:tcPr>
            <w:tcW w:w="3545" w:type="dxa"/>
            <w:shd w:val="clear" w:color="auto" w:fill="auto"/>
          </w:tcPr>
          <w:p w14:paraId="11165B20" w14:textId="77777777" w:rsidR="004A77B6" w:rsidRPr="00204C30" w:rsidRDefault="004A77B6">
            <w:pPr>
              <w:pStyle w:val="08-Tabelageral"/>
              <w:jc w:val="left"/>
              <w:rPr>
                <w:rFonts w:cs="Arial"/>
                <w:szCs w:val="14"/>
              </w:rPr>
            </w:pPr>
            <w:r w:rsidRPr="00204C30">
              <w:rPr>
                <w:rFonts w:cs="Arial"/>
                <w:szCs w:val="14"/>
              </w:rPr>
              <w:t xml:space="preserve">    </w:t>
            </w:r>
            <w:r>
              <w:rPr>
                <w:rFonts w:cs="Arial"/>
                <w:szCs w:val="14"/>
              </w:rPr>
              <w:t xml:space="preserve"> </w:t>
            </w:r>
            <w:r w:rsidRPr="00204C30">
              <w:rPr>
                <w:rFonts w:cs="Arial"/>
                <w:szCs w:val="14"/>
              </w:rPr>
              <w:t>Conselho de Administração</w:t>
            </w:r>
          </w:p>
        </w:tc>
        <w:tc>
          <w:tcPr>
            <w:tcW w:w="567" w:type="dxa"/>
            <w:shd w:val="clear" w:color="auto" w:fill="auto"/>
          </w:tcPr>
          <w:p w14:paraId="21B28689" w14:textId="77777777" w:rsidR="004A77B6" w:rsidRPr="00204C30" w:rsidRDefault="004A77B6">
            <w:pPr>
              <w:pStyle w:val="08-Tabelageral"/>
              <w:rPr>
                <w:rFonts w:cs="Arial"/>
                <w:szCs w:val="14"/>
              </w:rPr>
            </w:pPr>
          </w:p>
        </w:tc>
        <w:tc>
          <w:tcPr>
            <w:tcW w:w="815" w:type="dxa"/>
            <w:shd w:val="clear" w:color="auto" w:fill="auto"/>
          </w:tcPr>
          <w:p w14:paraId="58DFFA2E" w14:textId="77777777" w:rsidR="004A77B6" w:rsidRPr="00204C30" w:rsidRDefault="004A77B6">
            <w:pPr>
              <w:pStyle w:val="08-Tabelageral"/>
              <w:rPr>
                <w:rFonts w:cs="Arial"/>
                <w:szCs w:val="14"/>
              </w:rPr>
            </w:pPr>
          </w:p>
        </w:tc>
        <w:tc>
          <w:tcPr>
            <w:tcW w:w="1385" w:type="dxa"/>
            <w:shd w:val="clear" w:color="auto" w:fill="auto"/>
          </w:tcPr>
          <w:p w14:paraId="238D8A55" w14:textId="77777777" w:rsidR="004A77B6" w:rsidRPr="00204C30" w:rsidRDefault="004A77B6">
            <w:pPr>
              <w:pStyle w:val="08-Tabelageral"/>
              <w:rPr>
                <w:rFonts w:cs="Arial"/>
                <w:szCs w:val="14"/>
              </w:rPr>
            </w:pPr>
          </w:p>
        </w:tc>
        <w:tc>
          <w:tcPr>
            <w:tcW w:w="284" w:type="dxa"/>
            <w:shd w:val="clear" w:color="auto" w:fill="auto"/>
          </w:tcPr>
          <w:p w14:paraId="0800ADA2" w14:textId="77777777" w:rsidR="004A77B6" w:rsidRPr="00204C30" w:rsidRDefault="004A77B6">
            <w:pPr>
              <w:pStyle w:val="08-Tabelageral"/>
              <w:rPr>
                <w:rFonts w:cs="Arial"/>
                <w:szCs w:val="14"/>
              </w:rPr>
            </w:pPr>
          </w:p>
        </w:tc>
        <w:tc>
          <w:tcPr>
            <w:tcW w:w="1627" w:type="dxa"/>
            <w:shd w:val="clear" w:color="auto" w:fill="auto"/>
            <w:vAlign w:val="center"/>
          </w:tcPr>
          <w:p w14:paraId="1D11CFA9" w14:textId="77777777" w:rsidR="004A77B6" w:rsidRPr="00C657C6" w:rsidRDefault="004A77B6">
            <w:pPr>
              <w:pStyle w:val="08-Tabelageral"/>
              <w:rPr>
                <w:rFonts w:cs="Arial"/>
              </w:rPr>
            </w:pPr>
            <w:r w:rsidRPr="00C657C6">
              <w:rPr>
                <w:rFonts w:cs="Arial"/>
              </w:rPr>
              <w:t>89</w:t>
            </w:r>
          </w:p>
        </w:tc>
        <w:tc>
          <w:tcPr>
            <w:tcW w:w="1416" w:type="dxa"/>
            <w:shd w:val="clear" w:color="auto" w:fill="auto"/>
            <w:vAlign w:val="center"/>
          </w:tcPr>
          <w:p w14:paraId="4F583586" w14:textId="77777777" w:rsidR="004A77B6" w:rsidRPr="00C657C6" w:rsidRDefault="004A77B6">
            <w:pPr>
              <w:pStyle w:val="08-Tabelageral"/>
              <w:rPr>
                <w:rFonts w:cs="Arial"/>
              </w:rPr>
            </w:pPr>
            <w:r w:rsidRPr="00C657C6">
              <w:rPr>
                <w:rFonts w:cs="Arial"/>
              </w:rPr>
              <w:t>86</w:t>
            </w:r>
          </w:p>
        </w:tc>
      </w:tr>
      <w:tr w:rsidR="004A77B6" w:rsidRPr="00204C30" w14:paraId="399D6ABB" w14:textId="77777777">
        <w:trPr>
          <w:trHeight w:val="227"/>
          <w:jc w:val="center"/>
        </w:trPr>
        <w:tc>
          <w:tcPr>
            <w:tcW w:w="3545" w:type="dxa"/>
            <w:shd w:val="clear" w:color="auto" w:fill="auto"/>
          </w:tcPr>
          <w:p w14:paraId="5140A24E" w14:textId="77777777" w:rsidR="004A77B6" w:rsidRPr="00204C30" w:rsidRDefault="004A77B6">
            <w:pPr>
              <w:pStyle w:val="08-Tabelageral"/>
              <w:jc w:val="left"/>
              <w:rPr>
                <w:rFonts w:cs="Arial"/>
                <w:szCs w:val="14"/>
              </w:rPr>
            </w:pPr>
            <w:r w:rsidRPr="00204C30">
              <w:rPr>
                <w:rFonts w:cs="Arial"/>
                <w:szCs w:val="14"/>
              </w:rPr>
              <w:t xml:space="preserve">    </w:t>
            </w:r>
            <w:r>
              <w:rPr>
                <w:rFonts w:cs="Arial"/>
                <w:szCs w:val="14"/>
              </w:rPr>
              <w:t xml:space="preserve"> </w:t>
            </w:r>
            <w:r w:rsidRPr="00204C30">
              <w:rPr>
                <w:rFonts w:cs="Arial"/>
                <w:szCs w:val="14"/>
              </w:rPr>
              <w:t>Conselho Fiscal</w:t>
            </w:r>
          </w:p>
        </w:tc>
        <w:tc>
          <w:tcPr>
            <w:tcW w:w="567" w:type="dxa"/>
            <w:shd w:val="clear" w:color="auto" w:fill="auto"/>
          </w:tcPr>
          <w:p w14:paraId="379F6932" w14:textId="77777777" w:rsidR="004A77B6" w:rsidRPr="00204C30" w:rsidRDefault="004A77B6">
            <w:pPr>
              <w:pStyle w:val="08-Tabelageral"/>
              <w:rPr>
                <w:rFonts w:cs="Arial"/>
                <w:szCs w:val="14"/>
              </w:rPr>
            </w:pPr>
          </w:p>
        </w:tc>
        <w:tc>
          <w:tcPr>
            <w:tcW w:w="815" w:type="dxa"/>
            <w:shd w:val="clear" w:color="auto" w:fill="auto"/>
          </w:tcPr>
          <w:p w14:paraId="79937B5A" w14:textId="77777777" w:rsidR="004A77B6" w:rsidRPr="00204C30" w:rsidRDefault="004A77B6">
            <w:pPr>
              <w:pStyle w:val="08-Tabelageral"/>
              <w:rPr>
                <w:rFonts w:cs="Arial"/>
                <w:szCs w:val="14"/>
              </w:rPr>
            </w:pPr>
          </w:p>
        </w:tc>
        <w:tc>
          <w:tcPr>
            <w:tcW w:w="1385" w:type="dxa"/>
            <w:shd w:val="clear" w:color="auto" w:fill="auto"/>
          </w:tcPr>
          <w:p w14:paraId="29F023E2" w14:textId="77777777" w:rsidR="004A77B6" w:rsidRPr="00204C30" w:rsidRDefault="004A77B6">
            <w:pPr>
              <w:pStyle w:val="08-Tabelageral"/>
              <w:rPr>
                <w:rFonts w:cs="Arial"/>
                <w:szCs w:val="14"/>
              </w:rPr>
            </w:pPr>
          </w:p>
        </w:tc>
        <w:tc>
          <w:tcPr>
            <w:tcW w:w="284" w:type="dxa"/>
            <w:shd w:val="clear" w:color="auto" w:fill="auto"/>
          </w:tcPr>
          <w:p w14:paraId="7C9D5610" w14:textId="77777777" w:rsidR="004A77B6" w:rsidRPr="00204C30" w:rsidRDefault="004A77B6">
            <w:pPr>
              <w:pStyle w:val="08-Tabelageral"/>
              <w:rPr>
                <w:rFonts w:cs="Arial"/>
                <w:szCs w:val="14"/>
              </w:rPr>
            </w:pPr>
          </w:p>
        </w:tc>
        <w:tc>
          <w:tcPr>
            <w:tcW w:w="1627" w:type="dxa"/>
            <w:shd w:val="clear" w:color="auto" w:fill="auto"/>
            <w:vAlign w:val="center"/>
          </w:tcPr>
          <w:p w14:paraId="3AFB9029" w14:textId="77777777" w:rsidR="004A77B6" w:rsidRPr="00C657C6" w:rsidRDefault="004A77B6">
            <w:pPr>
              <w:pStyle w:val="08-Tabelageral"/>
              <w:rPr>
                <w:rFonts w:cs="Arial"/>
              </w:rPr>
            </w:pPr>
            <w:r w:rsidRPr="00C657C6">
              <w:rPr>
                <w:rFonts w:cs="Arial"/>
              </w:rPr>
              <w:t>71</w:t>
            </w:r>
          </w:p>
        </w:tc>
        <w:tc>
          <w:tcPr>
            <w:tcW w:w="1416" w:type="dxa"/>
            <w:shd w:val="clear" w:color="auto" w:fill="auto"/>
            <w:vAlign w:val="center"/>
          </w:tcPr>
          <w:p w14:paraId="5FD6418B" w14:textId="77777777" w:rsidR="004A77B6" w:rsidRPr="00C657C6" w:rsidRDefault="004A77B6">
            <w:pPr>
              <w:pStyle w:val="08-Tabelageral"/>
              <w:rPr>
                <w:rFonts w:cs="Arial"/>
              </w:rPr>
            </w:pPr>
            <w:r w:rsidRPr="00C657C6">
              <w:rPr>
                <w:rFonts w:cs="Arial"/>
              </w:rPr>
              <w:t>65</w:t>
            </w:r>
          </w:p>
        </w:tc>
      </w:tr>
      <w:tr w:rsidR="004A77B6" w:rsidRPr="00A92CAB" w14:paraId="4AC03CB1" w14:textId="77777777">
        <w:trPr>
          <w:trHeight w:val="227"/>
          <w:jc w:val="center"/>
        </w:trPr>
        <w:tc>
          <w:tcPr>
            <w:tcW w:w="3545" w:type="dxa"/>
            <w:shd w:val="clear" w:color="auto" w:fill="auto"/>
          </w:tcPr>
          <w:p w14:paraId="67145DB9" w14:textId="77777777" w:rsidR="004A77B6" w:rsidRPr="00A91476" w:rsidRDefault="004A77B6">
            <w:pPr>
              <w:pStyle w:val="08-Tabelageral"/>
              <w:jc w:val="left"/>
              <w:rPr>
                <w:rFonts w:cs="Arial"/>
                <w:szCs w:val="14"/>
              </w:rPr>
            </w:pPr>
            <w:r w:rsidRPr="00A91476">
              <w:rPr>
                <w:rFonts w:cs="Arial"/>
                <w:szCs w:val="14"/>
              </w:rPr>
              <w:t xml:space="preserve">     </w:t>
            </w:r>
            <w:r>
              <w:rPr>
                <w:rFonts w:cs="Arial"/>
                <w:szCs w:val="14"/>
              </w:rPr>
              <w:t>Comitê de</w:t>
            </w:r>
            <w:r w:rsidRPr="00A91476">
              <w:rPr>
                <w:rFonts w:cs="Arial"/>
                <w:szCs w:val="14"/>
              </w:rPr>
              <w:t xml:space="preserve"> </w:t>
            </w:r>
            <w:r>
              <w:rPr>
                <w:rFonts w:cs="Arial"/>
                <w:szCs w:val="14"/>
              </w:rPr>
              <w:t xml:space="preserve">Transações com </w:t>
            </w:r>
            <w:r w:rsidRPr="00A91476">
              <w:rPr>
                <w:rFonts w:cs="Arial"/>
                <w:szCs w:val="14"/>
              </w:rPr>
              <w:t xml:space="preserve">Partes </w:t>
            </w:r>
            <w:r>
              <w:rPr>
                <w:rFonts w:cs="Arial"/>
                <w:szCs w:val="14"/>
              </w:rPr>
              <w:t>R</w:t>
            </w:r>
            <w:r w:rsidRPr="00A91476">
              <w:rPr>
                <w:rFonts w:cs="Arial"/>
                <w:szCs w:val="14"/>
              </w:rPr>
              <w:t>elacionadas</w:t>
            </w:r>
          </w:p>
        </w:tc>
        <w:tc>
          <w:tcPr>
            <w:tcW w:w="567" w:type="dxa"/>
            <w:shd w:val="clear" w:color="auto" w:fill="auto"/>
          </w:tcPr>
          <w:p w14:paraId="135C8197" w14:textId="77777777" w:rsidR="004A77B6" w:rsidRPr="00A91476" w:rsidRDefault="004A77B6">
            <w:pPr>
              <w:pStyle w:val="08-Tabelageral"/>
              <w:rPr>
                <w:rFonts w:cs="Arial"/>
                <w:szCs w:val="14"/>
              </w:rPr>
            </w:pPr>
          </w:p>
        </w:tc>
        <w:tc>
          <w:tcPr>
            <w:tcW w:w="815" w:type="dxa"/>
            <w:shd w:val="clear" w:color="auto" w:fill="auto"/>
          </w:tcPr>
          <w:p w14:paraId="5EE4293D" w14:textId="77777777" w:rsidR="004A77B6" w:rsidRPr="00A91476" w:rsidRDefault="004A77B6">
            <w:pPr>
              <w:pStyle w:val="08-Tabelageral"/>
              <w:rPr>
                <w:rFonts w:cs="Arial"/>
                <w:szCs w:val="14"/>
              </w:rPr>
            </w:pPr>
          </w:p>
        </w:tc>
        <w:tc>
          <w:tcPr>
            <w:tcW w:w="1385" w:type="dxa"/>
            <w:shd w:val="clear" w:color="auto" w:fill="auto"/>
          </w:tcPr>
          <w:p w14:paraId="720EE984" w14:textId="77777777" w:rsidR="004A77B6" w:rsidRPr="00A91476" w:rsidRDefault="004A77B6">
            <w:pPr>
              <w:pStyle w:val="08-Tabelageral"/>
              <w:rPr>
                <w:rFonts w:cs="Arial"/>
                <w:szCs w:val="14"/>
              </w:rPr>
            </w:pPr>
          </w:p>
        </w:tc>
        <w:tc>
          <w:tcPr>
            <w:tcW w:w="284" w:type="dxa"/>
            <w:shd w:val="clear" w:color="auto" w:fill="auto"/>
          </w:tcPr>
          <w:p w14:paraId="41215D6C" w14:textId="77777777" w:rsidR="004A77B6" w:rsidRPr="00A91476" w:rsidRDefault="004A77B6">
            <w:pPr>
              <w:pStyle w:val="08-Tabelageral"/>
              <w:rPr>
                <w:rFonts w:cs="Arial"/>
                <w:szCs w:val="14"/>
              </w:rPr>
            </w:pPr>
          </w:p>
        </w:tc>
        <w:tc>
          <w:tcPr>
            <w:tcW w:w="1627" w:type="dxa"/>
            <w:shd w:val="clear" w:color="auto" w:fill="auto"/>
          </w:tcPr>
          <w:p w14:paraId="3809C470" w14:textId="77777777" w:rsidR="004A77B6" w:rsidRPr="006F2CD5" w:rsidRDefault="004A77B6">
            <w:pPr>
              <w:pStyle w:val="08-Tabelageral"/>
              <w:rPr>
                <w:rFonts w:cs="Arial"/>
                <w:szCs w:val="14"/>
              </w:rPr>
            </w:pPr>
            <w:r>
              <w:rPr>
                <w:rFonts w:cs="Arial"/>
                <w:szCs w:val="14"/>
              </w:rPr>
              <w:t>40</w:t>
            </w:r>
          </w:p>
        </w:tc>
        <w:tc>
          <w:tcPr>
            <w:tcW w:w="1416" w:type="dxa"/>
            <w:shd w:val="clear" w:color="auto" w:fill="auto"/>
          </w:tcPr>
          <w:p w14:paraId="69C1CC1C" w14:textId="77777777" w:rsidR="004A77B6" w:rsidRPr="00C657C6" w:rsidRDefault="004A77B6">
            <w:pPr>
              <w:pStyle w:val="08-Tabelageral"/>
              <w:rPr>
                <w:rFonts w:cs="Arial"/>
              </w:rPr>
            </w:pPr>
            <w:r w:rsidRPr="00BE3D50">
              <w:rPr>
                <w:rFonts w:cs="Arial"/>
                <w:szCs w:val="14"/>
              </w:rPr>
              <w:t>36</w:t>
            </w:r>
          </w:p>
        </w:tc>
      </w:tr>
      <w:tr w:rsidR="004A77B6" w:rsidRPr="00A92CAB" w14:paraId="1CD93684" w14:textId="77777777">
        <w:trPr>
          <w:trHeight w:val="227"/>
          <w:jc w:val="center"/>
        </w:trPr>
        <w:tc>
          <w:tcPr>
            <w:tcW w:w="3545" w:type="dxa"/>
            <w:shd w:val="clear" w:color="auto" w:fill="auto"/>
          </w:tcPr>
          <w:p w14:paraId="4BE52911" w14:textId="62E29AFE" w:rsidR="004A77B6" w:rsidRPr="00600172" w:rsidRDefault="004A77B6">
            <w:pPr>
              <w:pStyle w:val="08-Tabelageral"/>
              <w:jc w:val="left"/>
              <w:rPr>
                <w:rFonts w:cs="Arial"/>
                <w:szCs w:val="14"/>
              </w:rPr>
            </w:pPr>
            <w:r w:rsidRPr="00600172">
              <w:rPr>
                <w:rFonts w:cs="Arial"/>
                <w:szCs w:val="14"/>
              </w:rPr>
              <w:t xml:space="preserve">     Comitê de Riscos e de Capital</w:t>
            </w:r>
          </w:p>
        </w:tc>
        <w:tc>
          <w:tcPr>
            <w:tcW w:w="567" w:type="dxa"/>
            <w:shd w:val="clear" w:color="auto" w:fill="auto"/>
          </w:tcPr>
          <w:p w14:paraId="3165580E" w14:textId="77777777" w:rsidR="004A77B6" w:rsidRPr="00600172" w:rsidRDefault="004A77B6">
            <w:pPr>
              <w:pStyle w:val="08-Tabelageral"/>
              <w:rPr>
                <w:rFonts w:cs="Arial"/>
                <w:szCs w:val="14"/>
              </w:rPr>
            </w:pPr>
          </w:p>
        </w:tc>
        <w:tc>
          <w:tcPr>
            <w:tcW w:w="815" w:type="dxa"/>
            <w:shd w:val="clear" w:color="auto" w:fill="auto"/>
          </w:tcPr>
          <w:p w14:paraId="17EFD3A0" w14:textId="77777777" w:rsidR="004A77B6" w:rsidRPr="00611329" w:rsidRDefault="004A77B6">
            <w:pPr>
              <w:pStyle w:val="08-Tabelageral"/>
              <w:rPr>
                <w:rFonts w:cs="Arial"/>
                <w:szCs w:val="14"/>
                <w:highlight w:val="yellow"/>
              </w:rPr>
            </w:pPr>
          </w:p>
        </w:tc>
        <w:tc>
          <w:tcPr>
            <w:tcW w:w="1385" w:type="dxa"/>
            <w:shd w:val="clear" w:color="auto" w:fill="auto"/>
          </w:tcPr>
          <w:p w14:paraId="66965FFD" w14:textId="77777777" w:rsidR="004A77B6" w:rsidRPr="00611329" w:rsidRDefault="004A77B6">
            <w:pPr>
              <w:pStyle w:val="08-Tabelageral"/>
              <w:rPr>
                <w:rFonts w:cs="Arial"/>
                <w:szCs w:val="14"/>
                <w:highlight w:val="yellow"/>
              </w:rPr>
            </w:pPr>
          </w:p>
        </w:tc>
        <w:tc>
          <w:tcPr>
            <w:tcW w:w="284" w:type="dxa"/>
            <w:shd w:val="clear" w:color="auto" w:fill="auto"/>
          </w:tcPr>
          <w:p w14:paraId="31ED55F6" w14:textId="77777777" w:rsidR="004A77B6" w:rsidRPr="00611329" w:rsidRDefault="004A77B6">
            <w:pPr>
              <w:pStyle w:val="08-Tabelageral"/>
              <w:rPr>
                <w:rFonts w:cs="Arial"/>
                <w:szCs w:val="14"/>
                <w:highlight w:val="yellow"/>
              </w:rPr>
            </w:pPr>
          </w:p>
        </w:tc>
        <w:tc>
          <w:tcPr>
            <w:tcW w:w="1627" w:type="dxa"/>
            <w:shd w:val="clear" w:color="auto" w:fill="auto"/>
          </w:tcPr>
          <w:p w14:paraId="79078B2A" w14:textId="77777777" w:rsidR="004A77B6" w:rsidRPr="006F2CD5" w:rsidRDefault="004A77B6">
            <w:pPr>
              <w:pStyle w:val="08-Tabelageral"/>
              <w:rPr>
                <w:rFonts w:cs="Arial"/>
                <w:szCs w:val="14"/>
              </w:rPr>
            </w:pPr>
            <w:r>
              <w:rPr>
                <w:rFonts w:cs="Arial"/>
                <w:szCs w:val="14"/>
              </w:rPr>
              <w:t>119</w:t>
            </w:r>
          </w:p>
        </w:tc>
        <w:tc>
          <w:tcPr>
            <w:tcW w:w="1416" w:type="dxa"/>
            <w:shd w:val="clear" w:color="auto" w:fill="auto"/>
          </w:tcPr>
          <w:p w14:paraId="3172D16E" w14:textId="77777777" w:rsidR="004A77B6" w:rsidRPr="006F2CD5" w:rsidRDefault="004A77B6">
            <w:pPr>
              <w:pStyle w:val="08-Tabelageral"/>
              <w:rPr>
                <w:rFonts w:cs="Arial"/>
                <w:bCs/>
                <w:szCs w:val="14"/>
              </w:rPr>
            </w:pPr>
            <w:r w:rsidRPr="00BE3D50">
              <w:rPr>
                <w:rFonts w:cs="Arial"/>
                <w:szCs w:val="14"/>
              </w:rPr>
              <w:t>109</w:t>
            </w:r>
          </w:p>
        </w:tc>
      </w:tr>
      <w:tr w:rsidR="004A77B6" w:rsidRPr="005A6905" w14:paraId="53CC8881" w14:textId="77777777">
        <w:trPr>
          <w:trHeight w:val="227"/>
          <w:jc w:val="center"/>
        </w:trPr>
        <w:tc>
          <w:tcPr>
            <w:tcW w:w="3545" w:type="dxa"/>
            <w:shd w:val="clear" w:color="auto" w:fill="auto"/>
          </w:tcPr>
          <w:p w14:paraId="540D195A" w14:textId="64DCFFAF" w:rsidR="004A77B6" w:rsidRPr="005A6905" w:rsidRDefault="004A77B6">
            <w:pPr>
              <w:pStyle w:val="08-Tabelageral"/>
              <w:jc w:val="left"/>
              <w:rPr>
                <w:rFonts w:cs="Arial"/>
                <w:b/>
                <w:bCs/>
                <w:szCs w:val="14"/>
              </w:rPr>
            </w:pPr>
            <w:r w:rsidRPr="005A6905">
              <w:rPr>
                <w:rFonts w:cs="Arial"/>
                <w:b/>
                <w:bCs/>
                <w:szCs w:val="14"/>
              </w:rPr>
              <w:t xml:space="preserve">  Remuneração Variável </w:t>
            </w:r>
            <w:r w:rsidRPr="005A6905">
              <w:rPr>
                <w:rFonts w:cs="Arial"/>
                <w:b/>
                <w:bCs/>
                <w:szCs w:val="14"/>
                <w:vertAlign w:val="superscript"/>
              </w:rPr>
              <w:t>(</w:t>
            </w:r>
            <w:r w:rsidR="009812AB">
              <w:rPr>
                <w:rFonts w:cs="Arial"/>
                <w:b/>
                <w:bCs/>
                <w:szCs w:val="14"/>
                <w:vertAlign w:val="superscript"/>
              </w:rPr>
              <w:t>1</w:t>
            </w:r>
            <w:r>
              <w:rPr>
                <w:rFonts w:cs="Arial"/>
                <w:b/>
                <w:bCs/>
                <w:szCs w:val="14"/>
                <w:vertAlign w:val="superscript"/>
              </w:rPr>
              <w:t>)</w:t>
            </w:r>
          </w:p>
        </w:tc>
        <w:tc>
          <w:tcPr>
            <w:tcW w:w="567" w:type="dxa"/>
            <w:shd w:val="clear" w:color="auto" w:fill="auto"/>
          </w:tcPr>
          <w:p w14:paraId="159282C4" w14:textId="77777777" w:rsidR="004A77B6" w:rsidRPr="005A6905" w:rsidRDefault="004A77B6">
            <w:pPr>
              <w:pStyle w:val="08-Tabelageral"/>
              <w:rPr>
                <w:rFonts w:cs="Arial"/>
                <w:b/>
                <w:bCs/>
                <w:szCs w:val="14"/>
              </w:rPr>
            </w:pPr>
          </w:p>
        </w:tc>
        <w:tc>
          <w:tcPr>
            <w:tcW w:w="815" w:type="dxa"/>
            <w:shd w:val="clear" w:color="auto" w:fill="auto"/>
          </w:tcPr>
          <w:p w14:paraId="30AF505A" w14:textId="77777777" w:rsidR="004A77B6" w:rsidRPr="005A6905" w:rsidRDefault="004A77B6">
            <w:pPr>
              <w:pStyle w:val="08-Tabelageral"/>
              <w:rPr>
                <w:rFonts w:cs="Arial"/>
                <w:b/>
                <w:bCs/>
                <w:szCs w:val="14"/>
              </w:rPr>
            </w:pPr>
          </w:p>
        </w:tc>
        <w:tc>
          <w:tcPr>
            <w:tcW w:w="1385" w:type="dxa"/>
            <w:shd w:val="clear" w:color="auto" w:fill="auto"/>
          </w:tcPr>
          <w:p w14:paraId="50AA5A8C" w14:textId="77777777" w:rsidR="004A77B6" w:rsidRPr="005A6905" w:rsidRDefault="004A77B6">
            <w:pPr>
              <w:pStyle w:val="08-Tabelageral"/>
              <w:rPr>
                <w:rFonts w:cs="Arial"/>
                <w:b/>
                <w:bCs/>
                <w:szCs w:val="14"/>
              </w:rPr>
            </w:pPr>
          </w:p>
        </w:tc>
        <w:tc>
          <w:tcPr>
            <w:tcW w:w="284" w:type="dxa"/>
            <w:shd w:val="clear" w:color="auto" w:fill="auto"/>
          </w:tcPr>
          <w:p w14:paraId="32607C22" w14:textId="77777777" w:rsidR="004A77B6" w:rsidRPr="005A6905" w:rsidRDefault="004A77B6">
            <w:pPr>
              <w:pStyle w:val="08-Tabelageral"/>
              <w:rPr>
                <w:rFonts w:cs="Arial"/>
                <w:b/>
                <w:bCs/>
                <w:szCs w:val="14"/>
              </w:rPr>
            </w:pPr>
          </w:p>
        </w:tc>
        <w:tc>
          <w:tcPr>
            <w:tcW w:w="1627" w:type="dxa"/>
            <w:shd w:val="clear" w:color="auto" w:fill="auto"/>
          </w:tcPr>
          <w:p w14:paraId="3A8704EF" w14:textId="77777777" w:rsidR="004A77B6" w:rsidRPr="00C657C6" w:rsidRDefault="004A77B6">
            <w:pPr>
              <w:pStyle w:val="08-Tabelageral"/>
              <w:rPr>
                <w:rFonts w:cs="Arial"/>
                <w:b/>
              </w:rPr>
            </w:pPr>
            <w:r w:rsidRPr="00C657C6">
              <w:rPr>
                <w:rFonts w:cs="Arial"/>
                <w:b/>
              </w:rPr>
              <w:t>699</w:t>
            </w:r>
          </w:p>
        </w:tc>
        <w:tc>
          <w:tcPr>
            <w:tcW w:w="1416" w:type="dxa"/>
            <w:shd w:val="clear" w:color="auto" w:fill="auto"/>
          </w:tcPr>
          <w:p w14:paraId="68D523D5" w14:textId="77777777" w:rsidR="004A77B6" w:rsidRPr="00C657C6" w:rsidRDefault="004A77B6">
            <w:pPr>
              <w:pStyle w:val="08-Tabelageral"/>
              <w:rPr>
                <w:rFonts w:cs="Arial"/>
                <w:b/>
              </w:rPr>
            </w:pPr>
            <w:r w:rsidRPr="00C657C6">
              <w:rPr>
                <w:rFonts w:cs="Arial"/>
                <w:b/>
              </w:rPr>
              <w:t>872</w:t>
            </w:r>
          </w:p>
        </w:tc>
      </w:tr>
      <w:tr w:rsidR="004A77B6" w:rsidRPr="005A6905" w14:paraId="19FC2E46" w14:textId="77777777">
        <w:trPr>
          <w:trHeight w:val="227"/>
          <w:jc w:val="center"/>
        </w:trPr>
        <w:tc>
          <w:tcPr>
            <w:tcW w:w="3545" w:type="dxa"/>
            <w:shd w:val="clear" w:color="auto" w:fill="auto"/>
          </w:tcPr>
          <w:p w14:paraId="689DACCE" w14:textId="654E73F9" w:rsidR="004A77B6" w:rsidRPr="005A6905" w:rsidRDefault="004A77B6">
            <w:pPr>
              <w:pStyle w:val="08-Tabelageral"/>
              <w:jc w:val="left"/>
              <w:rPr>
                <w:rFonts w:cs="Arial"/>
                <w:b/>
                <w:bCs/>
                <w:szCs w:val="14"/>
              </w:rPr>
            </w:pPr>
            <w:r w:rsidRPr="005A6905">
              <w:rPr>
                <w:rFonts w:cs="Arial"/>
                <w:b/>
                <w:bCs/>
                <w:szCs w:val="14"/>
              </w:rPr>
              <w:t xml:space="preserve">  Outros </w:t>
            </w:r>
            <w:r w:rsidRPr="005A6905">
              <w:rPr>
                <w:rFonts w:cs="Arial"/>
                <w:b/>
                <w:bCs/>
                <w:szCs w:val="14"/>
                <w:vertAlign w:val="superscript"/>
              </w:rPr>
              <w:t>(</w:t>
            </w:r>
            <w:r w:rsidR="009812AB">
              <w:rPr>
                <w:rFonts w:cs="Arial"/>
                <w:b/>
                <w:bCs/>
                <w:szCs w:val="14"/>
                <w:vertAlign w:val="superscript"/>
              </w:rPr>
              <w:t>2</w:t>
            </w:r>
            <w:r w:rsidRPr="005A6905">
              <w:rPr>
                <w:rFonts w:cs="Arial"/>
                <w:b/>
                <w:bCs/>
                <w:szCs w:val="14"/>
                <w:vertAlign w:val="superscript"/>
              </w:rPr>
              <w:t>)</w:t>
            </w:r>
          </w:p>
        </w:tc>
        <w:tc>
          <w:tcPr>
            <w:tcW w:w="567" w:type="dxa"/>
            <w:shd w:val="clear" w:color="auto" w:fill="auto"/>
          </w:tcPr>
          <w:p w14:paraId="03FB42EA" w14:textId="77777777" w:rsidR="004A77B6" w:rsidRPr="005A6905" w:rsidRDefault="004A77B6">
            <w:pPr>
              <w:pStyle w:val="08-Tabelageral"/>
              <w:rPr>
                <w:rFonts w:cs="Arial"/>
                <w:b/>
                <w:bCs/>
                <w:szCs w:val="14"/>
              </w:rPr>
            </w:pPr>
          </w:p>
        </w:tc>
        <w:tc>
          <w:tcPr>
            <w:tcW w:w="815" w:type="dxa"/>
            <w:shd w:val="clear" w:color="auto" w:fill="auto"/>
          </w:tcPr>
          <w:p w14:paraId="5942C9F2" w14:textId="77777777" w:rsidR="004A77B6" w:rsidRPr="005A6905" w:rsidRDefault="004A77B6">
            <w:pPr>
              <w:pStyle w:val="08-Tabelageral"/>
              <w:rPr>
                <w:rFonts w:cs="Arial"/>
                <w:b/>
                <w:bCs/>
                <w:szCs w:val="14"/>
              </w:rPr>
            </w:pPr>
          </w:p>
        </w:tc>
        <w:tc>
          <w:tcPr>
            <w:tcW w:w="1385" w:type="dxa"/>
            <w:shd w:val="clear" w:color="auto" w:fill="auto"/>
          </w:tcPr>
          <w:p w14:paraId="724A38EE" w14:textId="77777777" w:rsidR="004A77B6" w:rsidRPr="005A6905" w:rsidRDefault="004A77B6">
            <w:pPr>
              <w:pStyle w:val="08-Tabelageral"/>
              <w:rPr>
                <w:rFonts w:cs="Arial"/>
                <w:b/>
                <w:bCs/>
                <w:szCs w:val="14"/>
              </w:rPr>
            </w:pPr>
          </w:p>
        </w:tc>
        <w:tc>
          <w:tcPr>
            <w:tcW w:w="284" w:type="dxa"/>
            <w:shd w:val="clear" w:color="auto" w:fill="auto"/>
          </w:tcPr>
          <w:p w14:paraId="2476F182" w14:textId="77777777" w:rsidR="004A77B6" w:rsidRPr="005A6905" w:rsidRDefault="004A77B6">
            <w:pPr>
              <w:pStyle w:val="08-Tabelageral"/>
              <w:rPr>
                <w:rFonts w:cs="Arial"/>
                <w:b/>
                <w:bCs/>
                <w:szCs w:val="14"/>
              </w:rPr>
            </w:pPr>
          </w:p>
        </w:tc>
        <w:tc>
          <w:tcPr>
            <w:tcW w:w="1627" w:type="dxa"/>
            <w:shd w:val="clear" w:color="auto" w:fill="auto"/>
          </w:tcPr>
          <w:p w14:paraId="021BC333" w14:textId="77777777" w:rsidR="004A77B6" w:rsidRPr="00C657C6" w:rsidRDefault="004A77B6">
            <w:pPr>
              <w:pStyle w:val="08-Tabelageral"/>
              <w:rPr>
                <w:rFonts w:cs="Arial"/>
                <w:b/>
              </w:rPr>
            </w:pPr>
            <w:r w:rsidRPr="00C657C6">
              <w:rPr>
                <w:rFonts w:cs="Arial"/>
                <w:b/>
              </w:rPr>
              <w:t>139</w:t>
            </w:r>
          </w:p>
        </w:tc>
        <w:tc>
          <w:tcPr>
            <w:tcW w:w="1416" w:type="dxa"/>
            <w:shd w:val="clear" w:color="auto" w:fill="auto"/>
          </w:tcPr>
          <w:p w14:paraId="7E1C2D20" w14:textId="77777777" w:rsidR="004A77B6" w:rsidRPr="00C657C6" w:rsidRDefault="004A77B6">
            <w:pPr>
              <w:pStyle w:val="08-Tabelageral"/>
              <w:rPr>
                <w:rFonts w:cs="Arial"/>
                <w:b/>
              </w:rPr>
            </w:pPr>
            <w:r w:rsidRPr="00C657C6">
              <w:rPr>
                <w:rFonts w:cs="Arial"/>
                <w:b/>
              </w:rPr>
              <w:t>157</w:t>
            </w:r>
          </w:p>
        </w:tc>
      </w:tr>
      <w:tr w:rsidR="004A77B6" w:rsidRPr="005A6905" w14:paraId="174F6DE5" w14:textId="77777777">
        <w:trPr>
          <w:trHeight w:val="227"/>
          <w:jc w:val="center"/>
        </w:trPr>
        <w:tc>
          <w:tcPr>
            <w:tcW w:w="3545" w:type="dxa"/>
            <w:tcBorders>
              <w:bottom w:val="nil"/>
            </w:tcBorders>
            <w:shd w:val="clear" w:color="auto" w:fill="auto"/>
          </w:tcPr>
          <w:p w14:paraId="7A87F164" w14:textId="32E14D34" w:rsidR="004A77B6" w:rsidRPr="005A6905" w:rsidRDefault="004A77B6">
            <w:pPr>
              <w:pStyle w:val="08-Tabelageral"/>
              <w:jc w:val="left"/>
              <w:rPr>
                <w:rFonts w:cs="Arial"/>
                <w:b/>
                <w:bCs/>
                <w:szCs w:val="14"/>
              </w:rPr>
            </w:pPr>
            <w:r w:rsidRPr="005A6905">
              <w:rPr>
                <w:rFonts w:cs="Arial"/>
                <w:b/>
                <w:bCs/>
                <w:szCs w:val="14"/>
              </w:rPr>
              <w:t xml:space="preserve">Remuneração Baseada em Ações </w:t>
            </w:r>
            <w:r w:rsidRPr="005A6905">
              <w:rPr>
                <w:rFonts w:cs="Arial"/>
                <w:b/>
                <w:bCs/>
                <w:szCs w:val="14"/>
                <w:vertAlign w:val="superscript"/>
              </w:rPr>
              <w:t>(</w:t>
            </w:r>
            <w:r w:rsidR="009812AB">
              <w:rPr>
                <w:rFonts w:cs="Arial"/>
                <w:b/>
                <w:bCs/>
                <w:szCs w:val="14"/>
                <w:vertAlign w:val="superscript"/>
              </w:rPr>
              <w:t>3</w:t>
            </w:r>
            <w:r w:rsidRPr="005A6905">
              <w:rPr>
                <w:rFonts w:cs="Arial"/>
                <w:b/>
                <w:bCs/>
                <w:szCs w:val="14"/>
                <w:vertAlign w:val="superscript"/>
              </w:rPr>
              <w:t>)</w:t>
            </w:r>
          </w:p>
        </w:tc>
        <w:tc>
          <w:tcPr>
            <w:tcW w:w="567" w:type="dxa"/>
            <w:tcBorders>
              <w:bottom w:val="nil"/>
            </w:tcBorders>
            <w:shd w:val="clear" w:color="auto" w:fill="auto"/>
          </w:tcPr>
          <w:p w14:paraId="4C4491D9" w14:textId="77777777" w:rsidR="004A77B6" w:rsidRPr="005A6905" w:rsidRDefault="004A77B6">
            <w:pPr>
              <w:pStyle w:val="08-Tabelageral"/>
              <w:rPr>
                <w:rFonts w:cs="Arial"/>
                <w:b/>
                <w:bCs/>
                <w:szCs w:val="14"/>
              </w:rPr>
            </w:pPr>
          </w:p>
        </w:tc>
        <w:tc>
          <w:tcPr>
            <w:tcW w:w="815" w:type="dxa"/>
            <w:tcBorders>
              <w:bottom w:val="nil"/>
            </w:tcBorders>
            <w:shd w:val="clear" w:color="auto" w:fill="auto"/>
          </w:tcPr>
          <w:p w14:paraId="7D9C09DF" w14:textId="77777777" w:rsidR="004A77B6" w:rsidRPr="005A6905" w:rsidRDefault="004A77B6">
            <w:pPr>
              <w:pStyle w:val="08-Tabelageral"/>
              <w:rPr>
                <w:rFonts w:cs="Arial"/>
                <w:b/>
                <w:bCs/>
                <w:szCs w:val="14"/>
              </w:rPr>
            </w:pPr>
          </w:p>
        </w:tc>
        <w:tc>
          <w:tcPr>
            <w:tcW w:w="1385" w:type="dxa"/>
            <w:tcBorders>
              <w:bottom w:val="nil"/>
            </w:tcBorders>
            <w:shd w:val="clear" w:color="auto" w:fill="auto"/>
          </w:tcPr>
          <w:p w14:paraId="66339A42" w14:textId="77777777" w:rsidR="004A77B6" w:rsidRPr="005A6905" w:rsidRDefault="004A77B6">
            <w:pPr>
              <w:pStyle w:val="08-Tabelageral"/>
              <w:rPr>
                <w:rFonts w:cs="Arial"/>
                <w:b/>
                <w:bCs/>
                <w:szCs w:val="14"/>
              </w:rPr>
            </w:pPr>
          </w:p>
        </w:tc>
        <w:tc>
          <w:tcPr>
            <w:tcW w:w="284" w:type="dxa"/>
            <w:tcBorders>
              <w:bottom w:val="nil"/>
            </w:tcBorders>
            <w:shd w:val="clear" w:color="auto" w:fill="auto"/>
          </w:tcPr>
          <w:p w14:paraId="64B1C5B1" w14:textId="77777777" w:rsidR="004A77B6" w:rsidRPr="005A6905" w:rsidRDefault="004A77B6">
            <w:pPr>
              <w:pStyle w:val="08-Tabelageral"/>
              <w:rPr>
                <w:rFonts w:cs="Arial"/>
                <w:b/>
                <w:bCs/>
                <w:szCs w:val="14"/>
              </w:rPr>
            </w:pPr>
          </w:p>
        </w:tc>
        <w:tc>
          <w:tcPr>
            <w:tcW w:w="1627" w:type="dxa"/>
            <w:tcBorders>
              <w:bottom w:val="nil"/>
            </w:tcBorders>
            <w:shd w:val="clear" w:color="auto" w:fill="auto"/>
          </w:tcPr>
          <w:p w14:paraId="12FA10D6" w14:textId="77777777" w:rsidR="004A77B6" w:rsidRPr="00C657C6" w:rsidRDefault="004A77B6">
            <w:pPr>
              <w:pStyle w:val="08-Tabelageral"/>
              <w:rPr>
                <w:rFonts w:cs="Arial"/>
                <w:b/>
              </w:rPr>
            </w:pPr>
            <w:r w:rsidRPr="00C657C6">
              <w:rPr>
                <w:rFonts w:cs="Arial"/>
                <w:b/>
              </w:rPr>
              <w:t>1.222</w:t>
            </w:r>
          </w:p>
        </w:tc>
        <w:tc>
          <w:tcPr>
            <w:tcW w:w="1416" w:type="dxa"/>
            <w:tcBorders>
              <w:bottom w:val="nil"/>
            </w:tcBorders>
            <w:shd w:val="clear" w:color="auto" w:fill="auto"/>
          </w:tcPr>
          <w:p w14:paraId="1E64AD0C" w14:textId="77777777" w:rsidR="004A77B6" w:rsidRPr="00C657C6" w:rsidRDefault="004A77B6">
            <w:pPr>
              <w:pStyle w:val="08-Tabelageral"/>
              <w:rPr>
                <w:rFonts w:cs="Arial"/>
                <w:b/>
              </w:rPr>
            </w:pPr>
            <w:r w:rsidRPr="00C657C6">
              <w:rPr>
                <w:rFonts w:cs="Arial"/>
                <w:b/>
              </w:rPr>
              <w:t>1.124</w:t>
            </w:r>
          </w:p>
        </w:tc>
      </w:tr>
      <w:tr w:rsidR="004A77B6" w:rsidRPr="005A6905" w14:paraId="028ADA18" w14:textId="77777777">
        <w:trPr>
          <w:trHeight w:val="227"/>
          <w:jc w:val="center"/>
        </w:trPr>
        <w:tc>
          <w:tcPr>
            <w:tcW w:w="3545" w:type="dxa"/>
            <w:tcBorders>
              <w:top w:val="nil"/>
              <w:bottom w:val="single" w:sz="4" w:space="0" w:color="1F3864" w:themeColor="accent1" w:themeShade="80"/>
            </w:tcBorders>
            <w:shd w:val="clear" w:color="auto" w:fill="auto"/>
          </w:tcPr>
          <w:p w14:paraId="5D379712" w14:textId="77777777" w:rsidR="004A77B6" w:rsidRPr="005A6905" w:rsidRDefault="004A77B6">
            <w:pPr>
              <w:pStyle w:val="08-Tabelageral"/>
              <w:jc w:val="left"/>
              <w:rPr>
                <w:rFonts w:cs="Arial"/>
                <w:b/>
                <w:bCs/>
                <w:szCs w:val="14"/>
              </w:rPr>
            </w:pPr>
            <w:r w:rsidRPr="005A6905">
              <w:rPr>
                <w:rFonts w:cs="Arial"/>
                <w:b/>
                <w:bCs/>
                <w:szCs w:val="14"/>
              </w:rPr>
              <w:t>Total</w:t>
            </w:r>
          </w:p>
        </w:tc>
        <w:tc>
          <w:tcPr>
            <w:tcW w:w="567" w:type="dxa"/>
            <w:tcBorders>
              <w:top w:val="nil"/>
              <w:bottom w:val="single" w:sz="4" w:space="0" w:color="1F3864" w:themeColor="accent1" w:themeShade="80"/>
            </w:tcBorders>
            <w:shd w:val="clear" w:color="auto" w:fill="auto"/>
          </w:tcPr>
          <w:p w14:paraId="38AB862D" w14:textId="77777777" w:rsidR="004A77B6" w:rsidRPr="005A6905" w:rsidRDefault="004A77B6">
            <w:pPr>
              <w:pStyle w:val="08-Tabelageral"/>
              <w:rPr>
                <w:rFonts w:cs="Arial"/>
                <w:b/>
                <w:bCs/>
                <w:szCs w:val="14"/>
              </w:rPr>
            </w:pPr>
          </w:p>
        </w:tc>
        <w:tc>
          <w:tcPr>
            <w:tcW w:w="815" w:type="dxa"/>
            <w:tcBorders>
              <w:top w:val="nil"/>
              <w:bottom w:val="single" w:sz="4" w:space="0" w:color="1F3864" w:themeColor="accent1" w:themeShade="80"/>
            </w:tcBorders>
            <w:shd w:val="clear" w:color="auto" w:fill="auto"/>
          </w:tcPr>
          <w:p w14:paraId="274730C2" w14:textId="77777777" w:rsidR="004A77B6" w:rsidRPr="005A6905" w:rsidRDefault="004A77B6">
            <w:pPr>
              <w:pStyle w:val="08-Tabelageral"/>
              <w:rPr>
                <w:rFonts w:cs="Arial"/>
                <w:b/>
                <w:bCs/>
                <w:szCs w:val="14"/>
              </w:rPr>
            </w:pPr>
          </w:p>
        </w:tc>
        <w:tc>
          <w:tcPr>
            <w:tcW w:w="1385" w:type="dxa"/>
            <w:tcBorders>
              <w:top w:val="nil"/>
              <w:bottom w:val="single" w:sz="4" w:space="0" w:color="1F3864" w:themeColor="accent1" w:themeShade="80"/>
            </w:tcBorders>
            <w:shd w:val="clear" w:color="auto" w:fill="auto"/>
          </w:tcPr>
          <w:p w14:paraId="71265618" w14:textId="77777777" w:rsidR="004A77B6" w:rsidRPr="005A6905" w:rsidRDefault="004A77B6">
            <w:pPr>
              <w:pStyle w:val="08-Tabelageral"/>
              <w:rPr>
                <w:rFonts w:cs="Arial"/>
                <w:b/>
                <w:bCs/>
                <w:szCs w:val="14"/>
              </w:rPr>
            </w:pPr>
          </w:p>
        </w:tc>
        <w:tc>
          <w:tcPr>
            <w:tcW w:w="284" w:type="dxa"/>
            <w:tcBorders>
              <w:top w:val="nil"/>
              <w:bottom w:val="single" w:sz="4" w:space="0" w:color="1F3864" w:themeColor="accent1" w:themeShade="80"/>
            </w:tcBorders>
            <w:shd w:val="clear" w:color="auto" w:fill="auto"/>
          </w:tcPr>
          <w:p w14:paraId="66C1CBD4" w14:textId="77777777" w:rsidR="004A77B6" w:rsidRPr="005A6905" w:rsidRDefault="004A77B6">
            <w:pPr>
              <w:pStyle w:val="08-Tabelageral"/>
              <w:rPr>
                <w:rFonts w:cs="Arial"/>
                <w:b/>
                <w:bCs/>
                <w:szCs w:val="14"/>
              </w:rPr>
            </w:pPr>
          </w:p>
        </w:tc>
        <w:tc>
          <w:tcPr>
            <w:tcW w:w="1627" w:type="dxa"/>
            <w:tcBorders>
              <w:top w:val="nil"/>
              <w:bottom w:val="single" w:sz="4" w:space="0" w:color="1F3864" w:themeColor="accent1" w:themeShade="80"/>
            </w:tcBorders>
            <w:shd w:val="clear" w:color="auto" w:fill="auto"/>
          </w:tcPr>
          <w:p w14:paraId="33B5809F" w14:textId="77777777" w:rsidR="004A77B6" w:rsidRPr="00C657C6" w:rsidRDefault="004A77B6">
            <w:pPr>
              <w:pStyle w:val="08-Tabelageral"/>
              <w:rPr>
                <w:rFonts w:cs="Arial"/>
                <w:b/>
              </w:rPr>
            </w:pPr>
            <w:r w:rsidRPr="00C657C6">
              <w:rPr>
                <w:rFonts w:cs="Arial"/>
                <w:b/>
              </w:rPr>
              <w:t>4.015</w:t>
            </w:r>
          </w:p>
        </w:tc>
        <w:tc>
          <w:tcPr>
            <w:tcW w:w="1416" w:type="dxa"/>
            <w:tcBorders>
              <w:top w:val="nil"/>
              <w:bottom w:val="single" w:sz="4" w:space="0" w:color="1F3864" w:themeColor="accent1" w:themeShade="80"/>
            </w:tcBorders>
            <w:shd w:val="clear" w:color="auto" w:fill="auto"/>
          </w:tcPr>
          <w:p w14:paraId="55143039" w14:textId="77777777" w:rsidR="004A77B6" w:rsidRPr="00C657C6" w:rsidRDefault="004A77B6">
            <w:pPr>
              <w:pStyle w:val="08-Tabelageral"/>
              <w:rPr>
                <w:rFonts w:cs="Arial"/>
                <w:b/>
              </w:rPr>
            </w:pPr>
            <w:r w:rsidRPr="00C657C6">
              <w:rPr>
                <w:rFonts w:cs="Arial"/>
                <w:b/>
              </w:rPr>
              <w:t>4.213</w:t>
            </w:r>
          </w:p>
        </w:tc>
      </w:tr>
    </w:tbl>
    <w:p w14:paraId="23DD86F7" w14:textId="77777777" w:rsidR="004A77B6" w:rsidRPr="006C1749" w:rsidRDefault="004A77B6" w:rsidP="004A77B6">
      <w:pPr>
        <w:pStyle w:val="paragraph"/>
        <w:numPr>
          <w:ilvl w:val="0"/>
          <w:numId w:val="35"/>
        </w:numPr>
        <w:spacing w:before="0" w:beforeAutospacing="0" w:after="0" w:afterAutospacing="0"/>
        <w:ind w:left="284" w:hanging="284"/>
        <w:jc w:val="both"/>
        <w:textAlignment w:val="baseline"/>
        <w:rPr>
          <w:rFonts w:ascii="Arial" w:hAnsi="Arial" w:cs="Arial"/>
          <w:sz w:val="14"/>
          <w:szCs w:val="14"/>
        </w:rPr>
      </w:pPr>
      <w:r>
        <w:rPr>
          <w:rStyle w:val="normaltextrun"/>
          <w:rFonts w:ascii="Arial" w:eastAsia="MS Mincho" w:hAnsi="Arial" w:cs="Arial"/>
          <w:sz w:val="14"/>
          <w:szCs w:val="14"/>
        </w:rPr>
        <w:t>No 1º trimestre de 2024 r</w:t>
      </w:r>
      <w:r w:rsidRPr="006C1749">
        <w:rPr>
          <w:rStyle w:val="normaltextrun"/>
          <w:rFonts w:ascii="Arial" w:eastAsia="MS Mincho" w:hAnsi="Arial" w:cs="Arial"/>
          <w:sz w:val="14"/>
          <w:szCs w:val="14"/>
        </w:rPr>
        <w:t>efere-se ao valor em espécie de quitação do Programa de Remuneração Variável dos Administradores (PRVA) de 2023</w:t>
      </w:r>
      <w:r>
        <w:rPr>
          <w:rStyle w:val="normaltextrun"/>
          <w:rFonts w:ascii="Arial" w:eastAsia="MS Mincho" w:hAnsi="Arial" w:cs="Arial"/>
          <w:sz w:val="14"/>
          <w:szCs w:val="14"/>
        </w:rPr>
        <w:t>. No</w:t>
      </w:r>
      <w:r w:rsidRPr="006C1749">
        <w:rPr>
          <w:rStyle w:val="eop"/>
          <w:rFonts w:ascii="Arial" w:hAnsi="Arial" w:cs="Arial"/>
          <w:sz w:val="14"/>
          <w:szCs w:val="14"/>
        </w:rPr>
        <w:t> </w:t>
      </w:r>
      <w:r>
        <w:rPr>
          <w:rStyle w:val="eop"/>
          <w:rFonts w:ascii="Arial" w:hAnsi="Arial" w:cs="Arial"/>
          <w:sz w:val="14"/>
          <w:szCs w:val="14"/>
        </w:rPr>
        <w:t xml:space="preserve">1º trimestre de 2023 </w:t>
      </w:r>
      <w:r>
        <w:rPr>
          <w:rStyle w:val="normaltextrun"/>
          <w:rFonts w:ascii="Arial" w:eastAsia="MS Mincho" w:hAnsi="Arial" w:cs="Arial"/>
          <w:sz w:val="14"/>
          <w:szCs w:val="14"/>
        </w:rPr>
        <w:t>r</w:t>
      </w:r>
      <w:r w:rsidRPr="006C1749">
        <w:rPr>
          <w:rStyle w:val="normaltextrun"/>
          <w:rFonts w:ascii="Arial" w:eastAsia="MS Mincho" w:hAnsi="Arial" w:cs="Arial"/>
          <w:sz w:val="14"/>
          <w:szCs w:val="14"/>
        </w:rPr>
        <w:t>efere-se ao valor em espécie de quitação do Programa de Remuneração Variável dos Administradores (PRVA) de 202</w:t>
      </w:r>
      <w:r>
        <w:rPr>
          <w:rStyle w:val="normaltextrun"/>
          <w:rFonts w:ascii="Arial" w:eastAsia="MS Mincho" w:hAnsi="Arial" w:cs="Arial"/>
          <w:sz w:val="14"/>
          <w:szCs w:val="14"/>
        </w:rPr>
        <w:t xml:space="preserve">2. </w:t>
      </w:r>
      <w:r w:rsidRPr="006C1749">
        <w:rPr>
          <w:rStyle w:val="eop"/>
          <w:rFonts w:ascii="Arial" w:hAnsi="Arial" w:cs="Arial"/>
          <w:sz w:val="14"/>
          <w:szCs w:val="14"/>
        </w:rPr>
        <w:t>Valor bruto, antes do desconto referente ao Imposto de Renda.</w:t>
      </w:r>
    </w:p>
    <w:p w14:paraId="048F66B6" w14:textId="77777777" w:rsidR="004A77B6" w:rsidRPr="00815786" w:rsidRDefault="004A77B6" w:rsidP="004A77B6">
      <w:pPr>
        <w:pStyle w:val="paragraph"/>
        <w:numPr>
          <w:ilvl w:val="0"/>
          <w:numId w:val="35"/>
        </w:numPr>
        <w:spacing w:before="0" w:beforeAutospacing="0" w:after="0" w:afterAutospacing="0"/>
        <w:ind w:left="284" w:hanging="284"/>
        <w:jc w:val="both"/>
        <w:textAlignment w:val="baseline"/>
        <w:rPr>
          <w:rFonts w:ascii="Arial" w:hAnsi="Arial" w:cs="Arial"/>
          <w:sz w:val="14"/>
          <w:szCs w:val="14"/>
        </w:rPr>
      </w:pPr>
      <w:r w:rsidRPr="00815786">
        <w:rPr>
          <w:rStyle w:val="normaltextrun"/>
          <w:rFonts w:ascii="Arial" w:eastAsia="MS Mincho" w:hAnsi="Arial" w:cs="Arial"/>
          <w:sz w:val="14"/>
          <w:szCs w:val="14"/>
        </w:rPr>
        <w:t>Benefícios considerados: assistência médica, avaliação de saúde (ações de promoção e prevenção em saúde ocupacional), seguro de vida, vantagem de remoção (custeio parcial de despesas em caso de remoção para outras localidades)</w:t>
      </w:r>
      <w:r>
        <w:rPr>
          <w:rStyle w:val="normaltextrun"/>
          <w:rFonts w:ascii="Arial" w:eastAsia="MS Mincho" w:hAnsi="Arial" w:cs="Arial"/>
          <w:sz w:val="14"/>
          <w:szCs w:val="14"/>
        </w:rPr>
        <w:t>, auxílio moradia</w:t>
      </w:r>
      <w:r w:rsidRPr="00815786">
        <w:rPr>
          <w:rStyle w:val="normaltextrun"/>
          <w:rFonts w:ascii="Arial" w:eastAsia="MS Mincho" w:hAnsi="Arial" w:cs="Arial"/>
          <w:sz w:val="14"/>
          <w:szCs w:val="14"/>
        </w:rPr>
        <w:t xml:space="preserve"> e previdência complementar dos administradores.</w:t>
      </w:r>
      <w:r w:rsidRPr="00815786">
        <w:rPr>
          <w:rStyle w:val="eop"/>
          <w:rFonts w:ascii="Arial" w:hAnsi="Arial" w:cs="Arial"/>
          <w:sz w:val="14"/>
          <w:szCs w:val="14"/>
        </w:rPr>
        <w:t> </w:t>
      </w:r>
    </w:p>
    <w:p w14:paraId="0C640858" w14:textId="77777777" w:rsidR="004A77B6" w:rsidRPr="00EE78FF" w:rsidRDefault="004A77B6" w:rsidP="004A77B6">
      <w:pPr>
        <w:pStyle w:val="paragraph"/>
        <w:numPr>
          <w:ilvl w:val="0"/>
          <w:numId w:val="35"/>
        </w:numPr>
        <w:spacing w:before="0" w:beforeAutospacing="0" w:after="0" w:afterAutospacing="0"/>
        <w:ind w:left="284" w:hanging="284"/>
        <w:jc w:val="both"/>
        <w:textAlignment w:val="baseline"/>
        <w:rPr>
          <w:rFonts w:ascii="Arial" w:hAnsi="Arial" w:cs="Arial"/>
          <w:sz w:val="14"/>
          <w:szCs w:val="14"/>
        </w:rPr>
      </w:pPr>
      <w:r>
        <w:rPr>
          <w:rStyle w:val="normaltextrun"/>
          <w:rFonts w:ascii="Arial" w:eastAsia="MS Mincho" w:hAnsi="Arial" w:cs="Arial"/>
          <w:sz w:val="14"/>
          <w:szCs w:val="14"/>
        </w:rPr>
        <w:t xml:space="preserve">No </w:t>
      </w:r>
      <w:r w:rsidRPr="00EE78FF">
        <w:rPr>
          <w:rStyle w:val="normaltextrun"/>
          <w:rFonts w:ascii="Arial" w:eastAsia="MS Mincho" w:hAnsi="Arial" w:cs="Arial"/>
          <w:sz w:val="14"/>
          <w:szCs w:val="14"/>
        </w:rPr>
        <w:t>1º trimestre de 2024 refere-se ao custo das ações relativas às parcelas dos programas de pagamentos baseados em ações de 2019, 2020, 2021, 2022 e 2023</w:t>
      </w:r>
      <w:r>
        <w:rPr>
          <w:rStyle w:val="normaltextrun"/>
          <w:rFonts w:ascii="Arial" w:eastAsia="MS Mincho" w:hAnsi="Arial" w:cs="Arial"/>
          <w:sz w:val="14"/>
          <w:szCs w:val="14"/>
        </w:rPr>
        <w:t>.</w:t>
      </w:r>
      <w:r w:rsidRPr="00EE78FF">
        <w:rPr>
          <w:rStyle w:val="normaltextrun"/>
          <w:rFonts w:ascii="Arial" w:eastAsia="MS Mincho" w:hAnsi="Arial" w:cs="Arial"/>
          <w:sz w:val="14"/>
          <w:szCs w:val="14"/>
        </w:rPr>
        <w:t xml:space="preserve"> </w:t>
      </w:r>
      <w:r>
        <w:rPr>
          <w:rStyle w:val="normaltextrun"/>
          <w:rFonts w:ascii="Arial" w:eastAsia="MS Mincho" w:hAnsi="Arial" w:cs="Arial"/>
          <w:sz w:val="14"/>
          <w:szCs w:val="14"/>
        </w:rPr>
        <w:t xml:space="preserve">No </w:t>
      </w:r>
      <w:r w:rsidRPr="00EE78FF">
        <w:rPr>
          <w:rStyle w:val="normaltextrun"/>
          <w:rFonts w:ascii="Arial" w:eastAsia="MS Mincho" w:hAnsi="Arial" w:cs="Arial"/>
          <w:sz w:val="14"/>
          <w:szCs w:val="14"/>
        </w:rPr>
        <w:t>1º trimestre de 2023 refere-se ao custo das ações relativas às parcelas dos programas de pagamentos baseados em ações de 2018, 2019, 2020, 2021 e 2022. </w:t>
      </w:r>
      <w:r w:rsidRPr="00EE78FF">
        <w:rPr>
          <w:rStyle w:val="eop"/>
          <w:rFonts w:ascii="Arial" w:hAnsi="Arial" w:cs="Arial"/>
          <w:sz w:val="14"/>
          <w:szCs w:val="14"/>
        </w:rPr>
        <w:t>Valor bruto, antes do desconto referente ao Imposto de Renda.</w:t>
      </w:r>
    </w:p>
    <w:p w14:paraId="74A0E298" w14:textId="77777777" w:rsidR="004A77B6" w:rsidRPr="00C657C6" w:rsidRDefault="004A77B6" w:rsidP="004A77B6">
      <w:pPr>
        <w:pStyle w:val="05-Textonormal2"/>
        <w:rPr>
          <w:rFonts w:cs="Arial"/>
        </w:rPr>
      </w:pPr>
      <w:r w:rsidRPr="00C657C6">
        <w:rPr>
          <w:rFonts w:cs="Arial"/>
        </w:rPr>
        <w:t>Em abril de 2023, por meio da aprovação da Remuneração Global dos Administradores e demais membros de Conselhos e Comitês Estatutários para o período de abril de 2023 até março de 2024, ocorrida na Assembleia Geral Ordinária realizada em 28/04/2023, houve a aplicação de reajuste de 9% nas remunerações percebidas pelos membros da Diretoria Executiva e dos Conselhos e Comitês Estatutários, conforme alínea “c” adiante. O referido reajuste tem reflexo nos gastos totais desses órgãos no 1º trimestre de 2024. Ainda, a diminuição apresentada nos Honorários e encargos da Diretoria Executiva no 1º trimestre de 2024 em comparação com o 1º trimestre de 2023 tem relação com a vacância da função de Diretor-Presidente no período de 26/12/2023 a 19/02/2024.</w:t>
      </w:r>
    </w:p>
    <w:p w14:paraId="5B21DE1F" w14:textId="77777777" w:rsidR="004A77B6" w:rsidRPr="00C657C6" w:rsidRDefault="004A77B6" w:rsidP="004A77B6">
      <w:pPr>
        <w:pStyle w:val="05-Textonormal2"/>
        <w:rPr>
          <w:rFonts w:cs="Arial"/>
        </w:rPr>
      </w:pPr>
      <w:r w:rsidRPr="00C657C6">
        <w:rPr>
          <w:rFonts w:cs="Arial"/>
        </w:rPr>
        <w:t>De acordo com a política de remuneração variável da BB Seguridade Participações, estabelecida em conformidade com a Lei 6.404/76, artigo 152 e o CPC 10 (R1) [IFRS 2] – Pagamento Baseado em Ações, parte da remuneração variável da Diretoria Executiva é paga em ações.</w:t>
      </w:r>
    </w:p>
    <w:p w14:paraId="3D5343AC" w14:textId="77777777" w:rsidR="004A77B6" w:rsidRPr="00C657C6" w:rsidRDefault="004A77B6" w:rsidP="004A77B6">
      <w:pPr>
        <w:pStyle w:val="05-Textonormal2"/>
        <w:rPr>
          <w:rFonts w:cs="Arial"/>
        </w:rPr>
      </w:pPr>
      <w:r w:rsidRPr="00C657C6">
        <w:rPr>
          <w:rFonts w:cs="Arial"/>
        </w:rPr>
        <w:lastRenderedPageBreak/>
        <w:t xml:space="preserve">A BB Seguridade não oferece benefícios pós-emprego ao Pessoal-Chave da Administração e nem aos seus funcionários. </w:t>
      </w:r>
    </w:p>
    <w:p w14:paraId="3E57F35A" w14:textId="77777777" w:rsidR="004A77B6" w:rsidRPr="00C657C6" w:rsidRDefault="004A77B6" w:rsidP="004A77B6">
      <w:pPr>
        <w:pStyle w:val="05-Textonormal2"/>
        <w:rPr>
          <w:rFonts w:cs="Arial"/>
        </w:rPr>
      </w:pPr>
      <w:r w:rsidRPr="00C657C6">
        <w:rPr>
          <w:rFonts w:cs="Arial"/>
        </w:rPr>
        <w:t>Os custos correntes com pessoal são ressarcidos ao controlador Banco do Brasil S.A., no âmbito do convênio de cessão de funcionários, no período em que estiverem alocados às atividades da Companhia.</w:t>
      </w:r>
    </w:p>
    <w:p w14:paraId="4F1FA3AE" w14:textId="2B463329" w:rsidR="004A77B6" w:rsidRPr="00C657C6" w:rsidRDefault="004A77B6" w:rsidP="004A77B6">
      <w:pPr>
        <w:pStyle w:val="05-Textonormal2"/>
        <w:rPr>
          <w:rFonts w:cs="Arial"/>
        </w:rPr>
      </w:pPr>
      <w:r w:rsidRPr="00C657C6">
        <w:rPr>
          <w:rFonts w:cs="Arial"/>
        </w:rPr>
        <w:t xml:space="preserve">O Grupo BB Seguridade realiza transações bancárias com o seu controlador, Banco do Brasil S.A., como depósitos em conta corrente, </w:t>
      </w:r>
      <w:r w:rsidR="006E7A4C" w:rsidRPr="00C657C6">
        <w:rPr>
          <w:rFonts w:cs="Arial"/>
        </w:rPr>
        <w:t xml:space="preserve">utilização de </w:t>
      </w:r>
      <w:r w:rsidRPr="00C657C6">
        <w:rPr>
          <w:rFonts w:cs="Arial"/>
        </w:rPr>
        <w:t>cartões empresariais</w:t>
      </w:r>
      <w:r w:rsidR="006E7A4C" w:rsidRPr="00C657C6">
        <w:rPr>
          <w:rFonts w:cs="Arial"/>
        </w:rPr>
        <w:t xml:space="preserve"> emitidos pelo Banco</w:t>
      </w:r>
      <w:r w:rsidRPr="00C657C6">
        <w:rPr>
          <w:rFonts w:cs="Arial"/>
        </w:rPr>
        <w:t>, aplicações financeiras, prestação de serviços e de garantias.</w:t>
      </w:r>
    </w:p>
    <w:p w14:paraId="0BD717D7" w14:textId="77777777" w:rsidR="004A77B6" w:rsidRPr="00C657C6" w:rsidRDefault="004A77B6" w:rsidP="004A77B6">
      <w:pPr>
        <w:pStyle w:val="05-Textonormal2"/>
        <w:rPr>
          <w:rFonts w:cs="Arial"/>
        </w:rPr>
      </w:pPr>
      <w:r w:rsidRPr="00C657C6">
        <w:rPr>
          <w:rFonts w:cs="Arial"/>
        </w:rPr>
        <w:t>O Grupo BB Seguridade não concede empréstimos ao Pessoal-Chave da administração.</w:t>
      </w:r>
    </w:p>
    <w:p w14:paraId="55BA4D79" w14:textId="77777777" w:rsidR="004A77B6" w:rsidRPr="00C657C6" w:rsidRDefault="004A77B6" w:rsidP="004A77B6">
      <w:pPr>
        <w:pStyle w:val="05-Textonormal2"/>
        <w:rPr>
          <w:rFonts w:cs="Arial"/>
        </w:rPr>
      </w:pPr>
      <w:r w:rsidRPr="00C657C6">
        <w:rPr>
          <w:rFonts w:cs="Arial"/>
        </w:rPr>
        <w:t>A Controlada BB Corretora possui contratos de comercialização para os produtos de seguridade no canal bancário com todas as investidas operacionais da BB Seguridade, sendo os principais elencados a seguir:</w:t>
      </w:r>
    </w:p>
    <w:p w14:paraId="673B07E7" w14:textId="77777777" w:rsidR="004A77B6" w:rsidRPr="00C657C6" w:rsidRDefault="004A77B6" w:rsidP="004A77B6">
      <w:pPr>
        <w:pStyle w:val="05-Textonormal2"/>
        <w:numPr>
          <w:ilvl w:val="0"/>
          <w:numId w:val="30"/>
        </w:numPr>
        <w:ind w:left="426" w:hanging="142"/>
        <w:rPr>
          <w:rFonts w:cs="Arial"/>
        </w:rPr>
      </w:pPr>
      <w:proofErr w:type="spellStart"/>
      <w:r>
        <w:rPr>
          <w:rStyle w:val="normaltextrun"/>
          <w:rFonts w:eastAsia="MS Mincho" w:cs="Arial"/>
          <w:color w:val="000000"/>
          <w:shd w:val="clear" w:color="auto" w:fill="FFFFFF"/>
        </w:rPr>
        <w:t>Brasilseg</w:t>
      </w:r>
      <w:proofErr w:type="spellEnd"/>
      <w:r>
        <w:rPr>
          <w:rStyle w:val="normaltextrun"/>
          <w:rFonts w:eastAsia="MS Mincho" w:cs="Arial"/>
          <w:color w:val="000000"/>
          <w:shd w:val="clear" w:color="auto" w:fill="FFFFFF"/>
        </w:rPr>
        <w:t xml:space="preserve"> Companhia de Seguros S.A. e Aliança do Brasil Seguros S.A., controladas da BB MAPFRE Participações S.A., para comercialização de seguros, com último aditivo assinado em 29/12/2022, com vigência até 30/06/2031, podendo ser renovado por períodos subsequentes de 5 anos, condicionado à vigência dos documentos da parceria entre o Grupo BB Seguridade e o Grupo MAPFRE.</w:t>
      </w:r>
    </w:p>
    <w:p w14:paraId="5EAB06CD" w14:textId="77777777" w:rsidR="004A77B6" w:rsidRPr="00C657C6" w:rsidRDefault="004A77B6" w:rsidP="004A77B6">
      <w:pPr>
        <w:pStyle w:val="05-Textonormal2"/>
        <w:numPr>
          <w:ilvl w:val="0"/>
          <w:numId w:val="30"/>
        </w:numPr>
        <w:ind w:left="426" w:hanging="142"/>
        <w:rPr>
          <w:rFonts w:cs="Arial"/>
        </w:rPr>
      </w:pPr>
      <w:r w:rsidRPr="00C657C6">
        <w:rPr>
          <w:rFonts w:cs="Arial"/>
        </w:rPr>
        <w:t>Brasilprev Seguros e Previdência S.A., para comercialização de planos de previdência privada, assinado em 06/10/1999, pelo prazo de 5 anos, prorrogáveis automaticamente por iguais períodos.</w:t>
      </w:r>
    </w:p>
    <w:p w14:paraId="6230D72A" w14:textId="77777777" w:rsidR="004A77B6" w:rsidRPr="00C657C6" w:rsidRDefault="004A77B6" w:rsidP="004A77B6">
      <w:pPr>
        <w:pStyle w:val="05-Textonormal2"/>
        <w:numPr>
          <w:ilvl w:val="0"/>
          <w:numId w:val="30"/>
        </w:numPr>
        <w:ind w:left="426" w:hanging="142"/>
        <w:rPr>
          <w:rFonts w:cs="Arial"/>
        </w:rPr>
      </w:pPr>
      <w:proofErr w:type="spellStart"/>
      <w:r w:rsidRPr="00C657C6">
        <w:rPr>
          <w:rFonts w:cs="Arial"/>
        </w:rPr>
        <w:t>Brasilcap</w:t>
      </w:r>
      <w:proofErr w:type="spellEnd"/>
      <w:r w:rsidRPr="00C657C6">
        <w:rPr>
          <w:rFonts w:cs="Arial"/>
        </w:rPr>
        <w:t xml:space="preserve"> Capitalização S.A., para comercialização de títulos de capitalização, assinado em 14/07/1999, pelo prazo de 5 anos, prorrogáveis automaticamente por iguais períodos.</w:t>
      </w:r>
    </w:p>
    <w:p w14:paraId="06BB474B" w14:textId="77777777" w:rsidR="004A77B6" w:rsidRPr="00C657C6" w:rsidRDefault="004A77B6" w:rsidP="004A77B6">
      <w:pPr>
        <w:pStyle w:val="05-Textonormal2"/>
        <w:rPr>
          <w:rFonts w:cs="Arial"/>
        </w:rPr>
      </w:pPr>
      <w:r w:rsidRPr="00C657C6">
        <w:rPr>
          <w:rFonts w:cs="Arial"/>
        </w:rPr>
        <w:t>Apresentamos a seguir as principais operações com partes relacionadas vigentes entre as empresas do Grupo BB Seguridade:</w:t>
      </w:r>
    </w:p>
    <w:p w14:paraId="59AAC456" w14:textId="77777777" w:rsidR="004A77B6" w:rsidRPr="00C657C6" w:rsidRDefault="004A77B6" w:rsidP="004A77B6">
      <w:pPr>
        <w:pStyle w:val="03-SubttulodeNota"/>
        <w:numPr>
          <w:ilvl w:val="0"/>
          <w:numId w:val="29"/>
        </w:numPr>
        <w:ind w:left="284" w:hanging="284"/>
        <w:rPr>
          <w:rFonts w:cs="Arial"/>
          <w:color w:val="1F3864" w:themeColor="accent1" w:themeShade="80"/>
          <w:sz w:val="18"/>
          <w:szCs w:val="18"/>
        </w:rPr>
      </w:pPr>
      <w:r w:rsidRPr="00C657C6">
        <w:rPr>
          <w:rFonts w:cs="Arial"/>
          <w:color w:val="1F3864" w:themeColor="accent1" w:themeShade="80"/>
          <w:sz w:val="18"/>
          <w:szCs w:val="18"/>
        </w:rPr>
        <w:t>Sumário das Transações com Partes Relacionadas</w:t>
      </w:r>
    </w:p>
    <w:p w14:paraId="073B0B03" w14:textId="77777777" w:rsidR="004A77B6" w:rsidRPr="00C657C6" w:rsidRDefault="004A77B6" w:rsidP="004A77B6">
      <w:pPr>
        <w:pStyle w:val="03-SubttulodeNota"/>
        <w:rPr>
          <w:rFonts w:cs="Arial"/>
          <w:color w:val="1F3864" w:themeColor="accent1" w:themeShade="80"/>
          <w:sz w:val="18"/>
          <w:szCs w:val="18"/>
        </w:rPr>
      </w:pPr>
      <w:r w:rsidRPr="00C657C6">
        <w:rPr>
          <w:rFonts w:cs="Arial"/>
          <w:color w:val="1F3864" w:themeColor="accent1" w:themeShade="80"/>
          <w:sz w:val="18"/>
          <w:szCs w:val="18"/>
        </w:rPr>
        <w:t xml:space="preserve">BB Seguridade – Controlador </w:t>
      </w:r>
    </w:p>
    <w:p w14:paraId="7F22178D" w14:textId="77777777" w:rsidR="004A77B6" w:rsidRPr="00C657C6" w:rsidRDefault="004A77B6" w:rsidP="004A77B6">
      <w:pPr>
        <w:pStyle w:val="01-TtulodeNota"/>
        <w:spacing w:before="0" w:after="0"/>
        <w:jc w:val="right"/>
        <w:rPr>
          <w:rFonts w:cs="Arial"/>
          <w:sz w:val="14"/>
          <w:szCs w:val="14"/>
        </w:rPr>
      </w:pPr>
      <w:r w:rsidRPr="00C657C6">
        <w:rPr>
          <w:rFonts w:cs="Arial"/>
          <w:sz w:val="14"/>
          <w:szCs w:val="14"/>
        </w:rPr>
        <w:t>R$ mil</w:t>
      </w:r>
    </w:p>
    <w:tbl>
      <w:tblPr>
        <w:tblW w:w="9639" w:type="dxa"/>
        <w:jc w:val="center"/>
        <w:tblBorders>
          <w:top w:val="single" w:sz="2" w:space="0" w:color="9CC2E5" w:themeColor="accent5" w:themeTint="99"/>
          <w:bottom w:val="single" w:sz="2" w:space="0" w:color="9CC2E5" w:themeColor="accent5" w:themeTint="99"/>
        </w:tblBorders>
        <w:tblLayout w:type="fixed"/>
        <w:tblLook w:val="04A0" w:firstRow="1" w:lastRow="0" w:firstColumn="1" w:lastColumn="0" w:noHBand="0" w:noVBand="1"/>
      </w:tblPr>
      <w:tblGrid>
        <w:gridCol w:w="1126"/>
        <w:gridCol w:w="3049"/>
        <w:gridCol w:w="1339"/>
        <w:gridCol w:w="1339"/>
        <w:gridCol w:w="1339"/>
        <w:gridCol w:w="1447"/>
      </w:tblGrid>
      <w:tr w:rsidR="004A77B6" w:rsidRPr="00BF68E2" w14:paraId="1DB6A8F2" w14:textId="77777777">
        <w:trPr>
          <w:trHeight w:val="238"/>
          <w:jc w:val="center"/>
        </w:trPr>
        <w:tc>
          <w:tcPr>
            <w:tcW w:w="1126" w:type="dxa"/>
            <w:tcBorders>
              <w:top w:val="single" w:sz="2" w:space="0" w:color="1F3864" w:themeColor="accent1" w:themeShade="80"/>
              <w:bottom w:val="nil"/>
            </w:tcBorders>
            <w:shd w:val="clear" w:color="auto" w:fill="auto"/>
          </w:tcPr>
          <w:p w14:paraId="59EE7588" w14:textId="77777777" w:rsidR="004A77B6" w:rsidRPr="00C657C6" w:rsidRDefault="004A77B6">
            <w:pPr>
              <w:pStyle w:val="08-Tabelageral"/>
              <w:rPr>
                <w:rFonts w:cs="Arial"/>
                <w:b/>
              </w:rPr>
            </w:pPr>
          </w:p>
        </w:tc>
        <w:tc>
          <w:tcPr>
            <w:tcW w:w="3049" w:type="dxa"/>
            <w:tcBorders>
              <w:top w:val="single" w:sz="2" w:space="0" w:color="1F3864" w:themeColor="accent1" w:themeShade="80"/>
              <w:bottom w:val="nil"/>
            </w:tcBorders>
            <w:shd w:val="clear" w:color="auto" w:fill="auto"/>
          </w:tcPr>
          <w:p w14:paraId="2C1FBF3E" w14:textId="77777777" w:rsidR="004A77B6" w:rsidRPr="00C657C6" w:rsidRDefault="004A77B6">
            <w:pPr>
              <w:pStyle w:val="08-Tabelageral"/>
              <w:rPr>
                <w:rFonts w:cs="Arial"/>
                <w:b/>
              </w:rPr>
            </w:pPr>
          </w:p>
        </w:tc>
        <w:tc>
          <w:tcPr>
            <w:tcW w:w="2678" w:type="dxa"/>
            <w:gridSpan w:val="2"/>
            <w:tcBorders>
              <w:top w:val="single" w:sz="2" w:space="0" w:color="1F3864" w:themeColor="accent1" w:themeShade="80"/>
              <w:bottom w:val="single" w:sz="2" w:space="0" w:color="1F3864" w:themeColor="accent1" w:themeShade="80"/>
            </w:tcBorders>
            <w:shd w:val="clear" w:color="auto" w:fill="auto"/>
          </w:tcPr>
          <w:p w14:paraId="58F88962" w14:textId="77777777" w:rsidR="004A77B6" w:rsidRPr="00C657C6" w:rsidRDefault="004A77B6">
            <w:pPr>
              <w:pStyle w:val="08-Tabelageral"/>
              <w:jc w:val="center"/>
              <w:rPr>
                <w:rFonts w:cs="Arial"/>
                <w:b/>
              </w:rPr>
            </w:pPr>
            <w:r w:rsidRPr="00C657C6">
              <w:rPr>
                <w:rFonts w:cs="Arial"/>
                <w:b/>
              </w:rPr>
              <w:t>31.03.2024</w:t>
            </w:r>
          </w:p>
        </w:tc>
        <w:tc>
          <w:tcPr>
            <w:tcW w:w="2786" w:type="dxa"/>
            <w:gridSpan w:val="2"/>
            <w:tcBorders>
              <w:top w:val="single" w:sz="2" w:space="0" w:color="1F3864" w:themeColor="accent1" w:themeShade="80"/>
              <w:bottom w:val="single" w:sz="2" w:space="0" w:color="1F3864" w:themeColor="accent1" w:themeShade="80"/>
            </w:tcBorders>
            <w:shd w:val="clear" w:color="auto" w:fill="auto"/>
          </w:tcPr>
          <w:p w14:paraId="51BB68F7" w14:textId="77777777" w:rsidR="004A77B6" w:rsidRPr="00C657C6" w:rsidRDefault="004A77B6">
            <w:pPr>
              <w:pStyle w:val="08-Tabelageral"/>
              <w:jc w:val="center"/>
              <w:rPr>
                <w:rFonts w:cs="Arial"/>
                <w:b/>
              </w:rPr>
            </w:pPr>
            <w:r w:rsidRPr="00C657C6">
              <w:rPr>
                <w:rFonts w:cs="Arial"/>
                <w:b/>
              </w:rPr>
              <w:t>31.12.2023</w:t>
            </w:r>
          </w:p>
        </w:tc>
      </w:tr>
      <w:tr w:rsidR="004A77B6" w:rsidRPr="00BF68E2" w14:paraId="78AF9A73" w14:textId="77777777">
        <w:trPr>
          <w:trHeight w:val="238"/>
          <w:jc w:val="center"/>
        </w:trPr>
        <w:tc>
          <w:tcPr>
            <w:tcW w:w="4175" w:type="dxa"/>
            <w:gridSpan w:val="2"/>
            <w:tcBorders>
              <w:top w:val="nil"/>
              <w:bottom w:val="single" w:sz="2" w:space="0" w:color="1F3864" w:themeColor="accent1" w:themeShade="80"/>
            </w:tcBorders>
            <w:shd w:val="clear" w:color="auto" w:fill="auto"/>
          </w:tcPr>
          <w:p w14:paraId="037BFDE5" w14:textId="77777777" w:rsidR="004A77B6" w:rsidRPr="00C657C6" w:rsidRDefault="004A77B6">
            <w:pPr>
              <w:pStyle w:val="08-Tabelageral"/>
              <w:rPr>
                <w:rFonts w:cs="Arial"/>
                <w:b/>
                <w:szCs w:val="12"/>
              </w:rPr>
            </w:pPr>
          </w:p>
        </w:tc>
        <w:tc>
          <w:tcPr>
            <w:tcW w:w="1339" w:type="dxa"/>
            <w:tcBorders>
              <w:top w:val="single" w:sz="2" w:space="0" w:color="1F3864" w:themeColor="accent1" w:themeShade="80"/>
              <w:bottom w:val="single" w:sz="2" w:space="0" w:color="1F3864" w:themeColor="accent1" w:themeShade="80"/>
            </w:tcBorders>
            <w:shd w:val="clear" w:color="auto" w:fill="auto"/>
          </w:tcPr>
          <w:p w14:paraId="46C7F396" w14:textId="77777777" w:rsidR="004A77B6" w:rsidRPr="00C657C6" w:rsidRDefault="004A77B6">
            <w:pPr>
              <w:pStyle w:val="08-Tabelageral"/>
              <w:rPr>
                <w:rFonts w:cs="Arial"/>
                <w:b/>
                <w:szCs w:val="12"/>
              </w:rPr>
            </w:pPr>
            <w:r w:rsidRPr="00C657C6">
              <w:rPr>
                <w:rFonts w:cs="Arial"/>
                <w:b/>
                <w:szCs w:val="12"/>
              </w:rPr>
              <w:t>Banco do Brasil</w:t>
            </w:r>
          </w:p>
        </w:tc>
        <w:tc>
          <w:tcPr>
            <w:tcW w:w="1339" w:type="dxa"/>
            <w:tcBorders>
              <w:top w:val="single" w:sz="2" w:space="0" w:color="1F3864" w:themeColor="accent1" w:themeShade="80"/>
              <w:bottom w:val="single" w:sz="2" w:space="0" w:color="1F3864" w:themeColor="accent1" w:themeShade="80"/>
            </w:tcBorders>
            <w:shd w:val="clear" w:color="auto" w:fill="auto"/>
          </w:tcPr>
          <w:p w14:paraId="7FD8A093" w14:textId="77777777" w:rsidR="004A77B6" w:rsidRPr="00C657C6" w:rsidRDefault="004A77B6">
            <w:pPr>
              <w:pStyle w:val="08-Tabelageral"/>
              <w:rPr>
                <w:rFonts w:cs="Arial"/>
                <w:b/>
                <w:szCs w:val="12"/>
              </w:rPr>
            </w:pPr>
            <w:r w:rsidRPr="00C657C6">
              <w:rPr>
                <w:rFonts w:cs="Arial"/>
                <w:b/>
                <w:szCs w:val="12"/>
              </w:rPr>
              <w:t xml:space="preserve">Controladas </w:t>
            </w:r>
            <w:r w:rsidRPr="00C657C6">
              <w:rPr>
                <w:rFonts w:cs="Arial"/>
                <w:b/>
                <w:szCs w:val="12"/>
                <w:vertAlign w:val="superscript"/>
              </w:rPr>
              <w:t>(1)</w:t>
            </w:r>
          </w:p>
        </w:tc>
        <w:tc>
          <w:tcPr>
            <w:tcW w:w="1339" w:type="dxa"/>
            <w:tcBorders>
              <w:top w:val="single" w:sz="2" w:space="0" w:color="1F3864" w:themeColor="accent1" w:themeShade="80"/>
              <w:bottom w:val="single" w:sz="2" w:space="0" w:color="1F3864" w:themeColor="accent1" w:themeShade="80"/>
            </w:tcBorders>
            <w:shd w:val="clear" w:color="auto" w:fill="auto"/>
          </w:tcPr>
          <w:p w14:paraId="34951480" w14:textId="77777777" w:rsidR="004A77B6" w:rsidRPr="00C657C6" w:rsidRDefault="004A77B6">
            <w:pPr>
              <w:pStyle w:val="08-Tabelageral"/>
              <w:rPr>
                <w:rFonts w:cs="Arial"/>
                <w:b/>
                <w:szCs w:val="12"/>
              </w:rPr>
            </w:pPr>
            <w:r w:rsidRPr="00C657C6">
              <w:rPr>
                <w:rFonts w:cs="Arial"/>
                <w:b/>
                <w:szCs w:val="12"/>
              </w:rPr>
              <w:t>Banco do Brasil</w:t>
            </w:r>
          </w:p>
        </w:tc>
        <w:tc>
          <w:tcPr>
            <w:tcW w:w="1447" w:type="dxa"/>
            <w:tcBorders>
              <w:top w:val="single" w:sz="2" w:space="0" w:color="1F3864" w:themeColor="accent1" w:themeShade="80"/>
              <w:bottom w:val="single" w:sz="2" w:space="0" w:color="1F3864" w:themeColor="accent1" w:themeShade="80"/>
            </w:tcBorders>
            <w:shd w:val="clear" w:color="auto" w:fill="auto"/>
          </w:tcPr>
          <w:p w14:paraId="564037F5" w14:textId="77777777" w:rsidR="004A77B6" w:rsidRPr="00C657C6" w:rsidRDefault="004A77B6">
            <w:pPr>
              <w:pStyle w:val="08-Tabelageral"/>
              <w:rPr>
                <w:rFonts w:cs="Arial"/>
                <w:b/>
                <w:szCs w:val="12"/>
              </w:rPr>
            </w:pPr>
            <w:r w:rsidRPr="00C657C6">
              <w:rPr>
                <w:rFonts w:cs="Arial"/>
                <w:b/>
                <w:szCs w:val="12"/>
              </w:rPr>
              <w:t xml:space="preserve">Controladas </w:t>
            </w:r>
            <w:r w:rsidRPr="00C657C6">
              <w:rPr>
                <w:rFonts w:cs="Arial"/>
                <w:b/>
                <w:szCs w:val="12"/>
                <w:vertAlign w:val="superscript"/>
              </w:rPr>
              <w:t>(1)</w:t>
            </w:r>
          </w:p>
        </w:tc>
      </w:tr>
      <w:tr w:rsidR="004A77B6" w:rsidRPr="00B169AD" w14:paraId="253E65D4" w14:textId="77777777">
        <w:trPr>
          <w:trHeight w:val="238"/>
          <w:jc w:val="center"/>
        </w:trPr>
        <w:tc>
          <w:tcPr>
            <w:tcW w:w="4175" w:type="dxa"/>
            <w:gridSpan w:val="2"/>
            <w:tcBorders>
              <w:top w:val="single" w:sz="2" w:space="0" w:color="1F3864" w:themeColor="accent1" w:themeShade="80"/>
            </w:tcBorders>
            <w:shd w:val="clear" w:color="auto" w:fill="auto"/>
          </w:tcPr>
          <w:p w14:paraId="03C535ED" w14:textId="77777777" w:rsidR="004A77B6" w:rsidRPr="00C657C6" w:rsidRDefault="004A77B6">
            <w:pPr>
              <w:pStyle w:val="08-Tabelageral"/>
              <w:jc w:val="left"/>
              <w:rPr>
                <w:rFonts w:cs="Arial"/>
                <w:b/>
              </w:rPr>
            </w:pPr>
            <w:r w:rsidRPr="00C657C6">
              <w:rPr>
                <w:rFonts w:cs="Arial"/>
                <w:b/>
              </w:rPr>
              <w:t>Ativos</w:t>
            </w:r>
          </w:p>
        </w:tc>
        <w:tc>
          <w:tcPr>
            <w:tcW w:w="1339" w:type="dxa"/>
            <w:tcBorders>
              <w:top w:val="single" w:sz="2" w:space="0" w:color="1F3864" w:themeColor="accent1" w:themeShade="80"/>
            </w:tcBorders>
            <w:shd w:val="clear" w:color="auto" w:fill="auto"/>
          </w:tcPr>
          <w:p w14:paraId="3FB27A39" w14:textId="77777777" w:rsidR="004A77B6" w:rsidRPr="00C657C6" w:rsidRDefault="004A77B6">
            <w:pPr>
              <w:pStyle w:val="08-Tabelageral"/>
              <w:rPr>
                <w:rFonts w:cs="Arial"/>
                <w:b/>
                <w:szCs w:val="14"/>
              </w:rPr>
            </w:pPr>
          </w:p>
        </w:tc>
        <w:tc>
          <w:tcPr>
            <w:tcW w:w="1339" w:type="dxa"/>
            <w:tcBorders>
              <w:top w:val="single" w:sz="2" w:space="0" w:color="1F3864" w:themeColor="accent1" w:themeShade="80"/>
            </w:tcBorders>
            <w:shd w:val="clear" w:color="auto" w:fill="auto"/>
          </w:tcPr>
          <w:p w14:paraId="3D07AE3B" w14:textId="77777777" w:rsidR="004A77B6" w:rsidRPr="00C657C6" w:rsidRDefault="004A77B6">
            <w:pPr>
              <w:pStyle w:val="08-Tabelageral"/>
              <w:rPr>
                <w:rFonts w:cs="Arial"/>
                <w:b/>
                <w:szCs w:val="14"/>
              </w:rPr>
            </w:pPr>
          </w:p>
        </w:tc>
        <w:tc>
          <w:tcPr>
            <w:tcW w:w="1339" w:type="dxa"/>
            <w:tcBorders>
              <w:top w:val="single" w:sz="2" w:space="0" w:color="1F3864" w:themeColor="accent1" w:themeShade="80"/>
            </w:tcBorders>
            <w:shd w:val="clear" w:color="auto" w:fill="auto"/>
          </w:tcPr>
          <w:p w14:paraId="6AB3D8E2" w14:textId="77777777" w:rsidR="004A77B6" w:rsidRPr="00C657C6" w:rsidRDefault="004A77B6">
            <w:pPr>
              <w:pStyle w:val="08-Tabelageral"/>
              <w:rPr>
                <w:rFonts w:cs="Arial"/>
                <w:b/>
              </w:rPr>
            </w:pPr>
          </w:p>
        </w:tc>
        <w:tc>
          <w:tcPr>
            <w:tcW w:w="1447" w:type="dxa"/>
            <w:tcBorders>
              <w:top w:val="single" w:sz="2" w:space="0" w:color="1F3864" w:themeColor="accent1" w:themeShade="80"/>
            </w:tcBorders>
            <w:shd w:val="clear" w:color="auto" w:fill="auto"/>
          </w:tcPr>
          <w:p w14:paraId="109452EF" w14:textId="77777777" w:rsidR="004A77B6" w:rsidRPr="00C657C6" w:rsidRDefault="004A77B6">
            <w:pPr>
              <w:pStyle w:val="08-Tabelageral"/>
              <w:rPr>
                <w:rFonts w:cs="Arial"/>
                <w:b/>
              </w:rPr>
            </w:pPr>
          </w:p>
        </w:tc>
      </w:tr>
      <w:tr w:rsidR="004A77B6" w:rsidRPr="001D6BE8" w14:paraId="6FFECE22" w14:textId="77777777">
        <w:trPr>
          <w:trHeight w:val="238"/>
          <w:jc w:val="center"/>
        </w:trPr>
        <w:tc>
          <w:tcPr>
            <w:tcW w:w="4175" w:type="dxa"/>
            <w:gridSpan w:val="2"/>
            <w:shd w:val="clear" w:color="auto" w:fill="auto"/>
          </w:tcPr>
          <w:p w14:paraId="65D54909" w14:textId="77777777" w:rsidR="004A77B6" w:rsidRPr="00C657C6" w:rsidRDefault="004A77B6">
            <w:pPr>
              <w:pStyle w:val="08-Tabelageral"/>
              <w:jc w:val="left"/>
              <w:rPr>
                <w:rFonts w:cs="Arial"/>
                <w:b/>
              </w:rPr>
            </w:pPr>
            <w:r w:rsidRPr="00C657C6">
              <w:rPr>
                <w:rFonts w:cs="Arial"/>
              </w:rPr>
              <w:t>Caixa e equivalentes de caixa</w:t>
            </w:r>
          </w:p>
        </w:tc>
        <w:tc>
          <w:tcPr>
            <w:tcW w:w="1339" w:type="dxa"/>
            <w:shd w:val="clear" w:color="auto" w:fill="auto"/>
          </w:tcPr>
          <w:p w14:paraId="425FC200" w14:textId="77777777" w:rsidR="004A77B6" w:rsidRPr="00C657C6" w:rsidRDefault="004A77B6">
            <w:pPr>
              <w:pStyle w:val="08-Tabelageral"/>
              <w:rPr>
                <w:rFonts w:cs="Arial"/>
              </w:rPr>
            </w:pPr>
            <w:r w:rsidRPr="00C657C6">
              <w:rPr>
                <w:rFonts w:cs="Arial"/>
              </w:rPr>
              <w:t>310.326</w:t>
            </w:r>
          </w:p>
        </w:tc>
        <w:tc>
          <w:tcPr>
            <w:tcW w:w="1339" w:type="dxa"/>
            <w:shd w:val="clear" w:color="auto" w:fill="auto"/>
          </w:tcPr>
          <w:p w14:paraId="6EA24AC5" w14:textId="77777777" w:rsidR="004A77B6" w:rsidRPr="00C657C6" w:rsidRDefault="004A77B6">
            <w:pPr>
              <w:pStyle w:val="08-Tabelageral"/>
              <w:rPr>
                <w:rFonts w:cs="Arial"/>
              </w:rPr>
            </w:pPr>
            <w:r w:rsidRPr="00C657C6">
              <w:rPr>
                <w:rFonts w:cs="Arial"/>
              </w:rPr>
              <w:t>--</w:t>
            </w:r>
          </w:p>
        </w:tc>
        <w:tc>
          <w:tcPr>
            <w:tcW w:w="1339" w:type="dxa"/>
            <w:shd w:val="clear" w:color="auto" w:fill="auto"/>
          </w:tcPr>
          <w:p w14:paraId="631B606D" w14:textId="77777777" w:rsidR="004A77B6" w:rsidRPr="00C657C6" w:rsidRDefault="004A77B6">
            <w:pPr>
              <w:pStyle w:val="08-Tabelageral"/>
              <w:rPr>
                <w:rFonts w:cs="Arial"/>
              </w:rPr>
            </w:pPr>
            <w:r w:rsidRPr="00C657C6">
              <w:rPr>
                <w:rFonts w:cs="Arial"/>
              </w:rPr>
              <w:t>645.070</w:t>
            </w:r>
          </w:p>
        </w:tc>
        <w:tc>
          <w:tcPr>
            <w:tcW w:w="1447" w:type="dxa"/>
            <w:shd w:val="clear" w:color="auto" w:fill="auto"/>
          </w:tcPr>
          <w:p w14:paraId="2C4F0EFD" w14:textId="77777777" w:rsidR="004A77B6" w:rsidRPr="00C657C6" w:rsidRDefault="004A77B6">
            <w:pPr>
              <w:pStyle w:val="08-Tabelageral"/>
              <w:rPr>
                <w:rFonts w:cs="Arial"/>
              </w:rPr>
            </w:pPr>
            <w:r w:rsidRPr="00C657C6">
              <w:rPr>
                <w:rFonts w:cs="Arial"/>
              </w:rPr>
              <w:t>--</w:t>
            </w:r>
          </w:p>
        </w:tc>
      </w:tr>
      <w:tr w:rsidR="004A77B6" w:rsidRPr="00E177EF" w14:paraId="4E72CB6C" w14:textId="77777777">
        <w:trPr>
          <w:trHeight w:val="238"/>
          <w:jc w:val="center"/>
        </w:trPr>
        <w:tc>
          <w:tcPr>
            <w:tcW w:w="4175" w:type="dxa"/>
            <w:gridSpan w:val="2"/>
            <w:shd w:val="clear" w:color="auto" w:fill="auto"/>
          </w:tcPr>
          <w:p w14:paraId="1D36E078" w14:textId="77777777" w:rsidR="004A77B6" w:rsidRPr="00C657C6" w:rsidRDefault="004A77B6">
            <w:pPr>
              <w:pStyle w:val="08-Tabelageral"/>
              <w:jc w:val="left"/>
              <w:rPr>
                <w:rFonts w:cs="Arial"/>
                <w:b/>
              </w:rPr>
            </w:pPr>
            <w:r w:rsidRPr="00C657C6">
              <w:rPr>
                <w:rFonts w:cs="Arial"/>
              </w:rPr>
              <w:t>Dividendos</w:t>
            </w:r>
          </w:p>
        </w:tc>
        <w:tc>
          <w:tcPr>
            <w:tcW w:w="1339" w:type="dxa"/>
            <w:shd w:val="clear" w:color="auto" w:fill="auto"/>
          </w:tcPr>
          <w:p w14:paraId="5D4E27A5" w14:textId="77777777" w:rsidR="004A77B6" w:rsidRPr="00C657C6" w:rsidRDefault="004A77B6">
            <w:pPr>
              <w:pStyle w:val="08-Tabelageral"/>
              <w:rPr>
                <w:rFonts w:cs="Arial"/>
              </w:rPr>
            </w:pPr>
            <w:r w:rsidRPr="00C657C6">
              <w:rPr>
                <w:rFonts w:cs="Arial"/>
              </w:rPr>
              <w:t>--</w:t>
            </w:r>
          </w:p>
        </w:tc>
        <w:tc>
          <w:tcPr>
            <w:tcW w:w="1339" w:type="dxa"/>
            <w:shd w:val="clear" w:color="auto" w:fill="auto"/>
          </w:tcPr>
          <w:p w14:paraId="1A53CCCB" w14:textId="77777777" w:rsidR="004A77B6" w:rsidRPr="00BB4301" w:rsidRDefault="004A77B6">
            <w:pPr>
              <w:pStyle w:val="08-Tabelageral"/>
              <w:rPr>
                <w:rFonts w:cs="Arial"/>
                <w:color w:val="000000"/>
                <w:szCs w:val="14"/>
              </w:rPr>
            </w:pPr>
            <w:r>
              <w:rPr>
                <w:rFonts w:cs="Arial"/>
                <w:color w:val="000000"/>
                <w:szCs w:val="14"/>
              </w:rPr>
              <w:t>--</w:t>
            </w:r>
          </w:p>
        </w:tc>
        <w:tc>
          <w:tcPr>
            <w:tcW w:w="1339" w:type="dxa"/>
            <w:shd w:val="clear" w:color="auto" w:fill="auto"/>
          </w:tcPr>
          <w:p w14:paraId="1BE45826" w14:textId="77777777" w:rsidR="004A77B6" w:rsidRPr="00C657C6" w:rsidRDefault="004A77B6">
            <w:pPr>
              <w:pStyle w:val="08-Tabelageral"/>
              <w:rPr>
                <w:rFonts w:cs="Arial"/>
              </w:rPr>
            </w:pPr>
            <w:r w:rsidRPr="00C657C6">
              <w:rPr>
                <w:rFonts w:cs="Arial"/>
              </w:rPr>
              <w:t>--</w:t>
            </w:r>
          </w:p>
        </w:tc>
        <w:tc>
          <w:tcPr>
            <w:tcW w:w="1447" w:type="dxa"/>
            <w:shd w:val="clear" w:color="auto" w:fill="auto"/>
          </w:tcPr>
          <w:p w14:paraId="22165976" w14:textId="77777777" w:rsidR="004A77B6" w:rsidRPr="00C657C6" w:rsidRDefault="004A77B6">
            <w:pPr>
              <w:pStyle w:val="08-Tabelageral"/>
              <w:rPr>
                <w:rFonts w:cs="Arial"/>
              </w:rPr>
            </w:pPr>
            <w:r>
              <w:rPr>
                <w:rFonts w:cs="Arial"/>
                <w:color w:val="000000"/>
                <w:szCs w:val="14"/>
              </w:rPr>
              <w:t>2.362.126</w:t>
            </w:r>
          </w:p>
        </w:tc>
      </w:tr>
      <w:tr w:rsidR="004A77B6" w:rsidRPr="007A0C63" w14:paraId="446F993C" w14:textId="77777777">
        <w:trPr>
          <w:trHeight w:val="238"/>
          <w:jc w:val="center"/>
        </w:trPr>
        <w:tc>
          <w:tcPr>
            <w:tcW w:w="4175" w:type="dxa"/>
            <w:gridSpan w:val="2"/>
            <w:shd w:val="clear" w:color="auto" w:fill="auto"/>
          </w:tcPr>
          <w:p w14:paraId="24F2D9FC" w14:textId="77777777" w:rsidR="004A77B6" w:rsidRPr="00C657C6" w:rsidRDefault="004A77B6">
            <w:pPr>
              <w:pStyle w:val="08-Tabelageral"/>
              <w:jc w:val="left"/>
              <w:rPr>
                <w:rFonts w:cs="Arial"/>
                <w:b/>
              </w:rPr>
            </w:pPr>
            <w:r w:rsidRPr="00C657C6">
              <w:rPr>
                <w:rFonts w:cs="Arial"/>
              </w:rPr>
              <w:t>Valores a receber de sociedades ligadas</w:t>
            </w:r>
          </w:p>
        </w:tc>
        <w:tc>
          <w:tcPr>
            <w:tcW w:w="1339" w:type="dxa"/>
            <w:shd w:val="clear" w:color="auto" w:fill="auto"/>
          </w:tcPr>
          <w:p w14:paraId="13A153AB" w14:textId="77777777" w:rsidR="004A77B6" w:rsidRPr="00C657C6" w:rsidRDefault="004A77B6">
            <w:pPr>
              <w:pStyle w:val="08-Tabelageral"/>
              <w:rPr>
                <w:rFonts w:cs="Arial"/>
              </w:rPr>
            </w:pPr>
            <w:r w:rsidRPr="00C657C6">
              <w:rPr>
                <w:rFonts w:cs="Arial"/>
              </w:rPr>
              <w:t>--</w:t>
            </w:r>
          </w:p>
        </w:tc>
        <w:tc>
          <w:tcPr>
            <w:tcW w:w="1339" w:type="dxa"/>
            <w:shd w:val="clear" w:color="auto" w:fill="auto"/>
          </w:tcPr>
          <w:p w14:paraId="2F1386A9" w14:textId="77777777" w:rsidR="004A77B6" w:rsidRPr="00C657C6" w:rsidRDefault="004A77B6">
            <w:pPr>
              <w:pStyle w:val="08-Tabelageral"/>
              <w:rPr>
                <w:rFonts w:cs="Arial"/>
              </w:rPr>
            </w:pPr>
            <w:r w:rsidRPr="00C657C6">
              <w:rPr>
                <w:rFonts w:cs="Arial"/>
              </w:rPr>
              <w:t>9.043</w:t>
            </w:r>
          </w:p>
        </w:tc>
        <w:tc>
          <w:tcPr>
            <w:tcW w:w="1339" w:type="dxa"/>
            <w:shd w:val="clear" w:color="auto" w:fill="auto"/>
          </w:tcPr>
          <w:p w14:paraId="1B21DC6F" w14:textId="77777777" w:rsidR="004A77B6" w:rsidRPr="00C657C6" w:rsidRDefault="004A77B6">
            <w:pPr>
              <w:pStyle w:val="08-Tabelageral"/>
              <w:rPr>
                <w:rFonts w:cs="Arial"/>
              </w:rPr>
            </w:pPr>
            <w:r w:rsidRPr="00C657C6">
              <w:rPr>
                <w:rFonts w:cs="Arial"/>
              </w:rPr>
              <w:t>--</w:t>
            </w:r>
          </w:p>
        </w:tc>
        <w:tc>
          <w:tcPr>
            <w:tcW w:w="1447" w:type="dxa"/>
            <w:shd w:val="clear" w:color="auto" w:fill="auto"/>
          </w:tcPr>
          <w:p w14:paraId="7D125C65" w14:textId="77777777" w:rsidR="004A77B6" w:rsidRPr="00C657C6" w:rsidRDefault="004A77B6">
            <w:pPr>
              <w:pStyle w:val="08-Tabelageral"/>
              <w:rPr>
                <w:rFonts w:cs="Arial"/>
              </w:rPr>
            </w:pPr>
            <w:r w:rsidRPr="00C657C6">
              <w:rPr>
                <w:rFonts w:cs="Arial"/>
              </w:rPr>
              <w:t>10.417</w:t>
            </w:r>
          </w:p>
        </w:tc>
      </w:tr>
      <w:tr w:rsidR="004A77B6" w:rsidRPr="00B169AD" w14:paraId="47A74EB9" w14:textId="77777777">
        <w:trPr>
          <w:trHeight w:val="238"/>
          <w:jc w:val="center"/>
        </w:trPr>
        <w:tc>
          <w:tcPr>
            <w:tcW w:w="4175" w:type="dxa"/>
            <w:gridSpan w:val="2"/>
            <w:shd w:val="clear" w:color="auto" w:fill="auto"/>
          </w:tcPr>
          <w:p w14:paraId="08566718" w14:textId="77777777" w:rsidR="004A77B6" w:rsidRPr="00C657C6" w:rsidRDefault="004A77B6">
            <w:pPr>
              <w:pStyle w:val="08-Tabelageral"/>
              <w:jc w:val="left"/>
              <w:rPr>
                <w:rFonts w:cs="Arial"/>
                <w:b/>
              </w:rPr>
            </w:pPr>
            <w:r w:rsidRPr="00C657C6">
              <w:rPr>
                <w:rFonts w:cs="Arial"/>
                <w:b/>
              </w:rPr>
              <w:t>Passivos</w:t>
            </w:r>
          </w:p>
        </w:tc>
        <w:tc>
          <w:tcPr>
            <w:tcW w:w="1339" w:type="dxa"/>
            <w:shd w:val="clear" w:color="auto" w:fill="auto"/>
          </w:tcPr>
          <w:p w14:paraId="75BDC474" w14:textId="77777777" w:rsidR="004A77B6" w:rsidRPr="00C657C6" w:rsidRDefault="004A77B6">
            <w:pPr>
              <w:pStyle w:val="08-Tabelageral"/>
              <w:rPr>
                <w:rFonts w:cs="Arial"/>
                <w:b/>
              </w:rPr>
            </w:pPr>
          </w:p>
        </w:tc>
        <w:tc>
          <w:tcPr>
            <w:tcW w:w="1339" w:type="dxa"/>
            <w:shd w:val="clear" w:color="auto" w:fill="auto"/>
          </w:tcPr>
          <w:p w14:paraId="0C2693F3" w14:textId="77777777" w:rsidR="004A77B6" w:rsidRPr="00C657C6" w:rsidRDefault="004A77B6">
            <w:pPr>
              <w:pStyle w:val="08-Tabelageral"/>
              <w:rPr>
                <w:rFonts w:cs="Arial"/>
                <w:b/>
              </w:rPr>
            </w:pPr>
          </w:p>
        </w:tc>
        <w:tc>
          <w:tcPr>
            <w:tcW w:w="1339" w:type="dxa"/>
            <w:shd w:val="clear" w:color="auto" w:fill="auto"/>
          </w:tcPr>
          <w:p w14:paraId="3F0683DB" w14:textId="77777777" w:rsidR="004A77B6" w:rsidRPr="00C657C6" w:rsidRDefault="004A77B6">
            <w:pPr>
              <w:pStyle w:val="08-Tabelageral"/>
              <w:rPr>
                <w:rFonts w:cs="Arial"/>
                <w:b/>
              </w:rPr>
            </w:pPr>
          </w:p>
        </w:tc>
        <w:tc>
          <w:tcPr>
            <w:tcW w:w="1447" w:type="dxa"/>
            <w:shd w:val="clear" w:color="auto" w:fill="auto"/>
          </w:tcPr>
          <w:p w14:paraId="77FD3355" w14:textId="77777777" w:rsidR="004A77B6" w:rsidRPr="00C657C6" w:rsidRDefault="004A77B6">
            <w:pPr>
              <w:pStyle w:val="08-Tabelageral"/>
              <w:rPr>
                <w:rFonts w:cs="Arial"/>
                <w:b/>
              </w:rPr>
            </w:pPr>
          </w:p>
        </w:tc>
      </w:tr>
      <w:tr w:rsidR="004A77B6" w:rsidRPr="001D6BE8" w14:paraId="29920107" w14:textId="77777777">
        <w:trPr>
          <w:trHeight w:val="238"/>
          <w:jc w:val="center"/>
        </w:trPr>
        <w:tc>
          <w:tcPr>
            <w:tcW w:w="4175" w:type="dxa"/>
            <w:gridSpan w:val="2"/>
            <w:tcBorders>
              <w:bottom w:val="nil"/>
            </w:tcBorders>
            <w:shd w:val="clear" w:color="auto" w:fill="auto"/>
          </w:tcPr>
          <w:p w14:paraId="7883D902" w14:textId="77777777" w:rsidR="004A77B6" w:rsidRPr="00C657C6" w:rsidRDefault="004A77B6">
            <w:pPr>
              <w:pStyle w:val="08-Tabelageral"/>
              <w:jc w:val="left"/>
              <w:rPr>
                <w:rFonts w:cs="Arial"/>
                <w:b/>
              </w:rPr>
            </w:pPr>
            <w:r w:rsidRPr="00C657C6">
              <w:rPr>
                <w:rFonts w:cs="Arial"/>
              </w:rPr>
              <w:t>Obrigações sociais e estatutárias</w:t>
            </w:r>
          </w:p>
        </w:tc>
        <w:tc>
          <w:tcPr>
            <w:tcW w:w="1339" w:type="dxa"/>
            <w:tcBorders>
              <w:bottom w:val="nil"/>
            </w:tcBorders>
            <w:shd w:val="clear" w:color="auto" w:fill="auto"/>
            <w:vAlign w:val="center"/>
          </w:tcPr>
          <w:p w14:paraId="75291EB4" w14:textId="77777777" w:rsidR="004A77B6" w:rsidRPr="00C657C6" w:rsidRDefault="004A77B6">
            <w:pPr>
              <w:pStyle w:val="08-Tabelageral"/>
              <w:rPr>
                <w:rFonts w:cs="Arial"/>
              </w:rPr>
            </w:pPr>
            <w:r w:rsidRPr="00C657C6">
              <w:rPr>
                <w:rFonts w:cs="Arial"/>
              </w:rPr>
              <w:t>203</w:t>
            </w:r>
          </w:p>
        </w:tc>
        <w:tc>
          <w:tcPr>
            <w:tcW w:w="1339" w:type="dxa"/>
            <w:tcBorders>
              <w:bottom w:val="nil"/>
            </w:tcBorders>
            <w:shd w:val="clear" w:color="auto" w:fill="auto"/>
          </w:tcPr>
          <w:p w14:paraId="458BDEB2" w14:textId="77777777" w:rsidR="004A77B6" w:rsidRPr="00C657C6" w:rsidRDefault="004A77B6">
            <w:pPr>
              <w:pStyle w:val="08-Tabelageral"/>
              <w:rPr>
                <w:rFonts w:cs="Arial"/>
              </w:rPr>
            </w:pPr>
            <w:r w:rsidRPr="00C657C6">
              <w:rPr>
                <w:rFonts w:cs="Arial"/>
              </w:rPr>
              <w:t>--</w:t>
            </w:r>
          </w:p>
        </w:tc>
        <w:tc>
          <w:tcPr>
            <w:tcW w:w="1339" w:type="dxa"/>
            <w:tcBorders>
              <w:bottom w:val="nil"/>
            </w:tcBorders>
            <w:shd w:val="clear" w:color="auto" w:fill="auto"/>
            <w:vAlign w:val="center"/>
          </w:tcPr>
          <w:p w14:paraId="21EB1D85" w14:textId="77777777" w:rsidR="004A77B6" w:rsidRPr="00C657C6" w:rsidRDefault="004A77B6">
            <w:pPr>
              <w:pStyle w:val="08-Tabelageral"/>
              <w:rPr>
                <w:rFonts w:cs="Arial"/>
              </w:rPr>
            </w:pPr>
            <w:r w:rsidRPr="00C657C6">
              <w:rPr>
                <w:rFonts w:cs="Arial"/>
              </w:rPr>
              <w:t>1.626.642</w:t>
            </w:r>
          </w:p>
        </w:tc>
        <w:tc>
          <w:tcPr>
            <w:tcW w:w="1447" w:type="dxa"/>
            <w:tcBorders>
              <w:bottom w:val="nil"/>
            </w:tcBorders>
            <w:shd w:val="clear" w:color="auto" w:fill="auto"/>
          </w:tcPr>
          <w:p w14:paraId="53D83C66" w14:textId="77777777" w:rsidR="004A77B6" w:rsidRPr="00C657C6" w:rsidRDefault="004A77B6">
            <w:pPr>
              <w:pStyle w:val="08-Tabelageral"/>
              <w:rPr>
                <w:rFonts w:cs="Arial"/>
              </w:rPr>
            </w:pPr>
            <w:r w:rsidRPr="00C657C6">
              <w:rPr>
                <w:rFonts w:cs="Arial"/>
              </w:rPr>
              <w:t>--</w:t>
            </w:r>
          </w:p>
        </w:tc>
      </w:tr>
      <w:tr w:rsidR="004A77B6" w:rsidRPr="00E177EF" w14:paraId="3FC411FD" w14:textId="77777777">
        <w:trPr>
          <w:trHeight w:val="238"/>
          <w:jc w:val="center"/>
        </w:trPr>
        <w:tc>
          <w:tcPr>
            <w:tcW w:w="4175" w:type="dxa"/>
            <w:gridSpan w:val="2"/>
            <w:tcBorders>
              <w:top w:val="nil"/>
              <w:bottom w:val="single" w:sz="2" w:space="0" w:color="1F3864" w:themeColor="accent1" w:themeShade="80"/>
            </w:tcBorders>
            <w:shd w:val="clear" w:color="auto" w:fill="auto"/>
          </w:tcPr>
          <w:p w14:paraId="613E3991" w14:textId="77777777" w:rsidR="004A77B6" w:rsidRPr="00C657C6" w:rsidRDefault="004A77B6">
            <w:pPr>
              <w:pStyle w:val="08-Tabelageral"/>
              <w:jc w:val="left"/>
              <w:rPr>
                <w:rFonts w:cs="Arial"/>
                <w:b/>
              </w:rPr>
            </w:pPr>
            <w:r w:rsidRPr="00C657C6">
              <w:rPr>
                <w:rFonts w:cs="Arial"/>
              </w:rPr>
              <w:t>Valores a pagar a sociedades ligadas</w:t>
            </w:r>
          </w:p>
        </w:tc>
        <w:tc>
          <w:tcPr>
            <w:tcW w:w="1339" w:type="dxa"/>
            <w:tcBorders>
              <w:top w:val="nil"/>
              <w:bottom w:val="single" w:sz="2" w:space="0" w:color="1F3864" w:themeColor="accent1" w:themeShade="80"/>
            </w:tcBorders>
            <w:shd w:val="clear" w:color="auto" w:fill="auto"/>
            <w:vAlign w:val="center"/>
          </w:tcPr>
          <w:p w14:paraId="2B334937" w14:textId="77777777" w:rsidR="004A77B6" w:rsidRPr="00C657C6" w:rsidRDefault="004A77B6">
            <w:pPr>
              <w:pStyle w:val="08-Tabelageral"/>
              <w:rPr>
                <w:rFonts w:cs="Arial"/>
              </w:rPr>
            </w:pPr>
            <w:r w:rsidRPr="00C657C6">
              <w:rPr>
                <w:rFonts w:cs="Arial"/>
              </w:rPr>
              <w:t>9.427</w:t>
            </w:r>
          </w:p>
        </w:tc>
        <w:tc>
          <w:tcPr>
            <w:tcW w:w="1339" w:type="dxa"/>
            <w:tcBorders>
              <w:top w:val="nil"/>
              <w:bottom w:val="single" w:sz="2" w:space="0" w:color="1F3864" w:themeColor="accent1" w:themeShade="80"/>
            </w:tcBorders>
            <w:shd w:val="clear" w:color="auto" w:fill="auto"/>
          </w:tcPr>
          <w:p w14:paraId="698C9F24" w14:textId="77777777" w:rsidR="004A77B6" w:rsidRPr="00C657C6" w:rsidRDefault="004A77B6">
            <w:pPr>
              <w:pStyle w:val="08-Tabelageral"/>
              <w:rPr>
                <w:rFonts w:cs="Arial"/>
              </w:rPr>
            </w:pPr>
            <w:r w:rsidRPr="00C657C6">
              <w:rPr>
                <w:rFonts w:cs="Arial"/>
              </w:rPr>
              <w:t>--</w:t>
            </w:r>
          </w:p>
        </w:tc>
        <w:tc>
          <w:tcPr>
            <w:tcW w:w="1339" w:type="dxa"/>
            <w:tcBorders>
              <w:top w:val="nil"/>
              <w:bottom w:val="single" w:sz="2" w:space="0" w:color="1F3864" w:themeColor="accent1" w:themeShade="80"/>
            </w:tcBorders>
            <w:shd w:val="clear" w:color="auto" w:fill="auto"/>
            <w:vAlign w:val="center"/>
          </w:tcPr>
          <w:p w14:paraId="52C211F3" w14:textId="77777777" w:rsidR="004A77B6" w:rsidRPr="00C657C6" w:rsidRDefault="004A77B6">
            <w:pPr>
              <w:pStyle w:val="08-Tabelageral"/>
              <w:rPr>
                <w:rFonts w:cs="Arial"/>
              </w:rPr>
            </w:pPr>
            <w:r w:rsidRPr="00C657C6">
              <w:rPr>
                <w:rFonts w:cs="Arial"/>
              </w:rPr>
              <w:t>9.203</w:t>
            </w:r>
          </w:p>
        </w:tc>
        <w:tc>
          <w:tcPr>
            <w:tcW w:w="1447" w:type="dxa"/>
            <w:tcBorders>
              <w:top w:val="nil"/>
              <w:bottom w:val="single" w:sz="2" w:space="0" w:color="1F3864" w:themeColor="accent1" w:themeShade="80"/>
            </w:tcBorders>
            <w:shd w:val="clear" w:color="auto" w:fill="auto"/>
          </w:tcPr>
          <w:p w14:paraId="7A378A5D" w14:textId="77777777" w:rsidR="004A77B6" w:rsidRPr="00C657C6" w:rsidRDefault="004A77B6">
            <w:pPr>
              <w:pStyle w:val="08-Tabelageral"/>
              <w:rPr>
                <w:rFonts w:cs="Arial"/>
              </w:rPr>
            </w:pPr>
            <w:r w:rsidRPr="00C657C6">
              <w:rPr>
                <w:rFonts w:cs="Arial"/>
              </w:rPr>
              <w:t>--</w:t>
            </w:r>
          </w:p>
        </w:tc>
      </w:tr>
    </w:tbl>
    <w:p w14:paraId="5FF2E8A8" w14:textId="77777777" w:rsidR="004A77B6" w:rsidRPr="00C657C6" w:rsidRDefault="004A77B6" w:rsidP="004A77B6">
      <w:pPr>
        <w:pStyle w:val="01-TtulodeNota"/>
        <w:spacing w:before="0" w:after="0"/>
        <w:jc w:val="right"/>
        <w:rPr>
          <w:rFonts w:cs="Arial"/>
          <w:sz w:val="14"/>
          <w:szCs w:val="14"/>
        </w:rPr>
      </w:pPr>
    </w:p>
    <w:p w14:paraId="04D45565" w14:textId="77777777" w:rsidR="004A77B6" w:rsidRPr="00C657C6" w:rsidRDefault="004A77B6" w:rsidP="004A77B6">
      <w:pPr>
        <w:pStyle w:val="01-TtulodeNota"/>
        <w:keepNext/>
        <w:spacing w:after="0"/>
        <w:ind w:left="720"/>
        <w:jc w:val="right"/>
        <w:rPr>
          <w:rFonts w:cs="Arial"/>
          <w:sz w:val="14"/>
          <w:szCs w:val="14"/>
        </w:rPr>
      </w:pPr>
      <w:r w:rsidRPr="00C657C6">
        <w:rPr>
          <w:rFonts w:cs="Arial"/>
          <w:sz w:val="14"/>
          <w:szCs w:val="14"/>
        </w:rPr>
        <w:t>R$ mil</w:t>
      </w:r>
    </w:p>
    <w:tbl>
      <w:tblPr>
        <w:tblW w:w="9639" w:type="dxa"/>
        <w:jc w:val="center"/>
        <w:tblBorders>
          <w:top w:val="single" w:sz="2" w:space="0" w:color="9CC2E5" w:themeColor="accent5" w:themeTint="99"/>
          <w:bottom w:val="single" w:sz="2" w:space="0" w:color="9CC2E5" w:themeColor="accent5" w:themeTint="99"/>
        </w:tblBorders>
        <w:tblLayout w:type="fixed"/>
        <w:tblLook w:val="04A0" w:firstRow="1" w:lastRow="0" w:firstColumn="1" w:lastColumn="0" w:noHBand="0" w:noVBand="1"/>
      </w:tblPr>
      <w:tblGrid>
        <w:gridCol w:w="1275"/>
        <w:gridCol w:w="2240"/>
        <w:gridCol w:w="1504"/>
        <w:gridCol w:w="1504"/>
        <w:gridCol w:w="1504"/>
        <w:gridCol w:w="1612"/>
      </w:tblGrid>
      <w:tr w:rsidR="004A77B6" w:rsidRPr="00C52004" w14:paraId="15277A51" w14:textId="77777777">
        <w:trPr>
          <w:trHeight w:val="238"/>
          <w:jc w:val="center"/>
        </w:trPr>
        <w:tc>
          <w:tcPr>
            <w:tcW w:w="1275" w:type="dxa"/>
            <w:tcBorders>
              <w:top w:val="single" w:sz="2" w:space="0" w:color="1F3864" w:themeColor="accent1" w:themeShade="80"/>
              <w:bottom w:val="nil"/>
            </w:tcBorders>
            <w:shd w:val="clear" w:color="auto" w:fill="auto"/>
          </w:tcPr>
          <w:p w14:paraId="60DCA76E" w14:textId="77777777" w:rsidR="004A77B6" w:rsidRPr="00C657C6" w:rsidRDefault="004A77B6">
            <w:pPr>
              <w:pStyle w:val="08-Tabelageral"/>
              <w:rPr>
                <w:rFonts w:cs="Arial"/>
                <w:b/>
                <w:szCs w:val="14"/>
              </w:rPr>
            </w:pPr>
          </w:p>
        </w:tc>
        <w:tc>
          <w:tcPr>
            <w:tcW w:w="2240" w:type="dxa"/>
            <w:tcBorders>
              <w:top w:val="single" w:sz="2" w:space="0" w:color="1F3864" w:themeColor="accent1" w:themeShade="80"/>
              <w:bottom w:val="nil"/>
            </w:tcBorders>
            <w:shd w:val="clear" w:color="auto" w:fill="auto"/>
          </w:tcPr>
          <w:p w14:paraId="0C101974" w14:textId="77777777" w:rsidR="004A77B6" w:rsidRPr="00C657C6" w:rsidRDefault="004A77B6">
            <w:pPr>
              <w:pStyle w:val="08-Tabelageral"/>
              <w:rPr>
                <w:rFonts w:cs="Arial"/>
                <w:b/>
                <w:szCs w:val="14"/>
              </w:rPr>
            </w:pPr>
          </w:p>
        </w:tc>
        <w:tc>
          <w:tcPr>
            <w:tcW w:w="3008" w:type="dxa"/>
            <w:gridSpan w:val="2"/>
            <w:tcBorders>
              <w:top w:val="single" w:sz="2" w:space="0" w:color="1F3864" w:themeColor="accent1" w:themeShade="80"/>
              <w:bottom w:val="single" w:sz="2" w:space="0" w:color="1F3864" w:themeColor="accent1" w:themeShade="80"/>
            </w:tcBorders>
            <w:shd w:val="clear" w:color="auto" w:fill="auto"/>
          </w:tcPr>
          <w:p w14:paraId="60AD3F98" w14:textId="77777777" w:rsidR="004A77B6" w:rsidRPr="00C657C6" w:rsidRDefault="004A77B6">
            <w:pPr>
              <w:pStyle w:val="08-Tabelageral"/>
              <w:jc w:val="center"/>
              <w:rPr>
                <w:rFonts w:cs="Arial"/>
                <w:b/>
                <w:szCs w:val="14"/>
              </w:rPr>
            </w:pPr>
            <w:r w:rsidRPr="00C657C6">
              <w:rPr>
                <w:rFonts w:cs="Arial"/>
                <w:b/>
                <w:szCs w:val="14"/>
              </w:rPr>
              <w:t xml:space="preserve">1º </w:t>
            </w:r>
            <w:proofErr w:type="spellStart"/>
            <w:r w:rsidRPr="00C657C6">
              <w:rPr>
                <w:rFonts w:cs="Arial"/>
                <w:b/>
                <w:szCs w:val="14"/>
              </w:rPr>
              <w:t>Trim</w:t>
            </w:r>
            <w:proofErr w:type="spellEnd"/>
            <w:r w:rsidRPr="00C657C6">
              <w:rPr>
                <w:rFonts w:cs="Arial"/>
                <w:b/>
                <w:szCs w:val="14"/>
              </w:rPr>
              <w:t>/2024</w:t>
            </w:r>
          </w:p>
        </w:tc>
        <w:tc>
          <w:tcPr>
            <w:tcW w:w="3116" w:type="dxa"/>
            <w:gridSpan w:val="2"/>
            <w:tcBorders>
              <w:top w:val="single" w:sz="2" w:space="0" w:color="1F3864" w:themeColor="accent1" w:themeShade="80"/>
              <w:bottom w:val="single" w:sz="2" w:space="0" w:color="1F3864" w:themeColor="accent1" w:themeShade="80"/>
            </w:tcBorders>
            <w:shd w:val="clear" w:color="auto" w:fill="auto"/>
          </w:tcPr>
          <w:p w14:paraId="716D9CDB" w14:textId="77777777" w:rsidR="004A77B6" w:rsidRPr="00C657C6" w:rsidRDefault="004A77B6">
            <w:pPr>
              <w:pStyle w:val="08-Tabelageral"/>
              <w:jc w:val="center"/>
              <w:rPr>
                <w:rFonts w:cs="Arial"/>
                <w:b/>
                <w:szCs w:val="14"/>
              </w:rPr>
            </w:pPr>
            <w:r w:rsidRPr="00C657C6">
              <w:rPr>
                <w:rFonts w:cs="Arial"/>
                <w:b/>
                <w:szCs w:val="14"/>
              </w:rPr>
              <w:t xml:space="preserve">1º </w:t>
            </w:r>
            <w:proofErr w:type="spellStart"/>
            <w:r w:rsidRPr="00C657C6">
              <w:rPr>
                <w:rFonts w:cs="Arial"/>
                <w:b/>
                <w:szCs w:val="14"/>
              </w:rPr>
              <w:t>Trim</w:t>
            </w:r>
            <w:proofErr w:type="spellEnd"/>
            <w:r w:rsidRPr="00C657C6">
              <w:rPr>
                <w:rFonts w:cs="Arial"/>
                <w:b/>
                <w:szCs w:val="14"/>
              </w:rPr>
              <w:t>/2023</w:t>
            </w:r>
          </w:p>
        </w:tc>
      </w:tr>
      <w:tr w:rsidR="004A77B6" w:rsidRPr="00C52004" w14:paraId="261DE622" w14:textId="77777777">
        <w:trPr>
          <w:trHeight w:val="238"/>
          <w:jc w:val="center"/>
        </w:trPr>
        <w:tc>
          <w:tcPr>
            <w:tcW w:w="3515" w:type="dxa"/>
            <w:gridSpan w:val="2"/>
            <w:tcBorders>
              <w:top w:val="nil"/>
              <w:bottom w:val="single" w:sz="2" w:space="0" w:color="1F3864" w:themeColor="accent1" w:themeShade="80"/>
            </w:tcBorders>
            <w:shd w:val="clear" w:color="auto" w:fill="auto"/>
          </w:tcPr>
          <w:p w14:paraId="268C398A" w14:textId="77777777" w:rsidR="004A77B6" w:rsidRPr="00C657C6" w:rsidRDefault="004A77B6">
            <w:pPr>
              <w:pStyle w:val="08-Tabelageral"/>
              <w:rPr>
                <w:rFonts w:cs="Arial"/>
                <w:b/>
                <w:szCs w:val="14"/>
              </w:rPr>
            </w:pPr>
          </w:p>
        </w:tc>
        <w:tc>
          <w:tcPr>
            <w:tcW w:w="1504" w:type="dxa"/>
            <w:tcBorders>
              <w:top w:val="single" w:sz="2" w:space="0" w:color="1F3864" w:themeColor="accent1" w:themeShade="80"/>
              <w:bottom w:val="single" w:sz="2" w:space="0" w:color="1F3864" w:themeColor="accent1" w:themeShade="80"/>
            </w:tcBorders>
            <w:shd w:val="clear" w:color="auto" w:fill="auto"/>
          </w:tcPr>
          <w:p w14:paraId="6C881AE1" w14:textId="77777777" w:rsidR="004A77B6" w:rsidRPr="00C657C6" w:rsidRDefault="004A77B6">
            <w:pPr>
              <w:pStyle w:val="08-Tabelageral"/>
              <w:rPr>
                <w:rFonts w:cs="Arial"/>
                <w:b/>
                <w:szCs w:val="14"/>
              </w:rPr>
            </w:pPr>
            <w:r w:rsidRPr="00C657C6">
              <w:rPr>
                <w:rFonts w:cs="Arial"/>
                <w:b/>
                <w:szCs w:val="14"/>
              </w:rPr>
              <w:t>Banco do Brasil</w:t>
            </w:r>
          </w:p>
        </w:tc>
        <w:tc>
          <w:tcPr>
            <w:tcW w:w="1504" w:type="dxa"/>
            <w:tcBorders>
              <w:top w:val="single" w:sz="2" w:space="0" w:color="1F3864" w:themeColor="accent1" w:themeShade="80"/>
              <w:bottom w:val="single" w:sz="2" w:space="0" w:color="1F3864" w:themeColor="accent1" w:themeShade="80"/>
            </w:tcBorders>
            <w:shd w:val="clear" w:color="auto" w:fill="auto"/>
          </w:tcPr>
          <w:p w14:paraId="3C7C08F9" w14:textId="77777777" w:rsidR="004A77B6" w:rsidRPr="00C657C6" w:rsidRDefault="004A77B6">
            <w:pPr>
              <w:pStyle w:val="08-Tabelageral"/>
              <w:rPr>
                <w:rFonts w:cs="Arial"/>
                <w:b/>
                <w:szCs w:val="14"/>
              </w:rPr>
            </w:pPr>
            <w:r w:rsidRPr="00C657C6">
              <w:rPr>
                <w:rFonts w:cs="Arial"/>
                <w:b/>
                <w:szCs w:val="14"/>
              </w:rPr>
              <w:t xml:space="preserve">Controladas </w:t>
            </w:r>
            <w:r w:rsidRPr="00C657C6">
              <w:rPr>
                <w:rFonts w:cs="Arial"/>
                <w:b/>
                <w:szCs w:val="14"/>
                <w:vertAlign w:val="superscript"/>
              </w:rPr>
              <w:t>(1)</w:t>
            </w:r>
          </w:p>
        </w:tc>
        <w:tc>
          <w:tcPr>
            <w:tcW w:w="1504" w:type="dxa"/>
            <w:tcBorders>
              <w:top w:val="single" w:sz="2" w:space="0" w:color="1F3864" w:themeColor="accent1" w:themeShade="80"/>
              <w:bottom w:val="single" w:sz="2" w:space="0" w:color="1F3864" w:themeColor="accent1" w:themeShade="80"/>
            </w:tcBorders>
            <w:shd w:val="clear" w:color="auto" w:fill="auto"/>
          </w:tcPr>
          <w:p w14:paraId="7D710D33" w14:textId="77777777" w:rsidR="004A77B6" w:rsidRPr="00C657C6" w:rsidRDefault="004A77B6">
            <w:pPr>
              <w:pStyle w:val="08-Tabelageral"/>
              <w:rPr>
                <w:rFonts w:cs="Arial"/>
                <w:b/>
                <w:szCs w:val="14"/>
              </w:rPr>
            </w:pPr>
            <w:r w:rsidRPr="00C657C6">
              <w:rPr>
                <w:rFonts w:cs="Arial"/>
                <w:b/>
                <w:szCs w:val="14"/>
              </w:rPr>
              <w:t>Banco do Brasil</w:t>
            </w:r>
          </w:p>
        </w:tc>
        <w:tc>
          <w:tcPr>
            <w:tcW w:w="1612" w:type="dxa"/>
            <w:tcBorders>
              <w:top w:val="single" w:sz="2" w:space="0" w:color="1F3864" w:themeColor="accent1" w:themeShade="80"/>
              <w:bottom w:val="single" w:sz="2" w:space="0" w:color="1F3864" w:themeColor="accent1" w:themeShade="80"/>
            </w:tcBorders>
            <w:shd w:val="clear" w:color="auto" w:fill="auto"/>
          </w:tcPr>
          <w:p w14:paraId="75144813" w14:textId="77777777" w:rsidR="004A77B6" w:rsidRPr="00C657C6" w:rsidRDefault="004A77B6">
            <w:pPr>
              <w:pStyle w:val="08-Tabelageral"/>
              <w:rPr>
                <w:rFonts w:cs="Arial"/>
                <w:b/>
                <w:szCs w:val="14"/>
              </w:rPr>
            </w:pPr>
            <w:r w:rsidRPr="00C657C6">
              <w:rPr>
                <w:rFonts w:cs="Arial"/>
                <w:b/>
                <w:szCs w:val="14"/>
              </w:rPr>
              <w:t xml:space="preserve">Controladas </w:t>
            </w:r>
            <w:r w:rsidRPr="00C657C6">
              <w:rPr>
                <w:rFonts w:cs="Arial"/>
                <w:b/>
                <w:szCs w:val="14"/>
                <w:vertAlign w:val="superscript"/>
              </w:rPr>
              <w:t>(1)</w:t>
            </w:r>
          </w:p>
        </w:tc>
      </w:tr>
      <w:tr w:rsidR="004A77B6" w:rsidRPr="00C52004" w14:paraId="0FE61F30" w14:textId="77777777">
        <w:trPr>
          <w:trHeight w:val="238"/>
          <w:jc w:val="center"/>
        </w:trPr>
        <w:tc>
          <w:tcPr>
            <w:tcW w:w="3515" w:type="dxa"/>
            <w:gridSpan w:val="2"/>
            <w:tcBorders>
              <w:top w:val="single" w:sz="2" w:space="0" w:color="1F3864" w:themeColor="accent1" w:themeShade="80"/>
              <w:bottom w:val="nil"/>
            </w:tcBorders>
            <w:shd w:val="clear" w:color="auto" w:fill="auto"/>
          </w:tcPr>
          <w:p w14:paraId="6412691C" w14:textId="77777777" w:rsidR="004A77B6" w:rsidRPr="00C657C6" w:rsidRDefault="004A77B6">
            <w:pPr>
              <w:pStyle w:val="08-Tabelageral"/>
              <w:jc w:val="both"/>
              <w:rPr>
                <w:rFonts w:cs="Arial"/>
                <w:b/>
              </w:rPr>
            </w:pPr>
            <w:r w:rsidRPr="00C657C6">
              <w:rPr>
                <w:rFonts w:cs="Arial"/>
                <w:b/>
              </w:rPr>
              <w:t>Resultado</w:t>
            </w:r>
          </w:p>
        </w:tc>
        <w:tc>
          <w:tcPr>
            <w:tcW w:w="1504" w:type="dxa"/>
            <w:tcBorders>
              <w:top w:val="single" w:sz="2" w:space="0" w:color="1F3864" w:themeColor="accent1" w:themeShade="80"/>
              <w:bottom w:val="nil"/>
            </w:tcBorders>
            <w:shd w:val="clear" w:color="auto" w:fill="auto"/>
          </w:tcPr>
          <w:p w14:paraId="3157514E" w14:textId="77777777" w:rsidR="004A77B6" w:rsidRPr="00C657C6" w:rsidRDefault="004A77B6">
            <w:pPr>
              <w:pStyle w:val="08-Tabelageral"/>
              <w:rPr>
                <w:rFonts w:cs="Arial"/>
                <w:b/>
                <w:szCs w:val="14"/>
              </w:rPr>
            </w:pPr>
          </w:p>
        </w:tc>
        <w:tc>
          <w:tcPr>
            <w:tcW w:w="1504" w:type="dxa"/>
            <w:tcBorders>
              <w:top w:val="single" w:sz="2" w:space="0" w:color="1F3864" w:themeColor="accent1" w:themeShade="80"/>
              <w:bottom w:val="nil"/>
            </w:tcBorders>
            <w:shd w:val="clear" w:color="auto" w:fill="auto"/>
          </w:tcPr>
          <w:p w14:paraId="7DD6FA05" w14:textId="77777777" w:rsidR="004A77B6" w:rsidRPr="00C657C6" w:rsidRDefault="004A77B6">
            <w:pPr>
              <w:pStyle w:val="08-Tabelageral"/>
              <w:rPr>
                <w:rFonts w:cs="Arial"/>
                <w:b/>
                <w:szCs w:val="14"/>
              </w:rPr>
            </w:pPr>
          </w:p>
        </w:tc>
        <w:tc>
          <w:tcPr>
            <w:tcW w:w="1504" w:type="dxa"/>
            <w:tcBorders>
              <w:top w:val="single" w:sz="2" w:space="0" w:color="1F3864" w:themeColor="accent1" w:themeShade="80"/>
              <w:bottom w:val="nil"/>
            </w:tcBorders>
            <w:shd w:val="clear" w:color="auto" w:fill="auto"/>
          </w:tcPr>
          <w:p w14:paraId="3B42861B" w14:textId="77777777" w:rsidR="004A77B6" w:rsidRPr="00C657C6" w:rsidRDefault="004A77B6">
            <w:pPr>
              <w:pStyle w:val="08-Tabelageral"/>
              <w:rPr>
                <w:rFonts w:cs="Arial"/>
                <w:b/>
                <w:szCs w:val="14"/>
              </w:rPr>
            </w:pPr>
          </w:p>
        </w:tc>
        <w:tc>
          <w:tcPr>
            <w:tcW w:w="1612" w:type="dxa"/>
            <w:tcBorders>
              <w:top w:val="single" w:sz="2" w:space="0" w:color="1F3864" w:themeColor="accent1" w:themeShade="80"/>
              <w:bottom w:val="nil"/>
            </w:tcBorders>
            <w:shd w:val="clear" w:color="auto" w:fill="auto"/>
          </w:tcPr>
          <w:p w14:paraId="021F900E" w14:textId="77777777" w:rsidR="004A77B6" w:rsidRPr="00C657C6" w:rsidRDefault="004A77B6">
            <w:pPr>
              <w:pStyle w:val="08-Tabelageral"/>
              <w:rPr>
                <w:rFonts w:cs="Arial"/>
                <w:b/>
                <w:szCs w:val="14"/>
              </w:rPr>
            </w:pPr>
          </w:p>
        </w:tc>
      </w:tr>
      <w:tr w:rsidR="004A77B6" w:rsidRPr="00C52004" w14:paraId="0E095E00" w14:textId="77777777">
        <w:trPr>
          <w:trHeight w:val="238"/>
          <w:jc w:val="center"/>
        </w:trPr>
        <w:tc>
          <w:tcPr>
            <w:tcW w:w="3515" w:type="dxa"/>
            <w:gridSpan w:val="2"/>
            <w:tcBorders>
              <w:top w:val="nil"/>
            </w:tcBorders>
            <w:shd w:val="clear" w:color="auto" w:fill="auto"/>
          </w:tcPr>
          <w:p w14:paraId="0A472D77" w14:textId="77777777" w:rsidR="004A77B6" w:rsidRPr="00C657C6" w:rsidRDefault="004A77B6">
            <w:pPr>
              <w:pStyle w:val="08-Tabelageral"/>
              <w:jc w:val="both"/>
              <w:rPr>
                <w:rFonts w:cs="Arial"/>
              </w:rPr>
            </w:pPr>
            <w:r w:rsidRPr="00C657C6">
              <w:rPr>
                <w:rFonts w:cs="Arial"/>
              </w:rPr>
              <w:t>Receita de juros de instrumentos financeiros</w:t>
            </w:r>
          </w:p>
        </w:tc>
        <w:tc>
          <w:tcPr>
            <w:tcW w:w="1504" w:type="dxa"/>
            <w:tcBorders>
              <w:top w:val="nil"/>
            </w:tcBorders>
            <w:shd w:val="clear" w:color="auto" w:fill="auto"/>
          </w:tcPr>
          <w:p w14:paraId="67A7DB1C" w14:textId="77777777" w:rsidR="004A77B6" w:rsidRPr="00C657C6" w:rsidRDefault="004A77B6">
            <w:pPr>
              <w:pStyle w:val="08-Tabelageral"/>
              <w:rPr>
                <w:rFonts w:cs="Arial"/>
              </w:rPr>
            </w:pPr>
            <w:r w:rsidRPr="00C657C6">
              <w:rPr>
                <w:rFonts w:cs="Arial"/>
              </w:rPr>
              <w:t>16.345</w:t>
            </w:r>
          </w:p>
        </w:tc>
        <w:tc>
          <w:tcPr>
            <w:tcW w:w="1504" w:type="dxa"/>
            <w:tcBorders>
              <w:top w:val="nil"/>
            </w:tcBorders>
            <w:shd w:val="clear" w:color="auto" w:fill="auto"/>
          </w:tcPr>
          <w:p w14:paraId="2D8DB9CF" w14:textId="77777777" w:rsidR="004A77B6" w:rsidRPr="00C657C6" w:rsidRDefault="004A77B6">
            <w:pPr>
              <w:pStyle w:val="08-Tabelageral"/>
              <w:rPr>
                <w:rFonts w:cs="Arial"/>
              </w:rPr>
            </w:pPr>
            <w:r w:rsidRPr="00C657C6">
              <w:rPr>
                <w:rFonts w:cs="Arial"/>
              </w:rPr>
              <w:t>--</w:t>
            </w:r>
          </w:p>
        </w:tc>
        <w:tc>
          <w:tcPr>
            <w:tcW w:w="1504" w:type="dxa"/>
            <w:tcBorders>
              <w:top w:val="nil"/>
            </w:tcBorders>
            <w:shd w:val="clear" w:color="auto" w:fill="auto"/>
          </w:tcPr>
          <w:p w14:paraId="311DFE9C" w14:textId="77777777" w:rsidR="004A77B6" w:rsidRPr="00C657C6" w:rsidRDefault="004A77B6">
            <w:pPr>
              <w:pStyle w:val="08-Tabelageral"/>
              <w:rPr>
                <w:rFonts w:cs="Arial"/>
              </w:rPr>
            </w:pPr>
            <w:r w:rsidRPr="00C657C6">
              <w:rPr>
                <w:rFonts w:cs="Arial"/>
              </w:rPr>
              <w:t>1.767</w:t>
            </w:r>
          </w:p>
        </w:tc>
        <w:tc>
          <w:tcPr>
            <w:tcW w:w="1612" w:type="dxa"/>
            <w:tcBorders>
              <w:top w:val="nil"/>
            </w:tcBorders>
            <w:shd w:val="clear" w:color="auto" w:fill="auto"/>
          </w:tcPr>
          <w:p w14:paraId="66BD7A4A" w14:textId="77777777" w:rsidR="004A77B6" w:rsidRPr="00C657C6" w:rsidRDefault="004A77B6">
            <w:pPr>
              <w:pStyle w:val="08-Tabelageral"/>
              <w:rPr>
                <w:rFonts w:cs="Arial"/>
              </w:rPr>
            </w:pPr>
            <w:r w:rsidRPr="00C657C6">
              <w:rPr>
                <w:rFonts w:cs="Arial"/>
              </w:rPr>
              <w:t>--</w:t>
            </w:r>
          </w:p>
        </w:tc>
      </w:tr>
      <w:tr w:rsidR="004A77B6" w:rsidRPr="00C52004" w14:paraId="288F1489" w14:textId="77777777">
        <w:trPr>
          <w:trHeight w:val="238"/>
          <w:jc w:val="center"/>
        </w:trPr>
        <w:tc>
          <w:tcPr>
            <w:tcW w:w="3515" w:type="dxa"/>
            <w:gridSpan w:val="2"/>
            <w:shd w:val="clear" w:color="auto" w:fill="auto"/>
          </w:tcPr>
          <w:p w14:paraId="1867D5CF" w14:textId="77777777" w:rsidR="004A77B6" w:rsidRPr="00C657C6" w:rsidRDefault="004A77B6">
            <w:pPr>
              <w:pStyle w:val="08-Tabelageral"/>
              <w:jc w:val="both"/>
              <w:rPr>
                <w:rFonts w:cs="Arial"/>
              </w:rPr>
            </w:pPr>
            <w:r w:rsidRPr="00C657C6">
              <w:rPr>
                <w:rFonts w:cs="Arial"/>
              </w:rPr>
              <w:t>Despesas com pessoal</w:t>
            </w:r>
          </w:p>
        </w:tc>
        <w:tc>
          <w:tcPr>
            <w:tcW w:w="1504" w:type="dxa"/>
            <w:shd w:val="clear" w:color="auto" w:fill="auto"/>
          </w:tcPr>
          <w:p w14:paraId="62821554" w14:textId="77777777" w:rsidR="004A77B6" w:rsidRPr="00C657C6" w:rsidRDefault="004A77B6">
            <w:pPr>
              <w:pStyle w:val="08-Tabelageral"/>
              <w:rPr>
                <w:rFonts w:cs="Arial"/>
              </w:rPr>
            </w:pPr>
            <w:r w:rsidRPr="00C657C6">
              <w:rPr>
                <w:rFonts w:cs="Arial"/>
              </w:rPr>
              <w:t>(2.897)</w:t>
            </w:r>
          </w:p>
        </w:tc>
        <w:tc>
          <w:tcPr>
            <w:tcW w:w="1504" w:type="dxa"/>
            <w:shd w:val="clear" w:color="auto" w:fill="auto"/>
          </w:tcPr>
          <w:p w14:paraId="33791B06" w14:textId="77777777" w:rsidR="004A77B6" w:rsidRPr="00C657C6" w:rsidRDefault="004A77B6">
            <w:pPr>
              <w:pStyle w:val="08-Tabelageral"/>
              <w:rPr>
                <w:rFonts w:cs="Arial"/>
              </w:rPr>
            </w:pPr>
            <w:r w:rsidRPr="00C657C6">
              <w:rPr>
                <w:rFonts w:cs="Arial"/>
              </w:rPr>
              <w:t>--</w:t>
            </w:r>
          </w:p>
        </w:tc>
        <w:tc>
          <w:tcPr>
            <w:tcW w:w="1504" w:type="dxa"/>
            <w:shd w:val="clear" w:color="auto" w:fill="auto"/>
          </w:tcPr>
          <w:p w14:paraId="480E710C" w14:textId="77777777" w:rsidR="004A77B6" w:rsidRPr="00C657C6" w:rsidRDefault="004A77B6">
            <w:pPr>
              <w:pStyle w:val="08-Tabelageral"/>
              <w:rPr>
                <w:rFonts w:cs="Arial"/>
              </w:rPr>
            </w:pPr>
            <w:r w:rsidRPr="00C657C6">
              <w:rPr>
                <w:rFonts w:cs="Arial"/>
              </w:rPr>
              <w:t>(3.640)</w:t>
            </w:r>
          </w:p>
        </w:tc>
        <w:tc>
          <w:tcPr>
            <w:tcW w:w="1612" w:type="dxa"/>
            <w:shd w:val="clear" w:color="auto" w:fill="auto"/>
          </w:tcPr>
          <w:p w14:paraId="6D13B837" w14:textId="77777777" w:rsidR="004A77B6" w:rsidRPr="00C657C6" w:rsidRDefault="004A77B6">
            <w:pPr>
              <w:pStyle w:val="08-Tabelageral"/>
              <w:rPr>
                <w:rFonts w:cs="Arial"/>
              </w:rPr>
            </w:pPr>
            <w:r w:rsidRPr="00C657C6">
              <w:rPr>
                <w:rFonts w:cs="Arial"/>
              </w:rPr>
              <w:t>--</w:t>
            </w:r>
          </w:p>
        </w:tc>
      </w:tr>
      <w:tr w:rsidR="004A77B6" w:rsidRPr="00C52004" w14:paraId="12DB2259" w14:textId="77777777">
        <w:trPr>
          <w:trHeight w:val="238"/>
          <w:jc w:val="center"/>
        </w:trPr>
        <w:tc>
          <w:tcPr>
            <w:tcW w:w="3515" w:type="dxa"/>
            <w:gridSpan w:val="2"/>
            <w:shd w:val="clear" w:color="auto" w:fill="auto"/>
          </w:tcPr>
          <w:p w14:paraId="14139DAB" w14:textId="77777777" w:rsidR="004A77B6" w:rsidRPr="00C657C6" w:rsidRDefault="004A77B6">
            <w:pPr>
              <w:pStyle w:val="08-Tabelageral"/>
              <w:jc w:val="both"/>
              <w:rPr>
                <w:rFonts w:cs="Arial"/>
              </w:rPr>
            </w:pPr>
            <w:r w:rsidRPr="00C657C6">
              <w:rPr>
                <w:rFonts w:cs="Arial"/>
              </w:rPr>
              <w:t xml:space="preserve">Despesas administrativas </w:t>
            </w:r>
            <w:r w:rsidRPr="00C657C6">
              <w:rPr>
                <w:rFonts w:cs="Arial"/>
                <w:vertAlign w:val="superscript"/>
              </w:rPr>
              <w:t>(2)</w:t>
            </w:r>
          </w:p>
        </w:tc>
        <w:tc>
          <w:tcPr>
            <w:tcW w:w="1504" w:type="dxa"/>
            <w:shd w:val="clear" w:color="auto" w:fill="auto"/>
          </w:tcPr>
          <w:p w14:paraId="4F94710D" w14:textId="77777777" w:rsidR="004A77B6" w:rsidRPr="00C657C6" w:rsidRDefault="004A77B6">
            <w:pPr>
              <w:pStyle w:val="08-Tabelageral"/>
              <w:rPr>
                <w:rFonts w:cs="Arial"/>
              </w:rPr>
            </w:pPr>
            <w:r w:rsidRPr="00C657C6">
              <w:rPr>
                <w:rFonts w:cs="Arial"/>
              </w:rPr>
              <w:t>(383)</w:t>
            </w:r>
          </w:p>
        </w:tc>
        <w:tc>
          <w:tcPr>
            <w:tcW w:w="1504" w:type="dxa"/>
            <w:shd w:val="clear" w:color="auto" w:fill="auto"/>
          </w:tcPr>
          <w:p w14:paraId="0CC1E7F4" w14:textId="77777777" w:rsidR="004A77B6" w:rsidRPr="00C657C6" w:rsidRDefault="004A77B6">
            <w:pPr>
              <w:pStyle w:val="08-Tabelageral"/>
              <w:rPr>
                <w:rFonts w:cs="Arial"/>
              </w:rPr>
            </w:pPr>
            <w:r w:rsidRPr="00C657C6">
              <w:rPr>
                <w:rFonts w:cs="Arial"/>
              </w:rPr>
              <w:t>--</w:t>
            </w:r>
          </w:p>
        </w:tc>
        <w:tc>
          <w:tcPr>
            <w:tcW w:w="1504" w:type="dxa"/>
            <w:shd w:val="clear" w:color="auto" w:fill="auto"/>
          </w:tcPr>
          <w:p w14:paraId="05EC2228" w14:textId="77777777" w:rsidR="004A77B6" w:rsidRPr="00C657C6" w:rsidRDefault="004A77B6">
            <w:pPr>
              <w:pStyle w:val="08-Tabelageral"/>
              <w:rPr>
                <w:rFonts w:cs="Arial"/>
              </w:rPr>
            </w:pPr>
            <w:r w:rsidRPr="00C657C6">
              <w:rPr>
                <w:rFonts w:cs="Arial"/>
              </w:rPr>
              <w:t>(411)</w:t>
            </w:r>
          </w:p>
        </w:tc>
        <w:tc>
          <w:tcPr>
            <w:tcW w:w="1612" w:type="dxa"/>
            <w:shd w:val="clear" w:color="auto" w:fill="auto"/>
          </w:tcPr>
          <w:p w14:paraId="4EE719F1" w14:textId="77777777" w:rsidR="004A77B6" w:rsidRPr="00C657C6" w:rsidRDefault="004A77B6">
            <w:pPr>
              <w:pStyle w:val="08-Tabelageral"/>
              <w:rPr>
                <w:rFonts w:cs="Arial"/>
              </w:rPr>
            </w:pPr>
            <w:r w:rsidRPr="00C657C6">
              <w:rPr>
                <w:rFonts w:cs="Arial"/>
              </w:rPr>
              <w:t>--</w:t>
            </w:r>
          </w:p>
        </w:tc>
      </w:tr>
      <w:tr w:rsidR="004A77B6" w:rsidRPr="00C52004" w14:paraId="029522AE" w14:textId="77777777">
        <w:trPr>
          <w:trHeight w:val="238"/>
          <w:jc w:val="center"/>
        </w:trPr>
        <w:tc>
          <w:tcPr>
            <w:tcW w:w="3515" w:type="dxa"/>
            <w:gridSpan w:val="2"/>
            <w:shd w:val="clear" w:color="auto" w:fill="auto"/>
          </w:tcPr>
          <w:p w14:paraId="7BC1641B" w14:textId="77777777" w:rsidR="004A77B6" w:rsidRPr="00C657C6" w:rsidRDefault="004A77B6">
            <w:pPr>
              <w:pStyle w:val="08-Tabelageral"/>
              <w:jc w:val="both"/>
              <w:rPr>
                <w:rFonts w:cs="Arial"/>
              </w:rPr>
            </w:pPr>
            <w:r w:rsidRPr="00C657C6">
              <w:rPr>
                <w:rFonts w:cs="Arial"/>
              </w:rPr>
              <w:t>Variações monetárias ativas</w:t>
            </w:r>
          </w:p>
        </w:tc>
        <w:tc>
          <w:tcPr>
            <w:tcW w:w="1504" w:type="dxa"/>
            <w:shd w:val="clear" w:color="auto" w:fill="auto"/>
          </w:tcPr>
          <w:p w14:paraId="452A4D5B" w14:textId="77777777" w:rsidR="004A77B6" w:rsidRPr="00C657C6" w:rsidRDefault="004A77B6">
            <w:pPr>
              <w:pStyle w:val="08-Tabelageral"/>
              <w:rPr>
                <w:rFonts w:cs="Arial"/>
              </w:rPr>
            </w:pPr>
            <w:r w:rsidRPr="00C657C6">
              <w:rPr>
                <w:rFonts w:cs="Arial"/>
              </w:rPr>
              <w:t>--</w:t>
            </w:r>
          </w:p>
        </w:tc>
        <w:tc>
          <w:tcPr>
            <w:tcW w:w="1504" w:type="dxa"/>
            <w:shd w:val="clear" w:color="auto" w:fill="auto"/>
          </w:tcPr>
          <w:p w14:paraId="02E6651E" w14:textId="77777777" w:rsidR="004A77B6" w:rsidRPr="00C657C6" w:rsidRDefault="004A77B6">
            <w:pPr>
              <w:pStyle w:val="08-Tabelageral"/>
              <w:rPr>
                <w:rFonts w:cs="Arial"/>
              </w:rPr>
            </w:pPr>
            <w:r w:rsidRPr="00C657C6">
              <w:rPr>
                <w:rFonts w:cs="Arial"/>
              </w:rPr>
              <w:t>33.904</w:t>
            </w:r>
          </w:p>
        </w:tc>
        <w:tc>
          <w:tcPr>
            <w:tcW w:w="1504" w:type="dxa"/>
            <w:shd w:val="clear" w:color="auto" w:fill="auto"/>
          </w:tcPr>
          <w:p w14:paraId="5BC1E732" w14:textId="77777777" w:rsidR="004A77B6" w:rsidRPr="00C657C6" w:rsidRDefault="004A77B6">
            <w:pPr>
              <w:pStyle w:val="08-Tabelageral"/>
              <w:rPr>
                <w:rFonts w:cs="Arial"/>
              </w:rPr>
            </w:pPr>
            <w:r w:rsidRPr="00C657C6">
              <w:rPr>
                <w:rFonts w:cs="Arial"/>
              </w:rPr>
              <w:t>--</w:t>
            </w:r>
          </w:p>
        </w:tc>
        <w:tc>
          <w:tcPr>
            <w:tcW w:w="1612" w:type="dxa"/>
            <w:shd w:val="clear" w:color="auto" w:fill="auto"/>
          </w:tcPr>
          <w:p w14:paraId="38CF44F4" w14:textId="77777777" w:rsidR="004A77B6" w:rsidRPr="00C657C6" w:rsidRDefault="004A77B6">
            <w:pPr>
              <w:pStyle w:val="08-Tabelageral"/>
              <w:rPr>
                <w:rFonts w:cs="Arial"/>
              </w:rPr>
            </w:pPr>
            <w:r w:rsidRPr="00C657C6">
              <w:rPr>
                <w:rFonts w:cs="Arial"/>
              </w:rPr>
              <w:t>77.483</w:t>
            </w:r>
          </w:p>
        </w:tc>
      </w:tr>
      <w:tr w:rsidR="004A77B6" w:rsidRPr="00C52004" w14:paraId="5021E8E6" w14:textId="77777777">
        <w:trPr>
          <w:trHeight w:val="238"/>
          <w:jc w:val="center"/>
        </w:trPr>
        <w:tc>
          <w:tcPr>
            <w:tcW w:w="3515" w:type="dxa"/>
            <w:gridSpan w:val="2"/>
            <w:shd w:val="clear" w:color="auto" w:fill="auto"/>
          </w:tcPr>
          <w:p w14:paraId="2E601F1D" w14:textId="77777777" w:rsidR="004A77B6" w:rsidRPr="00C657C6" w:rsidRDefault="004A77B6">
            <w:pPr>
              <w:pStyle w:val="08-Tabelageral"/>
              <w:jc w:val="both"/>
              <w:rPr>
                <w:rFonts w:cs="Arial"/>
              </w:rPr>
            </w:pPr>
            <w:r w:rsidRPr="00C657C6">
              <w:rPr>
                <w:rFonts w:cs="Arial"/>
              </w:rPr>
              <w:t>Variações monetárias passivas</w:t>
            </w:r>
          </w:p>
        </w:tc>
        <w:tc>
          <w:tcPr>
            <w:tcW w:w="1504" w:type="dxa"/>
            <w:shd w:val="clear" w:color="auto" w:fill="auto"/>
          </w:tcPr>
          <w:p w14:paraId="38967454" w14:textId="77777777" w:rsidR="004A77B6" w:rsidRPr="00C657C6" w:rsidRDefault="004A77B6">
            <w:pPr>
              <w:pStyle w:val="08-Tabelageral"/>
              <w:rPr>
                <w:rFonts w:cs="Arial"/>
              </w:rPr>
            </w:pPr>
            <w:r w:rsidRPr="00C657C6">
              <w:rPr>
                <w:rFonts w:cs="Arial"/>
              </w:rPr>
              <w:t>(25.425)</w:t>
            </w:r>
          </w:p>
        </w:tc>
        <w:tc>
          <w:tcPr>
            <w:tcW w:w="1504" w:type="dxa"/>
            <w:shd w:val="clear" w:color="auto" w:fill="auto"/>
          </w:tcPr>
          <w:p w14:paraId="7EF98E5B" w14:textId="77777777" w:rsidR="004A77B6" w:rsidRPr="00C657C6" w:rsidRDefault="004A77B6">
            <w:pPr>
              <w:pStyle w:val="08-Tabelageral"/>
              <w:rPr>
                <w:rFonts w:cs="Arial"/>
              </w:rPr>
            </w:pPr>
            <w:r w:rsidRPr="00C657C6">
              <w:rPr>
                <w:rFonts w:cs="Arial"/>
              </w:rPr>
              <w:t>--</w:t>
            </w:r>
          </w:p>
        </w:tc>
        <w:tc>
          <w:tcPr>
            <w:tcW w:w="1504" w:type="dxa"/>
            <w:shd w:val="clear" w:color="auto" w:fill="auto"/>
          </w:tcPr>
          <w:p w14:paraId="46D74314" w14:textId="77777777" w:rsidR="004A77B6" w:rsidRPr="00C657C6" w:rsidRDefault="004A77B6">
            <w:pPr>
              <w:pStyle w:val="08-Tabelageral"/>
              <w:rPr>
                <w:rFonts w:cs="Arial"/>
              </w:rPr>
            </w:pPr>
            <w:r w:rsidRPr="00C657C6">
              <w:rPr>
                <w:rFonts w:cs="Arial"/>
              </w:rPr>
              <w:t>(51.198)</w:t>
            </w:r>
          </w:p>
        </w:tc>
        <w:tc>
          <w:tcPr>
            <w:tcW w:w="1612" w:type="dxa"/>
            <w:shd w:val="clear" w:color="auto" w:fill="auto"/>
          </w:tcPr>
          <w:p w14:paraId="4B352038" w14:textId="77777777" w:rsidR="004A77B6" w:rsidRPr="00C657C6" w:rsidRDefault="004A77B6">
            <w:pPr>
              <w:pStyle w:val="08-Tabelageral"/>
              <w:rPr>
                <w:rFonts w:cs="Arial"/>
              </w:rPr>
            </w:pPr>
            <w:r w:rsidRPr="00C657C6">
              <w:rPr>
                <w:rFonts w:cs="Arial"/>
              </w:rPr>
              <w:t>--</w:t>
            </w:r>
          </w:p>
        </w:tc>
      </w:tr>
    </w:tbl>
    <w:p w14:paraId="3FF09041" w14:textId="77777777" w:rsidR="004A77B6" w:rsidRPr="00C657C6" w:rsidRDefault="004A77B6" w:rsidP="004A77B6">
      <w:pPr>
        <w:pStyle w:val="07-Legenda"/>
        <w:numPr>
          <w:ilvl w:val="0"/>
          <w:numId w:val="31"/>
        </w:numPr>
        <w:tabs>
          <w:tab w:val="clear" w:pos="284"/>
          <w:tab w:val="left" w:pos="142"/>
        </w:tabs>
        <w:spacing w:before="0"/>
        <w:ind w:left="426"/>
        <w:rPr>
          <w:rFonts w:cs="Arial"/>
        </w:rPr>
      </w:pPr>
      <w:r w:rsidRPr="00C657C6">
        <w:rPr>
          <w:rFonts w:cs="Arial"/>
        </w:rPr>
        <w:t>BB Seguros e BB Corretora.</w:t>
      </w:r>
    </w:p>
    <w:p w14:paraId="0ADAD925" w14:textId="77777777" w:rsidR="004A77B6" w:rsidRPr="00C657C6" w:rsidRDefault="004A77B6" w:rsidP="004A77B6">
      <w:pPr>
        <w:pStyle w:val="07-Legenda"/>
        <w:numPr>
          <w:ilvl w:val="0"/>
          <w:numId w:val="31"/>
        </w:numPr>
        <w:tabs>
          <w:tab w:val="clear" w:pos="284"/>
          <w:tab w:val="left" w:pos="142"/>
        </w:tabs>
        <w:spacing w:before="0"/>
        <w:ind w:left="426"/>
        <w:rPr>
          <w:rFonts w:cs="Arial"/>
        </w:rPr>
      </w:pPr>
      <w:r w:rsidRPr="00C657C6">
        <w:rPr>
          <w:rFonts w:cs="Arial"/>
        </w:rPr>
        <w:t>Refere-se às despesas conforme contrato de compartilhamento de dados de clientes, utilização de quadro de pessoal, da rede de distribuição e dos recursos materiais tecnológicos e administrativos, celebrado entre o Banco do Brasil, BB Seguridade, BB Corretora e BB Seguros.</w:t>
      </w:r>
    </w:p>
    <w:p w14:paraId="08C91784" w14:textId="77777777" w:rsidR="004A77B6" w:rsidRPr="00C657C6" w:rsidRDefault="004A77B6" w:rsidP="004A77B6">
      <w:pPr>
        <w:pStyle w:val="07-Legenda"/>
        <w:tabs>
          <w:tab w:val="clear" w:pos="284"/>
          <w:tab w:val="left" w:pos="142"/>
        </w:tabs>
        <w:spacing w:before="0"/>
        <w:ind w:firstLine="0"/>
        <w:rPr>
          <w:rFonts w:cs="Arial"/>
        </w:rPr>
      </w:pPr>
    </w:p>
    <w:p w14:paraId="2597E9D6" w14:textId="77777777" w:rsidR="004A77B6" w:rsidRPr="00C657C6" w:rsidRDefault="004A77B6" w:rsidP="00376CEE">
      <w:pPr>
        <w:pStyle w:val="03-SubttulodeNota"/>
        <w:keepNext/>
        <w:keepLines/>
        <w:pageBreakBefore/>
        <w:spacing w:after="0"/>
        <w:rPr>
          <w:rFonts w:cs="Arial"/>
          <w:color w:val="1F3864" w:themeColor="accent1" w:themeShade="80"/>
          <w:sz w:val="18"/>
          <w:szCs w:val="18"/>
        </w:rPr>
      </w:pPr>
      <w:r w:rsidRPr="00C657C6">
        <w:rPr>
          <w:rFonts w:cs="Arial"/>
          <w:color w:val="1F3864" w:themeColor="accent1" w:themeShade="80"/>
          <w:sz w:val="18"/>
          <w:szCs w:val="18"/>
        </w:rPr>
        <w:lastRenderedPageBreak/>
        <w:t>BB Seguridade – Consolidado</w:t>
      </w:r>
    </w:p>
    <w:p w14:paraId="4FF28A23" w14:textId="77777777" w:rsidR="004A77B6" w:rsidRPr="00C657C6" w:rsidRDefault="004A77B6" w:rsidP="004A77B6">
      <w:pPr>
        <w:pStyle w:val="01-TtulodeNota"/>
        <w:spacing w:before="0" w:after="0"/>
        <w:jc w:val="right"/>
        <w:rPr>
          <w:rFonts w:cs="Arial"/>
          <w:sz w:val="14"/>
          <w:szCs w:val="14"/>
        </w:rPr>
      </w:pPr>
      <w:r w:rsidRPr="00C657C6">
        <w:rPr>
          <w:rFonts w:cs="Arial"/>
          <w:sz w:val="14"/>
          <w:szCs w:val="14"/>
        </w:rPr>
        <w:t>R$ mil</w:t>
      </w:r>
    </w:p>
    <w:tbl>
      <w:tblPr>
        <w:tblW w:w="4927" w:type="pct"/>
        <w:jc w:val="center"/>
        <w:tblBorders>
          <w:top w:val="single" w:sz="2" w:space="0" w:color="9CC2E5" w:themeColor="accent5" w:themeTint="99"/>
          <w:bottom w:val="single" w:sz="2" w:space="0" w:color="9CC2E5" w:themeColor="accent5" w:themeTint="99"/>
        </w:tblBorders>
        <w:tblLook w:val="04A0" w:firstRow="1" w:lastRow="0" w:firstColumn="1" w:lastColumn="0" w:noHBand="0" w:noVBand="1"/>
      </w:tblPr>
      <w:tblGrid>
        <w:gridCol w:w="3544"/>
        <w:gridCol w:w="284"/>
        <w:gridCol w:w="1346"/>
        <w:gridCol w:w="1347"/>
        <w:gridCol w:w="283"/>
        <w:gridCol w:w="1346"/>
        <w:gridCol w:w="1347"/>
      </w:tblGrid>
      <w:tr w:rsidR="004A77B6" w:rsidRPr="00C52004" w14:paraId="6CFC5D2A" w14:textId="77777777">
        <w:trPr>
          <w:trHeight w:val="238"/>
          <w:jc w:val="center"/>
        </w:trPr>
        <w:tc>
          <w:tcPr>
            <w:tcW w:w="3544" w:type="dxa"/>
            <w:tcBorders>
              <w:top w:val="single" w:sz="2" w:space="0" w:color="1F3864" w:themeColor="accent1" w:themeShade="80"/>
              <w:bottom w:val="nil"/>
            </w:tcBorders>
            <w:shd w:val="clear" w:color="auto" w:fill="auto"/>
            <w:vAlign w:val="center"/>
          </w:tcPr>
          <w:p w14:paraId="26AA40ED" w14:textId="77777777" w:rsidR="004A77B6" w:rsidRPr="00C657C6" w:rsidRDefault="004A77B6">
            <w:pPr>
              <w:pStyle w:val="08-Tabelageral"/>
              <w:jc w:val="center"/>
              <w:rPr>
                <w:rFonts w:cs="Arial"/>
                <w:b/>
              </w:rPr>
            </w:pPr>
          </w:p>
        </w:tc>
        <w:tc>
          <w:tcPr>
            <w:tcW w:w="284" w:type="dxa"/>
            <w:tcBorders>
              <w:top w:val="single" w:sz="2" w:space="0" w:color="1F3864" w:themeColor="accent1" w:themeShade="80"/>
              <w:bottom w:val="nil"/>
            </w:tcBorders>
            <w:shd w:val="clear" w:color="auto" w:fill="auto"/>
            <w:vAlign w:val="center"/>
          </w:tcPr>
          <w:p w14:paraId="6C898043" w14:textId="77777777" w:rsidR="004A77B6" w:rsidRPr="00C657C6" w:rsidRDefault="004A77B6">
            <w:pPr>
              <w:pStyle w:val="08-Tabelageral"/>
              <w:jc w:val="center"/>
              <w:rPr>
                <w:rFonts w:cs="Arial"/>
                <w:b/>
              </w:rPr>
            </w:pPr>
          </w:p>
        </w:tc>
        <w:tc>
          <w:tcPr>
            <w:tcW w:w="2693" w:type="dxa"/>
            <w:gridSpan w:val="2"/>
            <w:tcBorders>
              <w:top w:val="single" w:sz="2" w:space="0" w:color="1F3864" w:themeColor="accent1" w:themeShade="80"/>
              <w:bottom w:val="single" w:sz="2" w:space="0" w:color="9CC2E5" w:themeColor="accent5" w:themeTint="99"/>
            </w:tcBorders>
            <w:shd w:val="clear" w:color="auto" w:fill="auto"/>
            <w:vAlign w:val="center"/>
          </w:tcPr>
          <w:p w14:paraId="720A8512" w14:textId="77777777" w:rsidR="004A77B6" w:rsidRPr="00C657C6" w:rsidRDefault="004A77B6">
            <w:pPr>
              <w:pStyle w:val="08-Tabelageral"/>
              <w:jc w:val="center"/>
              <w:rPr>
                <w:rFonts w:cs="Arial"/>
                <w:b/>
              </w:rPr>
            </w:pPr>
            <w:r w:rsidRPr="00C657C6">
              <w:rPr>
                <w:rFonts w:cs="Arial"/>
                <w:b/>
              </w:rPr>
              <w:t>31.03.2024</w:t>
            </w:r>
          </w:p>
        </w:tc>
        <w:tc>
          <w:tcPr>
            <w:tcW w:w="283" w:type="dxa"/>
            <w:tcBorders>
              <w:top w:val="single" w:sz="2" w:space="0" w:color="1F3864" w:themeColor="accent1" w:themeShade="80"/>
              <w:bottom w:val="single" w:sz="2" w:space="0" w:color="9CC2E5" w:themeColor="accent5" w:themeTint="99"/>
            </w:tcBorders>
            <w:shd w:val="clear" w:color="auto" w:fill="auto"/>
          </w:tcPr>
          <w:p w14:paraId="189FF1C3" w14:textId="77777777" w:rsidR="004A77B6" w:rsidRPr="00C657C6" w:rsidRDefault="004A77B6">
            <w:pPr>
              <w:pStyle w:val="08-Tabelageral"/>
              <w:jc w:val="left"/>
              <w:rPr>
                <w:rFonts w:cs="Arial"/>
                <w:b/>
              </w:rPr>
            </w:pPr>
          </w:p>
        </w:tc>
        <w:tc>
          <w:tcPr>
            <w:tcW w:w="2693" w:type="dxa"/>
            <w:gridSpan w:val="2"/>
            <w:tcBorders>
              <w:top w:val="single" w:sz="2" w:space="0" w:color="1F3864" w:themeColor="accent1" w:themeShade="80"/>
              <w:bottom w:val="single" w:sz="2" w:space="0" w:color="9CC2E5" w:themeColor="accent5" w:themeTint="99"/>
            </w:tcBorders>
            <w:shd w:val="clear" w:color="auto" w:fill="auto"/>
            <w:vAlign w:val="center"/>
          </w:tcPr>
          <w:p w14:paraId="4B0A80CF" w14:textId="77777777" w:rsidR="004A77B6" w:rsidRPr="00C657C6" w:rsidRDefault="004A77B6">
            <w:pPr>
              <w:pStyle w:val="08-Tabelageral"/>
              <w:jc w:val="center"/>
              <w:rPr>
                <w:rFonts w:cs="Arial"/>
                <w:b/>
              </w:rPr>
            </w:pPr>
            <w:r w:rsidRPr="00C657C6">
              <w:rPr>
                <w:rFonts w:cs="Arial"/>
                <w:b/>
              </w:rPr>
              <w:t>31.12.2023</w:t>
            </w:r>
          </w:p>
        </w:tc>
      </w:tr>
      <w:tr w:rsidR="004A77B6" w:rsidRPr="00C52004" w14:paraId="3ED66F0E" w14:textId="77777777">
        <w:trPr>
          <w:trHeight w:val="238"/>
          <w:jc w:val="center"/>
        </w:trPr>
        <w:tc>
          <w:tcPr>
            <w:tcW w:w="3828" w:type="dxa"/>
            <w:gridSpan w:val="2"/>
            <w:tcBorders>
              <w:top w:val="nil"/>
              <w:bottom w:val="single" w:sz="2" w:space="0" w:color="1F3864" w:themeColor="accent1" w:themeShade="80"/>
            </w:tcBorders>
            <w:shd w:val="clear" w:color="auto" w:fill="auto"/>
            <w:vAlign w:val="center"/>
          </w:tcPr>
          <w:p w14:paraId="288EF78A" w14:textId="77777777" w:rsidR="004A77B6" w:rsidRPr="00C657C6" w:rsidRDefault="004A77B6">
            <w:pPr>
              <w:pStyle w:val="08-Tabelageral"/>
              <w:jc w:val="center"/>
              <w:rPr>
                <w:rFonts w:cs="Arial"/>
                <w:b/>
                <w:sz w:val="12"/>
                <w:szCs w:val="12"/>
              </w:rPr>
            </w:pPr>
          </w:p>
        </w:tc>
        <w:tc>
          <w:tcPr>
            <w:tcW w:w="1346" w:type="dxa"/>
            <w:tcBorders>
              <w:top w:val="single" w:sz="2" w:space="0" w:color="1F3864" w:themeColor="accent1" w:themeShade="80"/>
              <w:bottom w:val="single" w:sz="2" w:space="0" w:color="1F3864" w:themeColor="accent1" w:themeShade="80"/>
            </w:tcBorders>
            <w:shd w:val="clear" w:color="auto" w:fill="auto"/>
            <w:vAlign w:val="center"/>
          </w:tcPr>
          <w:p w14:paraId="0FBB3689" w14:textId="77777777" w:rsidR="004A77B6" w:rsidRPr="00C657C6" w:rsidRDefault="004A77B6">
            <w:pPr>
              <w:pStyle w:val="08-Tabelageral"/>
              <w:rPr>
                <w:rFonts w:cs="Arial"/>
                <w:b/>
                <w:szCs w:val="12"/>
              </w:rPr>
            </w:pPr>
            <w:r w:rsidRPr="00C657C6">
              <w:rPr>
                <w:rFonts w:cs="Arial"/>
                <w:b/>
                <w:szCs w:val="12"/>
              </w:rPr>
              <w:t>Banco do Brasil</w:t>
            </w:r>
          </w:p>
        </w:tc>
        <w:tc>
          <w:tcPr>
            <w:tcW w:w="1347" w:type="dxa"/>
            <w:tcBorders>
              <w:top w:val="single" w:sz="2" w:space="0" w:color="1F3864" w:themeColor="accent1" w:themeShade="80"/>
              <w:bottom w:val="single" w:sz="2" w:space="0" w:color="1F3864" w:themeColor="accent1" w:themeShade="80"/>
            </w:tcBorders>
            <w:shd w:val="clear" w:color="auto" w:fill="auto"/>
            <w:vAlign w:val="center"/>
          </w:tcPr>
          <w:p w14:paraId="1C27F199" w14:textId="77777777" w:rsidR="004A77B6" w:rsidRPr="00C657C6" w:rsidRDefault="004A77B6">
            <w:pPr>
              <w:pStyle w:val="08-Tabelageral"/>
              <w:rPr>
                <w:rFonts w:cs="Arial"/>
                <w:b/>
                <w:szCs w:val="12"/>
              </w:rPr>
            </w:pPr>
            <w:r w:rsidRPr="00C657C6">
              <w:rPr>
                <w:rFonts w:cs="Arial"/>
                <w:b/>
                <w:szCs w:val="12"/>
              </w:rPr>
              <w:t xml:space="preserve">Empresas Investidas </w:t>
            </w:r>
            <w:r w:rsidRPr="00C657C6">
              <w:rPr>
                <w:rFonts w:cs="Arial"/>
                <w:b/>
                <w:szCs w:val="12"/>
                <w:vertAlign w:val="superscript"/>
              </w:rPr>
              <w:t>(1)</w:t>
            </w:r>
          </w:p>
        </w:tc>
        <w:tc>
          <w:tcPr>
            <w:tcW w:w="283" w:type="dxa"/>
            <w:tcBorders>
              <w:top w:val="single" w:sz="2" w:space="0" w:color="1F3864" w:themeColor="accent1" w:themeShade="80"/>
              <w:bottom w:val="single" w:sz="2" w:space="0" w:color="1F3864" w:themeColor="accent1" w:themeShade="80"/>
            </w:tcBorders>
            <w:shd w:val="clear" w:color="auto" w:fill="auto"/>
            <w:vAlign w:val="center"/>
          </w:tcPr>
          <w:p w14:paraId="436C4D87" w14:textId="77777777" w:rsidR="004A77B6" w:rsidRPr="00C657C6" w:rsidRDefault="004A77B6">
            <w:pPr>
              <w:pStyle w:val="08-Tabelageral"/>
              <w:rPr>
                <w:rFonts w:cs="Arial"/>
                <w:b/>
                <w:szCs w:val="12"/>
              </w:rPr>
            </w:pPr>
          </w:p>
        </w:tc>
        <w:tc>
          <w:tcPr>
            <w:tcW w:w="1346" w:type="dxa"/>
            <w:tcBorders>
              <w:top w:val="single" w:sz="2" w:space="0" w:color="1F3864" w:themeColor="accent1" w:themeShade="80"/>
              <w:bottom w:val="single" w:sz="2" w:space="0" w:color="1F3864" w:themeColor="accent1" w:themeShade="80"/>
            </w:tcBorders>
            <w:shd w:val="clear" w:color="auto" w:fill="auto"/>
            <w:vAlign w:val="center"/>
          </w:tcPr>
          <w:p w14:paraId="2CE710CE" w14:textId="77777777" w:rsidR="004A77B6" w:rsidRPr="00C657C6" w:rsidRDefault="004A77B6">
            <w:pPr>
              <w:pStyle w:val="08-Tabelageral"/>
              <w:rPr>
                <w:rFonts w:cs="Arial"/>
                <w:b/>
                <w:szCs w:val="12"/>
              </w:rPr>
            </w:pPr>
            <w:r w:rsidRPr="00C657C6">
              <w:rPr>
                <w:rFonts w:cs="Arial"/>
                <w:b/>
                <w:szCs w:val="12"/>
              </w:rPr>
              <w:t>Banco do Brasil</w:t>
            </w:r>
          </w:p>
        </w:tc>
        <w:tc>
          <w:tcPr>
            <w:tcW w:w="1347" w:type="dxa"/>
            <w:tcBorders>
              <w:top w:val="single" w:sz="2" w:space="0" w:color="1F3864" w:themeColor="accent1" w:themeShade="80"/>
              <w:bottom w:val="single" w:sz="2" w:space="0" w:color="1F3864" w:themeColor="accent1" w:themeShade="80"/>
            </w:tcBorders>
            <w:shd w:val="clear" w:color="auto" w:fill="auto"/>
            <w:vAlign w:val="center"/>
          </w:tcPr>
          <w:p w14:paraId="377C83BB" w14:textId="77777777" w:rsidR="004A77B6" w:rsidRPr="00C657C6" w:rsidRDefault="004A77B6">
            <w:pPr>
              <w:pStyle w:val="08-Tabelageral"/>
              <w:rPr>
                <w:rFonts w:cs="Arial"/>
                <w:b/>
                <w:szCs w:val="12"/>
              </w:rPr>
            </w:pPr>
            <w:r w:rsidRPr="00C657C6">
              <w:rPr>
                <w:rFonts w:cs="Arial"/>
                <w:b/>
                <w:szCs w:val="12"/>
              </w:rPr>
              <w:t xml:space="preserve">Empresas Investidas </w:t>
            </w:r>
            <w:r w:rsidRPr="00C657C6">
              <w:rPr>
                <w:rFonts w:cs="Arial"/>
                <w:b/>
                <w:szCs w:val="12"/>
                <w:vertAlign w:val="superscript"/>
              </w:rPr>
              <w:t>(1)</w:t>
            </w:r>
          </w:p>
        </w:tc>
      </w:tr>
      <w:tr w:rsidR="004A77B6" w:rsidRPr="00C52004" w14:paraId="15E07292" w14:textId="77777777">
        <w:trPr>
          <w:trHeight w:val="238"/>
          <w:jc w:val="center"/>
        </w:trPr>
        <w:tc>
          <w:tcPr>
            <w:tcW w:w="3828" w:type="dxa"/>
            <w:gridSpan w:val="2"/>
            <w:tcBorders>
              <w:top w:val="single" w:sz="2" w:space="0" w:color="1F3864" w:themeColor="accent1" w:themeShade="80"/>
              <w:bottom w:val="nil"/>
            </w:tcBorders>
            <w:shd w:val="clear" w:color="auto" w:fill="auto"/>
          </w:tcPr>
          <w:p w14:paraId="436F48EC" w14:textId="77777777" w:rsidR="004A77B6" w:rsidRPr="00C657C6" w:rsidRDefault="004A77B6">
            <w:pPr>
              <w:pStyle w:val="08-Tabelageral"/>
              <w:jc w:val="left"/>
              <w:rPr>
                <w:rFonts w:cs="Arial"/>
                <w:b/>
              </w:rPr>
            </w:pPr>
            <w:r w:rsidRPr="00C657C6">
              <w:rPr>
                <w:rFonts w:cs="Arial"/>
                <w:b/>
              </w:rPr>
              <w:t>Ativos</w:t>
            </w:r>
          </w:p>
        </w:tc>
        <w:tc>
          <w:tcPr>
            <w:tcW w:w="1346" w:type="dxa"/>
            <w:tcBorders>
              <w:top w:val="single" w:sz="2" w:space="0" w:color="1F3864" w:themeColor="accent1" w:themeShade="80"/>
              <w:bottom w:val="nil"/>
            </w:tcBorders>
            <w:shd w:val="clear" w:color="auto" w:fill="auto"/>
            <w:vAlign w:val="center"/>
          </w:tcPr>
          <w:p w14:paraId="1F4D6199" w14:textId="77777777" w:rsidR="004A77B6" w:rsidRPr="00C657C6" w:rsidRDefault="004A77B6">
            <w:pPr>
              <w:pStyle w:val="08-Tabelageral"/>
              <w:rPr>
                <w:rFonts w:cs="Arial"/>
                <w:b/>
                <w:szCs w:val="14"/>
              </w:rPr>
            </w:pPr>
          </w:p>
        </w:tc>
        <w:tc>
          <w:tcPr>
            <w:tcW w:w="1347" w:type="dxa"/>
            <w:tcBorders>
              <w:top w:val="single" w:sz="2" w:space="0" w:color="1F3864" w:themeColor="accent1" w:themeShade="80"/>
              <w:bottom w:val="nil"/>
            </w:tcBorders>
            <w:shd w:val="clear" w:color="auto" w:fill="auto"/>
            <w:vAlign w:val="center"/>
          </w:tcPr>
          <w:p w14:paraId="76A5F894" w14:textId="77777777" w:rsidR="004A77B6" w:rsidRPr="00C657C6" w:rsidRDefault="004A77B6">
            <w:pPr>
              <w:pStyle w:val="08-Tabelageral"/>
              <w:rPr>
                <w:rFonts w:cs="Arial"/>
                <w:b/>
                <w:szCs w:val="14"/>
              </w:rPr>
            </w:pPr>
          </w:p>
        </w:tc>
        <w:tc>
          <w:tcPr>
            <w:tcW w:w="283" w:type="dxa"/>
            <w:tcBorders>
              <w:top w:val="single" w:sz="2" w:space="0" w:color="1F3864" w:themeColor="accent1" w:themeShade="80"/>
              <w:bottom w:val="nil"/>
            </w:tcBorders>
            <w:shd w:val="clear" w:color="auto" w:fill="auto"/>
            <w:vAlign w:val="center"/>
          </w:tcPr>
          <w:p w14:paraId="583E4957" w14:textId="77777777" w:rsidR="004A77B6" w:rsidRPr="00C657C6" w:rsidRDefault="004A77B6">
            <w:pPr>
              <w:pStyle w:val="08-Tabelageral"/>
              <w:rPr>
                <w:rFonts w:cs="Arial"/>
                <w:b/>
              </w:rPr>
            </w:pPr>
          </w:p>
        </w:tc>
        <w:tc>
          <w:tcPr>
            <w:tcW w:w="1346" w:type="dxa"/>
            <w:tcBorders>
              <w:top w:val="single" w:sz="2" w:space="0" w:color="1F3864" w:themeColor="accent1" w:themeShade="80"/>
              <w:bottom w:val="nil"/>
            </w:tcBorders>
            <w:shd w:val="clear" w:color="auto" w:fill="auto"/>
            <w:vAlign w:val="center"/>
          </w:tcPr>
          <w:p w14:paraId="689066F2" w14:textId="77777777" w:rsidR="004A77B6" w:rsidRPr="00C657C6" w:rsidRDefault="004A77B6">
            <w:pPr>
              <w:pStyle w:val="08-Tabelageral"/>
              <w:rPr>
                <w:rFonts w:cs="Arial"/>
                <w:b/>
              </w:rPr>
            </w:pPr>
          </w:p>
        </w:tc>
        <w:tc>
          <w:tcPr>
            <w:tcW w:w="1347" w:type="dxa"/>
            <w:tcBorders>
              <w:top w:val="single" w:sz="2" w:space="0" w:color="1F3864" w:themeColor="accent1" w:themeShade="80"/>
              <w:bottom w:val="nil"/>
            </w:tcBorders>
            <w:shd w:val="clear" w:color="auto" w:fill="auto"/>
            <w:vAlign w:val="center"/>
          </w:tcPr>
          <w:p w14:paraId="06CA31AD" w14:textId="77777777" w:rsidR="004A77B6" w:rsidRPr="00C657C6" w:rsidRDefault="004A77B6">
            <w:pPr>
              <w:pStyle w:val="08-Tabelageral"/>
              <w:rPr>
                <w:rFonts w:cs="Arial"/>
                <w:b/>
              </w:rPr>
            </w:pPr>
          </w:p>
        </w:tc>
      </w:tr>
      <w:tr w:rsidR="004A77B6" w:rsidRPr="00C52004" w14:paraId="502574B9" w14:textId="77777777">
        <w:trPr>
          <w:trHeight w:val="238"/>
          <w:jc w:val="center"/>
        </w:trPr>
        <w:tc>
          <w:tcPr>
            <w:tcW w:w="3828" w:type="dxa"/>
            <w:gridSpan w:val="2"/>
            <w:tcBorders>
              <w:top w:val="nil"/>
            </w:tcBorders>
            <w:shd w:val="clear" w:color="auto" w:fill="auto"/>
          </w:tcPr>
          <w:p w14:paraId="5E9811C5" w14:textId="77777777" w:rsidR="004A77B6" w:rsidRPr="00C657C6" w:rsidRDefault="004A77B6">
            <w:pPr>
              <w:pStyle w:val="08-Tabelageral"/>
              <w:jc w:val="left"/>
              <w:rPr>
                <w:rFonts w:cs="Arial"/>
              </w:rPr>
            </w:pPr>
            <w:r w:rsidRPr="00C657C6">
              <w:rPr>
                <w:rFonts w:cs="Arial"/>
              </w:rPr>
              <w:t>Caixa e equivalentes de caixa</w:t>
            </w:r>
          </w:p>
        </w:tc>
        <w:tc>
          <w:tcPr>
            <w:tcW w:w="1346" w:type="dxa"/>
            <w:tcBorders>
              <w:top w:val="nil"/>
            </w:tcBorders>
            <w:shd w:val="clear" w:color="auto" w:fill="auto"/>
            <w:vAlign w:val="center"/>
          </w:tcPr>
          <w:p w14:paraId="0AEE9E64" w14:textId="77777777" w:rsidR="004A77B6" w:rsidRPr="00C657C6" w:rsidRDefault="004A77B6">
            <w:pPr>
              <w:pStyle w:val="08-Tabelageral"/>
              <w:rPr>
                <w:rFonts w:cs="Arial"/>
              </w:rPr>
            </w:pPr>
            <w:r w:rsidRPr="00C657C6">
              <w:rPr>
                <w:rFonts w:cs="Arial"/>
              </w:rPr>
              <w:t>3.472.109</w:t>
            </w:r>
          </w:p>
        </w:tc>
        <w:tc>
          <w:tcPr>
            <w:tcW w:w="1347" w:type="dxa"/>
            <w:tcBorders>
              <w:top w:val="nil"/>
            </w:tcBorders>
            <w:shd w:val="clear" w:color="auto" w:fill="auto"/>
            <w:vAlign w:val="center"/>
          </w:tcPr>
          <w:p w14:paraId="7F3F2469" w14:textId="77777777" w:rsidR="004A77B6" w:rsidRPr="00C657C6" w:rsidRDefault="004A77B6">
            <w:pPr>
              <w:pStyle w:val="08-Tabelageral"/>
              <w:rPr>
                <w:rFonts w:cs="Arial"/>
              </w:rPr>
            </w:pPr>
            <w:r w:rsidRPr="00C657C6">
              <w:rPr>
                <w:rFonts w:cs="Arial"/>
              </w:rPr>
              <w:t>--</w:t>
            </w:r>
          </w:p>
        </w:tc>
        <w:tc>
          <w:tcPr>
            <w:tcW w:w="283" w:type="dxa"/>
            <w:tcBorders>
              <w:top w:val="nil"/>
            </w:tcBorders>
            <w:shd w:val="clear" w:color="auto" w:fill="auto"/>
            <w:vAlign w:val="center"/>
          </w:tcPr>
          <w:p w14:paraId="3464D84A" w14:textId="77777777" w:rsidR="004A77B6" w:rsidRPr="00C657C6" w:rsidRDefault="004A77B6">
            <w:pPr>
              <w:pStyle w:val="08-Tabelageral"/>
              <w:rPr>
                <w:rFonts w:cs="Arial"/>
              </w:rPr>
            </w:pPr>
          </w:p>
        </w:tc>
        <w:tc>
          <w:tcPr>
            <w:tcW w:w="1346" w:type="dxa"/>
            <w:tcBorders>
              <w:top w:val="nil"/>
            </w:tcBorders>
            <w:shd w:val="clear" w:color="auto" w:fill="auto"/>
            <w:vAlign w:val="center"/>
          </w:tcPr>
          <w:p w14:paraId="1BCA6A5F" w14:textId="77777777" w:rsidR="004A77B6" w:rsidRPr="00C657C6" w:rsidRDefault="004A77B6">
            <w:pPr>
              <w:pStyle w:val="08-Tabelageral"/>
              <w:rPr>
                <w:rFonts w:cs="Arial"/>
              </w:rPr>
            </w:pPr>
            <w:r w:rsidRPr="00C657C6">
              <w:rPr>
                <w:rFonts w:cs="Arial"/>
              </w:rPr>
              <w:t>4.752.742</w:t>
            </w:r>
          </w:p>
        </w:tc>
        <w:tc>
          <w:tcPr>
            <w:tcW w:w="1347" w:type="dxa"/>
            <w:tcBorders>
              <w:top w:val="nil"/>
            </w:tcBorders>
            <w:shd w:val="clear" w:color="auto" w:fill="auto"/>
            <w:vAlign w:val="center"/>
          </w:tcPr>
          <w:p w14:paraId="3F5F9009" w14:textId="77777777" w:rsidR="004A77B6" w:rsidRPr="00C657C6" w:rsidRDefault="004A77B6">
            <w:pPr>
              <w:pStyle w:val="08-Tabelageral"/>
              <w:rPr>
                <w:rFonts w:cs="Arial"/>
              </w:rPr>
            </w:pPr>
            <w:r w:rsidRPr="00C657C6">
              <w:rPr>
                <w:rFonts w:cs="Arial"/>
              </w:rPr>
              <w:t>--</w:t>
            </w:r>
          </w:p>
        </w:tc>
      </w:tr>
      <w:tr w:rsidR="004A77B6" w:rsidRPr="00C52004" w14:paraId="3EB7E178" w14:textId="77777777">
        <w:trPr>
          <w:trHeight w:val="238"/>
          <w:jc w:val="center"/>
        </w:trPr>
        <w:tc>
          <w:tcPr>
            <w:tcW w:w="3828" w:type="dxa"/>
            <w:gridSpan w:val="2"/>
            <w:shd w:val="clear" w:color="auto" w:fill="auto"/>
          </w:tcPr>
          <w:p w14:paraId="47FBB3AD" w14:textId="77777777" w:rsidR="004A77B6" w:rsidRPr="00C657C6" w:rsidRDefault="004A77B6">
            <w:pPr>
              <w:pStyle w:val="08-Tabelageral"/>
              <w:jc w:val="left"/>
              <w:rPr>
                <w:rFonts w:cs="Arial"/>
              </w:rPr>
            </w:pPr>
            <w:r w:rsidRPr="00C657C6">
              <w:rPr>
                <w:rFonts w:cs="Arial"/>
              </w:rPr>
              <w:t>Dividendos a receber</w:t>
            </w:r>
          </w:p>
        </w:tc>
        <w:tc>
          <w:tcPr>
            <w:tcW w:w="1346" w:type="dxa"/>
            <w:shd w:val="clear" w:color="auto" w:fill="auto"/>
            <w:vAlign w:val="center"/>
          </w:tcPr>
          <w:p w14:paraId="1E28BEDA" w14:textId="77777777" w:rsidR="004A77B6" w:rsidRPr="00C657C6" w:rsidRDefault="004A77B6">
            <w:pPr>
              <w:pStyle w:val="08-Tabelageral"/>
              <w:rPr>
                <w:rFonts w:cs="Arial"/>
              </w:rPr>
            </w:pPr>
            <w:r w:rsidRPr="00C657C6">
              <w:rPr>
                <w:rFonts w:cs="Arial"/>
              </w:rPr>
              <w:t>--</w:t>
            </w:r>
          </w:p>
        </w:tc>
        <w:tc>
          <w:tcPr>
            <w:tcW w:w="1347" w:type="dxa"/>
            <w:shd w:val="clear" w:color="auto" w:fill="auto"/>
            <w:vAlign w:val="center"/>
          </w:tcPr>
          <w:p w14:paraId="1C2E8438" w14:textId="77777777" w:rsidR="004A77B6" w:rsidRPr="00C657C6" w:rsidRDefault="004A77B6">
            <w:pPr>
              <w:pStyle w:val="08-Tabelageral"/>
              <w:rPr>
                <w:rFonts w:cs="Arial"/>
              </w:rPr>
            </w:pPr>
            <w:r w:rsidRPr="00C657C6">
              <w:rPr>
                <w:rFonts w:cs="Arial"/>
              </w:rPr>
              <w:t>--</w:t>
            </w:r>
          </w:p>
        </w:tc>
        <w:tc>
          <w:tcPr>
            <w:tcW w:w="283" w:type="dxa"/>
            <w:shd w:val="clear" w:color="auto" w:fill="auto"/>
            <w:vAlign w:val="center"/>
          </w:tcPr>
          <w:p w14:paraId="3F9315B6" w14:textId="77777777" w:rsidR="004A77B6" w:rsidRPr="00C657C6" w:rsidRDefault="004A77B6">
            <w:pPr>
              <w:pStyle w:val="08-Tabelageral"/>
              <w:rPr>
                <w:rFonts w:cs="Arial"/>
              </w:rPr>
            </w:pPr>
          </w:p>
        </w:tc>
        <w:tc>
          <w:tcPr>
            <w:tcW w:w="1346" w:type="dxa"/>
            <w:shd w:val="clear" w:color="auto" w:fill="auto"/>
            <w:vAlign w:val="center"/>
          </w:tcPr>
          <w:p w14:paraId="08B4B7E5" w14:textId="77777777" w:rsidR="004A77B6" w:rsidRPr="00C657C6" w:rsidRDefault="004A77B6">
            <w:pPr>
              <w:pStyle w:val="08-Tabelageral"/>
              <w:rPr>
                <w:rFonts w:cs="Arial"/>
              </w:rPr>
            </w:pPr>
            <w:r w:rsidRPr="00C657C6">
              <w:rPr>
                <w:rFonts w:cs="Arial"/>
              </w:rPr>
              <w:t>--</w:t>
            </w:r>
          </w:p>
        </w:tc>
        <w:tc>
          <w:tcPr>
            <w:tcW w:w="1347" w:type="dxa"/>
            <w:shd w:val="clear" w:color="auto" w:fill="auto"/>
            <w:vAlign w:val="center"/>
          </w:tcPr>
          <w:p w14:paraId="17FF7854" w14:textId="77777777" w:rsidR="004A77B6" w:rsidRPr="00C657C6" w:rsidRDefault="004A77B6">
            <w:pPr>
              <w:pStyle w:val="08-Tabelageral"/>
              <w:rPr>
                <w:rFonts w:cs="Arial"/>
              </w:rPr>
            </w:pPr>
            <w:r w:rsidRPr="00C657C6">
              <w:rPr>
                <w:rFonts w:cs="Arial"/>
              </w:rPr>
              <w:t>444</w:t>
            </w:r>
          </w:p>
        </w:tc>
      </w:tr>
      <w:tr w:rsidR="004A77B6" w:rsidRPr="00C52004" w14:paraId="5D555EC7" w14:textId="77777777">
        <w:trPr>
          <w:trHeight w:val="238"/>
          <w:jc w:val="center"/>
        </w:trPr>
        <w:tc>
          <w:tcPr>
            <w:tcW w:w="3828" w:type="dxa"/>
            <w:gridSpan w:val="2"/>
            <w:shd w:val="clear" w:color="auto" w:fill="auto"/>
          </w:tcPr>
          <w:p w14:paraId="2F517FDA" w14:textId="77777777" w:rsidR="004A77B6" w:rsidRPr="00C657C6" w:rsidRDefault="004A77B6">
            <w:pPr>
              <w:pStyle w:val="08-Tabelageral"/>
              <w:jc w:val="left"/>
              <w:rPr>
                <w:rFonts w:cs="Arial"/>
              </w:rPr>
            </w:pPr>
            <w:r w:rsidRPr="00C657C6">
              <w:rPr>
                <w:rFonts w:cs="Arial"/>
              </w:rPr>
              <w:t>Comissões a receber</w:t>
            </w:r>
          </w:p>
        </w:tc>
        <w:tc>
          <w:tcPr>
            <w:tcW w:w="1346" w:type="dxa"/>
            <w:shd w:val="clear" w:color="auto" w:fill="auto"/>
            <w:vAlign w:val="center"/>
          </w:tcPr>
          <w:p w14:paraId="64A29E11" w14:textId="77777777" w:rsidR="004A77B6" w:rsidRPr="00C657C6" w:rsidRDefault="004A77B6">
            <w:pPr>
              <w:pStyle w:val="08-Tabelageral"/>
              <w:rPr>
                <w:rFonts w:cs="Arial"/>
              </w:rPr>
            </w:pPr>
            <w:r w:rsidRPr="00C657C6">
              <w:rPr>
                <w:rFonts w:cs="Arial"/>
              </w:rPr>
              <w:t>--</w:t>
            </w:r>
          </w:p>
        </w:tc>
        <w:tc>
          <w:tcPr>
            <w:tcW w:w="1347" w:type="dxa"/>
            <w:shd w:val="clear" w:color="auto" w:fill="auto"/>
            <w:vAlign w:val="center"/>
          </w:tcPr>
          <w:p w14:paraId="4D96E424" w14:textId="77777777" w:rsidR="004A77B6" w:rsidRPr="00C657C6" w:rsidRDefault="004A77B6">
            <w:pPr>
              <w:pStyle w:val="08-Tabelageral"/>
              <w:rPr>
                <w:rFonts w:cs="Arial"/>
              </w:rPr>
            </w:pPr>
            <w:r w:rsidRPr="00C657C6">
              <w:rPr>
                <w:rFonts w:cs="Arial"/>
              </w:rPr>
              <w:t>2.272.453</w:t>
            </w:r>
          </w:p>
        </w:tc>
        <w:tc>
          <w:tcPr>
            <w:tcW w:w="283" w:type="dxa"/>
            <w:shd w:val="clear" w:color="auto" w:fill="auto"/>
            <w:vAlign w:val="center"/>
          </w:tcPr>
          <w:p w14:paraId="30BB1D7C" w14:textId="77777777" w:rsidR="004A77B6" w:rsidRPr="00C657C6" w:rsidRDefault="004A77B6">
            <w:pPr>
              <w:pStyle w:val="08-Tabelageral"/>
              <w:rPr>
                <w:rFonts w:cs="Arial"/>
              </w:rPr>
            </w:pPr>
          </w:p>
        </w:tc>
        <w:tc>
          <w:tcPr>
            <w:tcW w:w="1346" w:type="dxa"/>
            <w:shd w:val="clear" w:color="auto" w:fill="auto"/>
            <w:vAlign w:val="center"/>
          </w:tcPr>
          <w:p w14:paraId="1566E0D0" w14:textId="77777777" w:rsidR="004A77B6" w:rsidRPr="00C657C6" w:rsidRDefault="004A77B6">
            <w:pPr>
              <w:pStyle w:val="08-Tabelageral"/>
              <w:rPr>
                <w:rFonts w:cs="Arial"/>
              </w:rPr>
            </w:pPr>
            <w:r w:rsidRPr="00C657C6">
              <w:rPr>
                <w:rFonts w:cs="Arial"/>
              </w:rPr>
              <w:t>--</w:t>
            </w:r>
          </w:p>
        </w:tc>
        <w:tc>
          <w:tcPr>
            <w:tcW w:w="1347" w:type="dxa"/>
            <w:shd w:val="clear" w:color="auto" w:fill="auto"/>
            <w:vAlign w:val="center"/>
          </w:tcPr>
          <w:p w14:paraId="26CB38F9" w14:textId="77777777" w:rsidR="004A77B6" w:rsidRPr="00C657C6" w:rsidRDefault="004A77B6">
            <w:pPr>
              <w:pStyle w:val="08-Tabelageral"/>
              <w:rPr>
                <w:rFonts w:cs="Arial"/>
              </w:rPr>
            </w:pPr>
            <w:r w:rsidRPr="00C657C6">
              <w:rPr>
                <w:rFonts w:cs="Arial"/>
              </w:rPr>
              <w:t>2.097.779</w:t>
            </w:r>
          </w:p>
        </w:tc>
      </w:tr>
      <w:tr w:rsidR="004A77B6" w:rsidRPr="00C52004" w14:paraId="3C232417" w14:textId="77777777">
        <w:trPr>
          <w:trHeight w:val="238"/>
          <w:jc w:val="center"/>
        </w:trPr>
        <w:tc>
          <w:tcPr>
            <w:tcW w:w="3828" w:type="dxa"/>
            <w:gridSpan w:val="2"/>
            <w:shd w:val="clear" w:color="auto" w:fill="auto"/>
          </w:tcPr>
          <w:p w14:paraId="2F21EC95" w14:textId="77777777" w:rsidR="004A77B6" w:rsidRPr="00C657C6" w:rsidRDefault="004A77B6">
            <w:pPr>
              <w:pStyle w:val="08-Tabelageral"/>
              <w:jc w:val="left"/>
              <w:rPr>
                <w:rFonts w:cs="Arial"/>
                <w:b/>
              </w:rPr>
            </w:pPr>
            <w:r w:rsidRPr="00C657C6">
              <w:rPr>
                <w:rFonts w:cs="Arial"/>
                <w:b/>
              </w:rPr>
              <w:t>Passivos</w:t>
            </w:r>
          </w:p>
        </w:tc>
        <w:tc>
          <w:tcPr>
            <w:tcW w:w="1346" w:type="dxa"/>
            <w:shd w:val="clear" w:color="auto" w:fill="auto"/>
            <w:vAlign w:val="center"/>
          </w:tcPr>
          <w:p w14:paraId="437DE65F" w14:textId="77777777" w:rsidR="004A77B6" w:rsidRPr="00C657C6" w:rsidRDefault="004A77B6">
            <w:pPr>
              <w:pStyle w:val="08-Tabelageral"/>
              <w:rPr>
                <w:rFonts w:cs="Arial"/>
              </w:rPr>
            </w:pPr>
          </w:p>
        </w:tc>
        <w:tc>
          <w:tcPr>
            <w:tcW w:w="1347" w:type="dxa"/>
            <w:shd w:val="clear" w:color="auto" w:fill="auto"/>
            <w:vAlign w:val="center"/>
          </w:tcPr>
          <w:p w14:paraId="4FFBA6F9" w14:textId="77777777" w:rsidR="004A77B6" w:rsidRPr="00C657C6" w:rsidRDefault="004A77B6">
            <w:pPr>
              <w:pStyle w:val="08-Tabelageral"/>
              <w:rPr>
                <w:rFonts w:cs="Arial"/>
              </w:rPr>
            </w:pPr>
          </w:p>
        </w:tc>
        <w:tc>
          <w:tcPr>
            <w:tcW w:w="283" w:type="dxa"/>
            <w:shd w:val="clear" w:color="auto" w:fill="auto"/>
            <w:vAlign w:val="center"/>
          </w:tcPr>
          <w:p w14:paraId="04417DD8" w14:textId="77777777" w:rsidR="004A77B6" w:rsidRPr="00C657C6" w:rsidRDefault="004A77B6">
            <w:pPr>
              <w:pStyle w:val="08-Tabelageral"/>
              <w:rPr>
                <w:rFonts w:cs="Arial"/>
              </w:rPr>
            </w:pPr>
          </w:p>
        </w:tc>
        <w:tc>
          <w:tcPr>
            <w:tcW w:w="1346" w:type="dxa"/>
            <w:shd w:val="clear" w:color="auto" w:fill="auto"/>
            <w:vAlign w:val="center"/>
          </w:tcPr>
          <w:p w14:paraId="5F8583B6" w14:textId="77777777" w:rsidR="004A77B6" w:rsidRPr="00C657C6" w:rsidRDefault="004A77B6">
            <w:pPr>
              <w:pStyle w:val="08-Tabelageral"/>
              <w:rPr>
                <w:rFonts w:cs="Arial"/>
              </w:rPr>
            </w:pPr>
          </w:p>
        </w:tc>
        <w:tc>
          <w:tcPr>
            <w:tcW w:w="1347" w:type="dxa"/>
            <w:shd w:val="clear" w:color="auto" w:fill="auto"/>
            <w:vAlign w:val="center"/>
          </w:tcPr>
          <w:p w14:paraId="201AB875" w14:textId="77777777" w:rsidR="004A77B6" w:rsidRPr="00C657C6" w:rsidRDefault="004A77B6">
            <w:pPr>
              <w:pStyle w:val="08-Tabelageral"/>
              <w:rPr>
                <w:rFonts w:cs="Arial"/>
              </w:rPr>
            </w:pPr>
          </w:p>
        </w:tc>
      </w:tr>
      <w:tr w:rsidR="004A77B6" w:rsidRPr="00C52004" w14:paraId="3335341E" w14:textId="77777777">
        <w:trPr>
          <w:trHeight w:val="238"/>
          <w:jc w:val="center"/>
        </w:trPr>
        <w:tc>
          <w:tcPr>
            <w:tcW w:w="3828" w:type="dxa"/>
            <w:gridSpan w:val="2"/>
            <w:shd w:val="clear" w:color="auto" w:fill="auto"/>
          </w:tcPr>
          <w:p w14:paraId="2B2C5A0D" w14:textId="77777777" w:rsidR="004A77B6" w:rsidRPr="00C657C6" w:rsidRDefault="004A77B6">
            <w:pPr>
              <w:pStyle w:val="08-Tabelageral"/>
              <w:jc w:val="left"/>
              <w:rPr>
                <w:rFonts w:cs="Arial"/>
              </w:rPr>
            </w:pPr>
            <w:r w:rsidRPr="00C657C6">
              <w:rPr>
                <w:rFonts w:cs="Arial"/>
              </w:rPr>
              <w:t>Obrigações sociais e estatutárias</w:t>
            </w:r>
          </w:p>
        </w:tc>
        <w:tc>
          <w:tcPr>
            <w:tcW w:w="1346" w:type="dxa"/>
            <w:shd w:val="clear" w:color="auto" w:fill="auto"/>
            <w:vAlign w:val="center"/>
          </w:tcPr>
          <w:p w14:paraId="5F877A70" w14:textId="77777777" w:rsidR="004A77B6" w:rsidRPr="00C657C6" w:rsidRDefault="004A77B6">
            <w:pPr>
              <w:pStyle w:val="08-Tabelageral"/>
              <w:rPr>
                <w:rFonts w:cs="Arial"/>
              </w:rPr>
            </w:pPr>
            <w:r w:rsidRPr="00C657C6">
              <w:rPr>
                <w:rFonts w:cs="Arial"/>
              </w:rPr>
              <w:t>203</w:t>
            </w:r>
          </w:p>
        </w:tc>
        <w:tc>
          <w:tcPr>
            <w:tcW w:w="1347" w:type="dxa"/>
            <w:shd w:val="clear" w:color="auto" w:fill="auto"/>
            <w:vAlign w:val="center"/>
          </w:tcPr>
          <w:p w14:paraId="6B711318" w14:textId="77777777" w:rsidR="004A77B6" w:rsidRPr="00C657C6" w:rsidRDefault="004A77B6">
            <w:pPr>
              <w:pStyle w:val="08-Tabelageral"/>
              <w:rPr>
                <w:rFonts w:cs="Arial"/>
              </w:rPr>
            </w:pPr>
            <w:r w:rsidRPr="00C657C6">
              <w:rPr>
                <w:rFonts w:cs="Arial"/>
              </w:rPr>
              <w:t>--</w:t>
            </w:r>
          </w:p>
        </w:tc>
        <w:tc>
          <w:tcPr>
            <w:tcW w:w="283" w:type="dxa"/>
            <w:shd w:val="clear" w:color="auto" w:fill="auto"/>
            <w:vAlign w:val="center"/>
          </w:tcPr>
          <w:p w14:paraId="6BF67BF3" w14:textId="77777777" w:rsidR="004A77B6" w:rsidRPr="00C657C6" w:rsidRDefault="004A77B6">
            <w:pPr>
              <w:pStyle w:val="08-Tabelageral"/>
              <w:rPr>
                <w:rFonts w:cs="Arial"/>
              </w:rPr>
            </w:pPr>
          </w:p>
        </w:tc>
        <w:tc>
          <w:tcPr>
            <w:tcW w:w="1346" w:type="dxa"/>
            <w:shd w:val="clear" w:color="auto" w:fill="auto"/>
            <w:vAlign w:val="center"/>
          </w:tcPr>
          <w:p w14:paraId="69FDF968" w14:textId="77777777" w:rsidR="004A77B6" w:rsidRPr="00C657C6" w:rsidRDefault="004A77B6">
            <w:pPr>
              <w:pStyle w:val="08-Tabelageral"/>
              <w:rPr>
                <w:rFonts w:cs="Arial"/>
              </w:rPr>
            </w:pPr>
            <w:r w:rsidRPr="00C657C6">
              <w:rPr>
                <w:rFonts w:cs="Arial"/>
              </w:rPr>
              <w:t>1.626.642</w:t>
            </w:r>
          </w:p>
        </w:tc>
        <w:tc>
          <w:tcPr>
            <w:tcW w:w="1347" w:type="dxa"/>
            <w:shd w:val="clear" w:color="auto" w:fill="auto"/>
            <w:vAlign w:val="center"/>
          </w:tcPr>
          <w:p w14:paraId="4F560CC8" w14:textId="77777777" w:rsidR="004A77B6" w:rsidRPr="00C657C6" w:rsidRDefault="004A77B6">
            <w:pPr>
              <w:pStyle w:val="08-Tabelageral"/>
              <w:rPr>
                <w:rFonts w:cs="Arial"/>
              </w:rPr>
            </w:pPr>
            <w:r w:rsidRPr="00C657C6">
              <w:rPr>
                <w:rFonts w:cs="Arial"/>
              </w:rPr>
              <w:t>--</w:t>
            </w:r>
          </w:p>
        </w:tc>
      </w:tr>
      <w:tr w:rsidR="004A77B6" w:rsidRPr="00C52004" w14:paraId="0ABDD80F" w14:textId="77777777">
        <w:trPr>
          <w:trHeight w:val="238"/>
          <w:jc w:val="center"/>
        </w:trPr>
        <w:tc>
          <w:tcPr>
            <w:tcW w:w="3828" w:type="dxa"/>
            <w:gridSpan w:val="2"/>
            <w:tcBorders>
              <w:bottom w:val="nil"/>
            </w:tcBorders>
            <w:shd w:val="clear" w:color="auto" w:fill="auto"/>
          </w:tcPr>
          <w:p w14:paraId="1B1D261D" w14:textId="77777777" w:rsidR="004A77B6" w:rsidRPr="00C657C6" w:rsidRDefault="004A77B6">
            <w:pPr>
              <w:pStyle w:val="08-Tabelageral"/>
              <w:jc w:val="left"/>
              <w:rPr>
                <w:rFonts w:cs="Arial"/>
              </w:rPr>
            </w:pPr>
            <w:r w:rsidRPr="00C657C6">
              <w:rPr>
                <w:rFonts w:cs="Arial"/>
              </w:rPr>
              <w:t xml:space="preserve">Valores a pagar a sociedades ligadas </w:t>
            </w:r>
            <w:r w:rsidRPr="00C657C6">
              <w:rPr>
                <w:rFonts w:cs="Arial"/>
                <w:vertAlign w:val="superscript"/>
              </w:rPr>
              <w:t>(2)</w:t>
            </w:r>
          </w:p>
        </w:tc>
        <w:tc>
          <w:tcPr>
            <w:tcW w:w="1346" w:type="dxa"/>
            <w:tcBorders>
              <w:bottom w:val="nil"/>
            </w:tcBorders>
            <w:shd w:val="clear" w:color="auto" w:fill="auto"/>
            <w:vAlign w:val="center"/>
          </w:tcPr>
          <w:p w14:paraId="484BD763" w14:textId="77777777" w:rsidR="004A77B6" w:rsidRPr="00C657C6" w:rsidRDefault="004A77B6">
            <w:pPr>
              <w:pStyle w:val="08-Tabelageral"/>
              <w:rPr>
                <w:rFonts w:cs="Arial"/>
              </w:rPr>
            </w:pPr>
            <w:r w:rsidRPr="00C657C6">
              <w:rPr>
                <w:rFonts w:cs="Arial"/>
              </w:rPr>
              <w:t>24.936</w:t>
            </w:r>
          </w:p>
        </w:tc>
        <w:tc>
          <w:tcPr>
            <w:tcW w:w="1347" w:type="dxa"/>
            <w:tcBorders>
              <w:bottom w:val="nil"/>
            </w:tcBorders>
            <w:shd w:val="clear" w:color="auto" w:fill="auto"/>
            <w:vAlign w:val="center"/>
          </w:tcPr>
          <w:p w14:paraId="2092DB4A" w14:textId="77777777" w:rsidR="004A77B6" w:rsidRPr="00C657C6" w:rsidRDefault="004A77B6">
            <w:pPr>
              <w:pStyle w:val="08-Tabelageral"/>
              <w:rPr>
                <w:rFonts w:cs="Arial"/>
              </w:rPr>
            </w:pPr>
            <w:r w:rsidRPr="00C657C6">
              <w:rPr>
                <w:rFonts w:cs="Arial"/>
              </w:rPr>
              <w:t>59.039</w:t>
            </w:r>
          </w:p>
        </w:tc>
        <w:tc>
          <w:tcPr>
            <w:tcW w:w="283" w:type="dxa"/>
            <w:tcBorders>
              <w:bottom w:val="nil"/>
            </w:tcBorders>
            <w:shd w:val="clear" w:color="auto" w:fill="auto"/>
            <w:vAlign w:val="center"/>
          </w:tcPr>
          <w:p w14:paraId="3CF3760E" w14:textId="77777777" w:rsidR="004A77B6" w:rsidRPr="00C657C6" w:rsidRDefault="004A77B6">
            <w:pPr>
              <w:pStyle w:val="08-Tabelageral"/>
              <w:rPr>
                <w:rFonts w:cs="Arial"/>
              </w:rPr>
            </w:pPr>
          </w:p>
        </w:tc>
        <w:tc>
          <w:tcPr>
            <w:tcW w:w="1346" w:type="dxa"/>
            <w:tcBorders>
              <w:bottom w:val="nil"/>
            </w:tcBorders>
            <w:shd w:val="clear" w:color="auto" w:fill="auto"/>
            <w:vAlign w:val="center"/>
          </w:tcPr>
          <w:p w14:paraId="6304DE8F" w14:textId="77777777" w:rsidR="004A77B6" w:rsidRPr="00C657C6" w:rsidRDefault="004A77B6">
            <w:pPr>
              <w:pStyle w:val="08-Tabelageral"/>
              <w:rPr>
                <w:rFonts w:cs="Arial"/>
              </w:rPr>
            </w:pPr>
            <w:r w:rsidRPr="00C657C6">
              <w:rPr>
                <w:rFonts w:cs="Arial"/>
              </w:rPr>
              <w:t>29.430</w:t>
            </w:r>
          </w:p>
        </w:tc>
        <w:tc>
          <w:tcPr>
            <w:tcW w:w="1347" w:type="dxa"/>
            <w:tcBorders>
              <w:bottom w:val="nil"/>
            </w:tcBorders>
            <w:shd w:val="clear" w:color="auto" w:fill="auto"/>
            <w:vAlign w:val="center"/>
          </w:tcPr>
          <w:p w14:paraId="4CDB0E3B" w14:textId="77777777" w:rsidR="004A77B6" w:rsidRPr="00C657C6" w:rsidRDefault="004A77B6">
            <w:pPr>
              <w:pStyle w:val="08-Tabelageral"/>
              <w:rPr>
                <w:rFonts w:cs="Arial"/>
              </w:rPr>
            </w:pPr>
            <w:r w:rsidRPr="00C657C6">
              <w:rPr>
                <w:rFonts w:cs="Arial"/>
              </w:rPr>
              <w:t>58.792</w:t>
            </w:r>
          </w:p>
        </w:tc>
      </w:tr>
      <w:tr w:rsidR="004A77B6" w:rsidRPr="00C52004" w14:paraId="52B76EEC" w14:textId="77777777">
        <w:trPr>
          <w:trHeight w:val="238"/>
          <w:jc w:val="center"/>
        </w:trPr>
        <w:tc>
          <w:tcPr>
            <w:tcW w:w="3828" w:type="dxa"/>
            <w:gridSpan w:val="2"/>
            <w:tcBorders>
              <w:top w:val="nil"/>
              <w:bottom w:val="single" w:sz="2" w:space="0" w:color="1F3864" w:themeColor="accent1" w:themeShade="80"/>
            </w:tcBorders>
            <w:shd w:val="clear" w:color="auto" w:fill="auto"/>
          </w:tcPr>
          <w:p w14:paraId="30167D22" w14:textId="77777777" w:rsidR="004A77B6" w:rsidRPr="00C657C6" w:rsidRDefault="004A77B6">
            <w:pPr>
              <w:pStyle w:val="08-Tabelageral"/>
              <w:jc w:val="left"/>
              <w:rPr>
                <w:rFonts w:cs="Arial"/>
              </w:rPr>
            </w:pPr>
            <w:r w:rsidRPr="00C657C6">
              <w:rPr>
                <w:rFonts w:cs="Arial"/>
              </w:rPr>
              <w:t>Comissões a apropriar</w:t>
            </w:r>
          </w:p>
        </w:tc>
        <w:tc>
          <w:tcPr>
            <w:tcW w:w="1346" w:type="dxa"/>
            <w:tcBorders>
              <w:top w:val="nil"/>
              <w:bottom w:val="single" w:sz="2" w:space="0" w:color="1F3864" w:themeColor="accent1" w:themeShade="80"/>
            </w:tcBorders>
            <w:shd w:val="clear" w:color="auto" w:fill="auto"/>
            <w:vAlign w:val="center"/>
          </w:tcPr>
          <w:p w14:paraId="69CB5857" w14:textId="77777777" w:rsidR="004A77B6" w:rsidRPr="00C657C6" w:rsidRDefault="004A77B6">
            <w:pPr>
              <w:pStyle w:val="08-Tabelageral"/>
              <w:rPr>
                <w:rFonts w:cs="Arial"/>
              </w:rPr>
            </w:pPr>
            <w:r w:rsidRPr="00C657C6">
              <w:rPr>
                <w:rFonts w:cs="Arial"/>
              </w:rPr>
              <w:t>--</w:t>
            </w:r>
          </w:p>
        </w:tc>
        <w:tc>
          <w:tcPr>
            <w:tcW w:w="1347" w:type="dxa"/>
            <w:tcBorders>
              <w:top w:val="nil"/>
              <w:bottom w:val="single" w:sz="2" w:space="0" w:color="1F3864" w:themeColor="accent1" w:themeShade="80"/>
            </w:tcBorders>
            <w:shd w:val="clear" w:color="auto" w:fill="auto"/>
            <w:vAlign w:val="center"/>
          </w:tcPr>
          <w:p w14:paraId="3908FD63" w14:textId="77777777" w:rsidR="004A77B6" w:rsidRPr="00C657C6" w:rsidRDefault="004A77B6">
            <w:pPr>
              <w:pStyle w:val="08-Tabelageral"/>
              <w:rPr>
                <w:rFonts w:cs="Arial"/>
              </w:rPr>
            </w:pPr>
            <w:r w:rsidRPr="00C657C6">
              <w:rPr>
                <w:rFonts w:cs="Arial"/>
              </w:rPr>
              <w:t>4.976.388</w:t>
            </w:r>
          </w:p>
        </w:tc>
        <w:tc>
          <w:tcPr>
            <w:tcW w:w="283" w:type="dxa"/>
            <w:tcBorders>
              <w:top w:val="nil"/>
              <w:bottom w:val="single" w:sz="2" w:space="0" w:color="1F3864" w:themeColor="accent1" w:themeShade="80"/>
            </w:tcBorders>
            <w:shd w:val="clear" w:color="auto" w:fill="auto"/>
            <w:vAlign w:val="center"/>
          </w:tcPr>
          <w:p w14:paraId="28ED9B81" w14:textId="77777777" w:rsidR="004A77B6" w:rsidRPr="00C657C6" w:rsidRDefault="004A77B6">
            <w:pPr>
              <w:pStyle w:val="08-Tabelageral"/>
              <w:rPr>
                <w:rFonts w:cs="Arial"/>
              </w:rPr>
            </w:pPr>
          </w:p>
        </w:tc>
        <w:tc>
          <w:tcPr>
            <w:tcW w:w="1346" w:type="dxa"/>
            <w:tcBorders>
              <w:top w:val="nil"/>
              <w:bottom w:val="single" w:sz="2" w:space="0" w:color="1F3864" w:themeColor="accent1" w:themeShade="80"/>
            </w:tcBorders>
            <w:shd w:val="clear" w:color="auto" w:fill="auto"/>
            <w:vAlign w:val="center"/>
          </w:tcPr>
          <w:p w14:paraId="3E7363DA" w14:textId="77777777" w:rsidR="004A77B6" w:rsidRPr="00C657C6" w:rsidRDefault="004A77B6">
            <w:pPr>
              <w:pStyle w:val="08-Tabelageral"/>
              <w:rPr>
                <w:rFonts w:cs="Arial"/>
              </w:rPr>
            </w:pPr>
            <w:r w:rsidRPr="00C657C6">
              <w:rPr>
                <w:rFonts w:cs="Arial"/>
              </w:rPr>
              <w:t>--</w:t>
            </w:r>
          </w:p>
        </w:tc>
        <w:tc>
          <w:tcPr>
            <w:tcW w:w="1347" w:type="dxa"/>
            <w:tcBorders>
              <w:top w:val="nil"/>
              <w:bottom w:val="single" w:sz="2" w:space="0" w:color="1F3864" w:themeColor="accent1" w:themeShade="80"/>
            </w:tcBorders>
            <w:shd w:val="clear" w:color="auto" w:fill="auto"/>
            <w:vAlign w:val="center"/>
          </w:tcPr>
          <w:p w14:paraId="6BCA80AD" w14:textId="77777777" w:rsidR="004A77B6" w:rsidRPr="00C657C6" w:rsidRDefault="004A77B6">
            <w:pPr>
              <w:pStyle w:val="08-Tabelageral"/>
              <w:rPr>
                <w:rFonts w:cs="Arial"/>
              </w:rPr>
            </w:pPr>
            <w:r w:rsidRPr="00C657C6">
              <w:rPr>
                <w:rFonts w:cs="Arial"/>
              </w:rPr>
              <w:t>4.571.572</w:t>
            </w:r>
          </w:p>
        </w:tc>
      </w:tr>
    </w:tbl>
    <w:p w14:paraId="62273A29" w14:textId="77777777" w:rsidR="004A77B6" w:rsidRPr="00C657C6" w:rsidRDefault="004A77B6" w:rsidP="004A77B6">
      <w:pPr>
        <w:pStyle w:val="01-TtulodeNota"/>
        <w:spacing w:before="0" w:after="0"/>
        <w:rPr>
          <w:rFonts w:cs="Arial"/>
          <w:sz w:val="14"/>
          <w:szCs w:val="14"/>
        </w:rPr>
      </w:pPr>
    </w:p>
    <w:p w14:paraId="15EF1C5A" w14:textId="77777777" w:rsidR="004A77B6" w:rsidRPr="00C657C6" w:rsidRDefault="004A77B6" w:rsidP="004A77B6">
      <w:pPr>
        <w:pStyle w:val="01-TtulodeNota"/>
        <w:keepNext/>
        <w:spacing w:after="0"/>
        <w:jc w:val="right"/>
        <w:rPr>
          <w:rFonts w:cs="Arial"/>
          <w:sz w:val="14"/>
          <w:szCs w:val="14"/>
        </w:rPr>
      </w:pPr>
      <w:r w:rsidRPr="00C657C6">
        <w:rPr>
          <w:rFonts w:cs="Arial"/>
          <w:sz w:val="14"/>
          <w:szCs w:val="14"/>
        </w:rPr>
        <w:t>R$ mil</w:t>
      </w:r>
    </w:p>
    <w:tbl>
      <w:tblPr>
        <w:tblW w:w="5000" w:type="pct"/>
        <w:jc w:val="center"/>
        <w:tblBorders>
          <w:top w:val="single" w:sz="2" w:space="0" w:color="9CC2E5" w:themeColor="accent5" w:themeTint="99"/>
          <w:bottom w:val="single" w:sz="2" w:space="0" w:color="9CC2E5" w:themeColor="accent5" w:themeTint="99"/>
        </w:tblBorders>
        <w:tblLook w:val="04A0" w:firstRow="1" w:lastRow="0" w:firstColumn="1" w:lastColumn="0" w:noHBand="0" w:noVBand="1"/>
      </w:tblPr>
      <w:tblGrid>
        <w:gridCol w:w="1133"/>
        <w:gridCol w:w="3262"/>
        <w:gridCol w:w="1275"/>
        <w:gridCol w:w="1134"/>
        <w:gridCol w:w="284"/>
        <w:gridCol w:w="1276"/>
        <w:gridCol w:w="1274"/>
      </w:tblGrid>
      <w:tr w:rsidR="004A77B6" w:rsidRPr="00BC397C" w14:paraId="03472C71" w14:textId="77777777">
        <w:trPr>
          <w:trHeight w:val="238"/>
          <w:jc w:val="center"/>
        </w:trPr>
        <w:tc>
          <w:tcPr>
            <w:tcW w:w="1133" w:type="dxa"/>
            <w:tcBorders>
              <w:top w:val="single" w:sz="2" w:space="0" w:color="1F3864" w:themeColor="accent1" w:themeShade="80"/>
              <w:bottom w:val="nil"/>
            </w:tcBorders>
            <w:shd w:val="clear" w:color="auto" w:fill="auto"/>
          </w:tcPr>
          <w:p w14:paraId="111F59ED" w14:textId="77777777" w:rsidR="004A77B6" w:rsidRPr="00C657C6" w:rsidRDefault="004A77B6">
            <w:pPr>
              <w:pStyle w:val="08-Tabelageral"/>
              <w:rPr>
                <w:rFonts w:cs="Arial"/>
                <w:b/>
                <w:szCs w:val="14"/>
              </w:rPr>
            </w:pPr>
          </w:p>
        </w:tc>
        <w:tc>
          <w:tcPr>
            <w:tcW w:w="3262" w:type="dxa"/>
            <w:tcBorders>
              <w:top w:val="single" w:sz="2" w:space="0" w:color="1F3864" w:themeColor="accent1" w:themeShade="80"/>
              <w:bottom w:val="nil"/>
            </w:tcBorders>
            <w:shd w:val="clear" w:color="auto" w:fill="auto"/>
          </w:tcPr>
          <w:p w14:paraId="7AC99988" w14:textId="77777777" w:rsidR="004A77B6" w:rsidRPr="00C657C6" w:rsidRDefault="004A77B6">
            <w:pPr>
              <w:pStyle w:val="08-Tabelageral"/>
              <w:rPr>
                <w:rFonts w:cs="Arial"/>
                <w:b/>
                <w:szCs w:val="14"/>
              </w:rPr>
            </w:pPr>
          </w:p>
        </w:tc>
        <w:tc>
          <w:tcPr>
            <w:tcW w:w="2409" w:type="dxa"/>
            <w:gridSpan w:val="2"/>
            <w:tcBorders>
              <w:top w:val="single" w:sz="2" w:space="0" w:color="1F3864" w:themeColor="accent1" w:themeShade="80"/>
              <w:bottom w:val="single" w:sz="2" w:space="0" w:color="1F3864" w:themeColor="accent1" w:themeShade="80"/>
            </w:tcBorders>
            <w:shd w:val="clear" w:color="auto" w:fill="auto"/>
          </w:tcPr>
          <w:p w14:paraId="2313FEB4" w14:textId="77777777" w:rsidR="004A77B6" w:rsidRPr="00C657C6" w:rsidRDefault="004A77B6">
            <w:pPr>
              <w:pStyle w:val="08-Tabelageral"/>
              <w:jc w:val="center"/>
              <w:rPr>
                <w:rFonts w:cs="Arial"/>
                <w:b/>
                <w:szCs w:val="14"/>
              </w:rPr>
            </w:pPr>
            <w:r w:rsidRPr="00C657C6">
              <w:rPr>
                <w:rFonts w:cs="Arial"/>
                <w:b/>
                <w:szCs w:val="14"/>
              </w:rPr>
              <w:t xml:space="preserve">1º </w:t>
            </w:r>
            <w:proofErr w:type="spellStart"/>
            <w:r w:rsidRPr="00C657C6">
              <w:rPr>
                <w:rFonts w:cs="Arial"/>
                <w:b/>
                <w:szCs w:val="14"/>
              </w:rPr>
              <w:t>Trim</w:t>
            </w:r>
            <w:proofErr w:type="spellEnd"/>
            <w:r w:rsidRPr="00C657C6">
              <w:rPr>
                <w:rFonts w:cs="Arial"/>
                <w:b/>
                <w:szCs w:val="14"/>
              </w:rPr>
              <w:t>/2024</w:t>
            </w:r>
          </w:p>
        </w:tc>
        <w:tc>
          <w:tcPr>
            <w:tcW w:w="284" w:type="dxa"/>
            <w:tcBorders>
              <w:top w:val="single" w:sz="2" w:space="0" w:color="1F3864" w:themeColor="accent1" w:themeShade="80"/>
              <w:bottom w:val="single" w:sz="2" w:space="0" w:color="1F3864" w:themeColor="accent1" w:themeShade="80"/>
            </w:tcBorders>
            <w:shd w:val="clear" w:color="auto" w:fill="auto"/>
          </w:tcPr>
          <w:p w14:paraId="511F0273" w14:textId="77777777" w:rsidR="004A77B6" w:rsidRPr="00C657C6" w:rsidRDefault="004A77B6">
            <w:pPr>
              <w:pStyle w:val="08-Tabelageral"/>
              <w:jc w:val="center"/>
              <w:rPr>
                <w:rFonts w:cs="Arial"/>
                <w:b/>
                <w:szCs w:val="14"/>
              </w:rPr>
            </w:pPr>
          </w:p>
        </w:tc>
        <w:tc>
          <w:tcPr>
            <w:tcW w:w="2550" w:type="dxa"/>
            <w:gridSpan w:val="2"/>
            <w:tcBorders>
              <w:top w:val="single" w:sz="2" w:space="0" w:color="1F3864" w:themeColor="accent1" w:themeShade="80"/>
              <w:bottom w:val="single" w:sz="2" w:space="0" w:color="1F3864" w:themeColor="accent1" w:themeShade="80"/>
            </w:tcBorders>
            <w:shd w:val="clear" w:color="auto" w:fill="auto"/>
          </w:tcPr>
          <w:p w14:paraId="2DADE56C" w14:textId="77777777" w:rsidR="004A77B6" w:rsidRPr="00C657C6" w:rsidRDefault="004A77B6">
            <w:pPr>
              <w:pStyle w:val="08-Tabelageral"/>
              <w:jc w:val="center"/>
              <w:rPr>
                <w:rFonts w:cs="Arial"/>
                <w:b/>
                <w:szCs w:val="14"/>
              </w:rPr>
            </w:pPr>
            <w:r w:rsidRPr="00C657C6">
              <w:rPr>
                <w:rFonts w:cs="Arial"/>
                <w:b/>
                <w:szCs w:val="14"/>
              </w:rPr>
              <w:t xml:space="preserve">1º </w:t>
            </w:r>
            <w:proofErr w:type="spellStart"/>
            <w:r w:rsidRPr="00C657C6">
              <w:rPr>
                <w:rFonts w:cs="Arial"/>
                <w:b/>
                <w:szCs w:val="14"/>
              </w:rPr>
              <w:t>Trim</w:t>
            </w:r>
            <w:proofErr w:type="spellEnd"/>
            <w:r w:rsidRPr="00C657C6">
              <w:rPr>
                <w:rFonts w:cs="Arial"/>
                <w:b/>
                <w:szCs w:val="14"/>
              </w:rPr>
              <w:t>/2023</w:t>
            </w:r>
          </w:p>
        </w:tc>
      </w:tr>
      <w:tr w:rsidR="004A77B6" w:rsidRPr="00BC397C" w14:paraId="43F1243E" w14:textId="77777777">
        <w:trPr>
          <w:trHeight w:val="238"/>
          <w:jc w:val="center"/>
        </w:trPr>
        <w:tc>
          <w:tcPr>
            <w:tcW w:w="4395" w:type="dxa"/>
            <w:gridSpan w:val="2"/>
            <w:tcBorders>
              <w:top w:val="nil"/>
              <w:bottom w:val="single" w:sz="2" w:space="0" w:color="1F3864" w:themeColor="accent1" w:themeShade="80"/>
            </w:tcBorders>
            <w:shd w:val="clear" w:color="auto" w:fill="auto"/>
            <w:vAlign w:val="center"/>
          </w:tcPr>
          <w:p w14:paraId="5C80941C" w14:textId="77777777" w:rsidR="004A77B6" w:rsidRPr="00C657C6" w:rsidRDefault="004A77B6">
            <w:pPr>
              <w:pStyle w:val="08-Tabelageral"/>
              <w:rPr>
                <w:rFonts w:cs="Arial"/>
                <w:b/>
                <w:szCs w:val="14"/>
              </w:rPr>
            </w:pPr>
          </w:p>
        </w:tc>
        <w:tc>
          <w:tcPr>
            <w:tcW w:w="1275" w:type="dxa"/>
            <w:tcBorders>
              <w:top w:val="single" w:sz="2" w:space="0" w:color="1F3864" w:themeColor="accent1" w:themeShade="80"/>
              <w:bottom w:val="single" w:sz="2" w:space="0" w:color="1F3864" w:themeColor="accent1" w:themeShade="80"/>
            </w:tcBorders>
            <w:shd w:val="clear" w:color="auto" w:fill="auto"/>
            <w:vAlign w:val="center"/>
          </w:tcPr>
          <w:p w14:paraId="4BBEE4B1" w14:textId="77777777" w:rsidR="004A77B6" w:rsidRPr="00C657C6" w:rsidRDefault="004A77B6">
            <w:pPr>
              <w:pStyle w:val="08-Tabelageral"/>
              <w:rPr>
                <w:rFonts w:cs="Arial"/>
                <w:b/>
                <w:szCs w:val="14"/>
              </w:rPr>
            </w:pPr>
            <w:r w:rsidRPr="00C657C6">
              <w:rPr>
                <w:rFonts w:cs="Arial"/>
                <w:b/>
                <w:szCs w:val="14"/>
              </w:rPr>
              <w:t>Banco do Brasil</w:t>
            </w:r>
          </w:p>
        </w:tc>
        <w:tc>
          <w:tcPr>
            <w:tcW w:w="1134" w:type="dxa"/>
            <w:tcBorders>
              <w:top w:val="single" w:sz="2" w:space="0" w:color="1F3864" w:themeColor="accent1" w:themeShade="80"/>
              <w:bottom w:val="single" w:sz="2" w:space="0" w:color="1F3864" w:themeColor="accent1" w:themeShade="80"/>
            </w:tcBorders>
            <w:shd w:val="clear" w:color="auto" w:fill="auto"/>
            <w:vAlign w:val="center"/>
          </w:tcPr>
          <w:p w14:paraId="75584811" w14:textId="77777777" w:rsidR="004A77B6" w:rsidRPr="00C657C6" w:rsidRDefault="004A77B6">
            <w:pPr>
              <w:pStyle w:val="08-Tabelageral"/>
              <w:rPr>
                <w:rFonts w:cs="Arial"/>
                <w:b/>
                <w:szCs w:val="14"/>
              </w:rPr>
            </w:pPr>
            <w:r w:rsidRPr="00C657C6">
              <w:rPr>
                <w:rFonts w:cs="Arial"/>
                <w:b/>
                <w:szCs w:val="14"/>
              </w:rPr>
              <w:t xml:space="preserve">Empresas Investidas </w:t>
            </w:r>
            <w:r w:rsidRPr="00C657C6">
              <w:rPr>
                <w:rFonts w:cs="Arial"/>
                <w:b/>
                <w:szCs w:val="14"/>
                <w:vertAlign w:val="superscript"/>
              </w:rPr>
              <w:t>(1)</w:t>
            </w:r>
          </w:p>
        </w:tc>
        <w:tc>
          <w:tcPr>
            <w:tcW w:w="284" w:type="dxa"/>
            <w:tcBorders>
              <w:top w:val="single" w:sz="2" w:space="0" w:color="1F3864" w:themeColor="accent1" w:themeShade="80"/>
              <w:bottom w:val="single" w:sz="2" w:space="0" w:color="1F3864" w:themeColor="accent1" w:themeShade="80"/>
            </w:tcBorders>
            <w:shd w:val="clear" w:color="auto" w:fill="auto"/>
            <w:vAlign w:val="center"/>
          </w:tcPr>
          <w:p w14:paraId="56D1B859" w14:textId="77777777" w:rsidR="004A77B6" w:rsidRPr="00C657C6" w:rsidRDefault="004A77B6">
            <w:pPr>
              <w:pStyle w:val="08-Tabelageral"/>
              <w:rPr>
                <w:rFonts w:cs="Arial"/>
                <w:b/>
                <w:szCs w:val="14"/>
              </w:rPr>
            </w:pPr>
          </w:p>
        </w:tc>
        <w:tc>
          <w:tcPr>
            <w:tcW w:w="1276" w:type="dxa"/>
            <w:tcBorders>
              <w:top w:val="single" w:sz="2" w:space="0" w:color="1F3864" w:themeColor="accent1" w:themeShade="80"/>
              <w:bottom w:val="single" w:sz="2" w:space="0" w:color="1F3864" w:themeColor="accent1" w:themeShade="80"/>
            </w:tcBorders>
            <w:shd w:val="clear" w:color="auto" w:fill="auto"/>
            <w:vAlign w:val="center"/>
          </w:tcPr>
          <w:p w14:paraId="469A180E" w14:textId="77777777" w:rsidR="004A77B6" w:rsidRPr="00C657C6" w:rsidRDefault="004A77B6">
            <w:pPr>
              <w:pStyle w:val="08-Tabelageral"/>
              <w:rPr>
                <w:rFonts w:cs="Arial"/>
                <w:b/>
                <w:szCs w:val="14"/>
              </w:rPr>
            </w:pPr>
            <w:r w:rsidRPr="00C657C6">
              <w:rPr>
                <w:rFonts w:cs="Arial"/>
                <w:b/>
                <w:szCs w:val="14"/>
              </w:rPr>
              <w:t>Banco do Brasil</w:t>
            </w:r>
          </w:p>
        </w:tc>
        <w:tc>
          <w:tcPr>
            <w:tcW w:w="1274" w:type="dxa"/>
            <w:tcBorders>
              <w:top w:val="single" w:sz="2" w:space="0" w:color="1F3864" w:themeColor="accent1" w:themeShade="80"/>
              <w:bottom w:val="single" w:sz="2" w:space="0" w:color="1F3864" w:themeColor="accent1" w:themeShade="80"/>
            </w:tcBorders>
            <w:shd w:val="clear" w:color="auto" w:fill="auto"/>
            <w:vAlign w:val="center"/>
          </w:tcPr>
          <w:p w14:paraId="2099B63E" w14:textId="77777777" w:rsidR="004A77B6" w:rsidRPr="00C657C6" w:rsidRDefault="004A77B6">
            <w:pPr>
              <w:pStyle w:val="08-Tabelageral"/>
              <w:rPr>
                <w:rFonts w:cs="Arial"/>
                <w:b/>
                <w:szCs w:val="14"/>
              </w:rPr>
            </w:pPr>
            <w:r w:rsidRPr="00C657C6">
              <w:rPr>
                <w:rFonts w:cs="Arial"/>
                <w:b/>
                <w:szCs w:val="14"/>
              </w:rPr>
              <w:t xml:space="preserve">Empresas Investidas </w:t>
            </w:r>
            <w:r w:rsidRPr="00C657C6">
              <w:rPr>
                <w:rFonts w:cs="Arial"/>
                <w:b/>
                <w:szCs w:val="14"/>
                <w:vertAlign w:val="superscript"/>
              </w:rPr>
              <w:t>(1)</w:t>
            </w:r>
          </w:p>
        </w:tc>
      </w:tr>
      <w:tr w:rsidR="004A77B6" w:rsidRPr="00BC397C" w14:paraId="1BB6272C" w14:textId="77777777">
        <w:trPr>
          <w:trHeight w:val="238"/>
          <w:jc w:val="center"/>
        </w:trPr>
        <w:tc>
          <w:tcPr>
            <w:tcW w:w="4395" w:type="dxa"/>
            <w:gridSpan w:val="2"/>
            <w:tcBorders>
              <w:top w:val="single" w:sz="2" w:space="0" w:color="1F3864" w:themeColor="accent1" w:themeShade="80"/>
              <w:bottom w:val="nil"/>
            </w:tcBorders>
            <w:shd w:val="clear" w:color="auto" w:fill="auto"/>
          </w:tcPr>
          <w:p w14:paraId="15082F73" w14:textId="77777777" w:rsidR="004A77B6" w:rsidRPr="00C657C6" w:rsidRDefault="004A77B6">
            <w:pPr>
              <w:pStyle w:val="08-Tabelageral"/>
              <w:jc w:val="left"/>
              <w:rPr>
                <w:rFonts w:cs="Arial"/>
                <w:b/>
              </w:rPr>
            </w:pPr>
            <w:r w:rsidRPr="00C657C6">
              <w:rPr>
                <w:rFonts w:cs="Arial"/>
                <w:b/>
              </w:rPr>
              <w:t>Resultado</w:t>
            </w:r>
          </w:p>
        </w:tc>
        <w:tc>
          <w:tcPr>
            <w:tcW w:w="1275" w:type="dxa"/>
            <w:tcBorders>
              <w:top w:val="single" w:sz="2" w:space="0" w:color="1F3864" w:themeColor="accent1" w:themeShade="80"/>
              <w:bottom w:val="nil"/>
            </w:tcBorders>
            <w:shd w:val="clear" w:color="auto" w:fill="auto"/>
            <w:vAlign w:val="center"/>
          </w:tcPr>
          <w:p w14:paraId="761108D8" w14:textId="77777777" w:rsidR="004A77B6" w:rsidRPr="00C657C6" w:rsidRDefault="004A77B6">
            <w:pPr>
              <w:pStyle w:val="08-Tabelageral"/>
              <w:rPr>
                <w:rFonts w:cs="Arial"/>
                <w:b/>
                <w:szCs w:val="14"/>
              </w:rPr>
            </w:pPr>
          </w:p>
        </w:tc>
        <w:tc>
          <w:tcPr>
            <w:tcW w:w="1134" w:type="dxa"/>
            <w:tcBorders>
              <w:top w:val="single" w:sz="2" w:space="0" w:color="1F3864" w:themeColor="accent1" w:themeShade="80"/>
              <w:bottom w:val="nil"/>
            </w:tcBorders>
            <w:shd w:val="clear" w:color="auto" w:fill="auto"/>
            <w:vAlign w:val="center"/>
          </w:tcPr>
          <w:p w14:paraId="068D3DE9" w14:textId="77777777" w:rsidR="004A77B6" w:rsidRPr="00C657C6" w:rsidRDefault="004A77B6">
            <w:pPr>
              <w:pStyle w:val="08-Tabelageral"/>
              <w:rPr>
                <w:rFonts w:cs="Arial"/>
                <w:b/>
                <w:szCs w:val="14"/>
              </w:rPr>
            </w:pPr>
          </w:p>
        </w:tc>
        <w:tc>
          <w:tcPr>
            <w:tcW w:w="284" w:type="dxa"/>
            <w:tcBorders>
              <w:top w:val="single" w:sz="2" w:space="0" w:color="1F3864" w:themeColor="accent1" w:themeShade="80"/>
              <w:bottom w:val="nil"/>
            </w:tcBorders>
            <w:shd w:val="clear" w:color="auto" w:fill="auto"/>
          </w:tcPr>
          <w:p w14:paraId="738CB56F" w14:textId="77777777" w:rsidR="004A77B6" w:rsidRPr="00C657C6" w:rsidRDefault="004A77B6">
            <w:pPr>
              <w:pStyle w:val="08-Tabelageral"/>
              <w:rPr>
                <w:rFonts w:cs="Arial"/>
                <w:b/>
              </w:rPr>
            </w:pPr>
          </w:p>
        </w:tc>
        <w:tc>
          <w:tcPr>
            <w:tcW w:w="1276" w:type="dxa"/>
            <w:tcBorders>
              <w:top w:val="single" w:sz="2" w:space="0" w:color="1F3864" w:themeColor="accent1" w:themeShade="80"/>
              <w:bottom w:val="nil"/>
            </w:tcBorders>
            <w:shd w:val="clear" w:color="auto" w:fill="auto"/>
            <w:vAlign w:val="center"/>
          </w:tcPr>
          <w:p w14:paraId="78196074" w14:textId="77777777" w:rsidR="004A77B6" w:rsidRPr="00C657C6" w:rsidRDefault="004A77B6">
            <w:pPr>
              <w:pStyle w:val="08-Tabelageral"/>
              <w:rPr>
                <w:rFonts w:cs="Arial"/>
                <w:b/>
              </w:rPr>
            </w:pPr>
          </w:p>
        </w:tc>
        <w:tc>
          <w:tcPr>
            <w:tcW w:w="1274" w:type="dxa"/>
            <w:tcBorders>
              <w:top w:val="single" w:sz="2" w:space="0" w:color="1F3864" w:themeColor="accent1" w:themeShade="80"/>
              <w:bottom w:val="nil"/>
            </w:tcBorders>
            <w:shd w:val="clear" w:color="auto" w:fill="auto"/>
            <w:vAlign w:val="center"/>
          </w:tcPr>
          <w:p w14:paraId="0096292C" w14:textId="77777777" w:rsidR="004A77B6" w:rsidRPr="00C657C6" w:rsidRDefault="004A77B6">
            <w:pPr>
              <w:pStyle w:val="08-Tabelageral"/>
              <w:rPr>
                <w:rFonts w:cs="Arial"/>
                <w:b/>
              </w:rPr>
            </w:pPr>
            <w:r w:rsidRPr="00C657C6">
              <w:rPr>
                <w:rFonts w:cs="Arial"/>
                <w:b/>
                <w:szCs w:val="14"/>
              </w:rPr>
              <w:t xml:space="preserve"> </w:t>
            </w:r>
          </w:p>
        </w:tc>
      </w:tr>
      <w:tr w:rsidR="004A77B6" w:rsidRPr="00BC397C" w14:paraId="0AE05873" w14:textId="77777777">
        <w:trPr>
          <w:trHeight w:val="238"/>
          <w:jc w:val="center"/>
        </w:trPr>
        <w:tc>
          <w:tcPr>
            <w:tcW w:w="4395" w:type="dxa"/>
            <w:gridSpan w:val="2"/>
            <w:tcBorders>
              <w:top w:val="nil"/>
            </w:tcBorders>
            <w:shd w:val="clear" w:color="auto" w:fill="auto"/>
            <w:vAlign w:val="center"/>
          </w:tcPr>
          <w:p w14:paraId="36098094" w14:textId="77777777" w:rsidR="004A77B6" w:rsidRPr="00C657C6" w:rsidRDefault="004A77B6">
            <w:pPr>
              <w:pStyle w:val="08-Tabelageral"/>
              <w:jc w:val="left"/>
              <w:rPr>
                <w:rFonts w:cs="Arial"/>
              </w:rPr>
            </w:pPr>
            <w:r w:rsidRPr="00C657C6">
              <w:rPr>
                <w:rFonts w:cs="Arial"/>
              </w:rPr>
              <w:t>Receita de juros de instrumentos financeiros</w:t>
            </w:r>
          </w:p>
        </w:tc>
        <w:tc>
          <w:tcPr>
            <w:tcW w:w="1275" w:type="dxa"/>
            <w:tcBorders>
              <w:top w:val="nil"/>
            </w:tcBorders>
            <w:shd w:val="clear" w:color="auto" w:fill="auto"/>
            <w:vAlign w:val="center"/>
          </w:tcPr>
          <w:p w14:paraId="25967895" w14:textId="77777777" w:rsidR="004A77B6" w:rsidRPr="00C657C6" w:rsidRDefault="004A77B6">
            <w:pPr>
              <w:pStyle w:val="08-Tabelageral"/>
              <w:rPr>
                <w:rFonts w:cs="Arial"/>
              </w:rPr>
            </w:pPr>
            <w:r w:rsidRPr="00C657C6">
              <w:rPr>
                <w:rFonts w:cs="Arial"/>
              </w:rPr>
              <w:t>107.403</w:t>
            </w:r>
          </w:p>
        </w:tc>
        <w:tc>
          <w:tcPr>
            <w:tcW w:w="1134" w:type="dxa"/>
            <w:tcBorders>
              <w:top w:val="nil"/>
            </w:tcBorders>
            <w:shd w:val="clear" w:color="auto" w:fill="auto"/>
            <w:vAlign w:val="center"/>
          </w:tcPr>
          <w:p w14:paraId="189CC0F3" w14:textId="77777777" w:rsidR="004A77B6" w:rsidRPr="00C657C6" w:rsidRDefault="004A77B6">
            <w:pPr>
              <w:pStyle w:val="08-Tabelageral"/>
              <w:rPr>
                <w:rFonts w:cs="Arial"/>
              </w:rPr>
            </w:pPr>
            <w:r w:rsidRPr="00C657C6">
              <w:rPr>
                <w:rFonts w:cs="Arial"/>
              </w:rPr>
              <w:t>--</w:t>
            </w:r>
          </w:p>
        </w:tc>
        <w:tc>
          <w:tcPr>
            <w:tcW w:w="284" w:type="dxa"/>
            <w:tcBorders>
              <w:top w:val="nil"/>
            </w:tcBorders>
            <w:shd w:val="clear" w:color="auto" w:fill="auto"/>
            <w:vAlign w:val="center"/>
          </w:tcPr>
          <w:p w14:paraId="50A2F56E" w14:textId="77777777" w:rsidR="004A77B6" w:rsidRPr="00C657C6" w:rsidRDefault="004A77B6">
            <w:pPr>
              <w:pStyle w:val="08-Tabelageral"/>
              <w:rPr>
                <w:rFonts w:cs="Arial"/>
              </w:rPr>
            </w:pPr>
          </w:p>
        </w:tc>
        <w:tc>
          <w:tcPr>
            <w:tcW w:w="1276" w:type="dxa"/>
            <w:tcBorders>
              <w:top w:val="nil"/>
            </w:tcBorders>
            <w:shd w:val="clear" w:color="auto" w:fill="auto"/>
            <w:vAlign w:val="center"/>
          </w:tcPr>
          <w:p w14:paraId="16AE5DEC" w14:textId="77777777" w:rsidR="004A77B6" w:rsidRPr="00BD4297" w:rsidRDefault="004A77B6">
            <w:pPr>
              <w:pStyle w:val="08-Tabelageral"/>
              <w:rPr>
                <w:rFonts w:cs="Arial"/>
                <w:szCs w:val="14"/>
              </w:rPr>
            </w:pPr>
            <w:r w:rsidRPr="00C657C6">
              <w:rPr>
                <w:rFonts w:cs="Arial"/>
              </w:rPr>
              <w:t>146.437</w:t>
            </w:r>
          </w:p>
        </w:tc>
        <w:tc>
          <w:tcPr>
            <w:tcW w:w="1274" w:type="dxa"/>
            <w:tcBorders>
              <w:top w:val="nil"/>
            </w:tcBorders>
            <w:shd w:val="clear" w:color="auto" w:fill="auto"/>
            <w:vAlign w:val="center"/>
          </w:tcPr>
          <w:p w14:paraId="3A55DBDC" w14:textId="77777777" w:rsidR="004A77B6" w:rsidRPr="00BD4297" w:rsidRDefault="004A77B6">
            <w:pPr>
              <w:pStyle w:val="08-Tabelageral"/>
              <w:rPr>
                <w:rFonts w:cs="Arial"/>
                <w:szCs w:val="14"/>
              </w:rPr>
            </w:pPr>
            <w:r w:rsidRPr="00C657C6">
              <w:rPr>
                <w:rFonts w:cs="Arial"/>
              </w:rPr>
              <w:t>--</w:t>
            </w:r>
          </w:p>
        </w:tc>
      </w:tr>
      <w:tr w:rsidR="004A77B6" w:rsidRPr="00BC397C" w14:paraId="0CE84FF1" w14:textId="77777777">
        <w:trPr>
          <w:trHeight w:val="238"/>
          <w:jc w:val="center"/>
        </w:trPr>
        <w:tc>
          <w:tcPr>
            <w:tcW w:w="4395" w:type="dxa"/>
            <w:gridSpan w:val="2"/>
            <w:shd w:val="clear" w:color="auto" w:fill="auto"/>
            <w:vAlign w:val="center"/>
          </w:tcPr>
          <w:p w14:paraId="5BADD8DE" w14:textId="77777777" w:rsidR="004A77B6" w:rsidRPr="00C657C6" w:rsidRDefault="004A77B6">
            <w:pPr>
              <w:pStyle w:val="08-Tabelageral"/>
              <w:jc w:val="left"/>
              <w:rPr>
                <w:rFonts w:cs="Arial"/>
              </w:rPr>
            </w:pPr>
            <w:r w:rsidRPr="00C657C6">
              <w:rPr>
                <w:rFonts w:cs="Arial"/>
              </w:rPr>
              <w:t>Receita de comissões</w:t>
            </w:r>
          </w:p>
        </w:tc>
        <w:tc>
          <w:tcPr>
            <w:tcW w:w="1275" w:type="dxa"/>
            <w:shd w:val="clear" w:color="auto" w:fill="auto"/>
            <w:vAlign w:val="center"/>
          </w:tcPr>
          <w:p w14:paraId="3765931E" w14:textId="77777777" w:rsidR="004A77B6" w:rsidRPr="00C657C6" w:rsidRDefault="004A77B6">
            <w:pPr>
              <w:pStyle w:val="08-Tabelageral"/>
              <w:rPr>
                <w:rFonts w:cs="Arial"/>
              </w:rPr>
            </w:pPr>
            <w:r w:rsidRPr="00C657C6">
              <w:rPr>
                <w:rFonts w:cs="Arial"/>
              </w:rPr>
              <w:t>--</w:t>
            </w:r>
          </w:p>
        </w:tc>
        <w:tc>
          <w:tcPr>
            <w:tcW w:w="1134" w:type="dxa"/>
            <w:shd w:val="clear" w:color="auto" w:fill="auto"/>
            <w:vAlign w:val="center"/>
          </w:tcPr>
          <w:p w14:paraId="4EC9B0E7" w14:textId="77777777" w:rsidR="004A77B6" w:rsidRPr="00C657C6" w:rsidRDefault="004A77B6">
            <w:pPr>
              <w:pStyle w:val="08-Tabelageral"/>
              <w:rPr>
                <w:rFonts w:cs="Arial"/>
              </w:rPr>
            </w:pPr>
            <w:r w:rsidRPr="00C657C6">
              <w:rPr>
                <w:rFonts w:cs="Arial"/>
              </w:rPr>
              <w:t>1.306.274</w:t>
            </w:r>
          </w:p>
        </w:tc>
        <w:tc>
          <w:tcPr>
            <w:tcW w:w="284" w:type="dxa"/>
            <w:shd w:val="clear" w:color="auto" w:fill="auto"/>
            <w:vAlign w:val="center"/>
          </w:tcPr>
          <w:p w14:paraId="2A9460F1" w14:textId="77777777" w:rsidR="004A77B6" w:rsidRPr="00C657C6" w:rsidRDefault="004A77B6">
            <w:pPr>
              <w:pStyle w:val="08-Tabelageral"/>
              <w:rPr>
                <w:rFonts w:cs="Arial"/>
              </w:rPr>
            </w:pPr>
          </w:p>
        </w:tc>
        <w:tc>
          <w:tcPr>
            <w:tcW w:w="1276" w:type="dxa"/>
            <w:shd w:val="clear" w:color="auto" w:fill="auto"/>
            <w:vAlign w:val="center"/>
          </w:tcPr>
          <w:p w14:paraId="1957BAEB" w14:textId="77777777" w:rsidR="004A77B6" w:rsidRPr="00BD4297" w:rsidRDefault="004A77B6">
            <w:pPr>
              <w:pStyle w:val="08-Tabelageral"/>
              <w:rPr>
                <w:rFonts w:cs="Arial"/>
                <w:szCs w:val="14"/>
              </w:rPr>
            </w:pPr>
            <w:r w:rsidRPr="00C657C6">
              <w:rPr>
                <w:rFonts w:cs="Arial"/>
              </w:rPr>
              <w:t>--</w:t>
            </w:r>
          </w:p>
        </w:tc>
        <w:tc>
          <w:tcPr>
            <w:tcW w:w="1274" w:type="dxa"/>
            <w:shd w:val="clear" w:color="auto" w:fill="auto"/>
            <w:vAlign w:val="center"/>
          </w:tcPr>
          <w:p w14:paraId="55AA9A25" w14:textId="77777777" w:rsidR="004A77B6" w:rsidRPr="00C657C6" w:rsidRDefault="004A77B6">
            <w:pPr>
              <w:pStyle w:val="08-Tabelageral"/>
              <w:rPr>
                <w:rFonts w:cs="Arial"/>
                <w:szCs w:val="14"/>
              </w:rPr>
            </w:pPr>
            <w:r w:rsidRPr="00C657C6">
              <w:rPr>
                <w:rFonts w:cs="Arial"/>
              </w:rPr>
              <w:t>1.164.454</w:t>
            </w:r>
          </w:p>
        </w:tc>
      </w:tr>
      <w:tr w:rsidR="004A77B6" w:rsidRPr="00BC397C" w14:paraId="0BEE5BDA" w14:textId="77777777">
        <w:trPr>
          <w:trHeight w:val="238"/>
          <w:jc w:val="center"/>
        </w:trPr>
        <w:tc>
          <w:tcPr>
            <w:tcW w:w="4395" w:type="dxa"/>
            <w:gridSpan w:val="2"/>
            <w:shd w:val="clear" w:color="auto" w:fill="auto"/>
            <w:vAlign w:val="center"/>
          </w:tcPr>
          <w:p w14:paraId="474F8380" w14:textId="77777777" w:rsidR="004A77B6" w:rsidRPr="00C657C6" w:rsidRDefault="004A77B6">
            <w:pPr>
              <w:pStyle w:val="08-Tabelageral"/>
              <w:jc w:val="left"/>
              <w:rPr>
                <w:rFonts w:cs="Arial"/>
              </w:rPr>
            </w:pPr>
            <w:r w:rsidRPr="00C657C6">
              <w:rPr>
                <w:rFonts w:cs="Arial"/>
              </w:rPr>
              <w:t>Despesas com pessoal</w:t>
            </w:r>
          </w:p>
        </w:tc>
        <w:tc>
          <w:tcPr>
            <w:tcW w:w="1275" w:type="dxa"/>
            <w:shd w:val="clear" w:color="auto" w:fill="auto"/>
            <w:vAlign w:val="center"/>
          </w:tcPr>
          <w:p w14:paraId="5074B31F" w14:textId="77777777" w:rsidR="004A77B6" w:rsidRPr="00C657C6" w:rsidRDefault="004A77B6">
            <w:pPr>
              <w:pStyle w:val="08-Tabelageral"/>
              <w:rPr>
                <w:rFonts w:cs="Arial"/>
              </w:rPr>
            </w:pPr>
            <w:r w:rsidRPr="00C657C6">
              <w:rPr>
                <w:rFonts w:cs="Arial"/>
              </w:rPr>
              <w:t>(21.139)</w:t>
            </w:r>
          </w:p>
        </w:tc>
        <w:tc>
          <w:tcPr>
            <w:tcW w:w="1134" w:type="dxa"/>
            <w:shd w:val="clear" w:color="auto" w:fill="auto"/>
            <w:vAlign w:val="center"/>
          </w:tcPr>
          <w:p w14:paraId="28087C23" w14:textId="77777777" w:rsidR="004A77B6" w:rsidRPr="00C657C6" w:rsidRDefault="004A77B6">
            <w:pPr>
              <w:pStyle w:val="08-Tabelageral"/>
              <w:rPr>
                <w:rFonts w:cs="Arial"/>
              </w:rPr>
            </w:pPr>
            <w:r w:rsidRPr="00C657C6">
              <w:rPr>
                <w:rFonts w:cs="Arial"/>
              </w:rPr>
              <w:t>--</w:t>
            </w:r>
          </w:p>
        </w:tc>
        <w:tc>
          <w:tcPr>
            <w:tcW w:w="284" w:type="dxa"/>
            <w:shd w:val="clear" w:color="auto" w:fill="auto"/>
            <w:vAlign w:val="center"/>
          </w:tcPr>
          <w:p w14:paraId="688F1651" w14:textId="77777777" w:rsidR="004A77B6" w:rsidRPr="00C657C6" w:rsidRDefault="004A77B6">
            <w:pPr>
              <w:pStyle w:val="08-Tabelageral"/>
              <w:rPr>
                <w:rFonts w:cs="Arial"/>
              </w:rPr>
            </w:pPr>
          </w:p>
        </w:tc>
        <w:tc>
          <w:tcPr>
            <w:tcW w:w="1276" w:type="dxa"/>
            <w:shd w:val="clear" w:color="auto" w:fill="auto"/>
            <w:vAlign w:val="center"/>
          </w:tcPr>
          <w:p w14:paraId="545805D4" w14:textId="77777777" w:rsidR="004A77B6" w:rsidRPr="00BD4297" w:rsidRDefault="004A77B6">
            <w:pPr>
              <w:pStyle w:val="08-Tabelageral"/>
              <w:rPr>
                <w:rFonts w:cs="Arial"/>
                <w:szCs w:val="14"/>
              </w:rPr>
            </w:pPr>
            <w:r w:rsidRPr="00C657C6">
              <w:rPr>
                <w:rFonts w:cs="Arial"/>
              </w:rPr>
              <w:t>(19.562)</w:t>
            </w:r>
          </w:p>
        </w:tc>
        <w:tc>
          <w:tcPr>
            <w:tcW w:w="1274" w:type="dxa"/>
            <w:shd w:val="clear" w:color="auto" w:fill="auto"/>
            <w:vAlign w:val="center"/>
          </w:tcPr>
          <w:p w14:paraId="4FE47F24" w14:textId="77777777" w:rsidR="004A77B6" w:rsidRPr="00BD4297" w:rsidRDefault="004A77B6">
            <w:pPr>
              <w:pStyle w:val="08-Tabelageral"/>
              <w:rPr>
                <w:rFonts w:cs="Arial"/>
                <w:szCs w:val="14"/>
              </w:rPr>
            </w:pPr>
            <w:r w:rsidRPr="00C657C6">
              <w:rPr>
                <w:rFonts w:cs="Arial"/>
              </w:rPr>
              <w:t>--</w:t>
            </w:r>
          </w:p>
        </w:tc>
      </w:tr>
      <w:tr w:rsidR="004A77B6" w:rsidRPr="00BC397C" w14:paraId="2ED2BE02" w14:textId="77777777">
        <w:trPr>
          <w:trHeight w:val="238"/>
          <w:jc w:val="center"/>
        </w:trPr>
        <w:tc>
          <w:tcPr>
            <w:tcW w:w="4395" w:type="dxa"/>
            <w:gridSpan w:val="2"/>
            <w:shd w:val="clear" w:color="auto" w:fill="auto"/>
            <w:vAlign w:val="center"/>
          </w:tcPr>
          <w:p w14:paraId="52467084" w14:textId="77777777" w:rsidR="004A77B6" w:rsidRPr="00C657C6" w:rsidRDefault="004A77B6">
            <w:pPr>
              <w:pStyle w:val="08-Tabelageral"/>
              <w:jc w:val="left"/>
              <w:rPr>
                <w:rFonts w:cs="Arial"/>
              </w:rPr>
            </w:pPr>
            <w:r w:rsidRPr="00C657C6">
              <w:rPr>
                <w:rFonts w:cs="Arial"/>
              </w:rPr>
              <w:t xml:space="preserve">Despesas administrativas diversas/Custos dos serviços prestados </w:t>
            </w:r>
            <w:r w:rsidRPr="00C657C6">
              <w:rPr>
                <w:rFonts w:cs="Arial"/>
                <w:vertAlign w:val="superscript"/>
              </w:rPr>
              <w:t>(2)</w:t>
            </w:r>
          </w:p>
        </w:tc>
        <w:tc>
          <w:tcPr>
            <w:tcW w:w="1275" w:type="dxa"/>
            <w:shd w:val="clear" w:color="auto" w:fill="auto"/>
            <w:vAlign w:val="center"/>
          </w:tcPr>
          <w:p w14:paraId="73576C3D" w14:textId="77777777" w:rsidR="004A77B6" w:rsidRPr="00C657C6" w:rsidRDefault="004A77B6">
            <w:pPr>
              <w:pStyle w:val="08-Tabelageral"/>
              <w:rPr>
                <w:rFonts w:cs="Arial"/>
              </w:rPr>
            </w:pPr>
            <w:r w:rsidRPr="00C657C6">
              <w:rPr>
                <w:rFonts w:cs="Arial"/>
              </w:rPr>
              <w:t>(52.797)</w:t>
            </w:r>
          </w:p>
        </w:tc>
        <w:tc>
          <w:tcPr>
            <w:tcW w:w="1134" w:type="dxa"/>
            <w:shd w:val="clear" w:color="auto" w:fill="auto"/>
            <w:vAlign w:val="center"/>
          </w:tcPr>
          <w:p w14:paraId="7BE05CC3" w14:textId="77777777" w:rsidR="004A77B6" w:rsidRPr="00C657C6" w:rsidRDefault="004A77B6">
            <w:pPr>
              <w:pStyle w:val="08-Tabelageral"/>
              <w:rPr>
                <w:rFonts w:cs="Arial"/>
              </w:rPr>
            </w:pPr>
            <w:r w:rsidRPr="00C657C6">
              <w:rPr>
                <w:rFonts w:cs="Arial"/>
              </w:rPr>
              <w:t>--</w:t>
            </w:r>
          </w:p>
        </w:tc>
        <w:tc>
          <w:tcPr>
            <w:tcW w:w="284" w:type="dxa"/>
            <w:shd w:val="clear" w:color="auto" w:fill="auto"/>
            <w:vAlign w:val="center"/>
          </w:tcPr>
          <w:p w14:paraId="6953A7BD" w14:textId="77777777" w:rsidR="004A77B6" w:rsidRPr="00C657C6" w:rsidRDefault="004A77B6">
            <w:pPr>
              <w:pStyle w:val="08-Tabelageral"/>
              <w:rPr>
                <w:rFonts w:cs="Arial"/>
              </w:rPr>
            </w:pPr>
          </w:p>
        </w:tc>
        <w:tc>
          <w:tcPr>
            <w:tcW w:w="1276" w:type="dxa"/>
            <w:shd w:val="clear" w:color="auto" w:fill="auto"/>
            <w:vAlign w:val="center"/>
          </w:tcPr>
          <w:p w14:paraId="4956E416" w14:textId="77777777" w:rsidR="004A77B6" w:rsidRPr="00BD4297" w:rsidRDefault="004A77B6">
            <w:pPr>
              <w:pStyle w:val="08-Tabelageral"/>
              <w:rPr>
                <w:rFonts w:cs="Arial"/>
                <w:szCs w:val="14"/>
              </w:rPr>
            </w:pPr>
            <w:r w:rsidRPr="00C657C6">
              <w:rPr>
                <w:rFonts w:cs="Arial"/>
              </w:rPr>
              <w:t>(55.320)</w:t>
            </w:r>
          </w:p>
        </w:tc>
        <w:tc>
          <w:tcPr>
            <w:tcW w:w="1274" w:type="dxa"/>
            <w:shd w:val="clear" w:color="auto" w:fill="auto"/>
            <w:vAlign w:val="center"/>
          </w:tcPr>
          <w:p w14:paraId="25790572" w14:textId="77777777" w:rsidR="004A77B6" w:rsidRPr="00BD4297" w:rsidRDefault="004A77B6">
            <w:pPr>
              <w:pStyle w:val="08-Tabelageral"/>
              <w:rPr>
                <w:rFonts w:cs="Arial"/>
                <w:szCs w:val="14"/>
              </w:rPr>
            </w:pPr>
            <w:r w:rsidRPr="00C657C6">
              <w:rPr>
                <w:rFonts w:cs="Arial"/>
              </w:rPr>
              <w:t>--</w:t>
            </w:r>
          </w:p>
        </w:tc>
      </w:tr>
      <w:tr w:rsidR="004A77B6" w:rsidRPr="00BC397C" w14:paraId="7ED05E72" w14:textId="77777777">
        <w:trPr>
          <w:trHeight w:val="238"/>
          <w:jc w:val="center"/>
        </w:trPr>
        <w:tc>
          <w:tcPr>
            <w:tcW w:w="4395" w:type="dxa"/>
            <w:gridSpan w:val="2"/>
            <w:shd w:val="clear" w:color="auto" w:fill="auto"/>
            <w:vAlign w:val="center"/>
          </w:tcPr>
          <w:p w14:paraId="65D0132A" w14:textId="77777777" w:rsidR="004A77B6" w:rsidRPr="00C657C6" w:rsidRDefault="004A77B6">
            <w:pPr>
              <w:pStyle w:val="08-Tabelageral"/>
              <w:jc w:val="left"/>
              <w:rPr>
                <w:rFonts w:cs="Arial"/>
              </w:rPr>
            </w:pPr>
            <w:r w:rsidRPr="00C657C6">
              <w:rPr>
                <w:rFonts w:cs="Arial"/>
              </w:rPr>
              <w:t>Variações monetárias passivas</w:t>
            </w:r>
          </w:p>
        </w:tc>
        <w:tc>
          <w:tcPr>
            <w:tcW w:w="1275" w:type="dxa"/>
            <w:shd w:val="clear" w:color="auto" w:fill="auto"/>
            <w:vAlign w:val="center"/>
          </w:tcPr>
          <w:p w14:paraId="7A7C1430" w14:textId="77777777" w:rsidR="004A77B6" w:rsidRPr="00C657C6" w:rsidRDefault="004A77B6">
            <w:pPr>
              <w:pStyle w:val="08-Tabelageral"/>
              <w:rPr>
                <w:rFonts w:cs="Arial"/>
              </w:rPr>
            </w:pPr>
            <w:r w:rsidRPr="00C657C6">
              <w:rPr>
                <w:rFonts w:cs="Arial"/>
              </w:rPr>
              <w:t>(25.425)</w:t>
            </w:r>
          </w:p>
        </w:tc>
        <w:tc>
          <w:tcPr>
            <w:tcW w:w="1134" w:type="dxa"/>
            <w:shd w:val="clear" w:color="auto" w:fill="auto"/>
            <w:vAlign w:val="center"/>
          </w:tcPr>
          <w:p w14:paraId="051F5ECA" w14:textId="77777777" w:rsidR="004A77B6" w:rsidRPr="00C657C6" w:rsidRDefault="004A77B6">
            <w:pPr>
              <w:pStyle w:val="08-Tabelageral"/>
              <w:rPr>
                <w:rFonts w:cs="Arial"/>
              </w:rPr>
            </w:pPr>
            <w:r w:rsidRPr="00C657C6">
              <w:rPr>
                <w:rFonts w:cs="Arial"/>
              </w:rPr>
              <w:t>--</w:t>
            </w:r>
          </w:p>
        </w:tc>
        <w:tc>
          <w:tcPr>
            <w:tcW w:w="284" w:type="dxa"/>
            <w:shd w:val="clear" w:color="auto" w:fill="auto"/>
            <w:vAlign w:val="center"/>
          </w:tcPr>
          <w:p w14:paraId="1F842DD9" w14:textId="77777777" w:rsidR="004A77B6" w:rsidRPr="00C657C6" w:rsidRDefault="004A77B6">
            <w:pPr>
              <w:pStyle w:val="08-Tabelageral"/>
              <w:rPr>
                <w:rFonts w:cs="Arial"/>
              </w:rPr>
            </w:pPr>
          </w:p>
        </w:tc>
        <w:tc>
          <w:tcPr>
            <w:tcW w:w="1276" w:type="dxa"/>
            <w:shd w:val="clear" w:color="auto" w:fill="auto"/>
            <w:vAlign w:val="center"/>
          </w:tcPr>
          <w:p w14:paraId="2CDF95BB" w14:textId="77777777" w:rsidR="004A77B6" w:rsidRPr="00C657C6" w:rsidRDefault="004A77B6">
            <w:pPr>
              <w:pStyle w:val="08-Tabelageral"/>
              <w:rPr>
                <w:rFonts w:cs="Arial"/>
                <w:szCs w:val="14"/>
              </w:rPr>
            </w:pPr>
            <w:r w:rsidRPr="00C657C6">
              <w:rPr>
                <w:rFonts w:cs="Arial"/>
              </w:rPr>
              <w:t>(51.198)</w:t>
            </w:r>
          </w:p>
        </w:tc>
        <w:tc>
          <w:tcPr>
            <w:tcW w:w="1274" w:type="dxa"/>
            <w:shd w:val="clear" w:color="auto" w:fill="auto"/>
            <w:vAlign w:val="center"/>
          </w:tcPr>
          <w:p w14:paraId="187FEDBE" w14:textId="77777777" w:rsidR="004A77B6" w:rsidRPr="00BD4297" w:rsidRDefault="004A77B6">
            <w:pPr>
              <w:pStyle w:val="08-Tabelageral"/>
              <w:rPr>
                <w:rFonts w:cs="Arial"/>
                <w:bCs/>
                <w:szCs w:val="14"/>
              </w:rPr>
            </w:pPr>
            <w:r w:rsidRPr="00C657C6">
              <w:rPr>
                <w:rFonts w:cs="Arial"/>
              </w:rPr>
              <w:t>--</w:t>
            </w:r>
          </w:p>
        </w:tc>
      </w:tr>
    </w:tbl>
    <w:p w14:paraId="1AC4461C" w14:textId="77777777" w:rsidR="004A77B6" w:rsidRPr="00C657C6" w:rsidRDefault="004A77B6" w:rsidP="004A77B6">
      <w:pPr>
        <w:pStyle w:val="07-Legenda"/>
        <w:numPr>
          <w:ilvl w:val="0"/>
          <w:numId w:val="32"/>
        </w:numPr>
        <w:tabs>
          <w:tab w:val="clear" w:pos="284"/>
          <w:tab w:val="left" w:pos="142"/>
        </w:tabs>
        <w:spacing w:before="0"/>
        <w:ind w:left="426"/>
        <w:rPr>
          <w:rFonts w:cs="Arial"/>
        </w:rPr>
      </w:pPr>
      <w:r w:rsidRPr="00C657C6">
        <w:rPr>
          <w:rFonts w:cs="Arial"/>
        </w:rPr>
        <w:t xml:space="preserve">Empresas relacionadas BB MAPFRE Participações S.A. e suas controladas, Brasilprev Seguros e Previdência S.A., </w:t>
      </w:r>
      <w:proofErr w:type="spellStart"/>
      <w:r w:rsidRPr="00C657C6">
        <w:rPr>
          <w:rFonts w:cs="Arial"/>
        </w:rPr>
        <w:t>Brasilcap</w:t>
      </w:r>
      <w:proofErr w:type="spellEnd"/>
      <w:r w:rsidRPr="00C657C6">
        <w:rPr>
          <w:rFonts w:cs="Arial"/>
        </w:rPr>
        <w:t xml:space="preserve"> Capitalização S.A. e a </w:t>
      </w:r>
      <w:proofErr w:type="spellStart"/>
      <w:r w:rsidRPr="00C657C6">
        <w:rPr>
          <w:rFonts w:cs="Arial"/>
        </w:rPr>
        <w:t>Brasildental</w:t>
      </w:r>
      <w:proofErr w:type="spellEnd"/>
      <w:r w:rsidRPr="00C657C6">
        <w:rPr>
          <w:rFonts w:cs="Arial"/>
        </w:rPr>
        <w:t xml:space="preserve"> Operadora de Planos Odontológicos S.A.</w:t>
      </w:r>
    </w:p>
    <w:p w14:paraId="76C25C09" w14:textId="77777777" w:rsidR="004A77B6" w:rsidRPr="00C657C6" w:rsidRDefault="004A77B6" w:rsidP="004A77B6">
      <w:pPr>
        <w:pStyle w:val="07-Legenda"/>
        <w:numPr>
          <w:ilvl w:val="0"/>
          <w:numId w:val="32"/>
        </w:numPr>
        <w:tabs>
          <w:tab w:val="clear" w:pos="284"/>
          <w:tab w:val="left" w:pos="142"/>
        </w:tabs>
        <w:spacing w:before="0"/>
        <w:ind w:left="426"/>
        <w:rPr>
          <w:rFonts w:cs="Arial"/>
        </w:rPr>
      </w:pPr>
      <w:r w:rsidRPr="00C657C6">
        <w:rPr>
          <w:rFonts w:cs="Arial"/>
        </w:rPr>
        <w:t>Refere-se às despesas conforme contrato de compartilhamento de dados de clientes, utilização de quadro de pessoal, da rede de distribuição e dos recursos materiais tecnológicos e administrativos, celebrado entre o Banco do Brasil, BB Seguridade, BB Corretora e BB Seguros.</w:t>
      </w:r>
    </w:p>
    <w:p w14:paraId="1951CA7F" w14:textId="77777777" w:rsidR="004A77B6" w:rsidRPr="00C657C6" w:rsidRDefault="004A77B6" w:rsidP="004A77B6">
      <w:pPr>
        <w:pStyle w:val="07-Legenda"/>
        <w:tabs>
          <w:tab w:val="clear" w:pos="284"/>
          <w:tab w:val="left" w:pos="142"/>
        </w:tabs>
        <w:spacing w:before="0"/>
        <w:ind w:left="426" w:firstLine="0"/>
        <w:rPr>
          <w:rFonts w:cs="Arial"/>
        </w:rPr>
      </w:pPr>
    </w:p>
    <w:p w14:paraId="71D21C1C" w14:textId="77777777" w:rsidR="004A77B6" w:rsidRPr="00C657C6" w:rsidRDefault="004A77B6" w:rsidP="004A77B6">
      <w:pPr>
        <w:pStyle w:val="03-SubttulodeNota"/>
        <w:numPr>
          <w:ilvl w:val="0"/>
          <w:numId w:val="29"/>
        </w:numPr>
        <w:ind w:left="284" w:hanging="284"/>
        <w:rPr>
          <w:rFonts w:cs="Arial"/>
          <w:color w:val="1F3864" w:themeColor="accent1" w:themeShade="80"/>
          <w:sz w:val="18"/>
          <w:szCs w:val="18"/>
        </w:rPr>
      </w:pPr>
      <w:r w:rsidRPr="00C657C6">
        <w:rPr>
          <w:rFonts w:cs="Arial"/>
          <w:color w:val="1F3864" w:themeColor="accent1" w:themeShade="80"/>
          <w:sz w:val="18"/>
          <w:szCs w:val="18"/>
        </w:rPr>
        <w:t>Convênio de Cessão de Funcionários</w:t>
      </w:r>
    </w:p>
    <w:p w14:paraId="248D644C" w14:textId="77777777" w:rsidR="004A77B6" w:rsidRDefault="004A77B6" w:rsidP="004A77B6">
      <w:pPr>
        <w:pStyle w:val="05-Textonormal"/>
        <w:rPr>
          <w:rStyle w:val="eop"/>
          <w:rFonts w:cs="Arial"/>
          <w:color w:val="000000"/>
          <w:shd w:val="clear" w:color="auto" w:fill="FFFFFF"/>
        </w:rPr>
      </w:pPr>
      <w:r>
        <w:rPr>
          <w:rStyle w:val="normaltextrun"/>
          <w:rFonts w:eastAsia="MS Mincho" w:cs="Arial"/>
          <w:color w:val="000000"/>
          <w:shd w:val="clear" w:color="auto" w:fill="FFFFFF"/>
        </w:rPr>
        <w:t>Em 15.04.2021 e 27.05.2021, foram assinadas novas versões dos convênios de cessão de funcionários do Banco do Brasil S.A. para a BB Seguridade Participações S.A. para o exercício de funções não estatutárias e estatutárias, respectivamente. O Banco do Brasil S.A. continua processando a folha de pagamento dos funcionários cedidos, mediante ressarcimento mensal pela BB Seguridade de todos os custos correntes. Em 31.03.2024, havia 188</w:t>
      </w:r>
      <w:r w:rsidRPr="006F2CD5">
        <w:rPr>
          <w:rStyle w:val="normaltextrun"/>
          <w:rFonts w:eastAsia="MS Mincho" w:cs="Arial"/>
          <w:color w:val="000000"/>
          <w:shd w:val="clear" w:color="auto" w:fill="FFFFFF"/>
        </w:rPr>
        <w:t xml:space="preserve"> f</w:t>
      </w:r>
      <w:r>
        <w:rPr>
          <w:rStyle w:val="normaltextrun"/>
          <w:rFonts w:eastAsia="MS Mincho" w:cs="Arial"/>
          <w:color w:val="000000"/>
          <w:shd w:val="clear" w:color="auto" w:fill="FFFFFF"/>
        </w:rPr>
        <w:t>uncionários cedidos (</w:t>
      </w:r>
      <w:r w:rsidRPr="004B2081">
        <w:rPr>
          <w:rStyle w:val="normaltextrun"/>
          <w:rFonts w:eastAsia="MS Mincho" w:cs="Arial"/>
          <w:color w:val="000000"/>
          <w:shd w:val="clear" w:color="auto" w:fill="FFFFFF"/>
        </w:rPr>
        <w:t>176</w:t>
      </w:r>
      <w:r>
        <w:rPr>
          <w:rStyle w:val="normaltextrun"/>
          <w:rFonts w:eastAsia="MS Mincho" w:cs="Arial"/>
          <w:color w:val="000000"/>
          <w:shd w:val="clear" w:color="auto" w:fill="FFFFFF"/>
        </w:rPr>
        <w:t xml:space="preserve"> em 31.03.2023), considerando os ocupantes de funções não estatutárias e estatuárias (Diretoria Executiva).</w:t>
      </w:r>
      <w:r>
        <w:rPr>
          <w:rStyle w:val="eop"/>
          <w:rFonts w:cs="Arial"/>
          <w:color w:val="000000"/>
          <w:shd w:val="clear" w:color="auto" w:fill="FFFFFF"/>
        </w:rPr>
        <w:t> </w:t>
      </w:r>
    </w:p>
    <w:p w14:paraId="5F4D707A" w14:textId="77777777" w:rsidR="004A77B6" w:rsidRPr="00C657C6" w:rsidRDefault="004A77B6" w:rsidP="004A77B6">
      <w:pPr>
        <w:pStyle w:val="03-SubttulodeNota"/>
        <w:numPr>
          <w:ilvl w:val="0"/>
          <w:numId w:val="29"/>
        </w:numPr>
        <w:ind w:left="284" w:hanging="284"/>
        <w:rPr>
          <w:rFonts w:cs="Arial"/>
          <w:color w:val="1F3864" w:themeColor="accent1" w:themeShade="80"/>
          <w:sz w:val="18"/>
          <w:szCs w:val="18"/>
        </w:rPr>
      </w:pPr>
      <w:r w:rsidRPr="00C657C6">
        <w:rPr>
          <w:rFonts w:cs="Arial"/>
          <w:color w:val="1F3864" w:themeColor="accent1" w:themeShade="80"/>
          <w:sz w:val="18"/>
          <w:szCs w:val="18"/>
        </w:rPr>
        <w:t xml:space="preserve">Remuneração paga a Empregados e Administradores </w:t>
      </w:r>
    </w:p>
    <w:p w14:paraId="38E0F35A" w14:textId="77777777" w:rsidR="004A77B6" w:rsidRDefault="004A77B6" w:rsidP="004A77B6">
      <w:pPr>
        <w:pStyle w:val="05-Textonormal"/>
        <w:keepNext/>
        <w:spacing w:before="0" w:line="240" w:lineRule="auto"/>
        <w:rPr>
          <w:rFonts w:cs="Arial"/>
          <w:lang w:eastAsia="zh-CN"/>
        </w:rPr>
      </w:pPr>
      <w:r w:rsidRPr="0063531C">
        <w:rPr>
          <w:rFonts w:cs="Arial"/>
          <w:lang w:eastAsia="zh-CN"/>
        </w:rPr>
        <w:t>Remuneração mensal paga aos funcionários e à Administração d</w:t>
      </w:r>
      <w:r>
        <w:rPr>
          <w:rFonts w:cs="Arial"/>
          <w:lang w:eastAsia="zh-CN"/>
        </w:rPr>
        <w:t>a BB Seguridade S.A.</w:t>
      </w:r>
    </w:p>
    <w:p w14:paraId="28E4A747" w14:textId="77777777" w:rsidR="004A77B6" w:rsidRPr="00A872FC" w:rsidRDefault="004A77B6" w:rsidP="004A77B6">
      <w:pPr>
        <w:pStyle w:val="05-Textonormal"/>
        <w:keepNext/>
        <w:keepLines/>
        <w:spacing w:before="0" w:after="0" w:line="240" w:lineRule="auto"/>
        <w:jc w:val="right"/>
        <w:rPr>
          <w:rFonts w:cs="Arial"/>
          <w:b/>
          <w:sz w:val="14"/>
          <w:szCs w:val="14"/>
        </w:rPr>
      </w:pPr>
      <w:bookmarkStart w:id="174" w:name="_Hlk157608276"/>
      <w:r w:rsidRPr="00A872FC">
        <w:rPr>
          <w:rFonts w:cs="Arial"/>
          <w:b/>
          <w:sz w:val="14"/>
          <w:szCs w:val="14"/>
          <w:lang w:eastAsia="zh-CN"/>
        </w:rPr>
        <w:t>Em Reais</w:t>
      </w:r>
    </w:p>
    <w:tbl>
      <w:tblPr>
        <w:tblW w:w="9639" w:type="dxa"/>
        <w:jc w:val="center"/>
        <w:tblBorders>
          <w:top w:val="single" w:sz="2" w:space="0" w:color="9CC2E5" w:themeColor="accent5" w:themeTint="99"/>
          <w:bottom w:val="single" w:sz="2" w:space="0" w:color="9CC2E5" w:themeColor="accent5" w:themeTint="99"/>
        </w:tblBorders>
        <w:tblLook w:val="04A0" w:firstRow="1" w:lastRow="0" w:firstColumn="1" w:lastColumn="0" w:noHBand="0" w:noVBand="1"/>
      </w:tblPr>
      <w:tblGrid>
        <w:gridCol w:w="2986"/>
        <w:gridCol w:w="604"/>
        <w:gridCol w:w="1411"/>
        <w:gridCol w:w="1412"/>
        <w:gridCol w:w="283"/>
        <w:gridCol w:w="1417"/>
        <w:gridCol w:w="1526"/>
      </w:tblGrid>
      <w:tr w:rsidR="004A77B6" w:rsidRPr="00EC49EB" w14:paraId="3CC4226A" w14:textId="77777777">
        <w:trPr>
          <w:trHeight w:val="227"/>
          <w:jc w:val="center"/>
        </w:trPr>
        <w:tc>
          <w:tcPr>
            <w:tcW w:w="6413" w:type="dxa"/>
            <w:gridSpan w:val="4"/>
            <w:tcBorders>
              <w:top w:val="single" w:sz="2" w:space="0" w:color="1F3864" w:themeColor="accent1" w:themeShade="80"/>
              <w:bottom w:val="single" w:sz="2" w:space="0" w:color="1F3864" w:themeColor="accent1" w:themeShade="80"/>
            </w:tcBorders>
            <w:shd w:val="clear" w:color="auto" w:fill="auto"/>
            <w:vAlign w:val="center"/>
          </w:tcPr>
          <w:p w14:paraId="66F211A1" w14:textId="77777777" w:rsidR="004A77B6" w:rsidRPr="00EC49EB" w:rsidRDefault="004A77B6">
            <w:pPr>
              <w:keepNext/>
              <w:keepLines/>
              <w:spacing w:before="40" w:after="40"/>
              <w:jc w:val="right"/>
              <w:rPr>
                <w:rFonts w:ascii="Arial" w:hAnsi="Arial" w:cs="Arial"/>
                <w:b/>
                <w:spacing w:val="-2"/>
                <w:sz w:val="14"/>
                <w:szCs w:val="18"/>
              </w:rPr>
            </w:pPr>
          </w:p>
        </w:tc>
        <w:tc>
          <w:tcPr>
            <w:tcW w:w="283" w:type="dxa"/>
            <w:tcBorders>
              <w:top w:val="single" w:sz="2" w:space="0" w:color="1F3864" w:themeColor="accent1" w:themeShade="80"/>
              <w:bottom w:val="single" w:sz="2" w:space="0" w:color="1F3864" w:themeColor="accent1" w:themeShade="80"/>
            </w:tcBorders>
            <w:shd w:val="clear" w:color="auto" w:fill="auto"/>
            <w:vAlign w:val="center"/>
          </w:tcPr>
          <w:p w14:paraId="6F9B2839" w14:textId="77777777" w:rsidR="004A77B6" w:rsidRPr="00EC49EB" w:rsidRDefault="004A77B6">
            <w:pPr>
              <w:keepNext/>
              <w:keepLines/>
              <w:spacing w:before="40" w:after="40"/>
              <w:jc w:val="right"/>
              <w:rPr>
                <w:rFonts w:ascii="Arial" w:hAnsi="Arial" w:cs="Arial"/>
                <w:b/>
                <w:spacing w:val="-2"/>
                <w:sz w:val="14"/>
                <w:szCs w:val="18"/>
              </w:rPr>
            </w:pPr>
          </w:p>
        </w:tc>
        <w:tc>
          <w:tcPr>
            <w:tcW w:w="1417" w:type="dxa"/>
            <w:tcBorders>
              <w:top w:val="single" w:sz="2" w:space="0" w:color="1F3864" w:themeColor="accent1" w:themeShade="80"/>
              <w:bottom w:val="single" w:sz="2" w:space="0" w:color="1F3864" w:themeColor="accent1" w:themeShade="80"/>
            </w:tcBorders>
            <w:shd w:val="clear" w:color="auto" w:fill="auto"/>
            <w:vAlign w:val="center"/>
          </w:tcPr>
          <w:p w14:paraId="2E6311A3" w14:textId="77777777" w:rsidR="004A77B6" w:rsidRPr="00EA03FC" w:rsidRDefault="004A77B6">
            <w:pPr>
              <w:keepNext/>
              <w:keepLines/>
              <w:spacing w:before="40" w:after="40"/>
              <w:jc w:val="right"/>
              <w:rPr>
                <w:rFonts w:ascii="Arial" w:hAnsi="Arial" w:cs="Arial"/>
                <w:b/>
                <w:spacing w:val="-2"/>
                <w:sz w:val="14"/>
                <w:szCs w:val="18"/>
              </w:rPr>
            </w:pPr>
            <w:r>
              <w:rPr>
                <w:rFonts w:ascii="Arial" w:hAnsi="Arial" w:cs="Arial"/>
                <w:b/>
                <w:spacing w:val="-2"/>
                <w:sz w:val="14"/>
                <w:szCs w:val="18"/>
              </w:rPr>
              <w:t>31</w:t>
            </w:r>
            <w:r w:rsidRPr="006F2CD5">
              <w:rPr>
                <w:rFonts w:ascii="Arial" w:hAnsi="Arial" w:cs="Arial"/>
                <w:b/>
                <w:spacing w:val="-2"/>
                <w:sz w:val="14"/>
                <w:szCs w:val="18"/>
              </w:rPr>
              <w:t>.</w:t>
            </w:r>
            <w:r>
              <w:rPr>
                <w:rFonts w:ascii="Arial" w:hAnsi="Arial" w:cs="Arial"/>
                <w:b/>
                <w:spacing w:val="-2"/>
                <w:sz w:val="14"/>
                <w:szCs w:val="18"/>
              </w:rPr>
              <w:t>03</w:t>
            </w:r>
            <w:r w:rsidRPr="006F2CD5">
              <w:rPr>
                <w:rFonts w:ascii="Arial" w:hAnsi="Arial" w:cs="Arial"/>
                <w:b/>
                <w:spacing w:val="-2"/>
                <w:sz w:val="14"/>
                <w:szCs w:val="18"/>
              </w:rPr>
              <w:t>.202</w:t>
            </w:r>
            <w:r>
              <w:rPr>
                <w:rFonts w:ascii="Arial" w:hAnsi="Arial" w:cs="Arial"/>
                <w:b/>
                <w:spacing w:val="-2"/>
                <w:sz w:val="14"/>
                <w:szCs w:val="18"/>
              </w:rPr>
              <w:t>4</w:t>
            </w:r>
          </w:p>
        </w:tc>
        <w:tc>
          <w:tcPr>
            <w:tcW w:w="1526" w:type="dxa"/>
            <w:tcBorders>
              <w:top w:val="single" w:sz="2" w:space="0" w:color="1F3864" w:themeColor="accent1" w:themeShade="80"/>
              <w:bottom w:val="single" w:sz="2" w:space="0" w:color="1F3864" w:themeColor="accent1" w:themeShade="80"/>
            </w:tcBorders>
            <w:shd w:val="clear" w:color="auto" w:fill="auto"/>
            <w:vAlign w:val="center"/>
          </w:tcPr>
          <w:p w14:paraId="29A868AB" w14:textId="77777777" w:rsidR="004A77B6" w:rsidRPr="00EC49EB" w:rsidRDefault="004A77B6">
            <w:pPr>
              <w:keepNext/>
              <w:keepLines/>
              <w:spacing w:before="40" w:after="40"/>
              <w:jc w:val="right"/>
              <w:rPr>
                <w:rFonts w:ascii="Arial" w:hAnsi="Arial" w:cs="Arial"/>
                <w:b/>
                <w:spacing w:val="-2"/>
                <w:sz w:val="14"/>
                <w:szCs w:val="18"/>
              </w:rPr>
            </w:pPr>
            <w:r>
              <w:rPr>
                <w:rFonts w:ascii="Arial" w:hAnsi="Arial" w:cs="Arial"/>
                <w:b/>
                <w:spacing w:val="-2"/>
                <w:sz w:val="14"/>
                <w:szCs w:val="18"/>
              </w:rPr>
              <w:t>31.12.2023</w:t>
            </w:r>
          </w:p>
        </w:tc>
      </w:tr>
      <w:tr w:rsidR="004A77B6" w:rsidRPr="00257FAD" w14:paraId="64DFE753" w14:textId="77777777">
        <w:trPr>
          <w:trHeight w:val="227"/>
          <w:jc w:val="center"/>
        </w:trPr>
        <w:tc>
          <w:tcPr>
            <w:tcW w:w="2986" w:type="dxa"/>
            <w:tcBorders>
              <w:top w:val="single" w:sz="2" w:space="0" w:color="1F3864" w:themeColor="accent1" w:themeShade="80"/>
              <w:bottom w:val="nil"/>
            </w:tcBorders>
            <w:shd w:val="clear" w:color="auto" w:fill="auto"/>
          </w:tcPr>
          <w:p w14:paraId="4B69227C" w14:textId="77777777" w:rsidR="004A77B6" w:rsidRPr="00C657C6" w:rsidRDefault="004A77B6">
            <w:pPr>
              <w:pStyle w:val="08-Tabelageral"/>
              <w:jc w:val="left"/>
              <w:rPr>
                <w:rFonts w:cs="Arial"/>
                <w:b/>
              </w:rPr>
            </w:pPr>
            <w:bookmarkStart w:id="175" w:name="_Hlk101781084"/>
            <w:r w:rsidRPr="00C657C6">
              <w:rPr>
                <w:rFonts w:cs="Arial"/>
                <w:b/>
              </w:rPr>
              <w:t xml:space="preserve">Dirigentes </w:t>
            </w:r>
            <w:r w:rsidRPr="00600172">
              <w:rPr>
                <w:rFonts w:cs="Arial"/>
                <w:b/>
                <w:bCs/>
                <w:szCs w:val="14"/>
                <w:vertAlign w:val="superscript"/>
              </w:rPr>
              <w:t>(</w:t>
            </w:r>
            <w:r>
              <w:rPr>
                <w:rFonts w:cs="Arial"/>
                <w:b/>
                <w:bCs/>
                <w:szCs w:val="14"/>
                <w:vertAlign w:val="superscript"/>
              </w:rPr>
              <w:t>1</w:t>
            </w:r>
            <w:r w:rsidRPr="00600172">
              <w:rPr>
                <w:rFonts w:cs="Arial"/>
                <w:b/>
                <w:bCs/>
                <w:szCs w:val="14"/>
                <w:vertAlign w:val="superscript"/>
              </w:rPr>
              <w:t>)</w:t>
            </w:r>
            <w:r w:rsidRPr="00C657C6">
              <w:rPr>
                <w:rFonts w:cs="Arial"/>
                <w:b/>
              </w:rPr>
              <w:t xml:space="preserve"> </w:t>
            </w:r>
          </w:p>
        </w:tc>
        <w:tc>
          <w:tcPr>
            <w:tcW w:w="604" w:type="dxa"/>
            <w:tcBorders>
              <w:top w:val="single" w:sz="2" w:space="0" w:color="1F3864" w:themeColor="accent1" w:themeShade="80"/>
              <w:bottom w:val="nil"/>
            </w:tcBorders>
            <w:shd w:val="clear" w:color="auto" w:fill="auto"/>
          </w:tcPr>
          <w:p w14:paraId="1B5CD10E" w14:textId="77777777" w:rsidR="004A77B6" w:rsidRPr="00C657C6" w:rsidRDefault="004A77B6">
            <w:pPr>
              <w:pStyle w:val="08-Tabelageral"/>
              <w:rPr>
                <w:rFonts w:cs="Arial"/>
                <w:b/>
              </w:rPr>
            </w:pPr>
          </w:p>
        </w:tc>
        <w:tc>
          <w:tcPr>
            <w:tcW w:w="1411" w:type="dxa"/>
            <w:tcBorders>
              <w:top w:val="single" w:sz="2" w:space="0" w:color="1F3864" w:themeColor="accent1" w:themeShade="80"/>
              <w:bottom w:val="nil"/>
            </w:tcBorders>
            <w:shd w:val="clear" w:color="auto" w:fill="auto"/>
          </w:tcPr>
          <w:p w14:paraId="52CCD00A" w14:textId="77777777" w:rsidR="004A77B6" w:rsidRPr="00C657C6" w:rsidRDefault="004A77B6">
            <w:pPr>
              <w:pStyle w:val="08-Tabelageral"/>
              <w:rPr>
                <w:rFonts w:cs="Arial"/>
                <w:b/>
              </w:rPr>
            </w:pPr>
          </w:p>
        </w:tc>
        <w:tc>
          <w:tcPr>
            <w:tcW w:w="1412" w:type="dxa"/>
            <w:tcBorders>
              <w:top w:val="single" w:sz="2" w:space="0" w:color="1F3864" w:themeColor="accent1" w:themeShade="80"/>
              <w:bottom w:val="nil"/>
            </w:tcBorders>
            <w:shd w:val="clear" w:color="auto" w:fill="auto"/>
            <w:vAlign w:val="center"/>
          </w:tcPr>
          <w:p w14:paraId="1655F430" w14:textId="77777777" w:rsidR="004A77B6" w:rsidRPr="00C657C6" w:rsidRDefault="004A77B6">
            <w:pPr>
              <w:pStyle w:val="08-Tabelageral"/>
              <w:rPr>
                <w:rFonts w:cs="Arial"/>
                <w:b/>
              </w:rPr>
            </w:pPr>
          </w:p>
        </w:tc>
        <w:tc>
          <w:tcPr>
            <w:tcW w:w="283" w:type="dxa"/>
            <w:tcBorders>
              <w:top w:val="single" w:sz="2" w:space="0" w:color="1F3864" w:themeColor="accent1" w:themeShade="80"/>
              <w:bottom w:val="nil"/>
            </w:tcBorders>
            <w:shd w:val="clear" w:color="auto" w:fill="auto"/>
          </w:tcPr>
          <w:p w14:paraId="7A85A622" w14:textId="77777777" w:rsidR="004A77B6" w:rsidRPr="00C657C6" w:rsidRDefault="004A77B6">
            <w:pPr>
              <w:pStyle w:val="08-Tabelageral"/>
              <w:rPr>
                <w:rFonts w:cs="Arial"/>
                <w:b/>
              </w:rPr>
            </w:pPr>
          </w:p>
        </w:tc>
        <w:tc>
          <w:tcPr>
            <w:tcW w:w="1417" w:type="dxa"/>
            <w:tcBorders>
              <w:top w:val="single" w:sz="2" w:space="0" w:color="1F3864" w:themeColor="accent1" w:themeShade="80"/>
              <w:bottom w:val="nil"/>
            </w:tcBorders>
            <w:shd w:val="clear" w:color="auto" w:fill="auto"/>
            <w:vAlign w:val="center"/>
          </w:tcPr>
          <w:p w14:paraId="7443583D" w14:textId="77777777" w:rsidR="004A77B6" w:rsidRPr="00C657C6" w:rsidRDefault="004A77B6">
            <w:pPr>
              <w:pStyle w:val="08-Tabelageral"/>
              <w:rPr>
                <w:rFonts w:cs="Arial"/>
                <w:b/>
              </w:rPr>
            </w:pPr>
          </w:p>
        </w:tc>
        <w:tc>
          <w:tcPr>
            <w:tcW w:w="1526" w:type="dxa"/>
            <w:tcBorders>
              <w:top w:val="single" w:sz="2" w:space="0" w:color="1F3864" w:themeColor="accent1" w:themeShade="80"/>
              <w:bottom w:val="nil"/>
            </w:tcBorders>
            <w:shd w:val="clear" w:color="auto" w:fill="auto"/>
            <w:vAlign w:val="center"/>
          </w:tcPr>
          <w:p w14:paraId="569D1FF5" w14:textId="77777777" w:rsidR="004A77B6" w:rsidRPr="00C657C6" w:rsidRDefault="004A77B6">
            <w:pPr>
              <w:pStyle w:val="08-Tabelageral"/>
              <w:rPr>
                <w:rFonts w:cs="Arial"/>
                <w:b/>
              </w:rPr>
            </w:pPr>
            <w:r>
              <w:rPr>
                <w:rStyle w:val="eop"/>
                <w:rFonts w:cs="Arial"/>
                <w:szCs w:val="14"/>
              </w:rPr>
              <w:t> </w:t>
            </w:r>
          </w:p>
        </w:tc>
      </w:tr>
      <w:tr w:rsidR="004A77B6" w:rsidRPr="0049410B" w14:paraId="7CAE2F5E" w14:textId="77777777">
        <w:trPr>
          <w:trHeight w:val="227"/>
          <w:jc w:val="center"/>
        </w:trPr>
        <w:tc>
          <w:tcPr>
            <w:tcW w:w="2986" w:type="dxa"/>
            <w:tcBorders>
              <w:top w:val="nil"/>
            </w:tcBorders>
            <w:shd w:val="clear" w:color="auto" w:fill="auto"/>
          </w:tcPr>
          <w:p w14:paraId="7CBA3583" w14:textId="77777777" w:rsidR="004A77B6" w:rsidRPr="00C657C6" w:rsidRDefault="004A77B6">
            <w:pPr>
              <w:pStyle w:val="08-Tabelageral"/>
              <w:jc w:val="left"/>
              <w:rPr>
                <w:rFonts w:cs="Arial"/>
                <w:b/>
              </w:rPr>
            </w:pPr>
            <w:r w:rsidRPr="00C657C6">
              <w:rPr>
                <w:rFonts w:cs="Arial"/>
              </w:rPr>
              <w:t>Diretor Presidente</w:t>
            </w:r>
          </w:p>
        </w:tc>
        <w:tc>
          <w:tcPr>
            <w:tcW w:w="604" w:type="dxa"/>
            <w:tcBorders>
              <w:top w:val="nil"/>
            </w:tcBorders>
            <w:shd w:val="clear" w:color="auto" w:fill="auto"/>
          </w:tcPr>
          <w:p w14:paraId="0EA3E50B" w14:textId="77777777" w:rsidR="004A77B6" w:rsidRPr="00C657C6" w:rsidRDefault="004A77B6">
            <w:pPr>
              <w:pStyle w:val="08-Tabelageral"/>
              <w:rPr>
                <w:rFonts w:cs="Arial"/>
              </w:rPr>
            </w:pPr>
          </w:p>
        </w:tc>
        <w:tc>
          <w:tcPr>
            <w:tcW w:w="1411" w:type="dxa"/>
            <w:tcBorders>
              <w:top w:val="nil"/>
            </w:tcBorders>
            <w:shd w:val="clear" w:color="auto" w:fill="auto"/>
          </w:tcPr>
          <w:p w14:paraId="4096939D" w14:textId="77777777" w:rsidR="004A77B6" w:rsidRPr="00C657C6" w:rsidRDefault="004A77B6">
            <w:pPr>
              <w:pStyle w:val="08-Tabelageral"/>
              <w:rPr>
                <w:rFonts w:cs="Arial"/>
              </w:rPr>
            </w:pPr>
          </w:p>
        </w:tc>
        <w:tc>
          <w:tcPr>
            <w:tcW w:w="1412" w:type="dxa"/>
            <w:tcBorders>
              <w:top w:val="nil"/>
            </w:tcBorders>
            <w:shd w:val="clear" w:color="auto" w:fill="auto"/>
          </w:tcPr>
          <w:p w14:paraId="6BA9C5D9" w14:textId="77777777" w:rsidR="004A77B6" w:rsidRPr="00C657C6" w:rsidRDefault="004A77B6">
            <w:pPr>
              <w:pStyle w:val="08-Tabelageral"/>
              <w:rPr>
                <w:rFonts w:cs="Arial"/>
              </w:rPr>
            </w:pPr>
          </w:p>
        </w:tc>
        <w:tc>
          <w:tcPr>
            <w:tcW w:w="283" w:type="dxa"/>
            <w:tcBorders>
              <w:top w:val="nil"/>
            </w:tcBorders>
            <w:shd w:val="clear" w:color="auto" w:fill="auto"/>
          </w:tcPr>
          <w:p w14:paraId="6B181189" w14:textId="77777777" w:rsidR="004A77B6" w:rsidRPr="00C657C6" w:rsidRDefault="004A77B6">
            <w:pPr>
              <w:pStyle w:val="08-Tabelageral"/>
              <w:rPr>
                <w:rFonts w:cs="Arial"/>
              </w:rPr>
            </w:pPr>
          </w:p>
        </w:tc>
        <w:tc>
          <w:tcPr>
            <w:tcW w:w="1417" w:type="dxa"/>
            <w:tcBorders>
              <w:top w:val="nil"/>
            </w:tcBorders>
            <w:shd w:val="clear" w:color="auto" w:fill="auto"/>
          </w:tcPr>
          <w:p w14:paraId="1565B0C7" w14:textId="77777777" w:rsidR="004A77B6" w:rsidRPr="00C657C6" w:rsidRDefault="004A77B6">
            <w:pPr>
              <w:pStyle w:val="08-Tabelageral"/>
              <w:rPr>
                <w:rFonts w:cs="Arial"/>
              </w:rPr>
            </w:pPr>
            <w:r w:rsidRPr="00C657C6">
              <w:rPr>
                <w:rFonts w:cs="Arial"/>
              </w:rPr>
              <w:t>67.105,66</w:t>
            </w:r>
          </w:p>
        </w:tc>
        <w:tc>
          <w:tcPr>
            <w:tcW w:w="1526" w:type="dxa"/>
            <w:tcBorders>
              <w:top w:val="nil"/>
            </w:tcBorders>
            <w:shd w:val="clear" w:color="auto" w:fill="auto"/>
          </w:tcPr>
          <w:p w14:paraId="793B8D71" w14:textId="77777777" w:rsidR="004A77B6" w:rsidRPr="00C657C6" w:rsidRDefault="004A77B6">
            <w:pPr>
              <w:pStyle w:val="08-Tabelageral"/>
              <w:rPr>
                <w:rFonts w:cs="Arial"/>
              </w:rPr>
            </w:pPr>
            <w:r w:rsidRPr="00C657C6">
              <w:rPr>
                <w:rFonts w:cs="Arial"/>
              </w:rPr>
              <w:t>67.105,66</w:t>
            </w:r>
          </w:p>
        </w:tc>
      </w:tr>
      <w:tr w:rsidR="004A77B6" w:rsidRPr="0049410B" w14:paraId="42D22DF8" w14:textId="77777777">
        <w:trPr>
          <w:trHeight w:val="227"/>
          <w:jc w:val="center"/>
        </w:trPr>
        <w:tc>
          <w:tcPr>
            <w:tcW w:w="2986" w:type="dxa"/>
            <w:shd w:val="clear" w:color="auto" w:fill="auto"/>
          </w:tcPr>
          <w:p w14:paraId="415C2B26" w14:textId="77777777" w:rsidR="004A77B6" w:rsidRPr="00C657C6" w:rsidRDefault="004A77B6">
            <w:pPr>
              <w:pStyle w:val="08-Tabelageral"/>
              <w:jc w:val="left"/>
              <w:rPr>
                <w:rFonts w:cs="Arial"/>
                <w:b/>
              </w:rPr>
            </w:pPr>
            <w:r w:rsidRPr="00C657C6">
              <w:rPr>
                <w:rFonts w:cs="Arial"/>
              </w:rPr>
              <w:t>Diretores</w:t>
            </w:r>
          </w:p>
        </w:tc>
        <w:tc>
          <w:tcPr>
            <w:tcW w:w="604" w:type="dxa"/>
            <w:shd w:val="clear" w:color="auto" w:fill="auto"/>
          </w:tcPr>
          <w:p w14:paraId="07F03058" w14:textId="77777777" w:rsidR="004A77B6" w:rsidRPr="00C657C6" w:rsidRDefault="004A77B6">
            <w:pPr>
              <w:pStyle w:val="08-Tabelageral"/>
              <w:rPr>
                <w:rFonts w:cs="Arial"/>
              </w:rPr>
            </w:pPr>
          </w:p>
        </w:tc>
        <w:tc>
          <w:tcPr>
            <w:tcW w:w="1411" w:type="dxa"/>
            <w:shd w:val="clear" w:color="auto" w:fill="auto"/>
          </w:tcPr>
          <w:p w14:paraId="247B43C9" w14:textId="77777777" w:rsidR="004A77B6" w:rsidRPr="00C657C6" w:rsidRDefault="004A77B6">
            <w:pPr>
              <w:pStyle w:val="08-Tabelageral"/>
              <w:rPr>
                <w:rFonts w:cs="Arial"/>
              </w:rPr>
            </w:pPr>
          </w:p>
        </w:tc>
        <w:tc>
          <w:tcPr>
            <w:tcW w:w="1412" w:type="dxa"/>
            <w:shd w:val="clear" w:color="auto" w:fill="auto"/>
          </w:tcPr>
          <w:p w14:paraId="27E4491E" w14:textId="77777777" w:rsidR="004A77B6" w:rsidRPr="00C657C6" w:rsidRDefault="004A77B6">
            <w:pPr>
              <w:pStyle w:val="08-Tabelageral"/>
              <w:rPr>
                <w:rFonts w:cs="Arial"/>
              </w:rPr>
            </w:pPr>
          </w:p>
        </w:tc>
        <w:tc>
          <w:tcPr>
            <w:tcW w:w="283" w:type="dxa"/>
            <w:shd w:val="clear" w:color="auto" w:fill="auto"/>
          </w:tcPr>
          <w:p w14:paraId="7BD5C83B" w14:textId="77777777" w:rsidR="004A77B6" w:rsidRPr="00C657C6" w:rsidRDefault="004A77B6">
            <w:pPr>
              <w:pStyle w:val="08-Tabelageral"/>
              <w:rPr>
                <w:rFonts w:cs="Arial"/>
              </w:rPr>
            </w:pPr>
          </w:p>
        </w:tc>
        <w:tc>
          <w:tcPr>
            <w:tcW w:w="1417" w:type="dxa"/>
            <w:shd w:val="clear" w:color="auto" w:fill="auto"/>
          </w:tcPr>
          <w:p w14:paraId="536F7273" w14:textId="77777777" w:rsidR="004A77B6" w:rsidRPr="00C657C6" w:rsidRDefault="004A77B6">
            <w:pPr>
              <w:pStyle w:val="08-Tabelageral"/>
              <w:rPr>
                <w:rFonts w:cs="Arial"/>
              </w:rPr>
            </w:pPr>
            <w:r w:rsidRPr="00C657C6">
              <w:rPr>
                <w:rFonts w:cs="Arial"/>
              </w:rPr>
              <w:t>56.873,42</w:t>
            </w:r>
          </w:p>
        </w:tc>
        <w:tc>
          <w:tcPr>
            <w:tcW w:w="1526" w:type="dxa"/>
            <w:shd w:val="clear" w:color="auto" w:fill="auto"/>
          </w:tcPr>
          <w:p w14:paraId="758678B8" w14:textId="77777777" w:rsidR="004A77B6" w:rsidRPr="00C657C6" w:rsidRDefault="004A77B6">
            <w:pPr>
              <w:pStyle w:val="08-Tabelageral"/>
              <w:rPr>
                <w:rFonts w:cs="Arial"/>
              </w:rPr>
            </w:pPr>
            <w:r w:rsidRPr="00C657C6">
              <w:rPr>
                <w:rFonts w:cs="Arial"/>
              </w:rPr>
              <w:t>56.873,42</w:t>
            </w:r>
          </w:p>
        </w:tc>
      </w:tr>
      <w:tr w:rsidR="004A77B6" w:rsidRPr="0049410B" w14:paraId="000212AE" w14:textId="77777777">
        <w:trPr>
          <w:trHeight w:val="227"/>
          <w:jc w:val="center"/>
        </w:trPr>
        <w:tc>
          <w:tcPr>
            <w:tcW w:w="2986" w:type="dxa"/>
            <w:shd w:val="clear" w:color="auto" w:fill="auto"/>
          </w:tcPr>
          <w:p w14:paraId="143A5824" w14:textId="77777777" w:rsidR="004A77B6" w:rsidRPr="00C657C6" w:rsidRDefault="004A77B6">
            <w:pPr>
              <w:pStyle w:val="08-Tabelageral"/>
              <w:jc w:val="left"/>
              <w:rPr>
                <w:rFonts w:cs="Arial"/>
                <w:b/>
              </w:rPr>
            </w:pPr>
          </w:p>
        </w:tc>
        <w:tc>
          <w:tcPr>
            <w:tcW w:w="604" w:type="dxa"/>
            <w:shd w:val="clear" w:color="auto" w:fill="auto"/>
          </w:tcPr>
          <w:p w14:paraId="1D5416C6" w14:textId="77777777" w:rsidR="004A77B6" w:rsidRPr="00C657C6" w:rsidRDefault="004A77B6">
            <w:pPr>
              <w:pStyle w:val="08-Tabelageral"/>
              <w:rPr>
                <w:rFonts w:cs="Arial"/>
              </w:rPr>
            </w:pPr>
          </w:p>
        </w:tc>
        <w:tc>
          <w:tcPr>
            <w:tcW w:w="1411" w:type="dxa"/>
            <w:shd w:val="clear" w:color="auto" w:fill="auto"/>
          </w:tcPr>
          <w:p w14:paraId="3DFA7E86" w14:textId="77777777" w:rsidR="004A77B6" w:rsidRPr="00C657C6" w:rsidRDefault="004A77B6">
            <w:pPr>
              <w:pStyle w:val="08-Tabelageral"/>
              <w:rPr>
                <w:rFonts w:cs="Arial"/>
              </w:rPr>
            </w:pPr>
          </w:p>
        </w:tc>
        <w:tc>
          <w:tcPr>
            <w:tcW w:w="1412" w:type="dxa"/>
            <w:shd w:val="clear" w:color="auto" w:fill="auto"/>
            <w:vAlign w:val="center"/>
          </w:tcPr>
          <w:p w14:paraId="4DD4B74A" w14:textId="77777777" w:rsidR="004A77B6" w:rsidRPr="00C657C6" w:rsidRDefault="004A77B6">
            <w:pPr>
              <w:pStyle w:val="08-Tabelageral"/>
              <w:rPr>
                <w:rFonts w:cs="Arial"/>
              </w:rPr>
            </w:pPr>
          </w:p>
        </w:tc>
        <w:tc>
          <w:tcPr>
            <w:tcW w:w="283" w:type="dxa"/>
            <w:shd w:val="clear" w:color="auto" w:fill="auto"/>
          </w:tcPr>
          <w:p w14:paraId="74887F33" w14:textId="77777777" w:rsidR="004A77B6" w:rsidRPr="00C657C6" w:rsidRDefault="004A77B6">
            <w:pPr>
              <w:pStyle w:val="08-Tabelageral"/>
              <w:rPr>
                <w:rFonts w:cs="Arial"/>
              </w:rPr>
            </w:pPr>
          </w:p>
        </w:tc>
        <w:tc>
          <w:tcPr>
            <w:tcW w:w="1417" w:type="dxa"/>
            <w:shd w:val="clear" w:color="auto" w:fill="auto"/>
            <w:vAlign w:val="center"/>
          </w:tcPr>
          <w:p w14:paraId="3384C841" w14:textId="77777777" w:rsidR="004A77B6" w:rsidRPr="00C657C6" w:rsidRDefault="004A77B6">
            <w:pPr>
              <w:pStyle w:val="08-Tabelageral"/>
              <w:rPr>
                <w:rFonts w:cs="Arial"/>
              </w:rPr>
            </w:pPr>
          </w:p>
        </w:tc>
        <w:tc>
          <w:tcPr>
            <w:tcW w:w="1526" w:type="dxa"/>
            <w:shd w:val="clear" w:color="auto" w:fill="auto"/>
            <w:vAlign w:val="center"/>
          </w:tcPr>
          <w:p w14:paraId="080341DB" w14:textId="77777777" w:rsidR="004A77B6" w:rsidRPr="00C657C6" w:rsidRDefault="004A77B6">
            <w:pPr>
              <w:pStyle w:val="08-Tabelageral"/>
              <w:rPr>
                <w:rFonts w:cs="Arial"/>
              </w:rPr>
            </w:pPr>
          </w:p>
        </w:tc>
      </w:tr>
      <w:tr w:rsidR="004A77B6" w:rsidRPr="00257FAD" w14:paraId="77BD1938" w14:textId="77777777">
        <w:trPr>
          <w:trHeight w:val="227"/>
          <w:jc w:val="center"/>
        </w:trPr>
        <w:tc>
          <w:tcPr>
            <w:tcW w:w="2986" w:type="dxa"/>
            <w:shd w:val="clear" w:color="auto" w:fill="auto"/>
          </w:tcPr>
          <w:p w14:paraId="6A933F73" w14:textId="77777777" w:rsidR="004A77B6" w:rsidRPr="00C657C6" w:rsidRDefault="004A77B6">
            <w:pPr>
              <w:pStyle w:val="08-Tabelageral"/>
              <w:jc w:val="left"/>
              <w:rPr>
                <w:rFonts w:cs="Arial"/>
                <w:b/>
              </w:rPr>
            </w:pPr>
            <w:r w:rsidRPr="00C657C6">
              <w:rPr>
                <w:rFonts w:cs="Arial"/>
                <w:b/>
              </w:rPr>
              <w:t xml:space="preserve">Conselheiros </w:t>
            </w:r>
            <w:r w:rsidRPr="00600172">
              <w:rPr>
                <w:rFonts w:cs="Arial"/>
                <w:b/>
                <w:bCs/>
                <w:szCs w:val="14"/>
                <w:vertAlign w:val="superscript"/>
              </w:rPr>
              <w:t>(</w:t>
            </w:r>
            <w:r>
              <w:rPr>
                <w:rFonts w:cs="Arial"/>
                <w:b/>
                <w:bCs/>
                <w:szCs w:val="14"/>
                <w:vertAlign w:val="superscript"/>
              </w:rPr>
              <w:t>2</w:t>
            </w:r>
            <w:r w:rsidRPr="00600172">
              <w:rPr>
                <w:rFonts w:cs="Arial"/>
                <w:b/>
                <w:bCs/>
                <w:szCs w:val="14"/>
                <w:vertAlign w:val="superscript"/>
              </w:rPr>
              <w:t>)</w:t>
            </w:r>
          </w:p>
        </w:tc>
        <w:tc>
          <w:tcPr>
            <w:tcW w:w="604" w:type="dxa"/>
            <w:shd w:val="clear" w:color="auto" w:fill="auto"/>
          </w:tcPr>
          <w:p w14:paraId="2DF61F5B" w14:textId="77777777" w:rsidR="004A77B6" w:rsidRPr="00C657C6" w:rsidRDefault="004A77B6">
            <w:pPr>
              <w:pStyle w:val="08-Tabelageral"/>
              <w:rPr>
                <w:rFonts w:cs="Arial"/>
                <w:b/>
              </w:rPr>
            </w:pPr>
          </w:p>
        </w:tc>
        <w:tc>
          <w:tcPr>
            <w:tcW w:w="1411" w:type="dxa"/>
            <w:shd w:val="clear" w:color="auto" w:fill="auto"/>
          </w:tcPr>
          <w:p w14:paraId="561DC212" w14:textId="77777777" w:rsidR="004A77B6" w:rsidRPr="00C657C6" w:rsidRDefault="004A77B6">
            <w:pPr>
              <w:pStyle w:val="08-Tabelageral"/>
              <w:rPr>
                <w:rFonts w:cs="Arial"/>
                <w:b/>
              </w:rPr>
            </w:pPr>
          </w:p>
        </w:tc>
        <w:tc>
          <w:tcPr>
            <w:tcW w:w="1412" w:type="dxa"/>
            <w:shd w:val="clear" w:color="auto" w:fill="auto"/>
            <w:vAlign w:val="center"/>
          </w:tcPr>
          <w:p w14:paraId="4EAB087A" w14:textId="77777777" w:rsidR="004A77B6" w:rsidRPr="00C657C6" w:rsidRDefault="004A77B6">
            <w:pPr>
              <w:pStyle w:val="08-Tabelageral"/>
              <w:rPr>
                <w:rFonts w:cs="Arial"/>
                <w:b/>
              </w:rPr>
            </w:pPr>
          </w:p>
        </w:tc>
        <w:tc>
          <w:tcPr>
            <w:tcW w:w="283" w:type="dxa"/>
            <w:shd w:val="clear" w:color="auto" w:fill="auto"/>
          </w:tcPr>
          <w:p w14:paraId="1271054B" w14:textId="77777777" w:rsidR="004A77B6" w:rsidRPr="00C657C6" w:rsidRDefault="004A77B6">
            <w:pPr>
              <w:pStyle w:val="08-Tabelageral"/>
              <w:rPr>
                <w:rFonts w:cs="Arial"/>
                <w:b/>
              </w:rPr>
            </w:pPr>
          </w:p>
        </w:tc>
        <w:tc>
          <w:tcPr>
            <w:tcW w:w="1417" w:type="dxa"/>
            <w:shd w:val="clear" w:color="auto" w:fill="auto"/>
            <w:vAlign w:val="center"/>
          </w:tcPr>
          <w:p w14:paraId="14E4C0FA" w14:textId="77777777" w:rsidR="004A77B6" w:rsidRPr="00C657C6" w:rsidRDefault="004A77B6">
            <w:pPr>
              <w:pStyle w:val="08-Tabelageral"/>
              <w:rPr>
                <w:rFonts w:cs="Arial"/>
                <w:b/>
              </w:rPr>
            </w:pPr>
          </w:p>
        </w:tc>
        <w:tc>
          <w:tcPr>
            <w:tcW w:w="1526" w:type="dxa"/>
            <w:shd w:val="clear" w:color="auto" w:fill="auto"/>
            <w:vAlign w:val="center"/>
          </w:tcPr>
          <w:p w14:paraId="26CBE92D" w14:textId="77777777" w:rsidR="004A77B6" w:rsidRPr="00C657C6" w:rsidRDefault="004A77B6">
            <w:pPr>
              <w:pStyle w:val="08-Tabelageral"/>
              <w:rPr>
                <w:rFonts w:cs="Arial"/>
                <w:b/>
              </w:rPr>
            </w:pPr>
          </w:p>
        </w:tc>
      </w:tr>
      <w:tr w:rsidR="004A77B6" w:rsidRPr="0049410B" w14:paraId="4559611D" w14:textId="77777777">
        <w:trPr>
          <w:trHeight w:val="227"/>
          <w:jc w:val="center"/>
        </w:trPr>
        <w:tc>
          <w:tcPr>
            <w:tcW w:w="2986" w:type="dxa"/>
            <w:shd w:val="clear" w:color="auto" w:fill="auto"/>
          </w:tcPr>
          <w:p w14:paraId="2C7D6A30" w14:textId="77777777" w:rsidR="004A77B6" w:rsidRPr="00C657C6" w:rsidRDefault="004A77B6">
            <w:pPr>
              <w:pStyle w:val="08-Tabelageral"/>
              <w:jc w:val="left"/>
              <w:rPr>
                <w:rFonts w:cs="Arial"/>
                <w:b/>
              </w:rPr>
            </w:pPr>
            <w:r w:rsidRPr="00C657C6">
              <w:rPr>
                <w:rFonts w:cs="Arial"/>
              </w:rPr>
              <w:t>Conselho de Administração</w:t>
            </w:r>
          </w:p>
        </w:tc>
        <w:tc>
          <w:tcPr>
            <w:tcW w:w="604" w:type="dxa"/>
            <w:shd w:val="clear" w:color="auto" w:fill="auto"/>
          </w:tcPr>
          <w:p w14:paraId="625F7C31" w14:textId="77777777" w:rsidR="004A77B6" w:rsidRPr="00C657C6" w:rsidRDefault="004A77B6">
            <w:pPr>
              <w:pStyle w:val="08-Tabelageral"/>
              <w:rPr>
                <w:rFonts w:cs="Arial"/>
              </w:rPr>
            </w:pPr>
          </w:p>
        </w:tc>
        <w:tc>
          <w:tcPr>
            <w:tcW w:w="1411" w:type="dxa"/>
            <w:shd w:val="clear" w:color="auto" w:fill="auto"/>
          </w:tcPr>
          <w:p w14:paraId="042C4BF5" w14:textId="77777777" w:rsidR="004A77B6" w:rsidRPr="00C657C6" w:rsidRDefault="004A77B6">
            <w:pPr>
              <w:pStyle w:val="08-Tabelageral"/>
              <w:rPr>
                <w:rFonts w:cs="Arial"/>
              </w:rPr>
            </w:pPr>
          </w:p>
        </w:tc>
        <w:tc>
          <w:tcPr>
            <w:tcW w:w="1412" w:type="dxa"/>
            <w:shd w:val="clear" w:color="auto" w:fill="auto"/>
          </w:tcPr>
          <w:p w14:paraId="326A958D" w14:textId="77777777" w:rsidR="004A77B6" w:rsidRPr="00C657C6" w:rsidRDefault="004A77B6">
            <w:pPr>
              <w:pStyle w:val="08-Tabelageral"/>
              <w:rPr>
                <w:rFonts w:cs="Arial"/>
              </w:rPr>
            </w:pPr>
          </w:p>
        </w:tc>
        <w:tc>
          <w:tcPr>
            <w:tcW w:w="283" w:type="dxa"/>
            <w:shd w:val="clear" w:color="auto" w:fill="auto"/>
          </w:tcPr>
          <w:p w14:paraId="3DF807C2" w14:textId="77777777" w:rsidR="004A77B6" w:rsidRPr="00C657C6" w:rsidRDefault="004A77B6">
            <w:pPr>
              <w:pStyle w:val="08-Tabelageral"/>
              <w:rPr>
                <w:rFonts w:cs="Arial"/>
              </w:rPr>
            </w:pPr>
          </w:p>
        </w:tc>
        <w:tc>
          <w:tcPr>
            <w:tcW w:w="1417" w:type="dxa"/>
            <w:shd w:val="clear" w:color="auto" w:fill="auto"/>
          </w:tcPr>
          <w:p w14:paraId="6F4E6687" w14:textId="77777777" w:rsidR="004A77B6" w:rsidRPr="00C657C6" w:rsidRDefault="004A77B6">
            <w:pPr>
              <w:pStyle w:val="08-Tabelageral"/>
              <w:rPr>
                <w:rFonts w:cs="Arial"/>
              </w:rPr>
            </w:pPr>
            <w:r w:rsidRPr="00C657C6">
              <w:rPr>
                <w:rFonts w:cs="Arial"/>
              </w:rPr>
              <w:t>6.438,41</w:t>
            </w:r>
          </w:p>
        </w:tc>
        <w:tc>
          <w:tcPr>
            <w:tcW w:w="1526" w:type="dxa"/>
            <w:shd w:val="clear" w:color="auto" w:fill="auto"/>
          </w:tcPr>
          <w:p w14:paraId="2DC04D11" w14:textId="77777777" w:rsidR="004A77B6" w:rsidRPr="00C657C6" w:rsidRDefault="004A77B6">
            <w:pPr>
              <w:pStyle w:val="08-Tabelageral"/>
              <w:rPr>
                <w:rFonts w:cs="Arial"/>
              </w:rPr>
            </w:pPr>
            <w:r w:rsidRPr="00C657C6">
              <w:rPr>
                <w:rFonts w:cs="Arial"/>
              </w:rPr>
              <w:t>6.438,41</w:t>
            </w:r>
          </w:p>
        </w:tc>
      </w:tr>
      <w:tr w:rsidR="004A77B6" w:rsidRPr="003735AD" w14:paraId="21F80848" w14:textId="77777777">
        <w:trPr>
          <w:trHeight w:val="227"/>
          <w:jc w:val="center"/>
        </w:trPr>
        <w:tc>
          <w:tcPr>
            <w:tcW w:w="2986" w:type="dxa"/>
            <w:tcBorders>
              <w:bottom w:val="nil"/>
            </w:tcBorders>
            <w:shd w:val="clear" w:color="auto" w:fill="auto"/>
          </w:tcPr>
          <w:p w14:paraId="10EF6A82" w14:textId="77777777" w:rsidR="004A77B6" w:rsidRPr="00C657C6" w:rsidRDefault="004A77B6">
            <w:pPr>
              <w:pStyle w:val="08-Tabelageral"/>
              <w:jc w:val="left"/>
              <w:rPr>
                <w:rFonts w:cs="Arial"/>
                <w:b/>
              </w:rPr>
            </w:pPr>
            <w:r w:rsidRPr="00C657C6">
              <w:rPr>
                <w:rFonts w:cs="Arial"/>
              </w:rPr>
              <w:t>Conselho Fiscal</w:t>
            </w:r>
          </w:p>
        </w:tc>
        <w:tc>
          <w:tcPr>
            <w:tcW w:w="604" w:type="dxa"/>
            <w:tcBorders>
              <w:bottom w:val="nil"/>
            </w:tcBorders>
            <w:shd w:val="clear" w:color="auto" w:fill="auto"/>
          </w:tcPr>
          <w:p w14:paraId="4BD5AFF4" w14:textId="77777777" w:rsidR="004A77B6" w:rsidRPr="00C657C6" w:rsidRDefault="004A77B6">
            <w:pPr>
              <w:pStyle w:val="08-Tabelageral"/>
              <w:rPr>
                <w:rFonts w:cs="Arial"/>
                <w:b/>
              </w:rPr>
            </w:pPr>
          </w:p>
        </w:tc>
        <w:tc>
          <w:tcPr>
            <w:tcW w:w="1411" w:type="dxa"/>
            <w:tcBorders>
              <w:bottom w:val="nil"/>
            </w:tcBorders>
            <w:shd w:val="clear" w:color="auto" w:fill="auto"/>
          </w:tcPr>
          <w:p w14:paraId="5FCBFC5B" w14:textId="77777777" w:rsidR="004A77B6" w:rsidRPr="00C657C6" w:rsidRDefault="004A77B6">
            <w:pPr>
              <w:pStyle w:val="08-Tabelageral"/>
              <w:rPr>
                <w:rFonts w:cs="Arial"/>
                <w:b/>
              </w:rPr>
            </w:pPr>
          </w:p>
        </w:tc>
        <w:tc>
          <w:tcPr>
            <w:tcW w:w="1412" w:type="dxa"/>
            <w:tcBorders>
              <w:bottom w:val="nil"/>
            </w:tcBorders>
            <w:shd w:val="clear" w:color="auto" w:fill="auto"/>
          </w:tcPr>
          <w:p w14:paraId="2F9D0B4C" w14:textId="77777777" w:rsidR="004A77B6" w:rsidRPr="00C657C6" w:rsidRDefault="004A77B6">
            <w:pPr>
              <w:pStyle w:val="08-Tabelageral"/>
              <w:rPr>
                <w:rFonts w:cs="Arial"/>
                <w:b/>
              </w:rPr>
            </w:pPr>
          </w:p>
        </w:tc>
        <w:tc>
          <w:tcPr>
            <w:tcW w:w="283" w:type="dxa"/>
            <w:tcBorders>
              <w:bottom w:val="nil"/>
            </w:tcBorders>
            <w:shd w:val="clear" w:color="auto" w:fill="auto"/>
          </w:tcPr>
          <w:p w14:paraId="36C72D17" w14:textId="77777777" w:rsidR="004A77B6" w:rsidRPr="00C657C6" w:rsidRDefault="004A77B6">
            <w:pPr>
              <w:pStyle w:val="08-Tabelageral"/>
              <w:rPr>
                <w:rFonts w:cs="Arial"/>
                <w:b/>
              </w:rPr>
            </w:pPr>
          </w:p>
        </w:tc>
        <w:tc>
          <w:tcPr>
            <w:tcW w:w="1417" w:type="dxa"/>
            <w:tcBorders>
              <w:bottom w:val="nil"/>
            </w:tcBorders>
            <w:shd w:val="clear" w:color="auto" w:fill="auto"/>
          </w:tcPr>
          <w:p w14:paraId="121993F7" w14:textId="77777777" w:rsidR="004A77B6" w:rsidRPr="00C657C6" w:rsidRDefault="004A77B6">
            <w:pPr>
              <w:pStyle w:val="08-Tabelageral"/>
              <w:rPr>
                <w:rFonts w:cs="Arial"/>
              </w:rPr>
            </w:pPr>
            <w:r w:rsidRPr="00C657C6">
              <w:rPr>
                <w:rFonts w:cs="Arial"/>
              </w:rPr>
              <w:t>6.438,41</w:t>
            </w:r>
          </w:p>
        </w:tc>
        <w:tc>
          <w:tcPr>
            <w:tcW w:w="1526" w:type="dxa"/>
            <w:tcBorders>
              <w:bottom w:val="nil"/>
            </w:tcBorders>
            <w:shd w:val="clear" w:color="auto" w:fill="auto"/>
          </w:tcPr>
          <w:p w14:paraId="7A4E1E94" w14:textId="77777777" w:rsidR="004A77B6" w:rsidRPr="00C657C6" w:rsidRDefault="004A77B6">
            <w:pPr>
              <w:pStyle w:val="08-Tabelageral"/>
              <w:rPr>
                <w:rFonts w:cs="Arial"/>
              </w:rPr>
            </w:pPr>
            <w:r w:rsidRPr="00C657C6">
              <w:rPr>
                <w:rFonts w:cs="Arial"/>
              </w:rPr>
              <w:t>6.438,41</w:t>
            </w:r>
          </w:p>
        </w:tc>
      </w:tr>
      <w:tr w:rsidR="004A77B6" w:rsidRPr="003735AD" w14:paraId="0799F79A" w14:textId="77777777">
        <w:trPr>
          <w:trHeight w:val="227"/>
          <w:jc w:val="center"/>
        </w:trPr>
        <w:tc>
          <w:tcPr>
            <w:tcW w:w="2986" w:type="dxa"/>
            <w:tcBorders>
              <w:top w:val="nil"/>
              <w:bottom w:val="nil"/>
            </w:tcBorders>
            <w:shd w:val="clear" w:color="auto" w:fill="auto"/>
          </w:tcPr>
          <w:p w14:paraId="43627704" w14:textId="77777777" w:rsidR="004A77B6" w:rsidRPr="00C657C6" w:rsidRDefault="004A77B6">
            <w:pPr>
              <w:pStyle w:val="08-Tabelageral"/>
              <w:jc w:val="left"/>
              <w:rPr>
                <w:rFonts w:cs="Arial"/>
                <w:b/>
              </w:rPr>
            </w:pPr>
            <w:r w:rsidRPr="00C657C6">
              <w:rPr>
                <w:rFonts w:cs="Arial"/>
              </w:rPr>
              <w:t>Comitê de Auditoria</w:t>
            </w:r>
          </w:p>
        </w:tc>
        <w:tc>
          <w:tcPr>
            <w:tcW w:w="604" w:type="dxa"/>
            <w:tcBorders>
              <w:top w:val="nil"/>
              <w:bottom w:val="nil"/>
            </w:tcBorders>
            <w:shd w:val="clear" w:color="auto" w:fill="auto"/>
          </w:tcPr>
          <w:p w14:paraId="337CAB85" w14:textId="77777777" w:rsidR="004A77B6" w:rsidRPr="00C657C6" w:rsidRDefault="004A77B6">
            <w:pPr>
              <w:pStyle w:val="08-Tabelageral"/>
              <w:rPr>
                <w:rFonts w:cs="Arial"/>
                <w:b/>
                <w:szCs w:val="14"/>
              </w:rPr>
            </w:pPr>
          </w:p>
        </w:tc>
        <w:tc>
          <w:tcPr>
            <w:tcW w:w="1411" w:type="dxa"/>
            <w:tcBorders>
              <w:top w:val="nil"/>
              <w:bottom w:val="nil"/>
            </w:tcBorders>
            <w:shd w:val="clear" w:color="auto" w:fill="auto"/>
          </w:tcPr>
          <w:p w14:paraId="50CCE9B4" w14:textId="77777777" w:rsidR="004A77B6" w:rsidRPr="00C657C6" w:rsidRDefault="004A77B6">
            <w:pPr>
              <w:pStyle w:val="08-Tabelageral"/>
              <w:rPr>
                <w:rFonts w:cs="Arial"/>
                <w:b/>
              </w:rPr>
            </w:pPr>
          </w:p>
        </w:tc>
        <w:tc>
          <w:tcPr>
            <w:tcW w:w="1412" w:type="dxa"/>
            <w:tcBorders>
              <w:top w:val="nil"/>
              <w:bottom w:val="nil"/>
            </w:tcBorders>
            <w:shd w:val="clear" w:color="auto" w:fill="auto"/>
          </w:tcPr>
          <w:p w14:paraId="602E76CE" w14:textId="77777777" w:rsidR="004A77B6" w:rsidRPr="00C657C6" w:rsidRDefault="004A77B6">
            <w:pPr>
              <w:pStyle w:val="08-Tabelageral"/>
              <w:rPr>
                <w:rFonts w:cs="Arial"/>
                <w:b/>
              </w:rPr>
            </w:pPr>
          </w:p>
        </w:tc>
        <w:tc>
          <w:tcPr>
            <w:tcW w:w="283" w:type="dxa"/>
            <w:tcBorders>
              <w:top w:val="nil"/>
              <w:bottom w:val="nil"/>
            </w:tcBorders>
            <w:shd w:val="clear" w:color="auto" w:fill="auto"/>
          </w:tcPr>
          <w:p w14:paraId="7190A38F" w14:textId="77777777" w:rsidR="004A77B6" w:rsidRPr="00C657C6" w:rsidRDefault="004A77B6">
            <w:pPr>
              <w:pStyle w:val="08-Tabelageral"/>
              <w:rPr>
                <w:rFonts w:cs="Arial"/>
                <w:b/>
                <w:szCs w:val="14"/>
              </w:rPr>
            </w:pPr>
          </w:p>
        </w:tc>
        <w:tc>
          <w:tcPr>
            <w:tcW w:w="1417" w:type="dxa"/>
            <w:tcBorders>
              <w:top w:val="nil"/>
              <w:bottom w:val="nil"/>
            </w:tcBorders>
            <w:shd w:val="clear" w:color="auto" w:fill="auto"/>
          </w:tcPr>
          <w:p w14:paraId="54DFA646" w14:textId="77777777" w:rsidR="004A77B6" w:rsidRPr="00C657C6" w:rsidRDefault="004A77B6">
            <w:pPr>
              <w:pStyle w:val="08-Tabelageral"/>
              <w:rPr>
                <w:rFonts w:cs="Arial"/>
              </w:rPr>
            </w:pPr>
            <w:r w:rsidRPr="00C657C6">
              <w:rPr>
                <w:rFonts w:cs="Arial"/>
              </w:rPr>
              <w:t>10.758,58</w:t>
            </w:r>
          </w:p>
        </w:tc>
        <w:tc>
          <w:tcPr>
            <w:tcW w:w="1526" w:type="dxa"/>
            <w:tcBorders>
              <w:top w:val="nil"/>
              <w:bottom w:val="nil"/>
            </w:tcBorders>
            <w:shd w:val="clear" w:color="auto" w:fill="auto"/>
          </w:tcPr>
          <w:p w14:paraId="22FAB90D" w14:textId="77777777" w:rsidR="004A77B6" w:rsidRPr="00C657C6" w:rsidRDefault="004A77B6">
            <w:pPr>
              <w:pStyle w:val="08-Tabelageral"/>
              <w:rPr>
                <w:rFonts w:cs="Arial"/>
              </w:rPr>
            </w:pPr>
            <w:r w:rsidRPr="00C657C6">
              <w:rPr>
                <w:rFonts w:cs="Arial"/>
              </w:rPr>
              <w:t>10.758,58</w:t>
            </w:r>
          </w:p>
        </w:tc>
      </w:tr>
      <w:tr w:rsidR="004A77B6" w:rsidRPr="003735AD" w14:paraId="7A03F3E0" w14:textId="77777777">
        <w:trPr>
          <w:trHeight w:val="227"/>
          <w:jc w:val="center"/>
        </w:trPr>
        <w:tc>
          <w:tcPr>
            <w:tcW w:w="2986" w:type="dxa"/>
            <w:tcBorders>
              <w:top w:val="nil"/>
              <w:bottom w:val="nil"/>
            </w:tcBorders>
            <w:shd w:val="clear" w:color="auto" w:fill="auto"/>
          </w:tcPr>
          <w:p w14:paraId="38BC742F" w14:textId="77777777" w:rsidR="004A77B6" w:rsidRPr="00C657C6" w:rsidRDefault="004A77B6">
            <w:pPr>
              <w:pStyle w:val="08-Tabelageral"/>
              <w:jc w:val="left"/>
              <w:rPr>
                <w:rFonts w:cs="Arial"/>
              </w:rPr>
            </w:pPr>
            <w:r w:rsidRPr="00C657C6">
              <w:rPr>
                <w:rFonts w:cs="Arial"/>
              </w:rPr>
              <w:t>Comitê de Riscos e de Capital</w:t>
            </w:r>
          </w:p>
        </w:tc>
        <w:tc>
          <w:tcPr>
            <w:tcW w:w="604" w:type="dxa"/>
            <w:tcBorders>
              <w:top w:val="nil"/>
              <w:bottom w:val="nil"/>
            </w:tcBorders>
            <w:shd w:val="clear" w:color="auto" w:fill="auto"/>
          </w:tcPr>
          <w:p w14:paraId="30C2137B" w14:textId="77777777" w:rsidR="004A77B6" w:rsidRPr="00C657C6" w:rsidRDefault="004A77B6">
            <w:pPr>
              <w:pStyle w:val="08-Tabelageral"/>
              <w:rPr>
                <w:rFonts w:cs="Arial"/>
                <w:b/>
                <w:szCs w:val="14"/>
              </w:rPr>
            </w:pPr>
          </w:p>
        </w:tc>
        <w:tc>
          <w:tcPr>
            <w:tcW w:w="1411" w:type="dxa"/>
            <w:tcBorders>
              <w:top w:val="nil"/>
              <w:bottom w:val="nil"/>
            </w:tcBorders>
            <w:shd w:val="clear" w:color="auto" w:fill="auto"/>
          </w:tcPr>
          <w:p w14:paraId="20721872" w14:textId="77777777" w:rsidR="004A77B6" w:rsidRPr="00C657C6" w:rsidRDefault="004A77B6">
            <w:pPr>
              <w:pStyle w:val="08-Tabelageral"/>
              <w:rPr>
                <w:rFonts w:cs="Arial"/>
                <w:b/>
              </w:rPr>
            </w:pPr>
          </w:p>
        </w:tc>
        <w:tc>
          <w:tcPr>
            <w:tcW w:w="1412" w:type="dxa"/>
            <w:tcBorders>
              <w:top w:val="nil"/>
              <w:bottom w:val="nil"/>
            </w:tcBorders>
            <w:shd w:val="clear" w:color="auto" w:fill="auto"/>
          </w:tcPr>
          <w:p w14:paraId="5420A12F" w14:textId="77777777" w:rsidR="004A77B6" w:rsidRPr="00C657C6" w:rsidRDefault="004A77B6">
            <w:pPr>
              <w:pStyle w:val="08-Tabelageral"/>
              <w:rPr>
                <w:rFonts w:cs="Arial"/>
                <w:b/>
              </w:rPr>
            </w:pPr>
          </w:p>
        </w:tc>
        <w:tc>
          <w:tcPr>
            <w:tcW w:w="283" w:type="dxa"/>
            <w:tcBorders>
              <w:top w:val="nil"/>
              <w:bottom w:val="nil"/>
            </w:tcBorders>
            <w:shd w:val="clear" w:color="auto" w:fill="auto"/>
          </w:tcPr>
          <w:p w14:paraId="02D464C4" w14:textId="77777777" w:rsidR="004A77B6" w:rsidRPr="00C657C6" w:rsidRDefault="004A77B6">
            <w:pPr>
              <w:pStyle w:val="08-Tabelageral"/>
              <w:rPr>
                <w:rFonts w:cs="Arial"/>
                <w:b/>
                <w:szCs w:val="14"/>
              </w:rPr>
            </w:pPr>
          </w:p>
        </w:tc>
        <w:tc>
          <w:tcPr>
            <w:tcW w:w="1417" w:type="dxa"/>
            <w:tcBorders>
              <w:top w:val="nil"/>
              <w:bottom w:val="nil"/>
            </w:tcBorders>
            <w:shd w:val="clear" w:color="auto" w:fill="auto"/>
          </w:tcPr>
          <w:p w14:paraId="292A5AC4" w14:textId="77777777" w:rsidR="004A77B6" w:rsidRPr="00C657C6" w:rsidRDefault="004A77B6">
            <w:pPr>
              <w:pStyle w:val="08-Tabelageral"/>
              <w:rPr>
                <w:rFonts w:cs="Arial"/>
              </w:rPr>
            </w:pPr>
            <w:r w:rsidRPr="00C657C6">
              <w:rPr>
                <w:rFonts w:cs="Arial"/>
              </w:rPr>
              <w:t>10.758,58</w:t>
            </w:r>
          </w:p>
        </w:tc>
        <w:tc>
          <w:tcPr>
            <w:tcW w:w="1526" w:type="dxa"/>
            <w:tcBorders>
              <w:top w:val="nil"/>
              <w:bottom w:val="nil"/>
            </w:tcBorders>
            <w:shd w:val="clear" w:color="auto" w:fill="auto"/>
          </w:tcPr>
          <w:p w14:paraId="58E8E772" w14:textId="77777777" w:rsidR="004A77B6" w:rsidRPr="00C657C6" w:rsidRDefault="004A77B6">
            <w:pPr>
              <w:pStyle w:val="08-Tabelageral"/>
              <w:rPr>
                <w:rFonts w:cs="Arial"/>
              </w:rPr>
            </w:pPr>
            <w:r w:rsidRPr="00C657C6">
              <w:rPr>
                <w:rFonts w:cs="Arial"/>
              </w:rPr>
              <w:t>10.758,58</w:t>
            </w:r>
          </w:p>
        </w:tc>
      </w:tr>
      <w:tr w:rsidR="004A77B6" w:rsidRPr="003735AD" w14:paraId="3651DE29" w14:textId="77777777">
        <w:trPr>
          <w:trHeight w:val="227"/>
          <w:jc w:val="center"/>
        </w:trPr>
        <w:tc>
          <w:tcPr>
            <w:tcW w:w="2986" w:type="dxa"/>
            <w:tcBorders>
              <w:top w:val="nil"/>
              <w:bottom w:val="nil"/>
            </w:tcBorders>
            <w:shd w:val="clear" w:color="auto" w:fill="auto"/>
          </w:tcPr>
          <w:p w14:paraId="04AFD50F" w14:textId="77777777" w:rsidR="004A77B6" w:rsidRPr="00C657C6" w:rsidRDefault="004A77B6">
            <w:pPr>
              <w:pStyle w:val="08-Tabelageral"/>
              <w:jc w:val="left"/>
              <w:rPr>
                <w:rFonts w:cs="Arial"/>
              </w:rPr>
            </w:pPr>
          </w:p>
        </w:tc>
        <w:tc>
          <w:tcPr>
            <w:tcW w:w="604" w:type="dxa"/>
            <w:tcBorders>
              <w:top w:val="nil"/>
              <w:bottom w:val="nil"/>
            </w:tcBorders>
            <w:shd w:val="clear" w:color="auto" w:fill="auto"/>
          </w:tcPr>
          <w:p w14:paraId="688D5D83" w14:textId="77777777" w:rsidR="004A77B6" w:rsidRPr="00C657C6" w:rsidRDefault="004A77B6">
            <w:pPr>
              <w:pStyle w:val="08-Tabelageral"/>
              <w:rPr>
                <w:rFonts w:cs="Arial"/>
                <w:b/>
                <w:szCs w:val="14"/>
              </w:rPr>
            </w:pPr>
          </w:p>
        </w:tc>
        <w:tc>
          <w:tcPr>
            <w:tcW w:w="1411" w:type="dxa"/>
            <w:tcBorders>
              <w:top w:val="nil"/>
              <w:bottom w:val="nil"/>
            </w:tcBorders>
            <w:shd w:val="clear" w:color="auto" w:fill="auto"/>
          </w:tcPr>
          <w:p w14:paraId="12496C38" w14:textId="77777777" w:rsidR="004A77B6" w:rsidRPr="00C657C6" w:rsidRDefault="004A77B6">
            <w:pPr>
              <w:pStyle w:val="08-Tabelageral"/>
              <w:rPr>
                <w:rFonts w:cs="Arial"/>
                <w:b/>
              </w:rPr>
            </w:pPr>
          </w:p>
        </w:tc>
        <w:tc>
          <w:tcPr>
            <w:tcW w:w="1412" w:type="dxa"/>
            <w:tcBorders>
              <w:top w:val="nil"/>
              <w:bottom w:val="nil"/>
            </w:tcBorders>
            <w:shd w:val="clear" w:color="auto" w:fill="auto"/>
          </w:tcPr>
          <w:p w14:paraId="25C95CF6" w14:textId="77777777" w:rsidR="004A77B6" w:rsidRPr="00C657C6" w:rsidRDefault="004A77B6">
            <w:pPr>
              <w:pStyle w:val="08-Tabelageral"/>
              <w:rPr>
                <w:rFonts w:cs="Arial"/>
                <w:b/>
              </w:rPr>
            </w:pPr>
          </w:p>
        </w:tc>
        <w:tc>
          <w:tcPr>
            <w:tcW w:w="283" w:type="dxa"/>
            <w:tcBorders>
              <w:top w:val="nil"/>
              <w:bottom w:val="nil"/>
            </w:tcBorders>
            <w:shd w:val="clear" w:color="auto" w:fill="auto"/>
          </w:tcPr>
          <w:p w14:paraId="3900212F" w14:textId="77777777" w:rsidR="004A77B6" w:rsidRPr="00C657C6" w:rsidRDefault="004A77B6">
            <w:pPr>
              <w:pStyle w:val="08-Tabelageral"/>
              <w:rPr>
                <w:rFonts w:cs="Arial"/>
                <w:b/>
                <w:szCs w:val="14"/>
              </w:rPr>
            </w:pPr>
          </w:p>
        </w:tc>
        <w:tc>
          <w:tcPr>
            <w:tcW w:w="1417" w:type="dxa"/>
            <w:tcBorders>
              <w:top w:val="nil"/>
              <w:bottom w:val="nil"/>
            </w:tcBorders>
            <w:shd w:val="clear" w:color="auto" w:fill="auto"/>
          </w:tcPr>
          <w:p w14:paraId="5505DD6B" w14:textId="77777777" w:rsidR="004A77B6" w:rsidRPr="00C657C6" w:rsidRDefault="004A77B6">
            <w:pPr>
              <w:pStyle w:val="08-Tabelageral"/>
              <w:rPr>
                <w:rFonts w:cs="Arial"/>
              </w:rPr>
            </w:pPr>
          </w:p>
        </w:tc>
        <w:tc>
          <w:tcPr>
            <w:tcW w:w="1526" w:type="dxa"/>
            <w:tcBorders>
              <w:top w:val="nil"/>
              <w:bottom w:val="nil"/>
            </w:tcBorders>
            <w:shd w:val="clear" w:color="auto" w:fill="auto"/>
          </w:tcPr>
          <w:p w14:paraId="5D0C2770" w14:textId="77777777" w:rsidR="004A77B6" w:rsidRDefault="004A77B6">
            <w:pPr>
              <w:pStyle w:val="08-Tabelageral"/>
              <w:rPr>
                <w:rStyle w:val="normaltextrun"/>
                <w:rFonts w:eastAsia="MS Mincho" w:cs="Arial"/>
                <w:szCs w:val="14"/>
              </w:rPr>
            </w:pPr>
          </w:p>
        </w:tc>
      </w:tr>
      <w:tr w:rsidR="004A77B6" w:rsidRPr="003735AD" w14:paraId="596C4FB8" w14:textId="77777777">
        <w:trPr>
          <w:trHeight w:val="227"/>
          <w:jc w:val="center"/>
        </w:trPr>
        <w:tc>
          <w:tcPr>
            <w:tcW w:w="2986" w:type="dxa"/>
            <w:tcBorders>
              <w:top w:val="nil"/>
              <w:bottom w:val="nil"/>
            </w:tcBorders>
            <w:shd w:val="clear" w:color="auto" w:fill="auto"/>
          </w:tcPr>
          <w:p w14:paraId="7DC4A900" w14:textId="77777777" w:rsidR="004A77B6" w:rsidRPr="00C657C6" w:rsidRDefault="004A77B6">
            <w:pPr>
              <w:pStyle w:val="08-Tabelageral"/>
              <w:jc w:val="left"/>
              <w:rPr>
                <w:rFonts w:cs="Arial"/>
                <w:b/>
              </w:rPr>
            </w:pPr>
            <w:r w:rsidRPr="00C657C6">
              <w:rPr>
                <w:rFonts w:cs="Arial"/>
                <w:b/>
              </w:rPr>
              <w:t xml:space="preserve">Funcionários </w:t>
            </w:r>
            <w:r w:rsidRPr="00600172">
              <w:rPr>
                <w:rFonts w:cs="Arial"/>
                <w:b/>
                <w:bCs/>
                <w:szCs w:val="14"/>
                <w:vertAlign w:val="superscript"/>
              </w:rPr>
              <w:t>(</w:t>
            </w:r>
            <w:r>
              <w:rPr>
                <w:rFonts w:cs="Arial"/>
                <w:b/>
                <w:bCs/>
                <w:szCs w:val="14"/>
                <w:vertAlign w:val="superscript"/>
              </w:rPr>
              <w:t>3</w:t>
            </w:r>
            <w:r w:rsidRPr="00600172">
              <w:rPr>
                <w:rFonts w:cs="Arial"/>
                <w:b/>
                <w:bCs/>
                <w:szCs w:val="14"/>
                <w:vertAlign w:val="superscript"/>
              </w:rPr>
              <w:t>)</w:t>
            </w:r>
          </w:p>
        </w:tc>
        <w:tc>
          <w:tcPr>
            <w:tcW w:w="604" w:type="dxa"/>
            <w:tcBorders>
              <w:top w:val="nil"/>
              <w:bottom w:val="nil"/>
            </w:tcBorders>
            <w:shd w:val="clear" w:color="auto" w:fill="auto"/>
          </w:tcPr>
          <w:p w14:paraId="7C946A98" w14:textId="77777777" w:rsidR="004A77B6" w:rsidRPr="00C657C6" w:rsidRDefault="004A77B6">
            <w:pPr>
              <w:pStyle w:val="08-Tabelageral"/>
              <w:rPr>
                <w:rFonts w:cs="Arial"/>
                <w:b/>
                <w:szCs w:val="14"/>
              </w:rPr>
            </w:pPr>
          </w:p>
        </w:tc>
        <w:tc>
          <w:tcPr>
            <w:tcW w:w="1411" w:type="dxa"/>
            <w:tcBorders>
              <w:top w:val="nil"/>
              <w:bottom w:val="nil"/>
            </w:tcBorders>
            <w:shd w:val="clear" w:color="auto" w:fill="auto"/>
          </w:tcPr>
          <w:p w14:paraId="64CA4453" w14:textId="77777777" w:rsidR="004A77B6" w:rsidRPr="00C657C6" w:rsidRDefault="004A77B6">
            <w:pPr>
              <w:pStyle w:val="08-Tabelageral"/>
              <w:rPr>
                <w:rFonts w:cs="Arial"/>
                <w:b/>
              </w:rPr>
            </w:pPr>
          </w:p>
        </w:tc>
        <w:tc>
          <w:tcPr>
            <w:tcW w:w="1412" w:type="dxa"/>
            <w:tcBorders>
              <w:top w:val="nil"/>
              <w:bottom w:val="nil"/>
            </w:tcBorders>
            <w:shd w:val="clear" w:color="auto" w:fill="auto"/>
          </w:tcPr>
          <w:p w14:paraId="3EAC0EC7" w14:textId="77777777" w:rsidR="004A77B6" w:rsidRPr="00C657C6" w:rsidRDefault="004A77B6">
            <w:pPr>
              <w:pStyle w:val="08-Tabelageral"/>
              <w:rPr>
                <w:rFonts w:cs="Arial"/>
                <w:b/>
              </w:rPr>
            </w:pPr>
          </w:p>
        </w:tc>
        <w:tc>
          <w:tcPr>
            <w:tcW w:w="283" w:type="dxa"/>
            <w:tcBorders>
              <w:top w:val="nil"/>
              <w:bottom w:val="nil"/>
            </w:tcBorders>
            <w:shd w:val="clear" w:color="auto" w:fill="auto"/>
          </w:tcPr>
          <w:p w14:paraId="69BFADF9" w14:textId="77777777" w:rsidR="004A77B6" w:rsidRPr="00C657C6" w:rsidRDefault="004A77B6">
            <w:pPr>
              <w:pStyle w:val="08-Tabelageral"/>
              <w:rPr>
                <w:rFonts w:cs="Arial"/>
                <w:b/>
                <w:szCs w:val="14"/>
              </w:rPr>
            </w:pPr>
          </w:p>
        </w:tc>
        <w:tc>
          <w:tcPr>
            <w:tcW w:w="1417" w:type="dxa"/>
            <w:tcBorders>
              <w:top w:val="nil"/>
              <w:bottom w:val="nil"/>
            </w:tcBorders>
            <w:shd w:val="clear" w:color="auto" w:fill="auto"/>
          </w:tcPr>
          <w:p w14:paraId="798226CF" w14:textId="77777777" w:rsidR="004A77B6" w:rsidRPr="00C657C6" w:rsidRDefault="004A77B6">
            <w:pPr>
              <w:pStyle w:val="08-Tabelageral"/>
              <w:rPr>
                <w:rFonts w:cs="Arial"/>
              </w:rPr>
            </w:pPr>
          </w:p>
        </w:tc>
        <w:tc>
          <w:tcPr>
            <w:tcW w:w="1526" w:type="dxa"/>
            <w:tcBorders>
              <w:top w:val="nil"/>
              <w:bottom w:val="nil"/>
            </w:tcBorders>
            <w:shd w:val="clear" w:color="auto" w:fill="auto"/>
          </w:tcPr>
          <w:p w14:paraId="1117CEFC" w14:textId="77777777" w:rsidR="004A77B6" w:rsidRDefault="004A77B6">
            <w:pPr>
              <w:pStyle w:val="08-Tabelageral"/>
              <w:rPr>
                <w:rStyle w:val="normaltextrun"/>
                <w:rFonts w:eastAsia="MS Mincho" w:cs="Arial"/>
                <w:szCs w:val="14"/>
              </w:rPr>
            </w:pPr>
          </w:p>
        </w:tc>
      </w:tr>
      <w:tr w:rsidR="004A77B6" w:rsidRPr="003735AD" w14:paraId="7D96E61F" w14:textId="77777777">
        <w:trPr>
          <w:trHeight w:val="227"/>
          <w:jc w:val="center"/>
        </w:trPr>
        <w:tc>
          <w:tcPr>
            <w:tcW w:w="2986" w:type="dxa"/>
            <w:tcBorders>
              <w:top w:val="nil"/>
              <w:bottom w:val="nil"/>
            </w:tcBorders>
            <w:shd w:val="clear" w:color="auto" w:fill="auto"/>
          </w:tcPr>
          <w:p w14:paraId="2B3B2C33" w14:textId="77777777" w:rsidR="004A77B6" w:rsidRPr="00C657C6" w:rsidRDefault="004A77B6">
            <w:pPr>
              <w:pStyle w:val="08-Tabelageral"/>
              <w:jc w:val="left"/>
              <w:rPr>
                <w:rFonts w:cs="Arial"/>
              </w:rPr>
            </w:pPr>
            <w:r w:rsidRPr="00C657C6">
              <w:rPr>
                <w:rFonts w:cs="Arial"/>
              </w:rPr>
              <w:t xml:space="preserve">Menor salário </w:t>
            </w:r>
          </w:p>
        </w:tc>
        <w:tc>
          <w:tcPr>
            <w:tcW w:w="604" w:type="dxa"/>
            <w:tcBorders>
              <w:top w:val="nil"/>
              <w:bottom w:val="nil"/>
            </w:tcBorders>
            <w:shd w:val="clear" w:color="auto" w:fill="auto"/>
          </w:tcPr>
          <w:p w14:paraId="181B58A7" w14:textId="77777777" w:rsidR="004A77B6" w:rsidRPr="00C657C6" w:rsidRDefault="004A77B6">
            <w:pPr>
              <w:pStyle w:val="08-Tabelageral"/>
              <w:rPr>
                <w:rFonts w:cs="Arial"/>
                <w:b/>
                <w:szCs w:val="14"/>
              </w:rPr>
            </w:pPr>
          </w:p>
        </w:tc>
        <w:tc>
          <w:tcPr>
            <w:tcW w:w="1411" w:type="dxa"/>
            <w:tcBorders>
              <w:top w:val="nil"/>
              <w:bottom w:val="nil"/>
            </w:tcBorders>
            <w:shd w:val="clear" w:color="auto" w:fill="auto"/>
          </w:tcPr>
          <w:p w14:paraId="6C24B404" w14:textId="77777777" w:rsidR="004A77B6" w:rsidRPr="00C657C6" w:rsidRDefault="004A77B6">
            <w:pPr>
              <w:pStyle w:val="08-Tabelageral"/>
              <w:rPr>
                <w:rFonts w:cs="Arial"/>
                <w:b/>
              </w:rPr>
            </w:pPr>
          </w:p>
        </w:tc>
        <w:tc>
          <w:tcPr>
            <w:tcW w:w="1412" w:type="dxa"/>
            <w:tcBorders>
              <w:top w:val="nil"/>
              <w:bottom w:val="nil"/>
            </w:tcBorders>
            <w:shd w:val="clear" w:color="auto" w:fill="auto"/>
            <w:vAlign w:val="center"/>
          </w:tcPr>
          <w:p w14:paraId="571AE3E1" w14:textId="77777777" w:rsidR="004A77B6" w:rsidRPr="00C657C6" w:rsidRDefault="004A77B6">
            <w:pPr>
              <w:pStyle w:val="08-Tabelageral"/>
              <w:rPr>
                <w:rFonts w:cs="Arial"/>
                <w:b/>
              </w:rPr>
            </w:pPr>
          </w:p>
        </w:tc>
        <w:tc>
          <w:tcPr>
            <w:tcW w:w="283" w:type="dxa"/>
            <w:tcBorders>
              <w:top w:val="nil"/>
              <w:bottom w:val="nil"/>
            </w:tcBorders>
            <w:shd w:val="clear" w:color="auto" w:fill="auto"/>
          </w:tcPr>
          <w:p w14:paraId="3DA51444" w14:textId="77777777" w:rsidR="004A77B6" w:rsidRPr="00C657C6" w:rsidRDefault="004A77B6">
            <w:pPr>
              <w:pStyle w:val="08-Tabelageral"/>
              <w:rPr>
                <w:rFonts w:cs="Arial"/>
                <w:b/>
                <w:szCs w:val="14"/>
              </w:rPr>
            </w:pPr>
          </w:p>
        </w:tc>
        <w:tc>
          <w:tcPr>
            <w:tcW w:w="1417" w:type="dxa"/>
            <w:tcBorders>
              <w:top w:val="nil"/>
              <w:bottom w:val="nil"/>
            </w:tcBorders>
            <w:shd w:val="clear" w:color="auto" w:fill="auto"/>
            <w:vAlign w:val="center"/>
          </w:tcPr>
          <w:p w14:paraId="01075344" w14:textId="77777777" w:rsidR="004A77B6" w:rsidRPr="00C657C6" w:rsidRDefault="004A77B6">
            <w:pPr>
              <w:pStyle w:val="08-Tabelageral"/>
              <w:rPr>
                <w:rFonts w:cs="Arial"/>
              </w:rPr>
            </w:pPr>
            <w:r w:rsidRPr="00C657C6">
              <w:rPr>
                <w:rFonts w:cs="Arial"/>
              </w:rPr>
              <w:t>8.075,41</w:t>
            </w:r>
          </w:p>
        </w:tc>
        <w:tc>
          <w:tcPr>
            <w:tcW w:w="1526" w:type="dxa"/>
            <w:tcBorders>
              <w:top w:val="nil"/>
              <w:bottom w:val="nil"/>
            </w:tcBorders>
            <w:shd w:val="clear" w:color="auto" w:fill="auto"/>
            <w:vAlign w:val="center"/>
          </w:tcPr>
          <w:p w14:paraId="11121406" w14:textId="77777777" w:rsidR="004A77B6" w:rsidRDefault="004A77B6">
            <w:pPr>
              <w:pStyle w:val="08-Tabelageral"/>
              <w:rPr>
                <w:rStyle w:val="normaltextrun"/>
                <w:rFonts w:eastAsia="MS Mincho" w:cs="Arial"/>
                <w:szCs w:val="14"/>
              </w:rPr>
            </w:pPr>
            <w:r w:rsidRPr="00C657C6">
              <w:rPr>
                <w:rFonts w:cs="Arial"/>
              </w:rPr>
              <w:t>8.075,41</w:t>
            </w:r>
          </w:p>
        </w:tc>
      </w:tr>
      <w:tr w:rsidR="004A77B6" w:rsidRPr="003735AD" w14:paraId="57E38A08" w14:textId="77777777">
        <w:trPr>
          <w:trHeight w:val="227"/>
          <w:jc w:val="center"/>
        </w:trPr>
        <w:tc>
          <w:tcPr>
            <w:tcW w:w="2986" w:type="dxa"/>
            <w:tcBorders>
              <w:top w:val="nil"/>
              <w:bottom w:val="nil"/>
            </w:tcBorders>
            <w:shd w:val="clear" w:color="auto" w:fill="auto"/>
          </w:tcPr>
          <w:p w14:paraId="21072498" w14:textId="77777777" w:rsidR="004A77B6" w:rsidRPr="00C657C6" w:rsidRDefault="004A77B6">
            <w:pPr>
              <w:pStyle w:val="08-Tabelageral"/>
              <w:jc w:val="left"/>
              <w:rPr>
                <w:rFonts w:cs="Arial"/>
              </w:rPr>
            </w:pPr>
            <w:r w:rsidRPr="00C657C6">
              <w:rPr>
                <w:rFonts w:cs="Arial"/>
              </w:rPr>
              <w:t>Maior salário</w:t>
            </w:r>
          </w:p>
        </w:tc>
        <w:tc>
          <w:tcPr>
            <w:tcW w:w="604" w:type="dxa"/>
            <w:tcBorders>
              <w:top w:val="nil"/>
              <w:bottom w:val="nil"/>
            </w:tcBorders>
            <w:shd w:val="clear" w:color="auto" w:fill="auto"/>
          </w:tcPr>
          <w:p w14:paraId="2A1397B0" w14:textId="77777777" w:rsidR="004A77B6" w:rsidRPr="00C657C6" w:rsidRDefault="004A77B6">
            <w:pPr>
              <w:pStyle w:val="08-Tabelageral"/>
              <w:rPr>
                <w:rFonts w:cs="Arial"/>
                <w:b/>
                <w:szCs w:val="14"/>
              </w:rPr>
            </w:pPr>
          </w:p>
        </w:tc>
        <w:tc>
          <w:tcPr>
            <w:tcW w:w="1411" w:type="dxa"/>
            <w:tcBorders>
              <w:top w:val="nil"/>
              <w:bottom w:val="nil"/>
            </w:tcBorders>
            <w:shd w:val="clear" w:color="auto" w:fill="auto"/>
          </w:tcPr>
          <w:p w14:paraId="4CAF04D1" w14:textId="77777777" w:rsidR="004A77B6" w:rsidRPr="00C657C6" w:rsidRDefault="004A77B6">
            <w:pPr>
              <w:pStyle w:val="08-Tabelageral"/>
              <w:rPr>
                <w:rFonts w:cs="Arial"/>
                <w:b/>
              </w:rPr>
            </w:pPr>
          </w:p>
        </w:tc>
        <w:tc>
          <w:tcPr>
            <w:tcW w:w="1412" w:type="dxa"/>
            <w:tcBorders>
              <w:top w:val="nil"/>
              <w:bottom w:val="nil"/>
            </w:tcBorders>
            <w:shd w:val="clear" w:color="auto" w:fill="auto"/>
            <w:vAlign w:val="center"/>
          </w:tcPr>
          <w:p w14:paraId="7158A382" w14:textId="77777777" w:rsidR="004A77B6" w:rsidRPr="00C657C6" w:rsidRDefault="004A77B6">
            <w:pPr>
              <w:pStyle w:val="08-Tabelageral"/>
              <w:rPr>
                <w:rFonts w:cs="Arial"/>
                <w:b/>
              </w:rPr>
            </w:pPr>
          </w:p>
        </w:tc>
        <w:tc>
          <w:tcPr>
            <w:tcW w:w="283" w:type="dxa"/>
            <w:tcBorders>
              <w:top w:val="nil"/>
              <w:bottom w:val="nil"/>
            </w:tcBorders>
            <w:shd w:val="clear" w:color="auto" w:fill="auto"/>
          </w:tcPr>
          <w:p w14:paraId="7085AD68" w14:textId="77777777" w:rsidR="004A77B6" w:rsidRPr="00C657C6" w:rsidRDefault="004A77B6">
            <w:pPr>
              <w:pStyle w:val="08-Tabelageral"/>
              <w:rPr>
                <w:rFonts w:cs="Arial"/>
                <w:b/>
                <w:szCs w:val="14"/>
              </w:rPr>
            </w:pPr>
          </w:p>
        </w:tc>
        <w:tc>
          <w:tcPr>
            <w:tcW w:w="1417" w:type="dxa"/>
            <w:tcBorders>
              <w:top w:val="nil"/>
              <w:bottom w:val="nil"/>
            </w:tcBorders>
            <w:shd w:val="clear" w:color="auto" w:fill="auto"/>
            <w:vAlign w:val="center"/>
          </w:tcPr>
          <w:p w14:paraId="535A604C" w14:textId="77777777" w:rsidR="004A77B6" w:rsidRPr="00C657C6" w:rsidRDefault="004A77B6">
            <w:pPr>
              <w:pStyle w:val="08-Tabelageral"/>
              <w:rPr>
                <w:rFonts w:cs="Arial"/>
              </w:rPr>
            </w:pPr>
            <w:r w:rsidRPr="00C657C6">
              <w:rPr>
                <w:rFonts w:cs="Arial"/>
              </w:rPr>
              <w:t>48.253,43</w:t>
            </w:r>
          </w:p>
        </w:tc>
        <w:tc>
          <w:tcPr>
            <w:tcW w:w="1526" w:type="dxa"/>
            <w:tcBorders>
              <w:top w:val="nil"/>
              <w:bottom w:val="nil"/>
            </w:tcBorders>
            <w:shd w:val="clear" w:color="auto" w:fill="auto"/>
            <w:vAlign w:val="center"/>
          </w:tcPr>
          <w:p w14:paraId="4D2D24A4" w14:textId="77777777" w:rsidR="004A77B6" w:rsidRDefault="004A77B6">
            <w:pPr>
              <w:pStyle w:val="08-Tabelageral"/>
              <w:rPr>
                <w:rStyle w:val="normaltextrun"/>
                <w:rFonts w:eastAsia="MS Mincho" w:cs="Arial"/>
                <w:szCs w:val="14"/>
              </w:rPr>
            </w:pPr>
            <w:r w:rsidRPr="00C657C6">
              <w:rPr>
                <w:rFonts w:cs="Arial"/>
              </w:rPr>
              <w:t>48.253,43</w:t>
            </w:r>
          </w:p>
        </w:tc>
      </w:tr>
      <w:tr w:rsidR="004A77B6" w:rsidRPr="003735AD" w14:paraId="183292C9" w14:textId="77777777">
        <w:trPr>
          <w:trHeight w:val="227"/>
          <w:jc w:val="center"/>
        </w:trPr>
        <w:tc>
          <w:tcPr>
            <w:tcW w:w="2986" w:type="dxa"/>
            <w:tcBorders>
              <w:top w:val="nil"/>
              <w:bottom w:val="single" w:sz="4" w:space="0" w:color="1F3864" w:themeColor="accent1" w:themeShade="80"/>
            </w:tcBorders>
            <w:shd w:val="clear" w:color="auto" w:fill="auto"/>
          </w:tcPr>
          <w:p w14:paraId="4F3348AB" w14:textId="77777777" w:rsidR="004A77B6" w:rsidRPr="00C657C6" w:rsidRDefault="004A77B6">
            <w:pPr>
              <w:pStyle w:val="08-Tabelageral"/>
              <w:jc w:val="left"/>
              <w:rPr>
                <w:rFonts w:cs="Arial"/>
              </w:rPr>
            </w:pPr>
            <w:r w:rsidRPr="00C657C6">
              <w:rPr>
                <w:rFonts w:cs="Arial"/>
              </w:rPr>
              <w:t>Salário médio</w:t>
            </w:r>
          </w:p>
        </w:tc>
        <w:tc>
          <w:tcPr>
            <w:tcW w:w="604" w:type="dxa"/>
            <w:tcBorders>
              <w:top w:val="nil"/>
              <w:bottom w:val="single" w:sz="4" w:space="0" w:color="1F3864" w:themeColor="accent1" w:themeShade="80"/>
            </w:tcBorders>
            <w:shd w:val="clear" w:color="auto" w:fill="auto"/>
          </w:tcPr>
          <w:p w14:paraId="7D77BA4F" w14:textId="77777777" w:rsidR="004A77B6" w:rsidRPr="00C657C6" w:rsidRDefault="004A77B6">
            <w:pPr>
              <w:pStyle w:val="08-Tabelageral"/>
              <w:rPr>
                <w:rFonts w:cs="Arial"/>
                <w:b/>
                <w:szCs w:val="14"/>
              </w:rPr>
            </w:pPr>
          </w:p>
        </w:tc>
        <w:tc>
          <w:tcPr>
            <w:tcW w:w="1411" w:type="dxa"/>
            <w:tcBorders>
              <w:top w:val="nil"/>
              <w:bottom w:val="single" w:sz="4" w:space="0" w:color="1F3864" w:themeColor="accent1" w:themeShade="80"/>
            </w:tcBorders>
            <w:shd w:val="clear" w:color="auto" w:fill="auto"/>
          </w:tcPr>
          <w:p w14:paraId="75336201" w14:textId="77777777" w:rsidR="004A77B6" w:rsidRPr="00C657C6" w:rsidRDefault="004A77B6">
            <w:pPr>
              <w:pStyle w:val="08-Tabelageral"/>
              <w:rPr>
                <w:rFonts w:cs="Arial"/>
                <w:b/>
              </w:rPr>
            </w:pPr>
          </w:p>
        </w:tc>
        <w:tc>
          <w:tcPr>
            <w:tcW w:w="1412" w:type="dxa"/>
            <w:tcBorders>
              <w:top w:val="nil"/>
              <w:bottom w:val="single" w:sz="4" w:space="0" w:color="1F3864" w:themeColor="accent1" w:themeShade="80"/>
            </w:tcBorders>
            <w:shd w:val="clear" w:color="auto" w:fill="auto"/>
            <w:vAlign w:val="center"/>
          </w:tcPr>
          <w:p w14:paraId="4F43C390" w14:textId="77777777" w:rsidR="004A77B6" w:rsidRPr="00C657C6" w:rsidRDefault="004A77B6">
            <w:pPr>
              <w:pStyle w:val="08-Tabelageral"/>
              <w:rPr>
                <w:rFonts w:cs="Arial"/>
                <w:b/>
              </w:rPr>
            </w:pPr>
          </w:p>
        </w:tc>
        <w:tc>
          <w:tcPr>
            <w:tcW w:w="283" w:type="dxa"/>
            <w:tcBorders>
              <w:top w:val="nil"/>
              <w:bottom w:val="single" w:sz="4" w:space="0" w:color="1F3864" w:themeColor="accent1" w:themeShade="80"/>
            </w:tcBorders>
            <w:shd w:val="clear" w:color="auto" w:fill="auto"/>
          </w:tcPr>
          <w:p w14:paraId="75B2473F" w14:textId="77777777" w:rsidR="004A77B6" w:rsidRPr="00C657C6" w:rsidRDefault="004A77B6">
            <w:pPr>
              <w:pStyle w:val="08-Tabelageral"/>
              <w:rPr>
                <w:rFonts w:cs="Arial"/>
                <w:b/>
                <w:szCs w:val="14"/>
              </w:rPr>
            </w:pPr>
          </w:p>
        </w:tc>
        <w:tc>
          <w:tcPr>
            <w:tcW w:w="1417" w:type="dxa"/>
            <w:tcBorders>
              <w:top w:val="nil"/>
              <w:bottom w:val="single" w:sz="4" w:space="0" w:color="1F3864" w:themeColor="accent1" w:themeShade="80"/>
            </w:tcBorders>
            <w:shd w:val="clear" w:color="auto" w:fill="auto"/>
            <w:vAlign w:val="center"/>
          </w:tcPr>
          <w:p w14:paraId="53643738" w14:textId="77777777" w:rsidR="004A77B6" w:rsidRPr="00C657C6" w:rsidRDefault="004A77B6">
            <w:pPr>
              <w:pStyle w:val="08-Tabelageral"/>
              <w:rPr>
                <w:rFonts w:cs="Arial"/>
              </w:rPr>
            </w:pPr>
            <w:r w:rsidRPr="00C657C6">
              <w:rPr>
                <w:rFonts w:cs="Arial"/>
              </w:rPr>
              <w:t>18.532,25</w:t>
            </w:r>
          </w:p>
        </w:tc>
        <w:tc>
          <w:tcPr>
            <w:tcW w:w="1526" w:type="dxa"/>
            <w:tcBorders>
              <w:top w:val="nil"/>
              <w:bottom w:val="single" w:sz="4" w:space="0" w:color="1F3864" w:themeColor="accent1" w:themeShade="80"/>
            </w:tcBorders>
            <w:shd w:val="clear" w:color="auto" w:fill="auto"/>
            <w:vAlign w:val="center"/>
          </w:tcPr>
          <w:p w14:paraId="46A73895" w14:textId="77777777" w:rsidR="004A77B6" w:rsidRDefault="004A77B6">
            <w:pPr>
              <w:pStyle w:val="08-Tabelageral"/>
              <w:rPr>
                <w:rStyle w:val="normaltextrun"/>
                <w:rFonts w:eastAsia="MS Mincho" w:cs="Arial"/>
                <w:szCs w:val="14"/>
              </w:rPr>
            </w:pPr>
            <w:r w:rsidRPr="00C657C6">
              <w:rPr>
                <w:rFonts w:cs="Arial"/>
              </w:rPr>
              <w:t>18.502,43</w:t>
            </w:r>
          </w:p>
        </w:tc>
      </w:tr>
    </w:tbl>
    <w:bookmarkEnd w:id="175"/>
    <w:p w14:paraId="6735D6A6" w14:textId="77777777" w:rsidR="004A77B6" w:rsidRPr="004B2081" w:rsidRDefault="004A77B6" w:rsidP="004A77B6">
      <w:pPr>
        <w:pStyle w:val="paragraph"/>
        <w:numPr>
          <w:ilvl w:val="0"/>
          <w:numId w:val="33"/>
        </w:numPr>
        <w:spacing w:before="0" w:beforeAutospacing="0" w:after="0" w:afterAutospacing="0"/>
        <w:ind w:left="284" w:hanging="284"/>
        <w:jc w:val="both"/>
        <w:textAlignment w:val="baseline"/>
        <w:rPr>
          <w:rFonts w:ascii="Arial" w:hAnsi="Arial" w:cs="Arial"/>
          <w:sz w:val="14"/>
          <w:szCs w:val="14"/>
        </w:rPr>
      </w:pPr>
      <w:r w:rsidRPr="004B2081">
        <w:rPr>
          <w:rStyle w:val="normaltextrun"/>
          <w:rFonts w:ascii="Arial" w:eastAsia="MS Mincho" w:hAnsi="Arial" w:cs="Arial"/>
          <w:sz w:val="14"/>
          <w:szCs w:val="14"/>
        </w:rPr>
        <w:t>Aplicação de reajuste de 9% nas remunerações percebidas pelos membros da Diretoria Executiva, aprovado pela Assembleia Geral Ordinária realizada em 28/04/2023. </w:t>
      </w:r>
      <w:r w:rsidRPr="004B2081">
        <w:rPr>
          <w:rStyle w:val="eop"/>
          <w:rFonts w:ascii="Arial" w:hAnsi="Arial" w:cs="Arial"/>
          <w:sz w:val="14"/>
          <w:szCs w:val="14"/>
        </w:rPr>
        <w:t> </w:t>
      </w:r>
    </w:p>
    <w:p w14:paraId="17788FE6" w14:textId="77777777" w:rsidR="004A77B6" w:rsidRPr="004B2081" w:rsidRDefault="004A77B6" w:rsidP="004A77B6">
      <w:pPr>
        <w:pStyle w:val="paragraph"/>
        <w:numPr>
          <w:ilvl w:val="0"/>
          <w:numId w:val="33"/>
        </w:numPr>
        <w:spacing w:before="0" w:beforeAutospacing="0" w:after="0" w:afterAutospacing="0"/>
        <w:ind w:left="284" w:hanging="284"/>
        <w:jc w:val="both"/>
        <w:textAlignment w:val="baseline"/>
        <w:rPr>
          <w:rFonts w:ascii="Arial" w:hAnsi="Arial" w:cs="Arial"/>
          <w:sz w:val="14"/>
          <w:szCs w:val="14"/>
        </w:rPr>
      </w:pPr>
      <w:r w:rsidRPr="004B2081">
        <w:rPr>
          <w:rStyle w:val="normaltextrun"/>
          <w:rFonts w:ascii="Arial" w:eastAsia="MS Mincho" w:hAnsi="Arial" w:cs="Arial"/>
          <w:sz w:val="14"/>
          <w:szCs w:val="14"/>
        </w:rPr>
        <w:t>Aplicação de reajuste de 9% nas remunerações percebidas pelos membros dos Conselhos e Comitês Estatutários, aprovado pela Assembleia Geral Ordinária realizada em 28/04/2023. </w:t>
      </w:r>
      <w:r w:rsidRPr="004B2081">
        <w:rPr>
          <w:rStyle w:val="eop"/>
          <w:rFonts w:ascii="Arial" w:hAnsi="Arial" w:cs="Arial"/>
          <w:sz w:val="14"/>
          <w:szCs w:val="14"/>
        </w:rPr>
        <w:t> </w:t>
      </w:r>
    </w:p>
    <w:p w14:paraId="07352C1F" w14:textId="77777777" w:rsidR="004A77B6" w:rsidRPr="004B2081" w:rsidRDefault="004A77B6" w:rsidP="004A77B6">
      <w:pPr>
        <w:pStyle w:val="paragraph"/>
        <w:numPr>
          <w:ilvl w:val="0"/>
          <w:numId w:val="33"/>
        </w:numPr>
        <w:spacing w:before="0" w:beforeAutospacing="0" w:after="0" w:afterAutospacing="0"/>
        <w:ind w:left="284" w:hanging="284"/>
        <w:jc w:val="both"/>
        <w:textAlignment w:val="baseline"/>
        <w:rPr>
          <w:rFonts w:ascii="Arial" w:hAnsi="Arial" w:cs="Arial"/>
          <w:sz w:val="14"/>
          <w:szCs w:val="14"/>
        </w:rPr>
      </w:pPr>
      <w:r w:rsidRPr="004B2081">
        <w:rPr>
          <w:rStyle w:val="normaltextrun"/>
          <w:rFonts w:ascii="Arial" w:eastAsia="MS Mincho" w:hAnsi="Arial" w:cs="Arial"/>
          <w:sz w:val="14"/>
          <w:szCs w:val="14"/>
        </w:rPr>
        <w:t>Aplicação de reajuste de 4,58% nas remunerações percebidas pelos empregados celetistas, conforme dissídio da categoria, vigente a partir de setembro de 2023.</w:t>
      </w:r>
    </w:p>
    <w:bookmarkEnd w:id="174"/>
    <w:p w14:paraId="4162CC9A" w14:textId="1FC7C7EF" w:rsidR="004A77B6" w:rsidRPr="00C657C6" w:rsidRDefault="004A77B6" w:rsidP="00376CEE">
      <w:pPr>
        <w:pStyle w:val="03-SubttulodeNota"/>
        <w:keepNext/>
        <w:keepLines/>
        <w:pageBreakBefore/>
        <w:numPr>
          <w:ilvl w:val="0"/>
          <w:numId w:val="29"/>
        </w:numPr>
        <w:ind w:left="284" w:hanging="284"/>
        <w:rPr>
          <w:rFonts w:cs="Arial"/>
          <w:color w:val="1F3864" w:themeColor="accent1" w:themeShade="80"/>
          <w:sz w:val="18"/>
          <w:szCs w:val="18"/>
        </w:rPr>
      </w:pPr>
      <w:r w:rsidRPr="00C657C6">
        <w:rPr>
          <w:rFonts w:cs="Arial"/>
          <w:color w:val="1F3864" w:themeColor="accent1" w:themeShade="80"/>
        </w:rPr>
        <w:lastRenderedPageBreak/>
        <w:t> </w:t>
      </w:r>
      <w:r w:rsidR="005738CF" w:rsidRPr="00C657C6">
        <w:rPr>
          <w:rFonts w:cs="Arial"/>
          <w:color w:val="1F3864" w:themeColor="accent1" w:themeShade="80"/>
        </w:rPr>
        <w:t>Rem</w:t>
      </w:r>
      <w:r w:rsidRPr="00C657C6">
        <w:rPr>
          <w:rFonts w:cs="Arial"/>
          <w:color w:val="1F3864" w:themeColor="accent1" w:themeShade="80"/>
          <w:sz w:val="18"/>
          <w:szCs w:val="18"/>
        </w:rPr>
        <w:t xml:space="preserve">uneração e Benefícios dos Empregados e Dirigentes </w:t>
      </w:r>
    </w:p>
    <w:p w14:paraId="064FF7E1" w14:textId="77777777" w:rsidR="004A77B6" w:rsidRPr="00A872FC" w:rsidRDefault="004A77B6" w:rsidP="004A77B6">
      <w:pPr>
        <w:pStyle w:val="05-Textonormal"/>
        <w:keepNext/>
        <w:keepLines/>
        <w:spacing w:before="0" w:after="0" w:line="240" w:lineRule="auto"/>
        <w:jc w:val="right"/>
        <w:rPr>
          <w:rFonts w:cs="Arial"/>
          <w:b/>
          <w:sz w:val="14"/>
          <w:szCs w:val="14"/>
        </w:rPr>
      </w:pPr>
      <w:r w:rsidRPr="00A872FC">
        <w:rPr>
          <w:rFonts w:cs="Arial"/>
          <w:b/>
          <w:sz w:val="14"/>
          <w:szCs w:val="14"/>
          <w:lang w:eastAsia="zh-CN"/>
        </w:rPr>
        <w:t>Em Reais</w:t>
      </w:r>
    </w:p>
    <w:tbl>
      <w:tblPr>
        <w:tblW w:w="5001" w:type="pct"/>
        <w:jc w:val="center"/>
        <w:tblBorders>
          <w:top w:val="single" w:sz="2" w:space="0" w:color="9CC2E5" w:themeColor="accent5" w:themeTint="99"/>
          <w:bottom w:val="single" w:sz="2" w:space="0" w:color="9CC2E5" w:themeColor="accent5" w:themeTint="99"/>
        </w:tblBorders>
        <w:tblLook w:val="04A0" w:firstRow="1" w:lastRow="0" w:firstColumn="1" w:lastColumn="0" w:noHBand="0" w:noVBand="1"/>
      </w:tblPr>
      <w:tblGrid>
        <w:gridCol w:w="2985"/>
        <w:gridCol w:w="3430"/>
        <w:gridCol w:w="283"/>
        <w:gridCol w:w="1382"/>
        <w:gridCol w:w="35"/>
        <w:gridCol w:w="1525"/>
      </w:tblGrid>
      <w:tr w:rsidR="004A77B6" w:rsidRPr="00EC49EB" w14:paraId="14CA2973" w14:textId="77777777">
        <w:trPr>
          <w:trHeight w:val="227"/>
          <w:jc w:val="center"/>
        </w:trPr>
        <w:tc>
          <w:tcPr>
            <w:tcW w:w="3327" w:type="pct"/>
            <w:gridSpan w:val="2"/>
            <w:tcBorders>
              <w:top w:val="single" w:sz="2" w:space="0" w:color="1F3864" w:themeColor="accent1" w:themeShade="80"/>
              <w:bottom w:val="single" w:sz="2" w:space="0" w:color="1F3864" w:themeColor="accent1" w:themeShade="80"/>
            </w:tcBorders>
            <w:shd w:val="clear" w:color="auto" w:fill="auto"/>
            <w:vAlign w:val="center"/>
          </w:tcPr>
          <w:p w14:paraId="44E5349A" w14:textId="77777777" w:rsidR="004A77B6" w:rsidRPr="00EC49EB" w:rsidRDefault="004A77B6">
            <w:pPr>
              <w:keepNext/>
              <w:keepLines/>
              <w:spacing w:before="40" w:after="40"/>
              <w:jc w:val="right"/>
              <w:rPr>
                <w:rFonts w:ascii="Arial" w:hAnsi="Arial" w:cs="Arial"/>
                <w:b/>
                <w:spacing w:val="-2"/>
                <w:sz w:val="14"/>
                <w:szCs w:val="18"/>
              </w:rPr>
            </w:pPr>
          </w:p>
        </w:tc>
        <w:tc>
          <w:tcPr>
            <w:tcW w:w="147" w:type="pct"/>
            <w:tcBorders>
              <w:top w:val="single" w:sz="2" w:space="0" w:color="1F3864" w:themeColor="accent1" w:themeShade="80"/>
              <w:bottom w:val="single" w:sz="2" w:space="0" w:color="1F3864" w:themeColor="accent1" w:themeShade="80"/>
            </w:tcBorders>
            <w:shd w:val="clear" w:color="auto" w:fill="auto"/>
            <w:vAlign w:val="center"/>
          </w:tcPr>
          <w:p w14:paraId="281FC4D3" w14:textId="77777777" w:rsidR="004A77B6" w:rsidRPr="00EC49EB" w:rsidRDefault="004A77B6">
            <w:pPr>
              <w:keepNext/>
              <w:keepLines/>
              <w:spacing w:before="40" w:after="40"/>
              <w:jc w:val="right"/>
              <w:rPr>
                <w:rFonts w:ascii="Arial" w:hAnsi="Arial" w:cs="Arial"/>
                <w:b/>
                <w:spacing w:val="-2"/>
                <w:sz w:val="14"/>
                <w:szCs w:val="18"/>
              </w:rPr>
            </w:pPr>
          </w:p>
        </w:tc>
        <w:tc>
          <w:tcPr>
            <w:tcW w:w="735" w:type="pct"/>
            <w:gridSpan w:val="2"/>
            <w:tcBorders>
              <w:top w:val="single" w:sz="2" w:space="0" w:color="1F3864" w:themeColor="accent1" w:themeShade="80"/>
              <w:bottom w:val="single" w:sz="2" w:space="0" w:color="1F3864" w:themeColor="accent1" w:themeShade="80"/>
            </w:tcBorders>
            <w:shd w:val="clear" w:color="auto" w:fill="auto"/>
            <w:vAlign w:val="center"/>
          </w:tcPr>
          <w:p w14:paraId="65CE9410" w14:textId="77777777" w:rsidR="004A77B6" w:rsidRPr="00724ED0" w:rsidRDefault="004A77B6">
            <w:pPr>
              <w:keepNext/>
              <w:keepLines/>
              <w:spacing w:before="40" w:after="40"/>
              <w:jc w:val="right"/>
              <w:rPr>
                <w:rFonts w:ascii="Arial" w:hAnsi="Arial" w:cs="Arial"/>
                <w:b/>
                <w:spacing w:val="-2"/>
                <w:sz w:val="14"/>
                <w:szCs w:val="18"/>
              </w:rPr>
            </w:pPr>
            <w:r w:rsidRPr="006E1A3C">
              <w:rPr>
                <w:rFonts w:ascii="Arial" w:hAnsi="Arial" w:cs="Arial"/>
                <w:b/>
                <w:spacing w:val="-2"/>
                <w:sz w:val="14"/>
                <w:szCs w:val="18"/>
              </w:rPr>
              <w:t xml:space="preserve">1º </w:t>
            </w:r>
            <w:proofErr w:type="spellStart"/>
            <w:r w:rsidRPr="006E1A3C">
              <w:rPr>
                <w:rFonts w:ascii="Arial" w:hAnsi="Arial" w:cs="Arial"/>
                <w:b/>
                <w:spacing w:val="-2"/>
                <w:sz w:val="14"/>
                <w:szCs w:val="18"/>
              </w:rPr>
              <w:t>Trim</w:t>
            </w:r>
            <w:proofErr w:type="spellEnd"/>
            <w:r w:rsidRPr="006E1A3C">
              <w:rPr>
                <w:rFonts w:ascii="Arial" w:hAnsi="Arial" w:cs="Arial"/>
                <w:b/>
                <w:spacing w:val="-2"/>
                <w:sz w:val="14"/>
                <w:szCs w:val="18"/>
              </w:rPr>
              <w:t>/202</w:t>
            </w:r>
            <w:r>
              <w:rPr>
                <w:rFonts w:ascii="Arial" w:hAnsi="Arial" w:cs="Arial"/>
                <w:b/>
                <w:spacing w:val="-2"/>
                <w:sz w:val="14"/>
                <w:szCs w:val="18"/>
              </w:rPr>
              <w:t>4</w:t>
            </w:r>
          </w:p>
        </w:tc>
        <w:tc>
          <w:tcPr>
            <w:tcW w:w="791" w:type="pct"/>
            <w:tcBorders>
              <w:top w:val="single" w:sz="2" w:space="0" w:color="1F3864" w:themeColor="accent1" w:themeShade="80"/>
              <w:bottom w:val="single" w:sz="2" w:space="0" w:color="1F3864" w:themeColor="accent1" w:themeShade="80"/>
            </w:tcBorders>
            <w:shd w:val="clear" w:color="auto" w:fill="auto"/>
            <w:vAlign w:val="center"/>
          </w:tcPr>
          <w:p w14:paraId="4113199B" w14:textId="77777777" w:rsidR="004A77B6" w:rsidRPr="006F2CD5" w:rsidRDefault="004A77B6">
            <w:pPr>
              <w:keepNext/>
              <w:keepLines/>
              <w:spacing w:before="40" w:after="40"/>
              <w:jc w:val="right"/>
              <w:rPr>
                <w:rFonts w:ascii="Arial" w:hAnsi="Arial" w:cs="Arial"/>
                <w:b/>
                <w:spacing w:val="-2"/>
                <w:sz w:val="14"/>
                <w:szCs w:val="18"/>
              </w:rPr>
            </w:pPr>
            <w:r w:rsidRPr="006E1A3C">
              <w:rPr>
                <w:rFonts w:ascii="Arial" w:hAnsi="Arial" w:cs="Arial"/>
                <w:b/>
                <w:spacing w:val="-2"/>
                <w:sz w:val="14"/>
                <w:szCs w:val="18"/>
              </w:rPr>
              <w:t xml:space="preserve">1º </w:t>
            </w:r>
            <w:proofErr w:type="spellStart"/>
            <w:r w:rsidRPr="006E1A3C">
              <w:rPr>
                <w:rFonts w:ascii="Arial" w:hAnsi="Arial" w:cs="Arial"/>
                <w:b/>
                <w:spacing w:val="-2"/>
                <w:sz w:val="14"/>
                <w:szCs w:val="18"/>
              </w:rPr>
              <w:t>Trim</w:t>
            </w:r>
            <w:proofErr w:type="spellEnd"/>
            <w:r w:rsidRPr="006E1A3C">
              <w:rPr>
                <w:rFonts w:ascii="Arial" w:hAnsi="Arial" w:cs="Arial"/>
                <w:b/>
                <w:spacing w:val="-2"/>
                <w:sz w:val="14"/>
                <w:szCs w:val="18"/>
              </w:rPr>
              <w:t>/2023</w:t>
            </w:r>
          </w:p>
        </w:tc>
      </w:tr>
      <w:tr w:rsidR="004A77B6" w:rsidRPr="003735AD" w14:paraId="34BD651B" w14:textId="77777777">
        <w:trPr>
          <w:trHeight w:val="20"/>
          <w:jc w:val="center"/>
        </w:trPr>
        <w:tc>
          <w:tcPr>
            <w:tcW w:w="1548" w:type="pct"/>
            <w:tcBorders>
              <w:top w:val="single" w:sz="2" w:space="0" w:color="1F3864" w:themeColor="accent1" w:themeShade="80"/>
            </w:tcBorders>
            <w:shd w:val="clear" w:color="auto" w:fill="auto"/>
          </w:tcPr>
          <w:p w14:paraId="2AA4E7F6" w14:textId="77777777" w:rsidR="004A77B6" w:rsidRPr="00C657C6" w:rsidRDefault="004A77B6">
            <w:pPr>
              <w:pStyle w:val="08-Tabelageral"/>
              <w:jc w:val="left"/>
              <w:rPr>
                <w:rFonts w:cs="Arial"/>
              </w:rPr>
            </w:pPr>
            <w:r w:rsidRPr="00C657C6">
              <w:rPr>
                <w:rFonts w:cs="Arial"/>
                <w:b/>
              </w:rPr>
              <w:t>Dirigentes</w:t>
            </w:r>
            <w:r w:rsidRPr="00600172">
              <w:rPr>
                <w:rFonts w:cs="Arial"/>
                <w:b/>
                <w:bCs/>
                <w:szCs w:val="14"/>
                <w:vertAlign w:val="superscript"/>
              </w:rPr>
              <w:t xml:space="preserve"> (</w:t>
            </w:r>
            <w:r>
              <w:rPr>
                <w:rFonts w:cs="Arial"/>
                <w:b/>
                <w:bCs/>
                <w:szCs w:val="14"/>
                <w:vertAlign w:val="superscript"/>
              </w:rPr>
              <w:t>1</w:t>
            </w:r>
            <w:r w:rsidRPr="00600172">
              <w:rPr>
                <w:rFonts w:cs="Arial"/>
                <w:b/>
                <w:bCs/>
                <w:szCs w:val="14"/>
                <w:vertAlign w:val="superscript"/>
              </w:rPr>
              <w:t>)</w:t>
            </w:r>
          </w:p>
          <w:p w14:paraId="13639147" w14:textId="77777777" w:rsidR="004A77B6" w:rsidRPr="00C657C6" w:rsidRDefault="004A77B6">
            <w:pPr>
              <w:pStyle w:val="08-Tabelageral"/>
              <w:jc w:val="left"/>
              <w:rPr>
                <w:rFonts w:cs="Arial"/>
                <w:b/>
              </w:rPr>
            </w:pPr>
            <w:r w:rsidRPr="00C657C6">
              <w:rPr>
                <w:rFonts w:cs="Arial"/>
              </w:rPr>
              <w:t>Menor remuneração</w:t>
            </w:r>
          </w:p>
        </w:tc>
        <w:tc>
          <w:tcPr>
            <w:tcW w:w="2643" w:type="pct"/>
            <w:gridSpan w:val="3"/>
            <w:tcBorders>
              <w:top w:val="single" w:sz="2" w:space="0" w:color="9CC2E5" w:themeColor="accent5" w:themeTint="99"/>
            </w:tcBorders>
            <w:shd w:val="clear" w:color="auto" w:fill="auto"/>
            <w:vAlign w:val="center"/>
          </w:tcPr>
          <w:p w14:paraId="6DC8FA27" w14:textId="77777777" w:rsidR="004A77B6" w:rsidRPr="00C657C6" w:rsidRDefault="004A77B6">
            <w:pPr>
              <w:pStyle w:val="08-Tabelageral"/>
              <w:rPr>
                <w:rFonts w:cs="Arial"/>
              </w:rPr>
            </w:pPr>
          </w:p>
          <w:p w14:paraId="52318E32" w14:textId="77777777" w:rsidR="004A77B6" w:rsidRPr="00C657C6" w:rsidRDefault="004A77B6">
            <w:pPr>
              <w:pStyle w:val="08-Tabelageral"/>
              <w:rPr>
                <w:rFonts w:cs="Arial"/>
              </w:rPr>
            </w:pPr>
            <w:r w:rsidRPr="00C657C6">
              <w:rPr>
                <w:rFonts w:cs="Arial"/>
              </w:rPr>
              <w:t>182.069,57</w:t>
            </w:r>
          </w:p>
        </w:tc>
        <w:tc>
          <w:tcPr>
            <w:tcW w:w="809" w:type="pct"/>
            <w:gridSpan w:val="2"/>
            <w:tcBorders>
              <w:top w:val="single" w:sz="2" w:space="0" w:color="9CC2E5" w:themeColor="accent5" w:themeTint="99"/>
            </w:tcBorders>
            <w:shd w:val="clear" w:color="auto" w:fill="auto"/>
            <w:vAlign w:val="center"/>
          </w:tcPr>
          <w:p w14:paraId="522900E2" w14:textId="77777777" w:rsidR="004A77B6" w:rsidRPr="00C657C6" w:rsidRDefault="004A77B6">
            <w:pPr>
              <w:pStyle w:val="08-Tabelageral"/>
              <w:rPr>
                <w:rFonts w:cs="Arial"/>
              </w:rPr>
            </w:pPr>
          </w:p>
          <w:p w14:paraId="0A13CD73" w14:textId="77777777" w:rsidR="004A77B6" w:rsidRPr="00C657C6" w:rsidRDefault="004A77B6">
            <w:pPr>
              <w:pStyle w:val="08-Tabelageral"/>
              <w:rPr>
                <w:rFonts w:cs="Arial"/>
              </w:rPr>
            </w:pPr>
            <w:r w:rsidRPr="00C657C6">
              <w:rPr>
                <w:rFonts w:cs="Arial"/>
              </w:rPr>
              <w:t>167.011,02</w:t>
            </w:r>
          </w:p>
        </w:tc>
      </w:tr>
      <w:tr w:rsidR="004A77B6" w:rsidRPr="0049410B" w14:paraId="0E253D45" w14:textId="77777777">
        <w:trPr>
          <w:trHeight w:val="20"/>
          <w:jc w:val="center"/>
        </w:trPr>
        <w:tc>
          <w:tcPr>
            <w:tcW w:w="1548" w:type="pct"/>
            <w:shd w:val="clear" w:color="auto" w:fill="auto"/>
          </w:tcPr>
          <w:p w14:paraId="60DC9CB7" w14:textId="77777777" w:rsidR="004A77B6" w:rsidRPr="00C657C6" w:rsidRDefault="004A77B6">
            <w:pPr>
              <w:pStyle w:val="08-Tabelageral"/>
              <w:jc w:val="left"/>
              <w:rPr>
                <w:rFonts w:cs="Arial"/>
                <w:b/>
              </w:rPr>
            </w:pPr>
            <w:r w:rsidRPr="00C657C6">
              <w:rPr>
                <w:rFonts w:cs="Arial"/>
              </w:rPr>
              <w:t>Maior remuneração</w:t>
            </w:r>
          </w:p>
        </w:tc>
        <w:tc>
          <w:tcPr>
            <w:tcW w:w="2643" w:type="pct"/>
            <w:gridSpan w:val="3"/>
            <w:shd w:val="clear" w:color="auto" w:fill="auto"/>
            <w:vAlign w:val="center"/>
          </w:tcPr>
          <w:p w14:paraId="0A750581" w14:textId="77777777" w:rsidR="004A77B6" w:rsidRPr="00C657C6" w:rsidRDefault="004A77B6">
            <w:pPr>
              <w:pStyle w:val="08-Tabelageral"/>
              <w:rPr>
                <w:rFonts w:cs="Arial"/>
              </w:rPr>
            </w:pPr>
            <w:r w:rsidRPr="00C657C6">
              <w:rPr>
                <w:rFonts w:cs="Arial"/>
              </w:rPr>
              <w:t>193.388,41</w:t>
            </w:r>
          </w:p>
        </w:tc>
        <w:tc>
          <w:tcPr>
            <w:tcW w:w="809" w:type="pct"/>
            <w:gridSpan w:val="2"/>
            <w:shd w:val="clear" w:color="auto" w:fill="auto"/>
            <w:vAlign w:val="center"/>
          </w:tcPr>
          <w:p w14:paraId="4660E45A" w14:textId="77777777" w:rsidR="004A77B6" w:rsidRPr="00C657C6" w:rsidRDefault="004A77B6">
            <w:pPr>
              <w:pStyle w:val="08-Tabelageral"/>
              <w:rPr>
                <w:rFonts w:cs="Arial"/>
              </w:rPr>
            </w:pPr>
            <w:r w:rsidRPr="00C657C6">
              <w:rPr>
                <w:rFonts w:cs="Arial"/>
              </w:rPr>
              <w:t>203.696,47</w:t>
            </w:r>
          </w:p>
        </w:tc>
      </w:tr>
      <w:tr w:rsidR="004A77B6" w:rsidRPr="0049410B" w14:paraId="077B79F3" w14:textId="77777777">
        <w:trPr>
          <w:trHeight w:val="20"/>
          <w:jc w:val="center"/>
        </w:trPr>
        <w:tc>
          <w:tcPr>
            <w:tcW w:w="1548" w:type="pct"/>
            <w:shd w:val="clear" w:color="auto" w:fill="auto"/>
          </w:tcPr>
          <w:p w14:paraId="45AC3B1C" w14:textId="77777777" w:rsidR="004A77B6" w:rsidRPr="00C657C6" w:rsidRDefault="004A77B6">
            <w:pPr>
              <w:pStyle w:val="08-Tabelageral"/>
              <w:jc w:val="left"/>
              <w:rPr>
                <w:rFonts w:cs="Arial"/>
                <w:b/>
              </w:rPr>
            </w:pPr>
            <w:r w:rsidRPr="00C657C6">
              <w:rPr>
                <w:rFonts w:cs="Arial"/>
              </w:rPr>
              <w:t>Remuneração média</w:t>
            </w:r>
          </w:p>
        </w:tc>
        <w:tc>
          <w:tcPr>
            <w:tcW w:w="2643" w:type="pct"/>
            <w:gridSpan w:val="3"/>
            <w:shd w:val="clear" w:color="auto" w:fill="auto"/>
            <w:vAlign w:val="center"/>
          </w:tcPr>
          <w:p w14:paraId="7B64801A" w14:textId="77777777" w:rsidR="004A77B6" w:rsidRPr="00C657C6" w:rsidRDefault="004A77B6">
            <w:pPr>
              <w:pStyle w:val="08-Tabelageral"/>
              <w:rPr>
                <w:rFonts w:cs="Arial"/>
              </w:rPr>
            </w:pPr>
            <w:r w:rsidRPr="00C657C6">
              <w:rPr>
                <w:rFonts w:cs="Arial"/>
              </w:rPr>
              <w:t>187.942,54</w:t>
            </w:r>
          </w:p>
        </w:tc>
        <w:tc>
          <w:tcPr>
            <w:tcW w:w="809" w:type="pct"/>
            <w:gridSpan w:val="2"/>
            <w:shd w:val="clear" w:color="auto" w:fill="auto"/>
            <w:vAlign w:val="center"/>
          </w:tcPr>
          <w:p w14:paraId="59936AF7" w14:textId="77777777" w:rsidR="004A77B6" w:rsidRPr="00C657C6" w:rsidRDefault="004A77B6">
            <w:pPr>
              <w:pStyle w:val="08-Tabelageral"/>
              <w:rPr>
                <w:rFonts w:cs="Arial"/>
              </w:rPr>
            </w:pPr>
            <w:r w:rsidRPr="00C657C6">
              <w:rPr>
                <w:rFonts w:cs="Arial"/>
              </w:rPr>
              <w:t>178.034,43</w:t>
            </w:r>
          </w:p>
        </w:tc>
      </w:tr>
      <w:tr w:rsidR="004A77B6" w:rsidRPr="0049410B" w14:paraId="67E934C7" w14:textId="77777777">
        <w:trPr>
          <w:trHeight w:val="20"/>
          <w:jc w:val="center"/>
        </w:trPr>
        <w:tc>
          <w:tcPr>
            <w:tcW w:w="1548" w:type="pct"/>
            <w:shd w:val="clear" w:color="auto" w:fill="auto"/>
          </w:tcPr>
          <w:p w14:paraId="27020831" w14:textId="77777777" w:rsidR="004A77B6" w:rsidRPr="00C657C6" w:rsidRDefault="004A77B6">
            <w:pPr>
              <w:pStyle w:val="08-Tabelageral"/>
              <w:jc w:val="left"/>
              <w:rPr>
                <w:rFonts w:cs="Arial"/>
                <w:b/>
              </w:rPr>
            </w:pPr>
          </w:p>
        </w:tc>
        <w:tc>
          <w:tcPr>
            <w:tcW w:w="2643" w:type="pct"/>
            <w:gridSpan w:val="3"/>
            <w:shd w:val="clear" w:color="auto" w:fill="auto"/>
            <w:vAlign w:val="center"/>
          </w:tcPr>
          <w:p w14:paraId="1400FA06" w14:textId="77777777" w:rsidR="004A77B6" w:rsidRPr="00C657C6" w:rsidRDefault="004A77B6">
            <w:pPr>
              <w:pStyle w:val="08-Tabelageral"/>
              <w:rPr>
                <w:rFonts w:cs="Arial"/>
              </w:rPr>
            </w:pPr>
          </w:p>
        </w:tc>
        <w:tc>
          <w:tcPr>
            <w:tcW w:w="809" w:type="pct"/>
            <w:gridSpan w:val="2"/>
            <w:shd w:val="clear" w:color="auto" w:fill="auto"/>
            <w:vAlign w:val="center"/>
          </w:tcPr>
          <w:p w14:paraId="048470D4" w14:textId="77777777" w:rsidR="004A77B6" w:rsidRPr="00C657C6" w:rsidRDefault="004A77B6">
            <w:pPr>
              <w:pStyle w:val="08-Tabelageral"/>
              <w:rPr>
                <w:rFonts w:cs="Arial"/>
              </w:rPr>
            </w:pPr>
          </w:p>
        </w:tc>
      </w:tr>
      <w:tr w:rsidR="004A77B6" w:rsidRPr="00A63FA4" w14:paraId="5D3B0080" w14:textId="77777777">
        <w:trPr>
          <w:trHeight w:val="20"/>
          <w:jc w:val="center"/>
        </w:trPr>
        <w:tc>
          <w:tcPr>
            <w:tcW w:w="1548" w:type="pct"/>
            <w:shd w:val="clear" w:color="auto" w:fill="auto"/>
          </w:tcPr>
          <w:p w14:paraId="789AA63C" w14:textId="77777777" w:rsidR="004A77B6" w:rsidRPr="00C657C6" w:rsidRDefault="004A77B6">
            <w:pPr>
              <w:pStyle w:val="08-Tabelageral"/>
              <w:jc w:val="left"/>
              <w:rPr>
                <w:rFonts w:cs="Arial"/>
                <w:b/>
              </w:rPr>
            </w:pPr>
            <w:r w:rsidRPr="00C657C6">
              <w:rPr>
                <w:rFonts w:cs="Arial"/>
                <w:b/>
              </w:rPr>
              <w:t>Funcionários</w:t>
            </w:r>
            <w:r w:rsidRPr="00600172">
              <w:rPr>
                <w:rFonts w:cs="Arial"/>
                <w:b/>
                <w:bCs/>
                <w:szCs w:val="14"/>
                <w:vertAlign w:val="superscript"/>
              </w:rPr>
              <w:t xml:space="preserve"> (</w:t>
            </w:r>
            <w:r>
              <w:rPr>
                <w:rFonts w:cs="Arial"/>
                <w:b/>
                <w:bCs/>
                <w:szCs w:val="14"/>
                <w:vertAlign w:val="superscript"/>
              </w:rPr>
              <w:t>2</w:t>
            </w:r>
            <w:r w:rsidRPr="00600172">
              <w:rPr>
                <w:rFonts w:cs="Arial"/>
                <w:b/>
                <w:bCs/>
                <w:szCs w:val="14"/>
                <w:vertAlign w:val="superscript"/>
              </w:rPr>
              <w:t>)</w:t>
            </w:r>
          </w:p>
          <w:p w14:paraId="5FE833DF" w14:textId="77777777" w:rsidR="004A77B6" w:rsidRPr="00C657C6" w:rsidRDefault="004A77B6">
            <w:pPr>
              <w:pStyle w:val="08-Tabelageral"/>
              <w:jc w:val="left"/>
              <w:rPr>
                <w:rFonts w:cs="Arial"/>
                <w:b/>
              </w:rPr>
            </w:pPr>
            <w:r w:rsidRPr="00C657C6">
              <w:rPr>
                <w:rFonts w:cs="Arial"/>
              </w:rPr>
              <w:t>Menor remuneração</w:t>
            </w:r>
          </w:p>
        </w:tc>
        <w:tc>
          <w:tcPr>
            <w:tcW w:w="2643" w:type="pct"/>
            <w:gridSpan w:val="3"/>
            <w:shd w:val="clear" w:color="auto" w:fill="auto"/>
            <w:vAlign w:val="center"/>
          </w:tcPr>
          <w:p w14:paraId="6A1AD763" w14:textId="77777777" w:rsidR="004A77B6" w:rsidRPr="00C657C6" w:rsidRDefault="004A77B6">
            <w:pPr>
              <w:pStyle w:val="08-Tabelageral"/>
              <w:rPr>
                <w:rFonts w:cs="Arial"/>
              </w:rPr>
            </w:pPr>
          </w:p>
          <w:p w14:paraId="22C5E7F4" w14:textId="77777777" w:rsidR="004A77B6" w:rsidRPr="00C657C6" w:rsidRDefault="004A77B6">
            <w:pPr>
              <w:pStyle w:val="08-Tabelageral"/>
              <w:rPr>
                <w:rFonts w:cs="Arial"/>
              </w:rPr>
            </w:pPr>
            <w:r w:rsidRPr="00C657C6">
              <w:rPr>
                <w:rFonts w:cs="Arial"/>
              </w:rPr>
              <w:t>10.008,95</w:t>
            </w:r>
          </w:p>
        </w:tc>
        <w:tc>
          <w:tcPr>
            <w:tcW w:w="809" w:type="pct"/>
            <w:gridSpan w:val="2"/>
            <w:shd w:val="clear" w:color="auto" w:fill="auto"/>
            <w:vAlign w:val="center"/>
          </w:tcPr>
          <w:p w14:paraId="1D604034" w14:textId="77777777" w:rsidR="004A77B6" w:rsidRPr="00C657C6" w:rsidRDefault="004A77B6">
            <w:pPr>
              <w:pStyle w:val="08-Tabelageral"/>
              <w:rPr>
                <w:rFonts w:cs="Arial"/>
              </w:rPr>
            </w:pPr>
          </w:p>
          <w:p w14:paraId="108BC616" w14:textId="77777777" w:rsidR="004A77B6" w:rsidRPr="00C657C6" w:rsidRDefault="004A77B6">
            <w:pPr>
              <w:pStyle w:val="08-Tabelageral"/>
              <w:rPr>
                <w:rFonts w:cs="Arial"/>
              </w:rPr>
            </w:pPr>
            <w:r w:rsidRPr="00C657C6">
              <w:rPr>
                <w:rFonts w:cs="Arial"/>
              </w:rPr>
              <w:t>6.368,24</w:t>
            </w:r>
          </w:p>
        </w:tc>
      </w:tr>
      <w:tr w:rsidR="004A77B6" w:rsidRPr="0049410B" w14:paraId="3191258B" w14:textId="77777777">
        <w:trPr>
          <w:trHeight w:val="20"/>
          <w:jc w:val="center"/>
        </w:trPr>
        <w:tc>
          <w:tcPr>
            <w:tcW w:w="1548" w:type="pct"/>
            <w:shd w:val="clear" w:color="auto" w:fill="auto"/>
          </w:tcPr>
          <w:p w14:paraId="3B8F056B" w14:textId="77777777" w:rsidR="004A77B6" w:rsidRPr="00C657C6" w:rsidRDefault="004A77B6">
            <w:pPr>
              <w:pStyle w:val="08-Tabelageral"/>
              <w:jc w:val="left"/>
              <w:rPr>
                <w:rFonts w:cs="Arial"/>
                <w:b/>
              </w:rPr>
            </w:pPr>
            <w:r w:rsidRPr="00C657C6">
              <w:rPr>
                <w:rFonts w:cs="Arial"/>
              </w:rPr>
              <w:t>Maior remuneração</w:t>
            </w:r>
          </w:p>
        </w:tc>
        <w:tc>
          <w:tcPr>
            <w:tcW w:w="2643" w:type="pct"/>
            <w:gridSpan w:val="3"/>
            <w:shd w:val="clear" w:color="auto" w:fill="auto"/>
          </w:tcPr>
          <w:p w14:paraId="78CFA851" w14:textId="77777777" w:rsidR="004A77B6" w:rsidRPr="00C657C6" w:rsidRDefault="004A77B6">
            <w:pPr>
              <w:pStyle w:val="08-Tabelageral"/>
              <w:rPr>
                <w:rFonts w:cs="Arial"/>
              </w:rPr>
            </w:pPr>
            <w:r w:rsidRPr="00C657C6">
              <w:rPr>
                <w:rFonts w:cs="Arial"/>
              </w:rPr>
              <w:t>73.428,84</w:t>
            </w:r>
          </w:p>
        </w:tc>
        <w:tc>
          <w:tcPr>
            <w:tcW w:w="809" w:type="pct"/>
            <w:gridSpan w:val="2"/>
            <w:shd w:val="clear" w:color="auto" w:fill="auto"/>
          </w:tcPr>
          <w:p w14:paraId="51793272" w14:textId="77777777" w:rsidR="004A77B6" w:rsidRPr="00C657C6" w:rsidRDefault="004A77B6">
            <w:pPr>
              <w:pStyle w:val="08-Tabelageral"/>
              <w:rPr>
                <w:rFonts w:cs="Arial"/>
              </w:rPr>
            </w:pPr>
            <w:r w:rsidRPr="00C657C6">
              <w:rPr>
                <w:rFonts w:cs="Arial"/>
              </w:rPr>
              <w:t>69.546,24</w:t>
            </w:r>
          </w:p>
        </w:tc>
      </w:tr>
      <w:tr w:rsidR="004A77B6" w:rsidRPr="0049410B" w14:paraId="512D1620" w14:textId="77777777">
        <w:trPr>
          <w:trHeight w:val="20"/>
          <w:jc w:val="center"/>
        </w:trPr>
        <w:tc>
          <w:tcPr>
            <w:tcW w:w="1548" w:type="pct"/>
            <w:shd w:val="clear" w:color="auto" w:fill="auto"/>
          </w:tcPr>
          <w:p w14:paraId="285A0F14" w14:textId="77777777" w:rsidR="004A77B6" w:rsidRPr="00C657C6" w:rsidRDefault="004A77B6">
            <w:pPr>
              <w:pStyle w:val="08-Tabelageral"/>
              <w:jc w:val="left"/>
              <w:rPr>
                <w:rFonts w:cs="Arial"/>
              </w:rPr>
            </w:pPr>
            <w:r w:rsidRPr="00C657C6">
              <w:rPr>
                <w:rFonts w:cs="Arial"/>
              </w:rPr>
              <w:t>Remuneração média</w:t>
            </w:r>
          </w:p>
          <w:p w14:paraId="220133FB" w14:textId="77777777" w:rsidR="004A77B6" w:rsidRPr="00C657C6" w:rsidRDefault="004A77B6">
            <w:pPr>
              <w:pStyle w:val="08-Tabelageral"/>
              <w:jc w:val="left"/>
              <w:rPr>
                <w:rFonts w:cs="Arial"/>
                <w:b/>
              </w:rPr>
            </w:pPr>
            <w:r w:rsidRPr="00C657C6">
              <w:rPr>
                <w:rFonts w:cs="Arial"/>
              </w:rPr>
              <w:t>Benefícios</w:t>
            </w:r>
            <w:r w:rsidRPr="00600172">
              <w:rPr>
                <w:rFonts w:cs="Arial"/>
                <w:b/>
                <w:bCs/>
                <w:szCs w:val="14"/>
                <w:vertAlign w:val="superscript"/>
              </w:rPr>
              <w:t xml:space="preserve"> (</w:t>
            </w:r>
            <w:r>
              <w:rPr>
                <w:rFonts w:cs="Arial"/>
                <w:b/>
                <w:bCs/>
                <w:szCs w:val="14"/>
                <w:vertAlign w:val="superscript"/>
              </w:rPr>
              <w:t>3</w:t>
            </w:r>
            <w:r w:rsidRPr="00600172">
              <w:rPr>
                <w:rFonts w:cs="Arial"/>
                <w:b/>
                <w:bCs/>
                <w:szCs w:val="14"/>
                <w:vertAlign w:val="superscript"/>
              </w:rPr>
              <w:t>)</w:t>
            </w:r>
          </w:p>
        </w:tc>
        <w:tc>
          <w:tcPr>
            <w:tcW w:w="2643" w:type="pct"/>
            <w:gridSpan w:val="3"/>
            <w:shd w:val="clear" w:color="auto" w:fill="auto"/>
            <w:vAlign w:val="center"/>
          </w:tcPr>
          <w:p w14:paraId="2333E320" w14:textId="77777777" w:rsidR="004A77B6" w:rsidRPr="00C657C6" w:rsidRDefault="004A77B6">
            <w:pPr>
              <w:pStyle w:val="08-Tabelageral"/>
              <w:rPr>
                <w:rFonts w:cs="Arial"/>
              </w:rPr>
            </w:pPr>
            <w:r w:rsidRPr="00C657C6">
              <w:rPr>
                <w:rFonts w:cs="Arial"/>
              </w:rPr>
              <w:t>25.576,89</w:t>
            </w:r>
          </w:p>
          <w:p w14:paraId="189D0C48" w14:textId="77777777" w:rsidR="004A77B6" w:rsidRPr="00C657C6" w:rsidRDefault="004A77B6">
            <w:pPr>
              <w:pStyle w:val="08-Tabelageral"/>
              <w:rPr>
                <w:rFonts w:cs="Arial"/>
              </w:rPr>
            </w:pPr>
            <w:r w:rsidRPr="00C657C6">
              <w:rPr>
                <w:rFonts w:cs="Arial"/>
              </w:rPr>
              <w:t>5.154,74</w:t>
            </w:r>
          </w:p>
        </w:tc>
        <w:tc>
          <w:tcPr>
            <w:tcW w:w="809" w:type="pct"/>
            <w:gridSpan w:val="2"/>
            <w:shd w:val="clear" w:color="auto" w:fill="auto"/>
          </w:tcPr>
          <w:p w14:paraId="5BECEED6" w14:textId="77777777" w:rsidR="004A77B6" w:rsidRPr="00C657C6" w:rsidRDefault="004A77B6">
            <w:pPr>
              <w:pStyle w:val="08-Tabelageral"/>
              <w:rPr>
                <w:rFonts w:cs="Arial"/>
              </w:rPr>
            </w:pPr>
            <w:r w:rsidRPr="00C657C6">
              <w:rPr>
                <w:rFonts w:cs="Arial"/>
              </w:rPr>
              <w:t>24.952,49</w:t>
            </w:r>
          </w:p>
          <w:p w14:paraId="2B9368ED" w14:textId="77777777" w:rsidR="004A77B6" w:rsidRPr="00C657C6" w:rsidRDefault="004A77B6">
            <w:pPr>
              <w:pStyle w:val="08-Tabelageral"/>
              <w:rPr>
                <w:rFonts w:cs="Arial"/>
              </w:rPr>
            </w:pPr>
            <w:r w:rsidRPr="00C657C6">
              <w:rPr>
                <w:rFonts w:cs="Arial"/>
              </w:rPr>
              <w:t>4.794,99</w:t>
            </w:r>
          </w:p>
        </w:tc>
      </w:tr>
    </w:tbl>
    <w:bookmarkEnd w:id="173"/>
    <w:p w14:paraId="49B6B526" w14:textId="77777777" w:rsidR="004A77B6" w:rsidRPr="004B2081" w:rsidRDefault="004A77B6" w:rsidP="004A77B6">
      <w:pPr>
        <w:pStyle w:val="paragraph"/>
        <w:numPr>
          <w:ilvl w:val="0"/>
          <w:numId w:val="34"/>
        </w:numPr>
        <w:spacing w:before="0" w:beforeAutospacing="0" w:after="0" w:afterAutospacing="0"/>
        <w:ind w:left="426"/>
        <w:jc w:val="both"/>
        <w:textAlignment w:val="baseline"/>
        <w:rPr>
          <w:rFonts w:ascii="Arial" w:hAnsi="Arial" w:cs="Arial"/>
          <w:sz w:val="14"/>
          <w:szCs w:val="14"/>
        </w:rPr>
      </w:pPr>
      <w:r w:rsidRPr="004B2081">
        <w:rPr>
          <w:rStyle w:val="normaltextrun"/>
          <w:rFonts w:ascii="Arial" w:eastAsia="MS Mincho" w:hAnsi="Arial" w:cs="Arial"/>
          <w:sz w:val="14"/>
          <w:szCs w:val="14"/>
        </w:rPr>
        <w:t>Remuneração média mensal do período dos Diretores que tenham exercido o cargo durante todos os meses do respectivo período, incluindo o Diretor-Presidente, considerando remuneração variável e os benefícios oferecidos, exceto encargos sociais. </w:t>
      </w:r>
      <w:r w:rsidRPr="004B2081">
        <w:rPr>
          <w:rStyle w:val="eop"/>
          <w:rFonts w:ascii="Arial" w:hAnsi="Arial" w:cs="Arial"/>
          <w:sz w:val="14"/>
          <w:szCs w:val="14"/>
        </w:rPr>
        <w:t> </w:t>
      </w:r>
    </w:p>
    <w:p w14:paraId="01503F63" w14:textId="77777777" w:rsidR="004A77B6" w:rsidRPr="004B2081" w:rsidRDefault="004A77B6" w:rsidP="004A77B6">
      <w:pPr>
        <w:pStyle w:val="paragraph"/>
        <w:numPr>
          <w:ilvl w:val="0"/>
          <w:numId w:val="34"/>
        </w:numPr>
        <w:spacing w:before="0" w:beforeAutospacing="0" w:after="0" w:afterAutospacing="0"/>
        <w:ind w:left="426"/>
        <w:jc w:val="both"/>
        <w:textAlignment w:val="baseline"/>
        <w:rPr>
          <w:rFonts w:ascii="Arial" w:hAnsi="Arial" w:cs="Arial"/>
          <w:sz w:val="14"/>
          <w:szCs w:val="14"/>
        </w:rPr>
      </w:pPr>
      <w:r w:rsidRPr="004B2081">
        <w:rPr>
          <w:rStyle w:val="normaltextrun"/>
          <w:rFonts w:ascii="Arial" w:eastAsia="MS Mincho" w:hAnsi="Arial" w:cs="Arial"/>
          <w:sz w:val="14"/>
          <w:szCs w:val="14"/>
        </w:rPr>
        <w:t>Remuneração média mensal do período dos Funcionários que tenham permanecido na empresa durante todos os meses do respectivo período, considerando as despesas com salários, vantagens pessoais, comissões, gratificações, adicionais, horas extras e outras despesas vinculadas à remuneração, incluindo os benefícios oferecidos, exceto encargos sociais.</w:t>
      </w:r>
      <w:r w:rsidRPr="004B2081">
        <w:rPr>
          <w:rStyle w:val="eop"/>
          <w:rFonts w:ascii="Arial" w:hAnsi="Arial" w:cs="Arial"/>
          <w:sz w:val="14"/>
          <w:szCs w:val="14"/>
        </w:rPr>
        <w:t> </w:t>
      </w:r>
    </w:p>
    <w:p w14:paraId="0F721F54" w14:textId="77777777" w:rsidR="002F113D" w:rsidRDefault="004A77B6" w:rsidP="004A77B6">
      <w:pPr>
        <w:pStyle w:val="paragraph"/>
        <w:numPr>
          <w:ilvl w:val="0"/>
          <w:numId w:val="34"/>
        </w:numPr>
        <w:spacing w:before="0" w:beforeAutospacing="0" w:after="0" w:afterAutospacing="0"/>
        <w:ind w:left="426"/>
        <w:jc w:val="both"/>
        <w:textAlignment w:val="baseline"/>
        <w:rPr>
          <w:rStyle w:val="normaltextrun"/>
          <w:rFonts w:ascii="Arial" w:eastAsia="MS Mincho" w:hAnsi="Arial" w:cs="Arial"/>
          <w:sz w:val="14"/>
          <w:szCs w:val="14"/>
        </w:rPr>
      </w:pPr>
      <w:bookmarkStart w:id="176" w:name="_Toc141960103"/>
      <w:bookmarkStart w:id="177" w:name="MA"/>
      <w:r w:rsidRPr="004B2081">
        <w:rPr>
          <w:rStyle w:val="normaltextrun"/>
          <w:rFonts w:ascii="Arial" w:eastAsia="MS Mincho" w:hAnsi="Arial" w:cs="Arial"/>
          <w:sz w:val="14"/>
          <w:szCs w:val="14"/>
        </w:rPr>
        <w:t>Valor médio global dos benefícios oferecidos aos Funcionários, considerando, por exemplo, assistências médica e odontológica, auxílios alimentação e refeição, auxílio creche, auxílio transporte, previdência complementar.</w:t>
      </w:r>
    </w:p>
    <w:p w14:paraId="46B408AE" w14:textId="77777777" w:rsidR="00C54834" w:rsidRPr="00C54834" w:rsidRDefault="00C54834" w:rsidP="00C54834">
      <w:pPr>
        <w:rPr>
          <w:lang w:eastAsia="pt-BR"/>
        </w:rPr>
      </w:pPr>
    </w:p>
    <w:p w14:paraId="2241C0D0" w14:textId="77777777" w:rsidR="00C54834" w:rsidRPr="00C54834" w:rsidRDefault="00C54834" w:rsidP="00C54834">
      <w:pPr>
        <w:rPr>
          <w:lang w:eastAsia="pt-BR"/>
        </w:rPr>
      </w:pPr>
    </w:p>
    <w:p w14:paraId="31D921DE" w14:textId="77777777" w:rsidR="00C54834" w:rsidRPr="00C54834" w:rsidRDefault="00C54834" w:rsidP="00C54834">
      <w:pPr>
        <w:rPr>
          <w:lang w:eastAsia="pt-BR"/>
        </w:rPr>
      </w:pPr>
    </w:p>
    <w:p w14:paraId="63B655DF" w14:textId="77777777" w:rsidR="00C54834" w:rsidRDefault="00C54834" w:rsidP="00C54834">
      <w:pPr>
        <w:rPr>
          <w:rStyle w:val="normaltextrun"/>
          <w:rFonts w:ascii="Arial" w:eastAsia="MS Mincho" w:hAnsi="Arial" w:cs="Arial"/>
          <w:sz w:val="14"/>
          <w:szCs w:val="14"/>
          <w:lang w:eastAsia="pt-BR"/>
        </w:rPr>
      </w:pPr>
    </w:p>
    <w:p w14:paraId="63315FA4" w14:textId="62DC3C9E" w:rsidR="00C54834" w:rsidRDefault="00C54834" w:rsidP="00C54834">
      <w:pPr>
        <w:tabs>
          <w:tab w:val="left" w:pos="6340"/>
        </w:tabs>
        <w:rPr>
          <w:rStyle w:val="normaltextrun"/>
          <w:rFonts w:ascii="Arial" w:eastAsia="MS Mincho" w:hAnsi="Arial" w:cs="Arial"/>
          <w:sz w:val="14"/>
          <w:szCs w:val="14"/>
          <w:lang w:eastAsia="pt-BR"/>
        </w:rPr>
      </w:pPr>
      <w:r>
        <w:rPr>
          <w:rStyle w:val="normaltextrun"/>
          <w:rFonts w:ascii="Arial" w:eastAsia="MS Mincho" w:hAnsi="Arial" w:cs="Arial"/>
          <w:sz w:val="14"/>
          <w:szCs w:val="14"/>
          <w:lang w:eastAsia="pt-BR"/>
        </w:rPr>
        <w:tab/>
      </w:r>
    </w:p>
    <w:p w14:paraId="4B99691E" w14:textId="77777777" w:rsidR="00C54834" w:rsidRDefault="00C54834" w:rsidP="00C54834">
      <w:pPr>
        <w:rPr>
          <w:rStyle w:val="normaltextrun"/>
          <w:rFonts w:ascii="Arial" w:eastAsia="MS Mincho" w:hAnsi="Arial" w:cs="Arial"/>
          <w:sz w:val="14"/>
          <w:szCs w:val="14"/>
          <w:lang w:eastAsia="pt-BR"/>
        </w:rPr>
      </w:pPr>
    </w:p>
    <w:p w14:paraId="096AB7EB" w14:textId="77777777" w:rsidR="00C54834" w:rsidRPr="00C54834" w:rsidRDefault="00C54834" w:rsidP="00C54834">
      <w:pPr>
        <w:rPr>
          <w:lang w:eastAsia="pt-BR"/>
        </w:rPr>
        <w:sectPr w:rsidR="00C54834" w:rsidRPr="00C54834" w:rsidSect="00016383">
          <w:headerReference w:type="default" r:id="rId22"/>
          <w:footerReference w:type="default" r:id="rId23"/>
          <w:pgSz w:w="11906" w:h="16838" w:code="9"/>
          <w:pgMar w:top="1134" w:right="1134" w:bottom="851" w:left="1134" w:header="851" w:footer="284" w:gutter="0"/>
          <w:cols w:space="708"/>
          <w:docGrid w:linePitch="360"/>
        </w:sectPr>
      </w:pPr>
    </w:p>
    <w:p w14:paraId="4C991176" w14:textId="77777777" w:rsidR="00C54834" w:rsidRPr="002F3E5E" w:rsidRDefault="00C54834" w:rsidP="00C54834">
      <w:pPr>
        <w:pStyle w:val="Corpodetexto"/>
        <w:autoSpaceDE w:val="0"/>
        <w:autoSpaceDN w:val="0"/>
        <w:spacing w:before="0"/>
        <w:ind w:left="0"/>
        <w:rPr>
          <w:rFonts w:ascii="Times New Roman" w:cs="Arial"/>
          <w:lang w:val="pt-PT" w:eastAsia="pt-PT" w:bidi="pt-PT"/>
        </w:rPr>
      </w:pPr>
    </w:p>
    <w:p w14:paraId="20E589ED" w14:textId="77777777" w:rsidR="00AD6C0A" w:rsidRDefault="00AD6C0A" w:rsidP="00C54834">
      <w:pPr>
        <w:pStyle w:val="Corpodetexto"/>
        <w:autoSpaceDE w:val="0"/>
        <w:autoSpaceDN w:val="0"/>
        <w:spacing w:before="0"/>
        <w:ind w:left="0"/>
        <w:rPr>
          <w:rFonts w:ascii="Times New Roman" w:cs="Arial"/>
          <w:lang w:val="pt-PT" w:eastAsia="pt-PT" w:bidi="pt-PT"/>
        </w:rPr>
      </w:pPr>
    </w:p>
    <w:p w14:paraId="685EF71B" w14:textId="77777777" w:rsidR="002F3E5E" w:rsidRDefault="002F3E5E" w:rsidP="00C54834">
      <w:pPr>
        <w:pStyle w:val="Corpodetexto"/>
        <w:autoSpaceDE w:val="0"/>
        <w:autoSpaceDN w:val="0"/>
        <w:spacing w:before="0"/>
        <w:ind w:left="0"/>
        <w:rPr>
          <w:rFonts w:ascii="Times New Roman" w:cs="Arial"/>
          <w:lang w:val="pt-PT" w:eastAsia="pt-PT" w:bidi="pt-PT"/>
        </w:rPr>
      </w:pPr>
    </w:p>
    <w:p w14:paraId="4A852E3A" w14:textId="77777777" w:rsidR="002F3E5E" w:rsidRPr="002F3E5E" w:rsidRDefault="002F3E5E" w:rsidP="00C54834">
      <w:pPr>
        <w:pStyle w:val="Corpodetexto"/>
        <w:autoSpaceDE w:val="0"/>
        <w:autoSpaceDN w:val="0"/>
        <w:spacing w:before="0"/>
        <w:ind w:left="0"/>
        <w:rPr>
          <w:rFonts w:ascii="Times New Roman" w:cs="Arial"/>
          <w:lang w:val="pt-PT" w:eastAsia="pt-PT" w:bidi="pt-PT"/>
        </w:rPr>
      </w:pPr>
    </w:p>
    <w:p w14:paraId="2AD4EF00" w14:textId="77777777" w:rsidR="002F3E5E" w:rsidRPr="002F3E5E" w:rsidRDefault="002F3E5E" w:rsidP="002F3E5E">
      <w:pPr>
        <w:pStyle w:val="Corpodetexto"/>
        <w:ind w:left="928"/>
        <w:rPr>
          <w:lang w:val="pt-BR"/>
        </w:rPr>
      </w:pPr>
      <w:r w:rsidRPr="002F3E5E">
        <w:rPr>
          <w:lang w:val="pt-BR"/>
        </w:rPr>
        <w:t>KPMG Auditores Independentes Ltda.</w:t>
      </w:r>
    </w:p>
    <w:p w14:paraId="45E19742" w14:textId="77777777" w:rsidR="002F3E5E" w:rsidRPr="002F3E5E" w:rsidRDefault="002F3E5E" w:rsidP="002F3E5E">
      <w:pPr>
        <w:pStyle w:val="Corpodetexto"/>
        <w:spacing w:before="70" w:line="312" w:lineRule="auto"/>
        <w:ind w:left="928" w:right="2674"/>
        <w:rPr>
          <w:lang w:val="pt-BR"/>
        </w:rPr>
      </w:pPr>
      <w:r w:rsidRPr="002F3E5E">
        <w:rPr>
          <w:lang w:val="pt-BR"/>
        </w:rPr>
        <w:t>SAI/SO, Área 6580 - Bloco 02, 3º andar, sala 302 - Torre Norte ParkShopping - Zona Industrial (Guará)</w:t>
      </w:r>
    </w:p>
    <w:p w14:paraId="7A74AB05" w14:textId="77777777" w:rsidR="002F3E5E" w:rsidRPr="002F3E5E" w:rsidRDefault="002F3E5E" w:rsidP="002F3E5E">
      <w:pPr>
        <w:pStyle w:val="Corpodetexto"/>
        <w:spacing w:before="2" w:line="312" w:lineRule="auto"/>
        <w:ind w:left="928" w:right="3026"/>
        <w:rPr>
          <w:lang w:val="pt-BR"/>
        </w:rPr>
      </w:pPr>
      <w:r w:rsidRPr="002F3E5E">
        <w:rPr>
          <w:lang w:val="pt-BR"/>
        </w:rPr>
        <w:t>Caixa Postal 11619 - CEP: 71219-900 - Brasília/DF - Brasil Telefone +55 (61) 3362 3700</w:t>
      </w:r>
    </w:p>
    <w:p w14:paraId="68D1DC2B" w14:textId="77777777" w:rsidR="002F3E5E" w:rsidRPr="002F3E5E" w:rsidRDefault="002F3E5E" w:rsidP="002F3E5E">
      <w:pPr>
        <w:pStyle w:val="Corpodetexto"/>
        <w:spacing w:before="2"/>
        <w:ind w:left="928"/>
        <w:rPr>
          <w:lang w:val="pt-BR"/>
        </w:rPr>
      </w:pPr>
      <w:r w:rsidRPr="002F3E5E">
        <w:rPr>
          <w:lang w:val="pt-BR"/>
        </w:rPr>
        <w:t>kpmg.com.br</w:t>
      </w:r>
    </w:p>
    <w:p w14:paraId="55F8597A" w14:textId="77777777" w:rsidR="002F3E5E" w:rsidRPr="002F3E5E" w:rsidRDefault="002F3E5E" w:rsidP="002F3E5E">
      <w:pPr>
        <w:pStyle w:val="Corpodetexto"/>
        <w:rPr>
          <w:sz w:val="22"/>
          <w:lang w:val="pt-BR"/>
        </w:rPr>
      </w:pPr>
    </w:p>
    <w:p w14:paraId="338D80D3" w14:textId="77777777" w:rsidR="002F3E5E" w:rsidRPr="002F3E5E" w:rsidRDefault="002F3E5E" w:rsidP="002F3E5E">
      <w:pPr>
        <w:widowControl w:val="0"/>
        <w:autoSpaceDE w:val="0"/>
        <w:autoSpaceDN w:val="0"/>
        <w:spacing w:before="190" w:after="0" w:line="240" w:lineRule="auto"/>
        <w:ind w:left="928" w:right="2037"/>
        <w:rPr>
          <w:rFonts w:ascii="Arial" w:eastAsia="Arial" w:hAnsi="Arial" w:cs="Arial"/>
          <w:b/>
          <w:sz w:val="32"/>
          <w:szCs w:val="22"/>
          <w:lang w:val="pt-PT" w:eastAsia="pt-PT" w:bidi="pt-PT"/>
        </w:rPr>
      </w:pPr>
      <w:r w:rsidRPr="002F3E5E">
        <w:rPr>
          <w:rFonts w:ascii="Arial" w:eastAsia="Arial" w:hAnsi="Arial" w:cs="Arial"/>
          <w:b/>
          <w:sz w:val="32"/>
          <w:szCs w:val="22"/>
          <w:lang w:val="pt-PT" w:eastAsia="pt-PT" w:bidi="pt-PT"/>
        </w:rPr>
        <w:t>Relatório sobre a revisão de demonstrações contábeis intermediárias individuais e consolidadas</w:t>
      </w:r>
    </w:p>
    <w:p w14:paraId="569400E2" w14:textId="77777777" w:rsidR="002F3E5E" w:rsidRPr="002F3E5E" w:rsidRDefault="002F3E5E" w:rsidP="002F3E5E">
      <w:pPr>
        <w:pStyle w:val="Corpodetexto"/>
        <w:spacing w:before="278" w:line="228" w:lineRule="exact"/>
        <w:ind w:left="928"/>
        <w:rPr>
          <w:lang w:val="pt-BR"/>
        </w:rPr>
      </w:pPr>
      <w:r w:rsidRPr="002F3E5E">
        <w:rPr>
          <w:lang w:val="pt-BR"/>
        </w:rPr>
        <w:t>Ao</w:t>
      </w:r>
    </w:p>
    <w:p w14:paraId="06F2BCF7" w14:textId="77777777" w:rsidR="002F3E5E" w:rsidRPr="002F3E5E" w:rsidRDefault="002F3E5E" w:rsidP="002F3E5E">
      <w:pPr>
        <w:pStyle w:val="Corpodetexto"/>
        <w:autoSpaceDE w:val="0"/>
        <w:autoSpaceDN w:val="0"/>
        <w:spacing w:before="0" w:line="228" w:lineRule="exact"/>
        <w:ind w:left="928"/>
        <w:rPr>
          <w:rFonts w:cs="Arial"/>
          <w:lang w:val="pt-PT" w:eastAsia="pt-PT" w:bidi="pt-PT"/>
        </w:rPr>
      </w:pPr>
      <w:r w:rsidRPr="002F3E5E">
        <w:rPr>
          <w:rFonts w:cs="Arial"/>
          <w:lang w:val="pt-PT" w:eastAsia="pt-PT" w:bidi="pt-PT"/>
        </w:rPr>
        <w:t>Conselho de Administração, aos Administradores e aos Acionistas da</w:t>
      </w:r>
    </w:p>
    <w:p w14:paraId="2948018F" w14:textId="77777777" w:rsidR="002F3E5E" w:rsidRPr="002F3E5E" w:rsidRDefault="002F3E5E" w:rsidP="002F3E5E">
      <w:pPr>
        <w:pStyle w:val="Ttulo1"/>
        <w:keepNext w:val="0"/>
        <w:keepLines w:val="0"/>
        <w:widowControl w:val="0"/>
        <w:autoSpaceDE w:val="0"/>
        <w:autoSpaceDN w:val="0"/>
        <w:spacing w:before="0" w:after="0"/>
        <w:ind w:left="928"/>
        <w:rPr>
          <w:rFonts w:ascii="Arial" w:eastAsia="Arial" w:hAnsi="Arial" w:cs="Arial"/>
          <w:b/>
          <w:bCs/>
          <w:color w:val="auto"/>
          <w:sz w:val="20"/>
          <w:szCs w:val="20"/>
          <w:lang w:val="pt-PT" w:eastAsia="pt-PT" w:bidi="pt-PT"/>
        </w:rPr>
      </w:pPr>
      <w:r w:rsidRPr="002F3E5E">
        <w:rPr>
          <w:rFonts w:ascii="Arial" w:eastAsia="Arial" w:hAnsi="Arial" w:cs="Arial"/>
          <w:b/>
          <w:bCs/>
          <w:color w:val="auto"/>
          <w:sz w:val="20"/>
          <w:szCs w:val="20"/>
          <w:lang w:val="pt-PT" w:eastAsia="pt-PT" w:bidi="pt-PT"/>
        </w:rPr>
        <w:t>BB Seguridade Participações S.A.</w:t>
      </w:r>
    </w:p>
    <w:p w14:paraId="4A709CC5" w14:textId="77777777" w:rsidR="002F3E5E" w:rsidRPr="002F3E5E" w:rsidRDefault="002F3E5E" w:rsidP="002F3E5E">
      <w:pPr>
        <w:pStyle w:val="Corpodetexto"/>
        <w:spacing w:before="4"/>
        <w:ind w:left="928"/>
        <w:rPr>
          <w:lang w:val="pt-BR"/>
        </w:rPr>
      </w:pPr>
      <w:r w:rsidRPr="002F3E5E">
        <w:rPr>
          <w:lang w:val="pt-BR"/>
        </w:rPr>
        <w:t>Brasília - DF</w:t>
      </w:r>
    </w:p>
    <w:p w14:paraId="5D3B18E4" w14:textId="77777777" w:rsidR="002F3E5E" w:rsidRPr="002F3E5E" w:rsidRDefault="002F3E5E" w:rsidP="002F3E5E">
      <w:pPr>
        <w:pStyle w:val="Corpodetexto"/>
        <w:autoSpaceDE w:val="0"/>
        <w:autoSpaceDN w:val="0"/>
        <w:spacing w:before="9"/>
        <w:ind w:left="0"/>
        <w:rPr>
          <w:rFonts w:cs="Arial"/>
          <w:sz w:val="19"/>
          <w:lang w:val="pt-PT" w:eastAsia="pt-PT" w:bidi="pt-PT"/>
        </w:rPr>
      </w:pPr>
    </w:p>
    <w:p w14:paraId="3F36CF2D" w14:textId="77777777" w:rsidR="002F3E5E" w:rsidRPr="002F3E5E" w:rsidRDefault="002F3E5E" w:rsidP="002F3E5E">
      <w:pPr>
        <w:pStyle w:val="Ttulo2"/>
        <w:keepNext w:val="0"/>
        <w:keepLines w:val="0"/>
        <w:widowControl w:val="0"/>
        <w:autoSpaceDE w:val="0"/>
        <w:autoSpaceDN w:val="0"/>
        <w:spacing w:before="0"/>
        <w:ind w:left="928"/>
        <w:rPr>
          <w:rFonts w:ascii="Arial" w:eastAsia="Arial" w:hAnsi="Arial" w:cs="Arial"/>
          <w:b/>
          <w:bCs/>
          <w:i/>
          <w:color w:val="auto"/>
          <w:sz w:val="20"/>
          <w:szCs w:val="20"/>
          <w:lang w:val="pt-PT" w:eastAsia="pt-PT" w:bidi="pt-PT"/>
        </w:rPr>
      </w:pPr>
      <w:r w:rsidRPr="002F3E5E">
        <w:rPr>
          <w:rFonts w:ascii="Arial" w:eastAsia="Arial" w:hAnsi="Arial" w:cs="Arial"/>
          <w:b/>
          <w:bCs/>
          <w:i/>
          <w:color w:val="auto"/>
          <w:sz w:val="20"/>
          <w:szCs w:val="20"/>
          <w:lang w:val="pt-PT" w:eastAsia="pt-PT" w:bidi="pt-PT"/>
        </w:rPr>
        <w:t>Introdução</w:t>
      </w:r>
    </w:p>
    <w:p w14:paraId="34B6BDDA" w14:textId="77777777" w:rsidR="002F3E5E" w:rsidRPr="002F3E5E" w:rsidRDefault="002F3E5E" w:rsidP="002F3E5E">
      <w:pPr>
        <w:pStyle w:val="Corpodetexto"/>
        <w:spacing w:before="1"/>
        <w:ind w:left="928" w:right="268"/>
        <w:rPr>
          <w:lang w:val="pt-BR"/>
        </w:rPr>
      </w:pPr>
      <w:r w:rsidRPr="002F3E5E">
        <w:rPr>
          <w:lang w:val="pt-BR"/>
        </w:rPr>
        <w:t>Revisamos as demonstrações contábeis intermediárias, individuais e consolidadas, da BB Seguridade Participações S.A. (“Companhia”), que compreendem o balanço patrimonial individual e consolidado em 31 de março de 2024, e as respectivas demonstrações individuais e consolidadas do resultado, do resultado abrangente, das mutações do patrimônio líquido e dos fluxos de caixa para o período de três meses findo naquela data, bem como as correspondentes notas explicativas, compreendendo as principais políticas contábeis.</w:t>
      </w:r>
    </w:p>
    <w:p w14:paraId="619E1921" w14:textId="77777777" w:rsidR="002F3E5E" w:rsidRPr="002F3E5E" w:rsidRDefault="002F3E5E" w:rsidP="002F3E5E">
      <w:pPr>
        <w:pStyle w:val="Corpodetexto"/>
        <w:autoSpaceDE w:val="0"/>
        <w:autoSpaceDN w:val="0"/>
        <w:spacing w:before="11"/>
        <w:ind w:left="0"/>
        <w:rPr>
          <w:sz w:val="19"/>
          <w:lang w:val="pt-BR"/>
        </w:rPr>
      </w:pPr>
    </w:p>
    <w:p w14:paraId="0936E507" w14:textId="77777777" w:rsidR="002F3E5E" w:rsidRPr="002F3E5E" w:rsidRDefault="002F3E5E" w:rsidP="002F3E5E">
      <w:pPr>
        <w:pStyle w:val="Corpodetexto"/>
        <w:ind w:left="928" w:right="335"/>
        <w:rPr>
          <w:lang w:val="pt-BR"/>
        </w:rPr>
      </w:pPr>
      <w:r w:rsidRPr="002F3E5E">
        <w:rPr>
          <w:lang w:val="pt-BR"/>
        </w:rPr>
        <w:t xml:space="preserve">A Administração da Companhia é responsável pela elaboração das demonstrações contábeis intermediárias individuais de acordo com as práticas contábeis adotadas no Brasil e das demonstrações contábeis intermediárias consolidadas de acordo com as práticas contábeis adotadas no Brasil e com as normas internacionais de relatório financeiro (IFRS), emitidas pelo </w:t>
      </w:r>
      <w:proofErr w:type="spellStart"/>
      <w:r w:rsidRPr="002F3E5E">
        <w:rPr>
          <w:i/>
          <w:lang w:val="pt-BR"/>
        </w:rPr>
        <w:t>International</w:t>
      </w:r>
      <w:proofErr w:type="spellEnd"/>
      <w:r w:rsidRPr="002F3E5E">
        <w:rPr>
          <w:i/>
          <w:lang w:val="pt-BR"/>
        </w:rPr>
        <w:t xml:space="preserve"> </w:t>
      </w:r>
      <w:proofErr w:type="spellStart"/>
      <w:r w:rsidRPr="002F3E5E">
        <w:rPr>
          <w:i/>
          <w:lang w:val="pt-BR"/>
        </w:rPr>
        <w:t>Accounting</w:t>
      </w:r>
      <w:proofErr w:type="spellEnd"/>
      <w:r w:rsidRPr="002F3E5E">
        <w:rPr>
          <w:i/>
          <w:lang w:val="pt-BR"/>
        </w:rPr>
        <w:t xml:space="preserve"> Standards Board (IASB)</w:t>
      </w:r>
      <w:r w:rsidRPr="002F3E5E">
        <w:rPr>
          <w:lang w:val="pt-BR"/>
        </w:rPr>
        <w:t>. Nossa responsabilidade é a de expressar uma conclusão sobre essas demonstrações contábeis intermediárias com base em nossa revisão.</w:t>
      </w:r>
    </w:p>
    <w:p w14:paraId="19FCEF73" w14:textId="77777777" w:rsidR="002F3E5E" w:rsidRPr="002F3E5E" w:rsidRDefault="002F3E5E" w:rsidP="002F3E5E">
      <w:pPr>
        <w:pStyle w:val="Corpodetexto"/>
        <w:autoSpaceDE w:val="0"/>
        <w:autoSpaceDN w:val="0"/>
        <w:spacing w:before="0"/>
        <w:ind w:left="0"/>
        <w:rPr>
          <w:lang w:val="pt-BR"/>
        </w:rPr>
      </w:pPr>
    </w:p>
    <w:p w14:paraId="177AC135" w14:textId="77777777" w:rsidR="002F3E5E" w:rsidRPr="002F3E5E" w:rsidRDefault="002F3E5E" w:rsidP="002F3E5E">
      <w:pPr>
        <w:pStyle w:val="Ttulo2"/>
        <w:keepNext w:val="0"/>
        <w:keepLines w:val="0"/>
        <w:widowControl w:val="0"/>
        <w:autoSpaceDE w:val="0"/>
        <w:autoSpaceDN w:val="0"/>
        <w:spacing w:before="0"/>
        <w:ind w:left="928"/>
        <w:rPr>
          <w:rFonts w:ascii="Arial" w:eastAsia="Arial" w:hAnsi="Arial" w:cs="Arial"/>
          <w:b/>
          <w:bCs/>
          <w:i/>
          <w:color w:val="auto"/>
          <w:sz w:val="20"/>
          <w:szCs w:val="20"/>
          <w:lang w:val="pt-PT" w:eastAsia="pt-PT" w:bidi="pt-PT"/>
        </w:rPr>
      </w:pPr>
      <w:r w:rsidRPr="002F3E5E">
        <w:rPr>
          <w:rFonts w:ascii="Arial" w:eastAsia="Arial" w:hAnsi="Arial" w:cs="Arial"/>
          <w:b/>
          <w:bCs/>
          <w:i/>
          <w:color w:val="auto"/>
          <w:sz w:val="20"/>
          <w:szCs w:val="20"/>
          <w:lang w:val="pt-PT" w:eastAsia="pt-PT" w:bidi="pt-PT"/>
        </w:rPr>
        <w:t>Alcance da revisão</w:t>
      </w:r>
    </w:p>
    <w:p w14:paraId="5B52CB18" w14:textId="77777777" w:rsidR="002F3E5E" w:rsidRPr="002F3E5E" w:rsidRDefault="002F3E5E" w:rsidP="002F3E5E">
      <w:pPr>
        <w:pStyle w:val="Corpodetexto"/>
        <w:spacing w:before="0"/>
        <w:ind w:left="930" w:right="164"/>
        <w:rPr>
          <w:rFonts w:cs="Arial"/>
          <w:lang w:val="pt-PT" w:eastAsia="pt-PT" w:bidi="pt-PT"/>
        </w:rPr>
      </w:pPr>
      <w:r w:rsidRPr="002F3E5E">
        <w:rPr>
          <w:rFonts w:cs="Arial"/>
          <w:lang w:val="pt-PT" w:eastAsia="pt-PT" w:bidi="pt-PT"/>
        </w:rPr>
        <w:t xml:space="preserve">Conduzimos nossa revisão de acordo com as normas brasileiras e internacionais de revisão (NBC TR 2410 - Revisão de Informações Intermediárias Executada pelo Auditor da Entidade e ISRE 2410 - </w:t>
      </w:r>
      <w:r w:rsidRPr="00246978">
        <w:rPr>
          <w:rFonts w:cs="Arial"/>
          <w:i/>
          <w:lang w:val="pt-PT" w:eastAsia="pt-PT" w:bidi="pt-PT"/>
        </w:rPr>
        <w:t xml:space="preserve">Review </w:t>
      </w:r>
      <w:proofErr w:type="spellStart"/>
      <w:r w:rsidRPr="00246978">
        <w:rPr>
          <w:rFonts w:cs="Arial"/>
          <w:i/>
          <w:lang w:val="pt-PT" w:eastAsia="pt-PT" w:bidi="pt-PT"/>
        </w:rPr>
        <w:t>of</w:t>
      </w:r>
      <w:proofErr w:type="spellEnd"/>
      <w:r w:rsidRPr="00246978">
        <w:rPr>
          <w:rFonts w:cs="Arial"/>
          <w:i/>
          <w:lang w:val="pt-PT" w:eastAsia="pt-PT" w:bidi="pt-PT"/>
        </w:rPr>
        <w:t xml:space="preserve"> Interim Financial </w:t>
      </w:r>
      <w:proofErr w:type="spellStart"/>
      <w:r w:rsidRPr="00246978">
        <w:rPr>
          <w:rFonts w:cs="Arial"/>
          <w:i/>
          <w:lang w:val="pt-PT" w:eastAsia="pt-PT" w:bidi="pt-PT"/>
        </w:rPr>
        <w:t>Information</w:t>
      </w:r>
      <w:proofErr w:type="spellEnd"/>
      <w:r w:rsidRPr="00246978">
        <w:rPr>
          <w:rFonts w:cs="Arial"/>
          <w:i/>
          <w:lang w:val="pt-PT" w:eastAsia="pt-PT" w:bidi="pt-PT"/>
        </w:rPr>
        <w:t xml:space="preserve"> </w:t>
      </w:r>
      <w:proofErr w:type="spellStart"/>
      <w:r w:rsidRPr="00246978">
        <w:rPr>
          <w:rFonts w:cs="Arial"/>
          <w:i/>
          <w:lang w:val="pt-PT" w:eastAsia="pt-PT" w:bidi="pt-PT"/>
        </w:rPr>
        <w:t>Performed</w:t>
      </w:r>
      <w:proofErr w:type="spellEnd"/>
      <w:r w:rsidRPr="00246978">
        <w:rPr>
          <w:rFonts w:cs="Arial"/>
          <w:i/>
          <w:lang w:val="pt-PT" w:eastAsia="pt-PT" w:bidi="pt-PT"/>
        </w:rPr>
        <w:t xml:space="preserve"> </w:t>
      </w:r>
      <w:proofErr w:type="spellStart"/>
      <w:r w:rsidRPr="00246978">
        <w:rPr>
          <w:rFonts w:cs="Arial"/>
          <w:i/>
          <w:lang w:val="pt-PT" w:eastAsia="pt-PT" w:bidi="pt-PT"/>
        </w:rPr>
        <w:t>by</w:t>
      </w:r>
      <w:proofErr w:type="spellEnd"/>
      <w:r w:rsidRPr="00246978">
        <w:rPr>
          <w:rFonts w:cs="Arial"/>
          <w:i/>
          <w:lang w:val="pt-PT" w:eastAsia="pt-PT" w:bidi="pt-PT"/>
        </w:rPr>
        <w:t xml:space="preserve"> </w:t>
      </w:r>
      <w:proofErr w:type="spellStart"/>
      <w:r w:rsidRPr="00246978">
        <w:rPr>
          <w:rFonts w:cs="Arial"/>
          <w:i/>
          <w:lang w:val="pt-PT" w:eastAsia="pt-PT" w:bidi="pt-PT"/>
        </w:rPr>
        <w:t>the</w:t>
      </w:r>
      <w:proofErr w:type="spellEnd"/>
      <w:r w:rsidRPr="002F3E5E">
        <w:rPr>
          <w:rFonts w:cs="Arial"/>
          <w:lang w:val="pt-PT" w:eastAsia="pt-PT" w:bidi="pt-PT"/>
        </w:rPr>
        <w:t xml:space="preserve"> </w:t>
      </w:r>
      <w:r w:rsidRPr="00246978">
        <w:rPr>
          <w:rFonts w:cs="Arial"/>
          <w:i/>
          <w:lang w:val="pt-PT" w:eastAsia="pt-PT" w:bidi="pt-PT"/>
        </w:rPr>
        <w:t xml:space="preserve">Independent Auditor </w:t>
      </w:r>
      <w:proofErr w:type="spellStart"/>
      <w:r w:rsidRPr="00246978">
        <w:rPr>
          <w:rFonts w:cs="Arial"/>
          <w:i/>
          <w:lang w:val="pt-PT" w:eastAsia="pt-PT" w:bidi="pt-PT"/>
        </w:rPr>
        <w:t>of</w:t>
      </w:r>
      <w:proofErr w:type="spellEnd"/>
      <w:r w:rsidRPr="00246978">
        <w:rPr>
          <w:rFonts w:cs="Arial"/>
          <w:i/>
          <w:lang w:val="pt-PT" w:eastAsia="pt-PT" w:bidi="pt-PT"/>
        </w:rPr>
        <w:t xml:space="preserve"> </w:t>
      </w:r>
      <w:proofErr w:type="spellStart"/>
      <w:r w:rsidRPr="00246978">
        <w:rPr>
          <w:rFonts w:cs="Arial"/>
          <w:i/>
          <w:lang w:val="pt-PT" w:eastAsia="pt-PT" w:bidi="pt-PT"/>
        </w:rPr>
        <w:t>the</w:t>
      </w:r>
      <w:proofErr w:type="spellEnd"/>
      <w:r w:rsidRPr="00246978">
        <w:rPr>
          <w:rFonts w:cs="Arial"/>
          <w:i/>
          <w:lang w:val="pt-PT" w:eastAsia="pt-PT" w:bidi="pt-PT"/>
        </w:rPr>
        <w:t xml:space="preserve"> Entity</w:t>
      </w:r>
      <w:r w:rsidRPr="002F3E5E">
        <w:rPr>
          <w:rFonts w:cs="Arial"/>
          <w:lang w:val="pt-PT" w:eastAsia="pt-PT" w:bidi="pt-PT"/>
        </w:rPr>
        <w:t>, respectivamente). A revisão de demonstrações contábeis intermediárias consiste na realização de indagações, principalmente às pessoas responsáveis pelos assuntos financeiros e contábeis e na aplicação de procedimentos analíticos e de outros procedimentos de revisão. O alcance de uma revisão é significativamente menor do que o de uma auditoria conduzida de acordo com as normas brasileiras e internacionais de auditoria e, consequentemente, não nos permitiu obter segurança de que tomamos conhecimento de todos os assuntos significativos que poderiam ser identificados em uma auditoria. Portanto, não expressamos uma opinião de auditoria.</w:t>
      </w:r>
    </w:p>
    <w:p w14:paraId="12464471" w14:textId="77777777" w:rsidR="002F3E5E" w:rsidRDefault="002F3E5E" w:rsidP="002F3E5E">
      <w:pPr>
        <w:sectPr w:rsidR="002F3E5E" w:rsidSect="002F3E5E">
          <w:headerReference w:type="default" r:id="rId24"/>
          <w:footerReference w:type="default" r:id="rId25"/>
          <w:pgSz w:w="11910" w:h="16840"/>
          <w:pgMar w:top="2000" w:right="1020" w:bottom="1120" w:left="1680" w:header="1409" w:footer="939" w:gutter="0"/>
          <w:pgNumType w:start="1"/>
          <w:cols w:space="720"/>
        </w:sectPr>
      </w:pPr>
    </w:p>
    <w:p w14:paraId="2CBC6C08" w14:textId="77777777" w:rsidR="002F3E5E" w:rsidRPr="003B3041" w:rsidRDefault="002F3E5E" w:rsidP="003B3041">
      <w:pPr>
        <w:pStyle w:val="Corpodetexto"/>
        <w:autoSpaceDE w:val="0"/>
        <w:autoSpaceDN w:val="0"/>
        <w:spacing w:before="0"/>
        <w:ind w:left="0"/>
        <w:rPr>
          <w:rFonts w:cs="Arial"/>
          <w:lang w:val="pt-PT" w:eastAsia="pt-PT" w:bidi="pt-PT"/>
        </w:rPr>
      </w:pPr>
    </w:p>
    <w:p w14:paraId="53894599" w14:textId="77777777" w:rsidR="002F3E5E" w:rsidRPr="003B3041" w:rsidRDefault="002F3E5E" w:rsidP="003B3041">
      <w:pPr>
        <w:pStyle w:val="Corpodetexto"/>
        <w:autoSpaceDE w:val="0"/>
        <w:autoSpaceDN w:val="0"/>
        <w:spacing w:before="0"/>
        <w:ind w:left="0"/>
        <w:rPr>
          <w:rFonts w:cs="Arial"/>
          <w:lang w:val="pt-PT" w:eastAsia="pt-PT" w:bidi="pt-PT"/>
        </w:rPr>
      </w:pPr>
    </w:p>
    <w:p w14:paraId="543FDE7D" w14:textId="77777777" w:rsidR="002F3E5E" w:rsidRPr="003B3041" w:rsidRDefault="002F3E5E" w:rsidP="003B3041">
      <w:pPr>
        <w:pStyle w:val="Corpodetexto"/>
        <w:autoSpaceDE w:val="0"/>
        <w:autoSpaceDN w:val="0"/>
        <w:spacing w:before="0"/>
        <w:ind w:left="0"/>
        <w:rPr>
          <w:rFonts w:cs="Arial"/>
          <w:lang w:val="pt-PT" w:eastAsia="pt-PT" w:bidi="pt-PT"/>
        </w:rPr>
      </w:pPr>
    </w:p>
    <w:p w14:paraId="31474E6F" w14:textId="77777777" w:rsidR="002F3E5E" w:rsidRPr="003B3041" w:rsidRDefault="002F3E5E" w:rsidP="003B3041">
      <w:pPr>
        <w:pStyle w:val="Ttulo2"/>
        <w:keepNext w:val="0"/>
        <w:keepLines w:val="0"/>
        <w:widowControl w:val="0"/>
        <w:autoSpaceDE w:val="0"/>
        <w:autoSpaceDN w:val="0"/>
        <w:spacing w:before="94"/>
        <w:ind w:left="928"/>
        <w:rPr>
          <w:rFonts w:ascii="Arial" w:eastAsia="Arial" w:hAnsi="Arial" w:cs="Arial"/>
          <w:b/>
          <w:bCs/>
          <w:i/>
          <w:color w:val="auto"/>
          <w:sz w:val="20"/>
          <w:szCs w:val="20"/>
          <w:lang w:val="pt-PT" w:eastAsia="pt-PT" w:bidi="pt-PT"/>
        </w:rPr>
      </w:pPr>
      <w:r w:rsidRPr="003B3041">
        <w:rPr>
          <w:rFonts w:ascii="Arial" w:eastAsia="Arial" w:hAnsi="Arial" w:cs="Arial"/>
          <w:b/>
          <w:bCs/>
          <w:i/>
          <w:color w:val="auto"/>
          <w:sz w:val="20"/>
          <w:szCs w:val="20"/>
          <w:lang w:val="pt-PT" w:eastAsia="pt-PT" w:bidi="pt-PT"/>
        </w:rPr>
        <w:t>Conclusão sobre as demonstrações contábeis intermediárias individuais</w:t>
      </w:r>
    </w:p>
    <w:p w14:paraId="1798B6D1" w14:textId="77777777" w:rsidR="002F3E5E" w:rsidRPr="003B3041" w:rsidRDefault="002F3E5E" w:rsidP="003B3041">
      <w:pPr>
        <w:pStyle w:val="Corpodetexto"/>
        <w:autoSpaceDE w:val="0"/>
        <w:autoSpaceDN w:val="0"/>
        <w:spacing w:before="0"/>
        <w:ind w:left="928" w:right="223"/>
        <w:rPr>
          <w:rFonts w:cs="Arial"/>
          <w:lang w:val="pt-PT" w:eastAsia="pt-PT" w:bidi="pt-PT"/>
        </w:rPr>
      </w:pPr>
      <w:r w:rsidRPr="003B3041">
        <w:rPr>
          <w:rFonts w:cs="Arial"/>
          <w:lang w:val="pt-PT" w:eastAsia="pt-PT" w:bidi="pt-PT"/>
        </w:rPr>
        <w:t>Com base em nossa revisão, não temos conhecimento de nenhum fato que nos leve a acreditar que as informações contábeis intermediárias individuais, acima referidas, não apresentam adequadamente, em todos os aspectos relevantes, a posição patrimonial e financeira individual da BB Seguridade Participações S.A. em 31 de março de 2024, o desempenho individual de suas operações e os seus fluxos de caixa individuais para o período de três meses findo nessa data, de acordo com as práticas contábeis adotadas no Brasil.</w:t>
      </w:r>
    </w:p>
    <w:p w14:paraId="58AA3622" w14:textId="77777777" w:rsidR="002F3E5E" w:rsidRPr="003B3041" w:rsidRDefault="002F3E5E" w:rsidP="003B3041">
      <w:pPr>
        <w:pStyle w:val="Corpodetexto"/>
        <w:autoSpaceDE w:val="0"/>
        <w:autoSpaceDN w:val="0"/>
        <w:spacing w:before="0"/>
        <w:ind w:left="0"/>
        <w:rPr>
          <w:rFonts w:cs="Arial"/>
          <w:lang w:val="pt-PT" w:eastAsia="pt-PT" w:bidi="pt-PT"/>
        </w:rPr>
      </w:pPr>
    </w:p>
    <w:p w14:paraId="14EB97C3" w14:textId="77777777" w:rsidR="002F3E5E" w:rsidRPr="003B3041" w:rsidRDefault="002F3E5E" w:rsidP="003B3041">
      <w:pPr>
        <w:pStyle w:val="Ttulo2"/>
        <w:keepNext w:val="0"/>
        <w:keepLines w:val="0"/>
        <w:widowControl w:val="0"/>
        <w:autoSpaceDE w:val="0"/>
        <w:autoSpaceDN w:val="0"/>
        <w:spacing w:before="0"/>
        <w:ind w:left="928"/>
        <w:rPr>
          <w:rFonts w:ascii="Arial" w:eastAsia="Arial" w:hAnsi="Arial" w:cs="Arial"/>
          <w:b/>
          <w:bCs/>
          <w:i/>
          <w:color w:val="auto"/>
          <w:sz w:val="20"/>
          <w:szCs w:val="20"/>
          <w:lang w:val="pt-PT" w:eastAsia="pt-PT" w:bidi="pt-PT"/>
        </w:rPr>
      </w:pPr>
      <w:r w:rsidRPr="003B3041">
        <w:rPr>
          <w:rFonts w:ascii="Arial" w:eastAsia="Arial" w:hAnsi="Arial" w:cs="Arial"/>
          <w:b/>
          <w:bCs/>
          <w:i/>
          <w:color w:val="auto"/>
          <w:sz w:val="20"/>
          <w:szCs w:val="20"/>
          <w:lang w:val="pt-PT" w:eastAsia="pt-PT" w:bidi="pt-PT"/>
        </w:rPr>
        <w:t>Conclusão sobre as demonstrações contábeis intermediárias consolidadas</w:t>
      </w:r>
    </w:p>
    <w:p w14:paraId="2D29CC6A" w14:textId="77777777" w:rsidR="002F3E5E" w:rsidRPr="003B3041" w:rsidRDefault="002F3E5E" w:rsidP="003B3041">
      <w:pPr>
        <w:pStyle w:val="Corpodetexto"/>
        <w:autoSpaceDE w:val="0"/>
        <w:autoSpaceDN w:val="0"/>
        <w:spacing w:before="0"/>
        <w:ind w:left="928" w:right="234"/>
        <w:rPr>
          <w:rFonts w:cs="Arial"/>
          <w:lang w:val="pt-PT" w:eastAsia="pt-PT" w:bidi="pt-PT"/>
        </w:rPr>
      </w:pPr>
      <w:r w:rsidRPr="003B3041">
        <w:rPr>
          <w:rFonts w:cs="Arial"/>
          <w:lang w:val="pt-PT" w:eastAsia="pt-PT" w:bidi="pt-PT"/>
        </w:rPr>
        <w:t>Com base em nossa revisão, não temos conhecimento de nenhum fato que nos leve a acreditar que as demonstrações contábeis intermediárias consolidadas, acima referidas, não apresentam adequadamente, em todos os aspectos relevantes, a posição patrimonial e financeira consolidada da BB Seguridade Participações S.A. em 31 de março de 2024, o</w:t>
      </w:r>
    </w:p>
    <w:p w14:paraId="3793B74E" w14:textId="77777777" w:rsidR="002F3E5E" w:rsidRPr="003B3041" w:rsidRDefault="002F3E5E" w:rsidP="003B3041">
      <w:pPr>
        <w:pStyle w:val="Corpodetexto"/>
        <w:autoSpaceDE w:val="0"/>
        <w:autoSpaceDN w:val="0"/>
        <w:spacing w:before="0"/>
        <w:ind w:left="928" w:right="-4"/>
        <w:rPr>
          <w:rFonts w:cs="Arial"/>
          <w:lang w:val="pt-PT" w:eastAsia="pt-PT" w:bidi="pt-PT"/>
        </w:rPr>
      </w:pPr>
      <w:r w:rsidRPr="003B3041">
        <w:rPr>
          <w:rFonts w:cs="Arial"/>
          <w:lang w:val="pt-PT" w:eastAsia="pt-PT" w:bidi="pt-PT"/>
        </w:rPr>
        <w:t>desempenho consolidado de suas operações e os seus fluxos de caixa consolidados para o período de três meses findo nessa data, de acordo com as práticas contábeis adotadas no Brasil e com as normas internacionais de relatório financeiro (IFRS), emitidas pelo IASB.</w:t>
      </w:r>
    </w:p>
    <w:p w14:paraId="38EBF90A" w14:textId="77777777" w:rsidR="002F3E5E" w:rsidRPr="003B3041" w:rsidRDefault="002F3E5E" w:rsidP="003B3041">
      <w:pPr>
        <w:pStyle w:val="Corpodetexto"/>
        <w:autoSpaceDE w:val="0"/>
        <w:autoSpaceDN w:val="0"/>
        <w:spacing w:before="11"/>
        <w:ind w:left="0"/>
        <w:rPr>
          <w:rFonts w:cs="Arial"/>
          <w:i/>
          <w:sz w:val="19"/>
          <w:lang w:val="pt-PT" w:eastAsia="pt-PT" w:bidi="pt-PT"/>
        </w:rPr>
      </w:pPr>
    </w:p>
    <w:p w14:paraId="4FBDB5F8" w14:textId="77777777" w:rsidR="002F3E5E" w:rsidRPr="003B3041" w:rsidRDefault="002F3E5E" w:rsidP="003B3041">
      <w:pPr>
        <w:pStyle w:val="Ttulo2"/>
        <w:keepNext w:val="0"/>
        <w:keepLines w:val="0"/>
        <w:widowControl w:val="0"/>
        <w:autoSpaceDE w:val="0"/>
        <w:autoSpaceDN w:val="0"/>
        <w:spacing w:before="0"/>
        <w:ind w:left="928"/>
        <w:rPr>
          <w:rFonts w:ascii="Arial" w:eastAsia="Arial" w:hAnsi="Arial" w:cs="Arial"/>
          <w:b/>
          <w:bCs/>
          <w:i/>
          <w:color w:val="auto"/>
          <w:sz w:val="20"/>
          <w:szCs w:val="20"/>
          <w:lang w:val="pt-PT" w:eastAsia="pt-PT" w:bidi="pt-PT"/>
        </w:rPr>
      </w:pPr>
      <w:r w:rsidRPr="003B3041">
        <w:rPr>
          <w:rFonts w:ascii="Arial" w:eastAsia="Arial" w:hAnsi="Arial" w:cs="Arial"/>
          <w:b/>
          <w:bCs/>
          <w:i/>
          <w:color w:val="auto"/>
          <w:sz w:val="20"/>
          <w:szCs w:val="20"/>
          <w:lang w:val="pt-PT" w:eastAsia="pt-PT" w:bidi="pt-PT"/>
        </w:rPr>
        <w:t>Outros Assuntos - Demonstrações do valor adicionado</w:t>
      </w:r>
    </w:p>
    <w:p w14:paraId="3BFAD3EB" w14:textId="77777777" w:rsidR="002F3E5E" w:rsidRPr="003B3041" w:rsidRDefault="002F3E5E" w:rsidP="003B3041">
      <w:pPr>
        <w:pStyle w:val="Corpodetexto"/>
        <w:autoSpaceDE w:val="0"/>
        <w:autoSpaceDN w:val="0"/>
        <w:spacing w:before="0"/>
        <w:ind w:left="928" w:right="121"/>
        <w:rPr>
          <w:rFonts w:cs="Arial"/>
          <w:lang w:val="pt-PT" w:eastAsia="pt-PT" w:bidi="pt-PT"/>
        </w:rPr>
      </w:pPr>
      <w:r w:rsidRPr="003B3041">
        <w:rPr>
          <w:rFonts w:cs="Arial"/>
          <w:lang w:val="pt-PT" w:eastAsia="pt-PT" w:bidi="pt-PT"/>
        </w:rPr>
        <w:t>As demonstrações contábeis intermediárias individuais e consolidadas incluem às demonstrações do valor adicionado (DVA), individuais e consolidadas, referentes ao período de três meses findo em 31 de março de 2024, elaboradas sob a responsabilidade da Administração da Companhia, apresentadas como informação suplementar para fins da IAS 34. Essas demonstrações foram submetidas a procedimentos de revisão executados em conjunto com a revisão das demonstrações contábeis intermediárias, individuais e consolidadas, com o objetivo de concluir se elas estão conciliadas com as demonstrações contábeis intermediárias e registros contábeis, conforme aplicável, e se a sua forma e conteúdo estão de acordo com os critérios definidos no Pronunciamento Técnico CPC 09 - Demonstração do Valor Adicionado. Com base em nossa revisão, não temos conhecimento de nenhum fato que nos leve a acreditar que essas demonstrações do valor adicionado não foram elaboradas, em todos os seus aspectos relevantes, segundo os critérios definidos nessa norma e de forma consistente com as demonstrações contábeis intermediárias individuais e consolidadas tomadas em conjunto.</w:t>
      </w:r>
    </w:p>
    <w:p w14:paraId="20A0BCA2" w14:textId="77777777" w:rsidR="002F3E5E" w:rsidRDefault="002F3E5E" w:rsidP="002F3E5E">
      <w:pPr>
        <w:sectPr w:rsidR="002F3E5E" w:rsidSect="002F3E5E">
          <w:pgSz w:w="11910" w:h="16840"/>
          <w:pgMar w:top="2000" w:right="1020" w:bottom="1120" w:left="1680" w:header="1409" w:footer="939" w:gutter="0"/>
          <w:cols w:space="720"/>
        </w:sectPr>
      </w:pPr>
    </w:p>
    <w:p w14:paraId="517159A8" w14:textId="77777777" w:rsidR="002F3E5E" w:rsidRPr="003B3041" w:rsidRDefault="002F3E5E" w:rsidP="003B3041">
      <w:pPr>
        <w:pStyle w:val="Corpodetexto"/>
        <w:autoSpaceDE w:val="0"/>
        <w:autoSpaceDN w:val="0"/>
        <w:spacing w:before="0"/>
        <w:ind w:left="0"/>
        <w:rPr>
          <w:rFonts w:cs="Arial"/>
          <w:lang w:val="pt-PT" w:eastAsia="pt-PT" w:bidi="pt-PT"/>
        </w:rPr>
      </w:pPr>
    </w:p>
    <w:p w14:paraId="048974D3" w14:textId="77777777" w:rsidR="002F3E5E" w:rsidRPr="003B3041" w:rsidRDefault="002F3E5E" w:rsidP="003B3041">
      <w:pPr>
        <w:pStyle w:val="Corpodetexto"/>
        <w:autoSpaceDE w:val="0"/>
        <w:autoSpaceDN w:val="0"/>
        <w:spacing w:before="0"/>
        <w:ind w:left="0"/>
        <w:rPr>
          <w:rFonts w:cs="Arial"/>
          <w:lang w:val="pt-PT" w:eastAsia="pt-PT" w:bidi="pt-PT"/>
        </w:rPr>
      </w:pPr>
    </w:p>
    <w:p w14:paraId="2853809F" w14:textId="77777777" w:rsidR="002F3E5E" w:rsidRPr="003B3041" w:rsidRDefault="002F3E5E" w:rsidP="003B3041">
      <w:pPr>
        <w:pStyle w:val="Corpodetexto"/>
        <w:autoSpaceDE w:val="0"/>
        <w:autoSpaceDN w:val="0"/>
        <w:spacing w:before="0"/>
        <w:ind w:left="0"/>
        <w:rPr>
          <w:rFonts w:cs="Arial"/>
          <w:lang w:val="pt-PT" w:eastAsia="pt-PT" w:bidi="pt-PT"/>
        </w:rPr>
      </w:pPr>
    </w:p>
    <w:p w14:paraId="267A0F8E" w14:textId="77777777" w:rsidR="002F3E5E" w:rsidRPr="003B3041" w:rsidRDefault="002F3E5E" w:rsidP="003B3041">
      <w:pPr>
        <w:pStyle w:val="Ttulo1"/>
        <w:keepNext w:val="0"/>
        <w:keepLines w:val="0"/>
        <w:widowControl w:val="0"/>
        <w:autoSpaceDE w:val="0"/>
        <w:autoSpaceDN w:val="0"/>
        <w:spacing w:before="94" w:after="0" w:line="230" w:lineRule="exact"/>
        <w:ind w:left="928"/>
        <w:rPr>
          <w:rFonts w:ascii="Arial" w:eastAsia="Arial" w:hAnsi="Arial" w:cs="Arial"/>
          <w:b/>
          <w:bCs/>
          <w:color w:val="auto"/>
          <w:sz w:val="20"/>
          <w:szCs w:val="20"/>
          <w:lang w:val="pt-PT" w:eastAsia="pt-PT" w:bidi="pt-PT"/>
        </w:rPr>
      </w:pPr>
      <w:r w:rsidRPr="003B3041">
        <w:rPr>
          <w:rFonts w:ascii="Arial" w:eastAsia="Arial" w:hAnsi="Arial" w:cs="Arial"/>
          <w:b/>
          <w:bCs/>
          <w:color w:val="auto"/>
          <w:sz w:val="20"/>
          <w:szCs w:val="20"/>
          <w:lang w:val="pt-PT" w:eastAsia="pt-PT" w:bidi="pt-PT"/>
        </w:rPr>
        <w:t>Valores correspondentes</w:t>
      </w:r>
    </w:p>
    <w:p w14:paraId="33B3927A" w14:textId="77777777" w:rsidR="002F3E5E" w:rsidRPr="002F3E5E" w:rsidRDefault="002F3E5E" w:rsidP="00246978">
      <w:pPr>
        <w:pStyle w:val="Corpodetexto"/>
        <w:spacing w:before="0"/>
        <w:ind w:left="930" w:right="96"/>
        <w:rPr>
          <w:lang w:val="pt-BR"/>
        </w:rPr>
      </w:pPr>
      <w:r w:rsidRPr="003B3041">
        <w:rPr>
          <w:rFonts w:cs="Arial"/>
          <w:lang w:val="pt-PT" w:eastAsia="pt-PT" w:bidi="pt-PT"/>
        </w:rPr>
        <w:t>Os valores correspondentes relativos aos balanços patrimoniais, individual e consolidado, em 31 de dezembro de 2023 foram anteriormente auditados por outros auditores independentes que emitiram relatório datado em 02 de fevereiro de 2024 sem modificação e às demonstrações, individuais e consolidadas, do resultado, do resultado abrangente, das mutações do patrimônio líquido e dos fluxos de caixa para o período de três meses findo em 31 de março de 2023 foram anteriormente revisados por outros auditores independentes que emitiram relatório datado em 12 de maio de 2023, sem modificação. Os valores correspondentes relativos às Demonstrações do valor adicionado (DVA), individuais e consolidadas, referentes ao período de três meses findo em 31 de março de 2023, foram submetidos aos mesmos procedimentos de revisão por aqueles auditores independentes e, com base em sua revisão, aqueles auditores emitiram relatório reportando que não tiveram conhecimento de nenhum fato que os levasse a acreditar que a DVA não foi elaborada, em todos os seus aspectos relevantes, de acordo com as demonstrações contábeis intermediárias individuais e consolidadas tomadas em conjunto.</w:t>
      </w:r>
    </w:p>
    <w:p w14:paraId="0B072EA3" w14:textId="77777777" w:rsidR="002F3E5E" w:rsidRPr="003B3041" w:rsidRDefault="002F3E5E" w:rsidP="003B3041">
      <w:pPr>
        <w:pStyle w:val="Corpodetexto"/>
        <w:autoSpaceDE w:val="0"/>
        <w:autoSpaceDN w:val="0"/>
        <w:spacing w:before="0"/>
        <w:ind w:left="0"/>
        <w:rPr>
          <w:rFonts w:cs="Arial"/>
          <w:sz w:val="22"/>
          <w:lang w:val="pt-PT" w:eastAsia="pt-PT" w:bidi="pt-PT"/>
        </w:rPr>
      </w:pPr>
    </w:p>
    <w:p w14:paraId="2D94CE4D" w14:textId="77777777" w:rsidR="002F3E5E" w:rsidRPr="003B3041" w:rsidRDefault="002F3E5E" w:rsidP="003B3041">
      <w:pPr>
        <w:pStyle w:val="Corpodetexto"/>
        <w:autoSpaceDE w:val="0"/>
        <w:autoSpaceDN w:val="0"/>
        <w:spacing w:before="0"/>
        <w:ind w:left="0"/>
        <w:rPr>
          <w:rFonts w:cs="Arial"/>
          <w:sz w:val="22"/>
          <w:lang w:val="pt-PT" w:eastAsia="pt-PT" w:bidi="pt-PT"/>
        </w:rPr>
      </w:pPr>
    </w:p>
    <w:p w14:paraId="40BB2475" w14:textId="77777777" w:rsidR="002F3E5E" w:rsidRPr="00A83B21" w:rsidRDefault="002F3E5E" w:rsidP="00A83B21">
      <w:pPr>
        <w:pStyle w:val="Corpodetexto"/>
        <w:autoSpaceDE w:val="0"/>
        <w:autoSpaceDN w:val="0"/>
        <w:spacing w:before="0"/>
        <w:ind w:left="928"/>
        <w:rPr>
          <w:rFonts w:cs="Arial"/>
          <w:lang w:val="pt-PT" w:eastAsia="pt-PT" w:bidi="pt-PT"/>
        </w:rPr>
      </w:pPr>
      <w:r w:rsidRPr="00A83B21">
        <w:rPr>
          <w:rFonts w:cs="Arial"/>
          <w:lang w:val="pt-PT" w:eastAsia="pt-PT" w:bidi="pt-PT"/>
        </w:rPr>
        <w:t>Brasília, 03 de maio de 2024</w:t>
      </w:r>
    </w:p>
    <w:p w14:paraId="66727717" w14:textId="77777777" w:rsidR="002F3E5E" w:rsidRPr="00A83B21" w:rsidRDefault="002F3E5E" w:rsidP="00A83B21">
      <w:pPr>
        <w:pStyle w:val="Corpodetexto"/>
        <w:autoSpaceDE w:val="0"/>
        <w:autoSpaceDN w:val="0"/>
        <w:spacing w:before="0"/>
        <w:ind w:left="0"/>
        <w:rPr>
          <w:rFonts w:cs="Arial"/>
          <w:sz w:val="22"/>
          <w:lang w:val="pt-PT" w:eastAsia="pt-PT" w:bidi="pt-PT"/>
        </w:rPr>
      </w:pPr>
    </w:p>
    <w:p w14:paraId="504F9E59" w14:textId="77777777" w:rsidR="002F3E5E" w:rsidRPr="00A83B21" w:rsidRDefault="002F3E5E" w:rsidP="00A83B21">
      <w:pPr>
        <w:pStyle w:val="Corpodetexto"/>
        <w:autoSpaceDE w:val="0"/>
        <w:autoSpaceDN w:val="0"/>
        <w:spacing w:before="0"/>
        <w:ind w:left="0"/>
        <w:rPr>
          <w:rFonts w:cs="Arial"/>
          <w:sz w:val="22"/>
          <w:lang w:val="pt-PT" w:eastAsia="pt-PT" w:bidi="pt-PT"/>
        </w:rPr>
      </w:pPr>
    </w:p>
    <w:p w14:paraId="197A92E0" w14:textId="06F0BAF2" w:rsidR="002F3E5E" w:rsidRPr="00A83B21" w:rsidRDefault="002F3E5E" w:rsidP="00A83B21">
      <w:pPr>
        <w:pStyle w:val="Corpodetexto"/>
        <w:autoSpaceDE w:val="0"/>
        <w:autoSpaceDN w:val="0"/>
        <w:spacing w:before="0"/>
        <w:ind w:left="928" w:right="5340"/>
        <w:rPr>
          <w:rFonts w:cs="Arial"/>
          <w:lang w:val="pt-PT" w:eastAsia="pt-PT" w:bidi="pt-PT"/>
        </w:rPr>
      </w:pPr>
      <w:r w:rsidRPr="00A83B21">
        <w:rPr>
          <w:rFonts w:cs="Arial"/>
          <w:lang w:val="pt-PT" w:eastAsia="pt-PT" w:bidi="pt-PT"/>
        </w:rPr>
        <w:t>KPMG Auditores Independentes CRC SP- 014428/O-6 F-DF</w:t>
      </w:r>
    </w:p>
    <w:p w14:paraId="0E616D5A" w14:textId="7313E821" w:rsidR="002F3E5E" w:rsidRPr="00A83B21" w:rsidRDefault="002F3E5E" w:rsidP="00A83B21">
      <w:pPr>
        <w:pStyle w:val="Corpodetexto"/>
        <w:autoSpaceDE w:val="0"/>
        <w:autoSpaceDN w:val="0"/>
        <w:spacing w:before="0"/>
        <w:ind w:left="0"/>
        <w:rPr>
          <w:rFonts w:cs="Arial"/>
          <w:sz w:val="22"/>
          <w:lang w:val="pt-BR" w:eastAsia="pt-PT" w:bidi="pt-PT"/>
        </w:rPr>
      </w:pPr>
    </w:p>
    <w:p w14:paraId="4AACBE3B" w14:textId="5C40875E" w:rsidR="002F3E5E" w:rsidRPr="00A83B21" w:rsidRDefault="00A83B21" w:rsidP="00A83B21">
      <w:pPr>
        <w:pStyle w:val="Corpodetexto"/>
        <w:autoSpaceDE w:val="0"/>
        <w:autoSpaceDN w:val="0"/>
        <w:spacing w:before="0"/>
        <w:ind w:left="0"/>
        <w:rPr>
          <w:rFonts w:cs="Arial"/>
          <w:sz w:val="22"/>
          <w:lang w:val="pt-PT" w:eastAsia="pt-PT" w:bidi="pt-PT"/>
        </w:rPr>
      </w:pPr>
      <w:r w:rsidRPr="00A83B21">
        <w:rPr>
          <w:rFonts w:cs="Arial"/>
          <w:sz w:val="22"/>
          <w:lang w:val="pt-PT" w:eastAsia="pt-PT" w:bidi="pt-PT"/>
        </w:rPr>
        <w:drawing>
          <wp:anchor distT="0" distB="0" distL="0" distR="0" simplePos="0" relativeHeight="251659264" behindDoc="1" locked="0" layoutInCell="1" allowOverlap="1" wp14:anchorId="301A6BBF" wp14:editId="6B7A7D8E">
            <wp:simplePos x="0" y="0"/>
            <wp:positionH relativeFrom="page">
              <wp:posOffset>1366462</wp:posOffset>
            </wp:positionH>
            <wp:positionV relativeFrom="paragraph">
              <wp:posOffset>5715</wp:posOffset>
            </wp:positionV>
            <wp:extent cx="2534488" cy="575322"/>
            <wp:effectExtent l="0" t="0" r="0" b="0"/>
            <wp:wrapNone/>
            <wp:docPr id="153759697" name="image1.png" descr="Texto&#10;&#10;Descrição gerada automaticamente com confiança m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759697" name="image1.png" descr="Texto&#10;&#10;Descrição gerada automaticamente com confiança média"/>
                    <pic:cNvPicPr/>
                  </pic:nvPicPr>
                  <pic:blipFill>
                    <a:blip r:embed="rId26" cstate="print"/>
                    <a:stretch>
                      <a:fillRect/>
                    </a:stretch>
                  </pic:blipFill>
                  <pic:spPr>
                    <a:xfrm>
                      <a:off x="0" y="0"/>
                      <a:ext cx="2534488" cy="575322"/>
                    </a:xfrm>
                    <a:prstGeom prst="rect">
                      <a:avLst/>
                    </a:prstGeom>
                  </pic:spPr>
                </pic:pic>
              </a:graphicData>
            </a:graphic>
          </wp:anchor>
        </w:drawing>
      </w:r>
    </w:p>
    <w:p w14:paraId="600AC189" w14:textId="77777777" w:rsidR="002F3E5E" w:rsidRPr="00A83B21" w:rsidRDefault="002F3E5E" w:rsidP="00A83B21">
      <w:pPr>
        <w:pStyle w:val="Corpodetexto"/>
        <w:autoSpaceDE w:val="0"/>
        <w:autoSpaceDN w:val="0"/>
        <w:spacing w:before="0"/>
        <w:ind w:left="0"/>
        <w:rPr>
          <w:rFonts w:cs="Arial"/>
          <w:sz w:val="22"/>
          <w:lang w:val="pt-PT" w:eastAsia="pt-PT" w:bidi="pt-PT"/>
        </w:rPr>
      </w:pPr>
    </w:p>
    <w:p w14:paraId="17AF9863" w14:textId="77777777" w:rsidR="002F3E5E" w:rsidRPr="00A83B21" w:rsidRDefault="002F3E5E" w:rsidP="00A83B21">
      <w:pPr>
        <w:pStyle w:val="Corpodetexto"/>
        <w:autoSpaceDE w:val="0"/>
        <w:autoSpaceDN w:val="0"/>
        <w:spacing w:before="0"/>
        <w:ind w:left="0"/>
        <w:rPr>
          <w:rFonts w:cs="Arial"/>
          <w:sz w:val="22"/>
          <w:lang w:val="pt-BR" w:eastAsia="pt-PT" w:bidi="pt-PT"/>
        </w:rPr>
      </w:pPr>
    </w:p>
    <w:p w14:paraId="4675CBDB" w14:textId="77777777" w:rsidR="002F3E5E" w:rsidRPr="002F3E5E" w:rsidRDefault="002F3E5E" w:rsidP="002F3E5E">
      <w:pPr>
        <w:pStyle w:val="Corpodetexto"/>
        <w:ind w:left="928" w:right="5360"/>
        <w:rPr>
          <w:lang w:val="pt-BR"/>
        </w:rPr>
      </w:pPr>
      <w:r w:rsidRPr="002F3E5E">
        <w:rPr>
          <w:lang w:val="pt-BR"/>
        </w:rPr>
        <w:t>Pedro Henrique Moura Machado Contador CRC GO-022139/O-4</w:t>
      </w:r>
    </w:p>
    <w:p w14:paraId="60DCA14D" w14:textId="25D5CD97" w:rsidR="00703285" w:rsidRPr="00A93B00" w:rsidRDefault="00703285" w:rsidP="00A93B00">
      <w:pPr>
        <w:pStyle w:val="Corpodetexto"/>
        <w:autoSpaceDE w:val="0"/>
        <w:autoSpaceDN w:val="0"/>
        <w:spacing w:before="0" w:line="230" w:lineRule="exact"/>
        <w:ind w:left="927"/>
        <w:rPr>
          <w:rFonts w:cs="Arial"/>
          <w:lang w:val="pt-BR"/>
        </w:rPr>
      </w:pPr>
    </w:p>
    <w:p w14:paraId="22D0A944" w14:textId="77777777" w:rsidR="00703285" w:rsidRDefault="00703285" w:rsidP="00703285">
      <w:pPr>
        <w:rPr>
          <w:lang w:eastAsia="pt-BR"/>
        </w:rPr>
      </w:pPr>
    </w:p>
    <w:p w14:paraId="1657115B" w14:textId="77777777" w:rsidR="00113D6D" w:rsidRPr="00703285" w:rsidRDefault="00113D6D" w:rsidP="00703285">
      <w:pPr>
        <w:rPr>
          <w:lang w:eastAsia="pt-BR"/>
        </w:rPr>
        <w:sectPr w:rsidR="00113D6D" w:rsidRPr="00703285" w:rsidSect="00C54834">
          <w:headerReference w:type="default" r:id="rId27"/>
          <w:footerReference w:type="default" r:id="rId28"/>
          <w:pgSz w:w="11906" w:h="16838" w:code="9"/>
          <w:pgMar w:top="1979" w:right="1060" w:bottom="998" w:left="1678" w:header="1389" w:footer="822" w:gutter="0"/>
          <w:pgNumType w:start="1"/>
          <w:cols w:space="708"/>
          <w:docGrid w:linePitch="360"/>
        </w:sectPr>
      </w:pPr>
    </w:p>
    <w:p w14:paraId="46D68DE9" w14:textId="19B82435" w:rsidR="00AB09B4" w:rsidRPr="00BF2AAF" w:rsidRDefault="00AB09B4" w:rsidP="00CA0729">
      <w:pPr>
        <w:pStyle w:val="03-SubttulodeNota"/>
        <w:keepNext/>
        <w:keepLines/>
        <w:pageBreakBefore/>
        <w:rPr>
          <w:rFonts w:cs="Arial"/>
          <w:color w:val="1F3864" w:themeColor="accent1" w:themeShade="80"/>
        </w:rPr>
      </w:pPr>
      <w:r w:rsidRPr="00BF2AAF">
        <w:rPr>
          <w:rFonts w:cs="Arial"/>
          <w:color w:val="1F3864" w:themeColor="accent1" w:themeShade="80"/>
        </w:rPr>
        <w:t>DECLARAÇÃO DOS MEMBROS DA DIRETORIA EXECUTIVA SOBRE AS DEMONSTRAÇÕES FINANCEIRAS</w:t>
      </w:r>
      <w:bookmarkEnd w:id="176"/>
    </w:p>
    <w:p w14:paraId="0CD1872D" w14:textId="77777777" w:rsidR="00EE6B07" w:rsidRPr="00C657C6" w:rsidRDefault="00EE6B07" w:rsidP="00081BE9">
      <w:pPr>
        <w:pStyle w:val="05-Textonormal"/>
        <w:rPr>
          <w:rFonts w:cs="Arial"/>
        </w:rPr>
      </w:pPr>
    </w:p>
    <w:p w14:paraId="3208ECBB" w14:textId="38FAE936" w:rsidR="00081BE9" w:rsidRPr="00C657C6" w:rsidRDefault="00081BE9" w:rsidP="00081BE9">
      <w:pPr>
        <w:pStyle w:val="05-Textonormal"/>
        <w:rPr>
          <w:rFonts w:cs="Arial"/>
        </w:rPr>
      </w:pPr>
      <w:r w:rsidRPr="00C657C6">
        <w:rPr>
          <w:rFonts w:cs="Arial"/>
        </w:rPr>
        <w:t>Em conformidade com o Artigo 27 da Resolução CVM nº 80, de 29/3/2022, declaramos que revisamos as Demonstrações Contábeis intermediárias relativas ao trimestre findo em 31 de março de 2024 da BB Seguridade Participações S.A. e, baseados nas discussões subsequentes, concordamos que tais demonstrações refletem adequadamente, em todos os aspectos relevantes, a posição patrimonial e financeira correspondente ao período apresentado.</w:t>
      </w:r>
    </w:p>
    <w:p w14:paraId="1B6EA165" w14:textId="77777777" w:rsidR="00081BE9" w:rsidRPr="00C657C6" w:rsidRDefault="00081BE9" w:rsidP="00081BE9">
      <w:pPr>
        <w:pStyle w:val="05-Textonormal"/>
        <w:rPr>
          <w:rFonts w:cs="Arial"/>
        </w:rPr>
      </w:pPr>
    </w:p>
    <w:p w14:paraId="7E3262E6" w14:textId="77777777" w:rsidR="00081BE9" w:rsidRPr="00C657C6" w:rsidRDefault="00081BE9" w:rsidP="00081BE9">
      <w:pPr>
        <w:pStyle w:val="05-Textonormal"/>
        <w:spacing w:before="0" w:after="0"/>
        <w:rPr>
          <w:rFonts w:cs="Arial"/>
        </w:rPr>
      </w:pPr>
      <w:bookmarkStart w:id="182" w:name="_Hlk77924916"/>
      <w:r w:rsidRPr="00C657C6">
        <w:rPr>
          <w:rFonts w:cs="Arial"/>
        </w:rPr>
        <w:t>Brasília, 03 de maio de 2024.</w:t>
      </w:r>
    </w:p>
    <w:p w14:paraId="6E090F22" w14:textId="77777777" w:rsidR="00081BE9" w:rsidRPr="00C657C6" w:rsidRDefault="00081BE9" w:rsidP="00081BE9">
      <w:pPr>
        <w:pStyle w:val="05-Textonormal"/>
        <w:spacing w:before="0" w:after="0"/>
        <w:rPr>
          <w:rFonts w:cs="Arial"/>
        </w:rPr>
      </w:pPr>
    </w:p>
    <w:p w14:paraId="6C9675AC" w14:textId="77777777" w:rsidR="00081BE9" w:rsidRPr="00C657C6" w:rsidRDefault="00081BE9" w:rsidP="00081BE9">
      <w:pPr>
        <w:pStyle w:val="05-Textonormal"/>
        <w:spacing w:before="0" w:after="0"/>
        <w:rPr>
          <w:rFonts w:cs="Arial"/>
        </w:rPr>
      </w:pPr>
    </w:p>
    <w:p w14:paraId="632D3E18" w14:textId="77777777" w:rsidR="00081BE9" w:rsidRPr="00C657C6" w:rsidRDefault="00081BE9" w:rsidP="00081BE9">
      <w:pPr>
        <w:pStyle w:val="05-Textonormal"/>
        <w:spacing w:before="0" w:after="0"/>
        <w:rPr>
          <w:rFonts w:cs="Arial"/>
        </w:rPr>
      </w:pPr>
    </w:p>
    <w:bookmarkEnd w:id="182"/>
    <w:p w14:paraId="59B40D3D" w14:textId="77777777" w:rsidR="00081BE9" w:rsidRPr="00C657C6" w:rsidRDefault="00081BE9" w:rsidP="00081BE9">
      <w:pPr>
        <w:pStyle w:val="05-Textonormal"/>
        <w:spacing w:before="0" w:after="0" w:line="240" w:lineRule="auto"/>
        <w:rPr>
          <w:rFonts w:cs="Arial"/>
        </w:rPr>
      </w:pPr>
      <w:r w:rsidRPr="00C657C6">
        <w:rPr>
          <w:rFonts w:cs="Arial"/>
        </w:rPr>
        <w:t xml:space="preserve">André Gustavo Borba Assumpção </w:t>
      </w:r>
      <w:proofErr w:type="spellStart"/>
      <w:r w:rsidRPr="00C657C6">
        <w:rPr>
          <w:rFonts w:cs="Arial"/>
        </w:rPr>
        <w:t>Haui</w:t>
      </w:r>
      <w:proofErr w:type="spellEnd"/>
    </w:p>
    <w:p w14:paraId="6B6CB3ED" w14:textId="77777777" w:rsidR="00081BE9" w:rsidRPr="00C657C6" w:rsidRDefault="00081BE9" w:rsidP="00081BE9">
      <w:pPr>
        <w:pStyle w:val="05-Textonormal"/>
        <w:spacing w:before="0" w:after="0" w:line="240" w:lineRule="auto"/>
        <w:rPr>
          <w:rFonts w:cs="Arial"/>
        </w:rPr>
      </w:pPr>
      <w:r w:rsidRPr="00C657C6">
        <w:rPr>
          <w:rFonts w:cs="Arial"/>
        </w:rPr>
        <w:t>Diretor-Presidente</w:t>
      </w:r>
    </w:p>
    <w:p w14:paraId="443F71F9" w14:textId="77777777" w:rsidR="00081BE9" w:rsidRPr="00C657C6" w:rsidRDefault="00081BE9" w:rsidP="00081BE9">
      <w:pPr>
        <w:pStyle w:val="05-Textonormal"/>
        <w:spacing w:before="0" w:after="0" w:line="240" w:lineRule="auto"/>
        <w:rPr>
          <w:rFonts w:cs="Arial"/>
        </w:rPr>
      </w:pPr>
    </w:p>
    <w:p w14:paraId="5104466E" w14:textId="77777777" w:rsidR="00081BE9" w:rsidRPr="00C657C6" w:rsidRDefault="00081BE9" w:rsidP="00081BE9">
      <w:pPr>
        <w:pStyle w:val="05-Textonormal"/>
        <w:spacing w:before="0" w:after="0" w:line="240" w:lineRule="auto"/>
        <w:rPr>
          <w:rFonts w:cs="Arial"/>
        </w:rPr>
      </w:pPr>
    </w:p>
    <w:p w14:paraId="762E155D" w14:textId="77C3D7E5" w:rsidR="008570F3" w:rsidRPr="00C657C6" w:rsidRDefault="0041011B" w:rsidP="008570F3">
      <w:pPr>
        <w:pStyle w:val="05-Textonormal"/>
        <w:spacing w:before="0" w:after="0" w:line="240" w:lineRule="auto"/>
        <w:rPr>
          <w:rFonts w:cs="Arial"/>
          <w:snapToGrid w:val="0"/>
        </w:rPr>
      </w:pPr>
      <w:r w:rsidRPr="00C657C6">
        <w:rPr>
          <w:rFonts w:cs="Arial"/>
          <w:snapToGrid w:val="0"/>
        </w:rPr>
        <w:t>Allan</w:t>
      </w:r>
      <w:r w:rsidR="00F11ED2" w:rsidRPr="00C657C6">
        <w:rPr>
          <w:rFonts w:cs="Arial"/>
          <w:snapToGrid w:val="0"/>
        </w:rPr>
        <w:t xml:space="preserve"> Trancoso Ferraz Silva</w:t>
      </w:r>
    </w:p>
    <w:p w14:paraId="60F68419" w14:textId="77777777" w:rsidR="008570F3" w:rsidRPr="00C657C6" w:rsidRDefault="008570F3" w:rsidP="008570F3">
      <w:pPr>
        <w:pStyle w:val="05-Textonormal"/>
        <w:spacing w:before="0" w:after="0" w:line="240" w:lineRule="auto"/>
        <w:rPr>
          <w:rFonts w:cs="Arial"/>
          <w:snapToGrid w:val="0"/>
        </w:rPr>
      </w:pPr>
      <w:r w:rsidRPr="00C657C6">
        <w:rPr>
          <w:rFonts w:cs="Arial"/>
          <w:snapToGrid w:val="0"/>
        </w:rPr>
        <w:t>Diretor Comercial, Marketing e Clientes</w:t>
      </w:r>
    </w:p>
    <w:p w14:paraId="1AA53CA1" w14:textId="77777777" w:rsidR="000E29D0" w:rsidRPr="00C657C6" w:rsidRDefault="000E29D0" w:rsidP="00081BE9">
      <w:pPr>
        <w:pStyle w:val="05-Textonormal"/>
        <w:spacing w:before="0" w:after="0" w:line="240" w:lineRule="auto"/>
        <w:rPr>
          <w:rFonts w:cs="Arial"/>
        </w:rPr>
      </w:pPr>
    </w:p>
    <w:p w14:paraId="1E1D1F30" w14:textId="77777777" w:rsidR="000E29D0" w:rsidRPr="00C657C6" w:rsidRDefault="000E29D0" w:rsidP="00081BE9">
      <w:pPr>
        <w:pStyle w:val="05-Textonormal"/>
        <w:spacing w:before="0" w:after="0" w:line="240" w:lineRule="auto"/>
        <w:rPr>
          <w:rFonts w:cs="Arial"/>
        </w:rPr>
      </w:pPr>
    </w:p>
    <w:p w14:paraId="2C0ED629" w14:textId="5013AE93" w:rsidR="00081BE9" w:rsidRPr="00C657C6" w:rsidRDefault="00081BE9" w:rsidP="00081BE9">
      <w:pPr>
        <w:pStyle w:val="05-Textonormal"/>
        <w:spacing w:before="0" w:after="0" w:line="240" w:lineRule="auto"/>
        <w:rPr>
          <w:rFonts w:cs="Arial"/>
        </w:rPr>
      </w:pPr>
      <w:r w:rsidRPr="00C657C6">
        <w:rPr>
          <w:rFonts w:cs="Arial"/>
        </w:rPr>
        <w:t>Bruno Alves do Nascimento</w:t>
      </w:r>
    </w:p>
    <w:p w14:paraId="503AA176" w14:textId="77777777" w:rsidR="00081BE9" w:rsidRPr="00C657C6" w:rsidRDefault="00081BE9" w:rsidP="00081BE9">
      <w:pPr>
        <w:pStyle w:val="05-Textonormal"/>
        <w:spacing w:before="0" w:after="0" w:line="240" w:lineRule="auto"/>
        <w:rPr>
          <w:rFonts w:cs="Arial"/>
        </w:rPr>
      </w:pPr>
      <w:r w:rsidRPr="00C657C6">
        <w:rPr>
          <w:rFonts w:cs="Arial"/>
        </w:rPr>
        <w:t>Diretor de Estratégia e Tecnologia</w:t>
      </w:r>
    </w:p>
    <w:p w14:paraId="7450F90A" w14:textId="77777777" w:rsidR="00081BE9" w:rsidRPr="00C657C6" w:rsidRDefault="00081BE9" w:rsidP="00081BE9">
      <w:pPr>
        <w:pStyle w:val="05-Textonormal"/>
        <w:spacing w:before="0" w:after="0" w:line="240" w:lineRule="auto"/>
        <w:rPr>
          <w:rFonts w:cs="Arial"/>
        </w:rPr>
      </w:pPr>
    </w:p>
    <w:p w14:paraId="1A5F4EAA" w14:textId="77777777" w:rsidR="00081BE9" w:rsidRPr="00C657C6" w:rsidRDefault="00081BE9" w:rsidP="00081BE9">
      <w:pPr>
        <w:pStyle w:val="05-Textonormal"/>
        <w:spacing w:before="0" w:after="0" w:line="240" w:lineRule="auto"/>
        <w:rPr>
          <w:rFonts w:cs="Arial"/>
          <w:snapToGrid w:val="0"/>
        </w:rPr>
      </w:pPr>
    </w:p>
    <w:p w14:paraId="5559840F" w14:textId="77777777" w:rsidR="00081BE9" w:rsidRPr="00C657C6" w:rsidRDefault="00081BE9" w:rsidP="00081BE9">
      <w:pPr>
        <w:pStyle w:val="05-Textonormal"/>
        <w:spacing w:before="0" w:after="0" w:line="240" w:lineRule="auto"/>
        <w:rPr>
          <w:rFonts w:cs="Arial"/>
          <w:snapToGrid w:val="0"/>
        </w:rPr>
      </w:pPr>
      <w:r w:rsidRPr="00C657C6">
        <w:rPr>
          <w:rFonts w:cs="Arial"/>
          <w:snapToGrid w:val="0"/>
        </w:rPr>
        <w:t>Rafael Augusto Sperendio</w:t>
      </w:r>
    </w:p>
    <w:p w14:paraId="662C050B" w14:textId="77777777" w:rsidR="00081BE9" w:rsidRPr="00C657C6" w:rsidRDefault="00081BE9" w:rsidP="00081BE9">
      <w:pPr>
        <w:pStyle w:val="05-Textonormal"/>
        <w:spacing w:before="0" w:after="0" w:line="240" w:lineRule="auto"/>
        <w:rPr>
          <w:rFonts w:cs="Arial"/>
        </w:rPr>
      </w:pPr>
      <w:r w:rsidRPr="00C657C6">
        <w:rPr>
          <w:rFonts w:cs="Arial"/>
        </w:rPr>
        <w:t>Diretor de Finanças e Relações com Investidores</w:t>
      </w:r>
    </w:p>
    <w:p w14:paraId="01DEE68F" w14:textId="77777777" w:rsidR="00C35A37" w:rsidRPr="00BF2AAF" w:rsidRDefault="00C35A37" w:rsidP="00C35A37">
      <w:pPr>
        <w:pStyle w:val="05-Textonormal"/>
        <w:spacing w:before="0" w:after="0" w:line="240" w:lineRule="auto"/>
        <w:rPr>
          <w:rFonts w:cs="Arial"/>
          <w:snapToGrid w:val="0"/>
        </w:rPr>
      </w:pPr>
      <w:bookmarkStart w:id="183" w:name="_Toc141960104"/>
    </w:p>
    <w:p w14:paraId="1DEF28F2" w14:textId="448F36A3" w:rsidR="00E16F49" w:rsidRPr="00BF2AAF" w:rsidRDefault="00E16F49">
      <w:pPr>
        <w:rPr>
          <w:rFonts w:ascii="Arial" w:eastAsia="Times New Roman" w:hAnsi="Arial" w:cs="Arial"/>
          <w:b/>
          <w:color w:val="1F3864" w:themeColor="accent1" w:themeShade="80"/>
          <w:spacing w:val="-2"/>
          <w:sz w:val="20"/>
          <w:szCs w:val="20"/>
          <w:lang w:eastAsia="pt-BR"/>
        </w:rPr>
      </w:pPr>
      <w:r w:rsidRPr="00BF2AAF">
        <w:rPr>
          <w:rFonts w:ascii="Arial" w:hAnsi="Arial" w:cs="Arial"/>
          <w:color w:val="1F3864" w:themeColor="accent1" w:themeShade="80"/>
        </w:rPr>
        <w:br w:type="page"/>
      </w:r>
    </w:p>
    <w:p w14:paraId="1009CA7F" w14:textId="5828526E" w:rsidR="00AB09B4" w:rsidRPr="00BF2AAF" w:rsidRDefault="00AB09B4" w:rsidP="00AB09B4">
      <w:pPr>
        <w:pStyle w:val="03-SubttulodeNota"/>
        <w:rPr>
          <w:rFonts w:cs="Arial"/>
          <w:color w:val="1F3864" w:themeColor="accent1" w:themeShade="80"/>
        </w:rPr>
      </w:pPr>
      <w:r w:rsidRPr="00BF2AAF">
        <w:rPr>
          <w:rFonts w:cs="Arial"/>
          <w:color w:val="1F3864" w:themeColor="accent1" w:themeShade="80"/>
        </w:rPr>
        <w:lastRenderedPageBreak/>
        <w:t>DECLARAÇÃO DOS MEMBROS DA DIRETORIA EXECUTIVA SOBRE O RELATÓRIO DOS AUDITORES INDEPENDENTES</w:t>
      </w:r>
      <w:bookmarkEnd w:id="183"/>
    </w:p>
    <w:p w14:paraId="4F4472C6" w14:textId="77777777" w:rsidR="00EE6B07" w:rsidRPr="00C657C6" w:rsidRDefault="00EE6B07" w:rsidP="005F1429">
      <w:pPr>
        <w:pStyle w:val="05-Textonormal"/>
        <w:rPr>
          <w:rFonts w:cs="Arial"/>
        </w:rPr>
      </w:pPr>
    </w:p>
    <w:p w14:paraId="5AD576C7" w14:textId="18B0BCB7" w:rsidR="005F1429" w:rsidRPr="00C657C6" w:rsidRDefault="005F1429" w:rsidP="005F1429">
      <w:pPr>
        <w:pStyle w:val="05-Textonormal"/>
        <w:rPr>
          <w:rFonts w:cs="Arial"/>
        </w:rPr>
      </w:pPr>
      <w:r w:rsidRPr="00C657C6">
        <w:rPr>
          <w:rFonts w:cs="Arial"/>
        </w:rPr>
        <w:t>Em conformidade com o Artigo 27 da Resolução CVM nº 80, de 29/3/2022, declaramos que baseados no nosso conhecimento, no planejamento apresentado pelos auditores e nas discussões subsequentes sobre os resultados da auditoria, concordamos com a opinião expressa no relatório da KPMG Auditores Independentes Ltda., de 03 de maio de 2024, referente às demonstrações contábeis intermediárias da BB Seguridade Participações S.A. relativas ao trimestre findo em 31 de março de 2024, não havendo qualquer discordância.</w:t>
      </w:r>
    </w:p>
    <w:p w14:paraId="4A3AA57B" w14:textId="77777777" w:rsidR="005F1429" w:rsidRPr="00C657C6" w:rsidRDefault="005F1429" w:rsidP="005F1429">
      <w:pPr>
        <w:pStyle w:val="05-Textonormal"/>
        <w:rPr>
          <w:rFonts w:cs="Arial"/>
        </w:rPr>
      </w:pPr>
    </w:p>
    <w:p w14:paraId="46EB3CD2" w14:textId="77777777" w:rsidR="005F1429" w:rsidRPr="00C657C6" w:rsidRDefault="005F1429" w:rsidP="005F1429">
      <w:pPr>
        <w:pStyle w:val="05-Textonormal"/>
        <w:spacing w:before="0" w:after="0"/>
        <w:rPr>
          <w:rFonts w:cs="Arial"/>
        </w:rPr>
      </w:pPr>
      <w:r w:rsidRPr="00C657C6">
        <w:rPr>
          <w:rFonts w:cs="Arial"/>
        </w:rPr>
        <w:t>Brasília, 03 de maio de 2024.</w:t>
      </w:r>
    </w:p>
    <w:p w14:paraId="498915A9" w14:textId="77777777" w:rsidR="005F1429" w:rsidRPr="00C657C6" w:rsidRDefault="005F1429" w:rsidP="005F1429">
      <w:pPr>
        <w:pStyle w:val="05-Textonormal"/>
        <w:spacing w:before="0" w:after="0"/>
        <w:rPr>
          <w:rFonts w:cs="Arial"/>
        </w:rPr>
      </w:pPr>
    </w:p>
    <w:p w14:paraId="2B10D847" w14:textId="77777777" w:rsidR="005F1429" w:rsidRPr="00C657C6" w:rsidRDefault="005F1429" w:rsidP="005F1429">
      <w:pPr>
        <w:pStyle w:val="05-Textonormal"/>
        <w:spacing w:before="0" w:after="0"/>
        <w:rPr>
          <w:rFonts w:cs="Arial"/>
        </w:rPr>
      </w:pPr>
    </w:p>
    <w:p w14:paraId="4045D424" w14:textId="77777777" w:rsidR="005F1429" w:rsidRPr="00C657C6" w:rsidRDefault="005F1429" w:rsidP="005F1429">
      <w:pPr>
        <w:pStyle w:val="05-Textonormal"/>
        <w:spacing w:before="0" w:after="0"/>
        <w:rPr>
          <w:rFonts w:cs="Arial"/>
        </w:rPr>
      </w:pPr>
    </w:p>
    <w:p w14:paraId="60B8C8B4" w14:textId="77777777" w:rsidR="005F1429" w:rsidRPr="00C657C6" w:rsidRDefault="005F1429" w:rsidP="005F1429">
      <w:pPr>
        <w:pStyle w:val="05-Textonormal"/>
        <w:spacing w:before="0" w:after="0" w:line="240" w:lineRule="auto"/>
        <w:rPr>
          <w:rFonts w:cs="Arial"/>
        </w:rPr>
      </w:pPr>
      <w:r w:rsidRPr="00C657C6">
        <w:rPr>
          <w:rFonts w:cs="Arial"/>
        </w:rPr>
        <w:t xml:space="preserve">André Gustavo Borba Assumpção </w:t>
      </w:r>
      <w:proofErr w:type="spellStart"/>
      <w:r w:rsidRPr="00C657C6">
        <w:rPr>
          <w:rFonts w:cs="Arial"/>
        </w:rPr>
        <w:t>Haui</w:t>
      </w:r>
      <w:proofErr w:type="spellEnd"/>
    </w:p>
    <w:p w14:paraId="2BF88892" w14:textId="77777777" w:rsidR="005F1429" w:rsidRPr="00C657C6" w:rsidRDefault="005F1429" w:rsidP="005F1429">
      <w:pPr>
        <w:pStyle w:val="05-Textonormal"/>
        <w:spacing w:before="0" w:after="0" w:line="240" w:lineRule="auto"/>
        <w:rPr>
          <w:rFonts w:cs="Arial"/>
        </w:rPr>
      </w:pPr>
      <w:r w:rsidRPr="00C657C6">
        <w:rPr>
          <w:rFonts w:cs="Arial"/>
        </w:rPr>
        <w:t>Diretor-Presidente</w:t>
      </w:r>
    </w:p>
    <w:p w14:paraId="789C0115" w14:textId="77777777" w:rsidR="005F1429" w:rsidRPr="00C657C6" w:rsidRDefault="005F1429" w:rsidP="005F1429">
      <w:pPr>
        <w:pStyle w:val="05-Textonormal"/>
        <w:spacing w:before="0" w:after="0" w:line="240" w:lineRule="auto"/>
        <w:rPr>
          <w:rFonts w:cs="Arial"/>
        </w:rPr>
      </w:pPr>
    </w:p>
    <w:p w14:paraId="13E27DBD" w14:textId="77777777" w:rsidR="005F1429" w:rsidRPr="00C657C6" w:rsidRDefault="005F1429" w:rsidP="005F1429">
      <w:pPr>
        <w:pStyle w:val="05-Textonormal"/>
        <w:spacing w:before="0" w:after="0" w:line="240" w:lineRule="auto"/>
        <w:rPr>
          <w:rFonts w:cs="Arial"/>
        </w:rPr>
      </w:pPr>
    </w:p>
    <w:p w14:paraId="72FE7FEB" w14:textId="77777777" w:rsidR="00F75B67" w:rsidRPr="00C657C6" w:rsidRDefault="00F75B67" w:rsidP="00F75B67">
      <w:pPr>
        <w:pStyle w:val="05-Textonormal"/>
        <w:spacing w:before="0" w:after="0" w:line="240" w:lineRule="auto"/>
        <w:rPr>
          <w:rFonts w:cs="Arial"/>
          <w:snapToGrid w:val="0"/>
        </w:rPr>
      </w:pPr>
      <w:r w:rsidRPr="00C657C6">
        <w:rPr>
          <w:rFonts w:cs="Arial"/>
          <w:snapToGrid w:val="0"/>
        </w:rPr>
        <w:t>Allan Trancoso Ferraz Silva</w:t>
      </w:r>
    </w:p>
    <w:p w14:paraId="287E466B" w14:textId="77777777" w:rsidR="00F75B67" w:rsidRPr="00C657C6" w:rsidRDefault="00F75B67" w:rsidP="00F75B67">
      <w:pPr>
        <w:pStyle w:val="05-Textonormal"/>
        <w:spacing w:before="0" w:after="0" w:line="240" w:lineRule="auto"/>
        <w:rPr>
          <w:rFonts w:cs="Arial"/>
          <w:snapToGrid w:val="0"/>
        </w:rPr>
      </w:pPr>
      <w:r w:rsidRPr="00C657C6">
        <w:rPr>
          <w:rFonts w:cs="Arial"/>
          <w:snapToGrid w:val="0"/>
        </w:rPr>
        <w:t>Diretor Comercial, Marketing e Clientes</w:t>
      </w:r>
    </w:p>
    <w:p w14:paraId="0F604E04" w14:textId="77777777" w:rsidR="00F75B67" w:rsidRPr="00C657C6" w:rsidRDefault="00F75B67" w:rsidP="00F75B67">
      <w:pPr>
        <w:pStyle w:val="05-Textonormal"/>
        <w:spacing w:before="0" w:after="0" w:line="240" w:lineRule="auto"/>
        <w:rPr>
          <w:rFonts w:cs="Arial"/>
        </w:rPr>
      </w:pPr>
    </w:p>
    <w:p w14:paraId="7C9DAC71" w14:textId="77777777" w:rsidR="00F75B67" w:rsidRPr="00C657C6" w:rsidRDefault="00F75B67" w:rsidP="00F75B67">
      <w:pPr>
        <w:pStyle w:val="05-Textonormal"/>
        <w:spacing w:before="0" w:after="0" w:line="240" w:lineRule="auto"/>
        <w:rPr>
          <w:rFonts w:cs="Arial"/>
        </w:rPr>
      </w:pPr>
    </w:p>
    <w:p w14:paraId="47ED65B5" w14:textId="77777777" w:rsidR="005F1429" w:rsidRPr="00C657C6" w:rsidRDefault="005F1429" w:rsidP="005F1429">
      <w:pPr>
        <w:pStyle w:val="05-Textonormal"/>
        <w:spacing w:before="0" w:after="0" w:line="240" w:lineRule="auto"/>
        <w:rPr>
          <w:rFonts w:cs="Arial"/>
        </w:rPr>
      </w:pPr>
      <w:r w:rsidRPr="00C657C6">
        <w:rPr>
          <w:rFonts w:cs="Arial"/>
        </w:rPr>
        <w:t>Bruno Alves do Nascimento</w:t>
      </w:r>
    </w:p>
    <w:p w14:paraId="7963B7ED" w14:textId="77777777" w:rsidR="005F1429" w:rsidRPr="00C657C6" w:rsidRDefault="005F1429" w:rsidP="005F1429">
      <w:pPr>
        <w:pStyle w:val="05-Textonormal"/>
        <w:spacing w:before="0" w:after="0" w:line="240" w:lineRule="auto"/>
        <w:rPr>
          <w:rFonts w:cs="Arial"/>
        </w:rPr>
      </w:pPr>
      <w:r w:rsidRPr="00C657C6">
        <w:rPr>
          <w:rFonts w:cs="Arial"/>
        </w:rPr>
        <w:t>Diretor de Estratégia e Tecnologia</w:t>
      </w:r>
    </w:p>
    <w:p w14:paraId="019403E0" w14:textId="77777777" w:rsidR="005F1429" w:rsidRPr="00C657C6" w:rsidRDefault="005F1429" w:rsidP="005F1429">
      <w:pPr>
        <w:pStyle w:val="05-Textonormal"/>
        <w:spacing w:before="0" w:after="0" w:line="240" w:lineRule="auto"/>
        <w:rPr>
          <w:rFonts w:cs="Arial"/>
        </w:rPr>
      </w:pPr>
    </w:p>
    <w:p w14:paraId="266556C2" w14:textId="77777777" w:rsidR="005F1429" w:rsidRPr="00C657C6" w:rsidRDefault="005F1429" w:rsidP="005F1429">
      <w:pPr>
        <w:pStyle w:val="05-Textonormal"/>
        <w:spacing w:before="0" w:after="0" w:line="240" w:lineRule="auto"/>
        <w:rPr>
          <w:rFonts w:cs="Arial"/>
          <w:snapToGrid w:val="0"/>
        </w:rPr>
      </w:pPr>
    </w:p>
    <w:p w14:paraId="18BE14AA" w14:textId="77777777" w:rsidR="005F1429" w:rsidRPr="00C657C6" w:rsidRDefault="005F1429" w:rsidP="005F1429">
      <w:pPr>
        <w:pStyle w:val="05-Textonormal"/>
        <w:spacing w:before="0" w:after="0" w:line="240" w:lineRule="auto"/>
        <w:rPr>
          <w:rFonts w:cs="Arial"/>
          <w:snapToGrid w:val="0"/>
        </w:rPr>
      </w:pPr>
      <w:r w:rsidRPr="00C657C6">
        <w:rPr>
          <w:rFonts w:cs="Arial"/>
          <w:snapToGrid w:val="0"/>
        </w:rPr>
        <w:t>Rafael Augusto Sperendio</w:t>
      </w:r>
    </w:p>
    <w:p w14:paraId="4F2B87F9" w14:textId="77777777" w:rsidR="005F1429" w:rsidRPr="00C657C6" w:rsidRDefault="005F1429" w:rsidP="005F1429">
      <w:pPr>
        <w:pStyle w:val="05-Textonormal"/>
        <w:spacing w:before="0" w:after="0" w:line="240" w:lineRule="auto"/>
        <w:rPr>
          <w:rFonts w:cs="Arial"/>
        </w:rPr>
      </w:pPr>
      <w:r w:rsidRPr="00C657C6">
        <w:rPr>
          <w:rFonts w:cs="Arial"/>
        </w:rPr>
        <w:t>Diretor de Finanças e Relações com Investidores</w:t>
      </w:r>
    </w:p>
    <w:p w14:paraId="7E623006" w14:textId="77777777" w:rsidR="009B11EE" w:rsidRPr="00BF2AAF" w:rsidRDefault="009B11EE" w:rsidP="009B11EE">
      <w:pPr>
        <w:pStyle w:val="05-Textonormal"/>
        <w:spacing w:before="0" w:after="0" w:line="240" w:lineRule="auto"/>
        <w:rPr>
          <w:rFonts w:cs="Arial"/>
          <w:snapToGrid w:val="0"/>
        </w:rPr>
      </w:pPr>
    </w:p>
    <w:p w14:paraId="0AC2ADF4" w14:textId="77777777" w:rsidR="00AB09B4" w:rsidRPr="00BF2AAF" w:rsidRDefault="00AB09B4" w:rsidP="00AB09B4">
      <w:pPr>
        <w:rPr>
          <w:rFonts w:ascii="Arial" w:hAnsi="Arial" w:cs="Arial"/>
          <w:sz w:val="20"/>
          <w:szCs w:val="20"/>
          <w:lang w:eastAsia="pt-BR"/>
        </w:rPr>
      </w:pPr>
      <w:r w:rsidRPr="00BF2AAF">
        <w:rPr>
          <w:rFonts w:ascii="Arial" w:hAnsi="Arial" w:cs="Arial"/>
          <w:sz w:val="20"/>
          <w:szCs w:val="20"/>
          <w:lang w:eastAsia="pt-BR"/>
        </w:rPr>
        <w:br w:type="page"/>
      </w:r>
    </w:p>
    <w:p w14:paraId="7E5BE4A7" w14:textId="632F3E37" w:rsidR="00AF3607" w:rsidRDefault="00AF3607" w:rsidP="00AF3607">
      <w:pPr>
        <w:pStyle w:val="02-TtulodeNota"/>
        <w:spacing w:before="0" w:after="200"/>
        <w:jc w:val="left"/>
        <w:outlineLvl w:val="9"/>
        <w:rPr>
          <w:rFonts w:cs="Arial"/>
          <w:color w:val="1F3864" w:themeColor="accent1" w:themeShade="80"/>
        </w:rPr>
      </w:pPr>
      <w:r w:rsidRPr="00BF2AAF">
        <w:rPr>
          <w:rFonts w:cs="Arial"/>
          <w:color w:val="1F3864" w:themeColor="accent1" w:themeShade="80"/>
        </w:rPr>
        <w:lastRenderedPageBreak/>
        <w:t>MEMBROS DA ADMINISTRAÇÃO</w:t>
      </w:r>
      <w:bookmarkEnd w:id="177"/>
    </w:p>
    <w:p w14:paraId="2672B280" w14:textId="3B533C0B" w:rsidR="000B1398" w:rsidRPr="00C657C6" w:rsidRDefault="000B1398" w:rsidP="000B1398">
      <w:pPr>
        <w:rPr>
          <w:rFonts w:ascii="Arial" w:hAnsi="Arial" w:cs="Arial"/>
          <w:lang w:eastAsia="pt-BR"/>
        </w:rPr>
      </w:pPr>
    </w:p>
    <w:p w14:paraId="0599E19B" w14:textId="77777777" w:rsidR="000B1398" w:rsidRPr="00BF2AAF" w:rsidRDefault="000B1398" w:rsidP="000B1398">
      <w:pPr>
        <w:spacing w:line="240" w:lineRule="auto"/>
        <w:rPr>
          <w:rFonts w:ascii="Arial" w:eastAsia="Times New Roman" w:hAnsi="Arial" w:cs="Arial"/>
          <w:b/>
          <w:color w:val="1F3864" w:themeColor="accent1" w:themeShade="80"/>
          <w:spacing w:val="-2"/>
          <w:sz w:val="20"/>
          <w:szCs w:val="20"/>
          <w:lang w:eastAsia="pt-BR"/>
        </w:rPr>
      </w:pPr>
      <w:r w:rsidRPr="00BF2AAF">
        <w:rPr>
          <w:rFonts w:ascii="Arial" w:eastAsia="Times New Roman" w:hAnsi="Arial" w:cs="Arial"/>
          <w:b/>
          <w:color w:val="1F3864" w:themeColor="accent1" w:themeShade="80"/>
          <w:spacing w:val="-2"/>
          <w:sz w:val="20"/>
          <w:szCs w:val="20"/>
          <w:lang w:eastAsia="pt-BR"/>
        </w:rPr>
        <w:t>DIRETOR-PRESIDENTE</w:t>
      </w:r>
    </w:p>
    <w:p w14:paraId="7350F2A9" w14:textId="77777777" w:rsidR="000B1398" w:rsidRPr="00C657C6" w:rsidRDefault="000B1398" w:rsidP="000B1398">
      <w:pPr>
        <w:rPr>
          <w:rFonts w:ascii="Arial" w:eastAsia="Times New Roman" w:hAnsi="Arial" w:cs="Arial"/>
          <w:snapToGrid w:val="0"/>
          <w:spacing w:val="-2"/>
          <w:sz w:val="18"/>
          <w:szCs w:val="18"/>
          <w:lang w:eastAsia="pt-BR"/>
        </w:rPr>
      </w:pPr>
      <w:r w:rsidRPr="00C657C6">
        <w:rPr>
          <w:rFonts w:ascii="Arial" w:eastAsia="Times New Roman" w:hAnsi="Arial" w:cs="Arial"/>
          <w:snapToGrid w:val="0"/>
          <w:spacing w:val="-2"/>
          <w:sz w:val="18"/>
          <w:szCs w:val="18"/>
          <w:lang w:eastAsia="pt-BR"/>
        </w:rPr>
        <w:t xml:space="preserve">André Gustavo Borba Assumpção </w:t>
      </w:r>
      <w:proofErr w:type="spellStart"/>
      <w:r w:rsidRPr="00C657C6">
        <w:rPr>
          <w:rFonts w:ascii="Arial" w:eastAsia="Times New Roman" w:hAnsi="Arial" w:cs="Arial"/>
          <w:snapToGrid w:val="0"/>
          <w:spacing w:val="-2"/>
          <w:sz w:val="18"/>
          <w:szCs w:val="18"/>
          <w:lang w:eastAsia="pt-BR"/>
        </w:rPr>
        <w:t>Haui</w:t>
      </w:r>
      <w:proofErr w:type="spellEnd"/>
    </w:p>
    <w:p w14:paraId="2C7A1103" w14:textId="77777777" w:rsidR="000B1398" w:rsidRPr="00BF2AAF" w:rsidRDefault="000B1398" w:rsidP="000B1398">
      <w:pPr>
        <w:keepNext/>
        <w:spacing w:line="240" w:lineRule="auto"/>
        <w:rPr>
          <w:rFonts w:ascii="Arial" w:eastAsia="Times New Roman" w:hAnsi="Arial" w:cs="Arial"/>
          <w:spacing w:val="-2"/>
          <w:sz w:val="18"/>
          <w:szCs w:val="18"/>
          <w:lang w:eastAsia="pt-BR"/>
        </w:rPr>
      </w:pPr>
    </w:p>
    <w:p w14:paraId="61EB6A58" w14:textId="77777777" w:rsidR="000B1398" w:rsidRPr="00BF2AAF" w:rsidRDefault="000B1398" w:rsidP="000B1398">
      <w:pPr>
        <w:spacing w:line="240" w:lineRule="auto"/>
        <w:rPr>
          <w:rFonts w:ascii="Arial" w:eastAsia="Times New Roman" w:hAnsi="Arial" w:cs="Arial"/>
          <w:b/>
          <w:color w:val="1F3864" w:themeColor="accent1" w:themeShade="80"/>
          <w:spacing w:val="-2"/>
          <w:sz w:val="20"/>
          <w:szCs w:val="20"/>
          <w:lang w:eastAsia="pt-BR"/>
        </w:rPr>
      </w:pPr>
      <w:r w:rsidRPr="00BF2AAF">
        <w:rPr>
          <w:rFonts w:ascii="Arial" w:eastAsia="Times New Roman" w:hAnsi="Arial" w:cs="Arial"/>
          <w:b/>
          <w:color w:val="1F3864" w:themeColor="accent1" w:themeShade="80"/>
          <w:spacing w:val="-2"/>
          <w:sz w:val="20"/>
          <w:szCs w:val="20"/>
          <w:lang w:eastAsia="pt-BR"/>
        </w:rPr>
        <w:t>DIRETORES</w:t>
      </w:r>
    </w:p>
    <w:p w14:paraId="6E89CA8A" w14:textId="686D9009" w:rsidR="00C00F68" w:rsidRDefault="00C00F68" w:rsidP="000B1398">
      <w:pPr>
        <w:keepNext/>
        <w:spacing w:line="240" w:lineRule="auto"/>
        <w:rPr>
          <w:rFonts w:ascii="Arial" w:eastAsia="Times New Roman" w:hAnsi="Arial" w:cs="Arial"/>
          <w:snapToGrid w:val="0"/>
          <w:spacing w:val="-2"/>
          <w:sz w:val="18"/>
          <w:szCs w:val="18"/>
          <w:lang w:eastAsia="pt-BR"/>
        </w:rPr>
      </w:pPr>
      <w:r w:rsidRPr="00C00F68">
        <w:rPr>
          <w:rFonts w:ascii="Arial" w:eastAsia="Times New Roman" w:hAnsi="Arial" w:cs="Arial"/>
          <w:snapToGrid w:val="0"/>
          <w:spacing w:val="-2"/>
          <w:sz w:val="18"/>
          <w:szCs w:val="18"/>
          <w:lang w:eastAsia="pt-BR"/>
        </w:rPr>
        <w:t>Allan Trancoso Ferraz Silva</w:t>
      </w:r>
    </w:p>
    <w:p w14:paraId="1F5B8C09" w14:textId="77777777" w:rsidR="000B1398" w:rsidRPr="00BF2AAF" w:rsidRDefault="000B1398" w:rsidP="000B1398">
      <w:pPr>
        <w:keepNext/>
        <w:spacing w:line="240" w:lineRule="auto"/>
        <w:rPr>
          <w:rFonts w:ascii="Arial" w:eastAsia="Times New Roman" w:hAnsi="Arial" w:cs="Arial"/>
          <w:snapToGrid w:val="0"/>
          <w:spacing w:val="-2"/>
          <w:sz w:val="18"/>
          <w:szCs w:val="18"/>
          <w:lang w:eastAsia="pt-BR"/>
        </w:rPr>
      </w:pPr>
      <w:r w:rsidRPr="00BF2AAF">
        <w:rPr>
          <w:rFonts w:ascii="Arial" w:eastAsia="Times New Roman" w:hAnsi="Arial" w:cs="Arial"/>
          <w:snapToGrid w:val="0"/>
          <w:spacing w:val="-2"/>
          <w:sz w:val="18"/>
          <w:szCs w:val="18"/>
          <w:lang w:eastAsia="pt-BR"/>
        </w:rPr>
        <w:t>Bruno Alves do Nascimento</w:t>
      </w:r>
    </w:p>
    <w:p w14:paraId="6B1FE32A" w14:textId="77777777" w:rsidR="000B1398" w:rsidRPr="00BF2AAF" w:rsidRDefault="000B1398" w:rsidP="000B1398">
      <w:pPr>
        <w:keepNext/>
        <w:spacing w:line="240" w:lineRule="auto"/>
        <w:rPr>
          <w:rFonts w:ascii="Arial" w:eastAsia="Times New Roman" w:hAnsi="Arial" w:cs="Arial"/>
          <w:snapToGrid w:val="0"/>
          <w:spacing w:val="-2"/>
          <w:sz w:val="18"/>
          <w:szCs w:val="18"/>
          <w:lang w:eastAsia="pt-BR"/>
        </w:rPr>
      </w:pPr>
      <w:r w:rsidRPr="00BF2AAF">
        <w:rPr>
          <w:rFonts w:ascii="Arial" w:eastAsia="Times New Roman" w:hAnsi="Arial" w:cs="Arial"/>
          <w:snapToGrid w:val="0"/>
          <w:spacing w:val="-2"/>
          <w:sz w:val="18"/>
          <w:szCs w:val="18"/>
          <w:lang w:eastAsia="pt-BR"/>
        </w:rPr>
        <w:t>Rafael Augusto Sperendio</w:t>
      </w:r>
    </w:p>
    <w:p w14:paraId="30316313" w14:textId="77777777" w:rsidR="000B1398" w:rsidRPr="00BF2AAF" w:rsidRDefault="000B1398" w:rsidP="000B1398">
      <w:pPr>
        <w:keepNext/>
        <w:spacing w:line="240" w:lineRule="auto"/>
        <w:rPr>
          <w:rFonts w:ascii="Arial" w:eastAsia="Times New Roman" w:hAnsi="Arial" w:cs="Arial"/>
          <w:snapToGrid w:val="0"/>
          <w:spacing w:val="-2"/>
          <w:sz w:val="18"/>
          <w:szCs w:val="18"/>
          <w:lang w:eastAsia="pt-BR"/>
        </w:rPr>
      </w:pPr>
    </w:p>
    <w:p w14:paraId="71B29F40" w14:textId="77777777" w:rsidR="000B1398" w:rsidRPr="00BF2AAF" w:rsidRDefault="000B1398" w:rsidP="000B1398">
      <w:pPr>
        <w:spacing w:line="240" w:lineRule="auto"/>
        <w:rPr>
          <w:rFonts w:ascii="Arial" w:eastAsia="Times New Roman" w:hAnsi="Arial" w:cs="Arial"/>
          <w:b/>
          <w:color w:val="1F3864" w:themeColor="accent1" w:themeShade="80"/>
          <w:spacing w:val="-2"/>
          <w:sz w:val="20"/>
          <w:szCs w:val="20"/>
          <w:lang w:eastAsia="pt-BR"/>
        </w:rPr>
      </w:pPr>
      <w:r w:rsidRPr="00BF2AAF">
        <w:rPr>
          <w:rFonts w:ascii="Arial" w:eastAsia="Times New Roman" w:hAnsi="Arial" w:cs="Arial"/>
          <w:b/>
          <w:color w:val="1F3864" w:themeColor="accent1" w:themeShade="80"/>
          <w:spacing w:val="-2"/>
          <w:sz w:val="20"/>
          <w:szCs w:val="20"/>
          <w:lang w:eastAsia="pt-BR"/>
        </w:rPr>
        <w:t>CONSELHO DE ADMINISTRAÇÃO</w:t>
      </w:r>
    </w:p>
    <w:p w14:paraId="6C9441CC" w14:textId="77777777" w:rsidR="000B1398" w:rsidRPr="00BF2AAF" w:rsidRDefault="000B1398" w:rsidP="000B1398">
      <w:pPr>
        <w:keepNext/>
        <w:spacing w:line="240" w:lineRule="auto"/>
        <w:rPr>
          <w:rFonts w:ascii="Arial" w:eastAsia="Times New Roman" w:hAnsi="Arial" w:cs="Arial"/>
          <w:snapToGrid w:val="0"/>
          <w:spacing w:val="-2"/>
          <w:sz w:val="18"/>
          <w:szCs w:val="18"/>
          <w:lang w:eastAsia="pt-BR"/>
        </w:rPr>
      </w:pPr>
      <w:proofErr w:type="spellStart"/>
      <w:r w:rsidRPr="00BF2AAF">
        <w:rPr>
          <w:rFonts w:ascii="Arial" w:eastAsia="Times New Roman" w:hAnsi="Arial" w:cs="Arial"/>
          <w:snapToGrid w:val="0"/>
          <w:spacing w:val="-2"/>
          <w:sz w:val="18"/>
          <w:szCs w:val="18"/>
          <w:lang w:eastAsia="pt-BR"/>
        </w:rPr>
        <w:t>Kamillo</w:t>
      </w:r>
      <w:proofErr w:type="spellEnd"/>
      <w:r w:rsidRPr="00BF2AAF">
        <w:rPr>
          <w:rFonts w:ascii="Arial" w:eastAsia="Times New Roman" w:hAnsi="Arial" w:cs="Arial"/>
          <w:snapToGrid w:val="0"/>
          <w:spacing w:val="-2"/>
          <w:sz w:val="18"/>
          <w:szCs w:val="18"/>
          <w:lang w:eastAsia="pt-BR"/>
        </w:rPr>
        <w:t xml:space="preserve"> </w:t>
      </w:r>
      <w:proofErr w:type="spellStart"/>
      <w:r w:rsidRPr="00BF2AAF">
        <w:rPr>
          <w:rFonts w:ascii="Arial" w:eastAsia="Times New Roman" w:hAnsi="Arial" w:cs="Arial"/>
          <w:snapToGrid w:val="0"/>
          <w:spacing w:val="-2"/>
          <w:sz w:val="18"/>
          <w:szCs w:val="18"/>
          <w:lang w:eastAsia="pt-BR"/>
        </w:rPr>
        <w:t>Tononi</w:t>
      </w:r>
      <w:proofErr w:type="spellEnd"/>
      <w:r w:rsidRPr="00BF2AAF">
        <w:rPr>
          <w:rFonts w:ascii="Arial" w:eastAsia="Times New Roman" w:hAnsi="Arial" w:cs="Arial"/>
          <w:snapToGrid w:val="0"/>
          <w:spacing w:val="-2"/>
          <w:sz w:val="18"/>
          <w:szCs w:val="18"/>
          <w:lang w:eastAsia="pt-BR"/>
        </w:rPr>
        <w:t xml:space="preserve"> Oliveira Silva (Presidente)</w:t>
      </w:r>
    </w:p>
    <w:p w14:paraId="171CDEE5" w14:textId="77777777" w:rsidR="000B1398" w:rsidRPr="00C657C6" w:rsidRDefault="000B1398" w:rsidP="000B1398">
      <w:pPr>
        <w:rPr>
          <w:rFonts w:ascii="Arial" w:eastAsia="Times New Roman" w:hAnsi="Arial" w:cs="Arial"/>
          <w:snapToGrid w:val="0"/>
          <w:spacing w:val="-2"/>
          <w:sz w:val="18"/>
          <w:szCs w:val="18"/>
          <w:lang w:eastAsia="pt-BR"/>
        </w:rPr>
      </w:pPr>
      <w:r w:rsidRPr="00C657C6">
        <w:rPr>
          <w:rFonts w:ascii="Arial" w:eastAsia="Times New Roman" w:hAnsi="Arial" w:cs="Arial"/>
          <w:snapToGrid w:val="0"/>
          <w:spacing w:val="-2"/>
          <w:sz w:val="18"/>
          <w:szCs w:val="18"/>
          <w:lang w:eastAsia="pt-BR"/>
        </w:rPr>
        <w:t xml:space="preserve">André Gustavo Borba Assumpção </w:t>
      </w:r>
      <w:proofErr w:type="spellStart"/>
      <w:r w:rsidRPr="00C657C6">
        <w:rPr>
          <w:rFonts w:ascii="Arial" w:eastAsia="Times New Roman" w:hAnsi="Arial" w:cs="Arial"/>
          <w:snapToGrid w:val="0"/>
          <w:spacing w:val="-2"/>
          <w:sz w:val="18"/>
          <w:szCs w:val="18"/>
          <w:lang w:eastAsia="pt-BR"/>
        </w:rPr>
        <w:t>Haui</w:t>
      </w:r>
      <w:proofErr w:type="spellEnd"/>
    </w:p>
    <w:p w14:paraId="252ADFBE" w14:textId="77777777" w:rsidR="000B1398" w:rsidRPr="00BF2AAF" w:rsidRDefault="000B1398" w:rsidP="000B1398">
      <w:pPr>
        <w:keepNext/>
        <w:spacing w:line="240" w:lineRule="auto"/>
        <w:rPr>
          <w:rFonts w:ascii="Arial" w:hAnsi="Arial" w:cs="Arial"/>
          <w:sz w:val="18"/>
          <w:szCs w:val="18"/>
        </w:rPr>
      </w:pPr>
      <w:r w:rsidRPr="00BF2AAF">
        <w:rPr>
          <w:rFonts w:ascii="Arial" w:hAnsi="Arial" w:cs="Arial"/>
          <w:sz w:val="18"/>
          <w:szCs w:val="18"/>
        </w:rPr>
        <w:t>Gilberto Lourenço da Aparecida</w:t>
      </w:r>
    </w:p>
    <w:p w14:paraId="78D640CE" w14:textId="77777777" w:rsidR="000B1398" w:rsidRPr="00BF2AAF" w:rsidRDefault="000B1398" w:rsidP="000B1398">
      <w:pPr>
        <w:keepNext/>
        <w:spacing w:line="240" w:lineRule="auto"/>
        <w:rPr>
          <w:rFonts w:ascii="Arial" w:hAnsi="Arial" w:cs="Arial"/>
          <w:sz w:val="18"/>
          <w:szCs w:val="18"/>
        </w:rPr>
      </w:pPr>
      <w:r w:rsidRPr="00BF2AAF">
        <w:rPr>
          <w:rFonts w:ascii="Arial" w:hAnsi="Arial" w:cs="Arial"/>
          <w:sz w:val="18"/>
          <w:szCs w:val="18"/>
        </w:rPr>
        <w:t>Guilherme Santos Mello</w:t>
      </w:r>
    </w:p>
    <w:p w14:paraId="4E81154C" w14:textId="77777777" w:rsidR="000B1398" w:rsidRPr="00BF2AAF" w:rsidRDefault="000B1398" w:rsidP="000B1398">
      <w:pPr>
        <w:keepNext/>
        <w:spacing w:line="240" w:lineRule="auto"/>
        <w:rPr>
          <w:rFonts w:ascii="Arial" w:hAnsi="Arial" w:cs="Arial"/>
          <w:sz w:val="18"/>
          <w:szCs w:val="18"/>
        </w:rPr>
      </w:pPr>
      <w:r w:rsidRPr="00BF2AAF">
        <w:rPr>
          <w:rFonts w:ascii="Arial" w:hAnsi="Arial" w:cs="Arial"/>
          <w:sz w:val="18"/>
          <w:szCs w:val="18"/>
        </w:rPr>
        <w:t>Marcos Rogério de Souza</w:t>
      </w:r>
    </w:p>
    <w:p w14:paraId="491AE531" w14:textId="77777777" w:rsidR="000B1398" w:rsidRPr="00BF2AAF" w:rsidRDefault="000B1398" w:rsidP="000B1398">
      <w:pPr>
        <w:keepNext/>
        <w:spacing w:line="240" w:lineRule="auto"/>
        <w:rPr>
          <w:rFonts w:ascii="Arial" w:eastAsia="Times New Roman" w:hAnsi="Arial" w:cs="Arial"/>
          <w:snapToGrid w:val="0"/>
          <w:spacing w:val="-2"/>
          <w:sz w:val="18"/>
          <w:szCs w:val="18"/>
          <w:lang w:eastAsia="pt-BR"/>
        </w:rPr>
      </w:pPr>
      <w:r w:rsidRPr="00BF2AAF">
        <w:rPr>
          <w:rFonts w:ascii="Arial" w:eastAsia="Times New Roman" w:hAnsi="Arial" w:cs="Arial"/>
          <w:snapToGrid w:val="0"/>
          <w:spacing w:val="-2"/>
          <w:sz w:val="18"/>
          <w:szCs w:val="18"/>
          <w:lang w:eastAsia="pt-BR"/>
        </w:rPr>
        <w:t>Maria Carolina Ferreira Lacerda</w:t>
      </w:r>
    </w:p>
    <w:p w14:paraId="0DB65654" w14:textId="77777777" w:rsidR="000B1398" w:rsidRPr="00BF2AAF" w:rsidRDefault="000B1398" w:rsidP="000B1398">
      <w:pPr>
        <w:keepNext/>
        <w:spacing w:line="240" w:lineRule="auto"/>
        <w:rPr>
          <w:rFonts w:ascii="Arial" w:eastAsia="Times New Roman" w:hAnsi="Arial" w:cs="Arial"/>
          <w:snapToGrid w:val="0"/>
          <w:spacing w:val="-2"/>
          <w:sz w:val="18"/>
          <w:szCs w:val="24"/>
          <w:lang w:eastAsia="pt-BR"/>
        </w:rPr>
      </w:pPr>
    </w:p>
    <w:p w14:paraId="271A9E19" w14:textId="77777777" w:rsidR="000B1398" w:rsidRPr="00BF2AAF" w:rsidRDefault="000B1398" w:rsidP="000B1398">
      <w:pPr>
        <w:spacing w:line="240" w:lineRule="auto"/>
        <w:rPr>
          <w:rFonts w:ascii="Arial" w:eastAsia="Times New Roman" w:hAnsi="Arial" w:cs="Arial"/>
          <w:b/>
          <w:color w:val="1F3864" w:themeColor="accent1" w:themeShade="80"/>
          <w:spacing w:val="-2"/>
          <w:sz w:val="20"/>
          <w:szCs w:val="20"/>
          <w:lang w:eastAsia="pt-BR"/>
        </w:rPr>
      </w:pPr>
      <w:r w:rsidRPr="00BF2AAF">
        <w:rPr>
          <w:rFonts w:ascii="Arial" w:eastAsia="Times New Roman" w:hAnsi="Arial" w:cs="Arial"/>
          <w:b/>
          <w:color w:val="1F3864" w:themeColor="accent1" w:themeShade="80"/>
          <w:spacing w:val="-2"/>
          <w:sz w:val="20"/>
          <w:szCs w:val="20"/>
          <w:lang w:eastAsia="pt-BR"/>
        </w:rPr>
        <w:t>CONSELHO FISCAL</w:t>
      </w:r>
    </w:p>
    <w:p w14:paraId="0C3114E4" w14:textId="77777777" w:rsidR="00DB30E9" w:rsidRPr="00DB30E9" w:rsidRDefault="00DB30E9" w:rsidP="00DB30E9">
      <w:pPr>
        <w:keepNext/>
        <w:spacing w:line="240" w:lineRule="auto"/>
        <w:rPr>
          <w:rFonts w:ascii="Arial" w:eastAsia="Times New Roman" w:hAnsi="Arial" w:cs="Arial"/>
          <w:snapToGrid w:val="0"/>
          <w:spacing w:val="-2"/>
          <w:sz w:val="18"/>
          <w:szCs w:val="18"/>
          <w:lang w:eastAsia="pt-BR"/>
        </w:rPr>
      </w:pPr>
      <w:r w:rsidRPr="00DB30E9">
        <w:rPr>
          <w:rFonts w:ascii="Arial" w:eastAsia="Times New Roman" w:hAnsi="Arial" w:cs="Arial"/>
          <w:snapToGrid w:val="0"/>
          <w:spacing w:val="-2"/>
          <w:sz w:val="18"/>
          <w:szCs w:val="18"/>
          <w:lang w:eastAsia="pt-BR"/>
        </w:rPr>
        <w:t xml:space="preserve">Francisco Olinto Velo Schmitt </w:t>
      </w:r>
    </w:p>
    <w:p w14:paraId="51FB13EB" w14:textId="77777777" w:rsidR="00DB30E9" w:rsidRPr="00DB30E9" w:rsidRDefault="00DB30E9" w:rsidP="00DB30E9">
      <w:pPr>
        <w:keepNext/>
        <w:spacing w:line="240" w:lineRule="auto"/>
        <w:rPr>
          <w:rFonts w:ascii="Arial" w:eastAsia="Times New Roman" w:hAnsi="Arial" w:cs="Arial"/>
          <w:snapToGrid w:val="0"/>
          <w:spacing w:val="-2"/>
          <w:sz w:val="18"/>
          <w:szCs w:val="18"/>
          <w:lang w:eastAsia="pt-BR"/>
        </w:rPr>
      </w:pPr>
      <w:r w:rsidRPr="00DB30E9">
        <w:rPr>
          <w:rFonts w:ascii="Arial" w:eastAsia="Times New Roman" w:hAnsi="Arial" w:cs="Arial"/>
          <w:snapToGrid w:val="0"/>
          <w:spacing w:val="-2"/>
          <w:sz w:val="18"/>
          <w:szCs w:val="18"/>
          <w:lang w:eastAsia="pt-BR"/>
        </w:rPr>
        <w:t>Marcelo Henrique Gomes da Silva</w:t>
      </w:r>
    </w:p>
    <w:p w14:paraId="1F3ABF61" w14:textId="2837F4D7" w:rsidR="000B1398" w:rsidRPr="00BF2AAF" w:rsidRDefault="00DB30E9" w:rsidP="00DB30E9">
      <w:pPr>
        <w:keepNext/>
        <w:spacing w:line="240" w:lineRule="auto"/>
        <w:rPr>
          <w:rFonts w:ascii="Arial" w:eastAsia="Times New Roman" w:hAnsi="Arial" w:cs="Arial"/>
          <w:snapToGrid w:val="0"/>
          <w:spacing w:val="-2"/>
          <w:sz w:val="18"/>
          <w:szCs w:val="18"/>
          <w:lang w:eastAsia="pt-BR"/>
        </w:rPr>
      </w:pPr>
      <w:r w:rsidRPr="00DB30E9">
        <w:rPr>
          <w:rFonts w:ascii="Arial" w:eastAsia="Times New Roman" w:hAnsi="Arial" w:cs="Arial"/>
          <w:snapToGrid w:val="0"/>
          <w:spacing w:val="-2"/>
          <w:sz w:val="18"/>
          <w:szCs w:val="18"/>
          <w:lang w:eastAsia="pt-BR"/>
        </w:rPr>
        <w:t xml:space="preserve">Rafael Rezende </w:t>
      </w:r>
      <w:proofErr w:type="spellStart"/>
      <w:r w:rsidRPr="00DB30E9">
        <w:rPr>
          <w:rFonts w:ascii="Arial" w:eastAsia="Times New Roman" w:hAnsi="Arial" w:cs="Arial"/>
          <w:snapToGrid w:val="0"/>
          <w:spacing w:val="-2"/>
          <w:sz w:val="18"/>
          <w:szCs w:val="18"/>
          <w:lang w:eastAsia="pt-BR"/>
        </w:rPr>
        <w:t>Brigolini</w:t>
      </w:r>
      <w:proofErr w:type="spellEnd"/>
    </w:p>
    <w:p w14:paraId="2BCCB4EC" w14:textId="77777777" w:rsidR="000B1398" w:rsidRPr="00BF2AAF" w:rsidRDefault="000B1398" w:rsidP="000B1398">
      <w:pPr>
        <w:keepNext/>
        <w:spacing w:line="240" w:lineRule="auto"/>
        <w:rPr>
          <w:rFonts w:ascii="Arial" w:eastAsia="Times New Roman" w:hAnsi="Arial" w:cs="Arial"/>
          <w:snapToGrid w:val="0"/>
          <w:spacing w:val="-2"/>
          <w:sz w:val="18"/>
          <w:szCs w:val="24"/>
          <w:lang w:eastAsia="pt-BR"/>
        </w:rPr>
      </w:pPr>
    </w:p>
    <w:p w14:paraId="67457C8D" w14:textId="77777777" w:rsidR="000B1398" w:rsidRPr="00BF2AAF" w:rsidRDefault="000B1398" w:rsidP="000B1398">
      <w:pPr>
        <w:spacing w:line="240" w:lineRule="auto"/>
        <w:rPr>
          <w:rFonts w:ascii="Arial" w:eastAsia="Times New Roman" w:hAnsi="Arial" w:cs="Arial"/>
          <w:b/>
          <w:color w:val="1F3864" w:themeColor="accent1" w:themeShade="80"/>
          <w:spacing w:val="-2"/>
          <w:sz w:val="20"/>
          <w:szCs w:val="20"/>
          <w:lang w:eastAsia="pt-BR"/>
        </w:rPr>
      </w:pPr>
      <w:r w:rsidRPr="00BF2AAF">
        <w:rPr>
          <w:rFonts w:ascii="Arial" w:eastAsia="Times New Roman" w:hAnsi="Arial" w:cs="Arial"/>
          <w:b/>
          <w:color w:val="1F3864" w:themeColor="accent1" w:themeShade="80"/>
          <w:spacing w:val="-2"/>
          <w:sz w:val="20"/>
          <w:szCs w:val="20"/>
          <w:lang w:eastAsia="pt-BR"/>
        </w:rPr>
        <w:t>COMITÊ DE AUDITORIA</w:t>
      </w:r>
    </w:p>
    <w:p w14:paraId="6FC81D9D" w14:textId="77777777" w:rsidR="000B1398" w:rsidRPr="00BF2AAF" w:rsidRDefault="000B1398" w:rsidP="000B1398">
      <w:pPr>
        <w:keepNext/>
        <w:spacing w:line="240" w:lineRule="auto"/>
        <w:rPr>
          <w:rFonts w:ascii="Arial" w:hAnsi="Arial" w:cs="Arial"/>
          <w:snapToGrid w:val="0"/>
          <w:sz w:val="18"/>
          <w:szCs w:val="18"/>
        </w:rPr>
      </w:pPr>
      <w:r w:rsidRPr="00BF2AAF">
        <w:rPr>
          <w:rFonts w:ascii="Arial" w:hAnsi="Arial" w:cs="Arial"/>
          <w:snapToGrid w:val="0"/>
          <w:sz w:val="18"/>
          <w:szCs w:val="18"/>
        </w:rPr>
        <w:t>Luiz Claudio Moraes</w:t>
      </w:r>
    </w:p>
    <w:p w14:paraId="6B24FB8E" w14:textId="77777777" w:rsidR="000B1398" w:rsidRPr="00BF2AAF" w:rsidRDefault="000B1398" w:rsidP="000B1398">
      <w:pPr>
        <w:keepNext/>
        <w:spacing w:line="240" w:lineRule="auto"/>
        <w:rPr>
          <w:rFonts w:ascii="Arial" w:hAnsi="Arial" w:cs="Arial"/>
          <w:sz w:val="18"/>
          <w:szCs w:val="18"/>
        </w:rPr>
      </w:pPr>
      <w:r w:rsidRPr="00BF2AAF">
        <w:rPr>
          <w:rFonts w:ascii="Arial" w:hAnsi="Arial" w:cs="Arial"/>
          <w:sz w:val="18"/>
          <w:szCs w:val="18"/>
        </w:rPr>
        <w:t>Artemio Bertholini</w:t>
      </w:r>
    </w:p>
    <w:p w14:paraId="04D3699B" w14:textId="77777777" w:rsidR="000B1398" w:rsidRPr="00BF2AAF" w:rsidRDefault="000B1398" w:rsidP="000B1398">
      <w:pPr>
        <w:keepNext/>
        <w:spacing w:line="240" w:lineRule="auto"/>
        <w:rPr>
          <w:rFonts w:ascii="Arial" w:hAnsi="Arial" w:cs="Arial"/>
          <w:sz w:val="18"/>
          <w:szCs w:val="18"/>
        </w:rPr>
      </w:pPr>
      <w:r w:rsidRPr="00BF2AAF">
        <w:rPr>
          <w:rFonts w:ascii="Arial" w:hAnsi="Arial" w:cs="Arial"/>
          <w:sz w:val="18"/>
          <w:szCs w:val="18"/>
        </w:rPr>
        <w:t>Gilberto Lourenço da Aparecida</w:t>
      </w:r>
    </w:p>
    <w:p w14:paraId="3D870BE4" w14:textId="77777777" w:rsidR="000B1398" w:rsidRPr="00BF2AAF" w:rsidRDefault="000B1398" w:rsidP="000B1398">
      <w:pPr>
        <w:keepNext/>
        <w:spacing w:line="240" w:lineRule="auto"/>
        <w:rPr>
          <w:rFonts w:ascii="Arial" w:hAnsi="Arial" w:cs="Arial"/>
          <w:sz w:val="18"/>
          <w:szCs w:val="18"/>
        </w:rPr>
      </w:pPr>
      <w:r w:rsidRPr="00BF2AAF">
        <w:rPr>
          <w:rFonts w:ascii="Arial" w:hAnsi="Arial" w:cs="Arial"/>
          <w:sz w:val="18"/>
          <w:szCs w:val="18"/>
        </w:rPr>
        <w:t>Manoel Gimenes Ruy</w:t>
      </w:r>
    </w:p>
    <w:p w14:paraId="00E00698" w14:textId="77777777" w:rsidR="000B1398" w:rsidRPr="00BF2AAF" w:rsidRDefault="000B1398" w:rsidP="000B1398">
      <w:pPr>
        <w:keepNext/>
        <w:spacing w:line="240" w:lineRule="auto"/>
        <w:rPr>
          <w:rFonts w:ascii="Arial" w:hAnsi="Arial" w:cs="Arial"/>
          <w:sz w:val="18"/>
          <w:szCs w:val="18"/>
        </w:rPr>
      </w:pPr>
      <w:r w:rsidRPr="00BF2AAF">
        <w:rPr>
          <w:rFonts w:ascii="Arial" w:hAnsi="Arial" w:cs="Arial"/>
          <w:sz w:val="18"/>
          <w:szCs w:val="18"/>
        </w:rPr>
        <w:t>Roberto Lamb</w:t>
      </w:r>
    </w:p>
    <w:p w14:paraId="2D69A3C0" w14:textId="77777777" w:rsidR="000B1398" w:rsidRPr="00BF2AAF" w:rsidRDefault="000B1398" w:rsidP="000B1398">
      <w:pPr>
        <w:keepNext/>
        <w:spacing w:line="240" w:lineRule="auto"/>
        <w:rPr>
          <w:rFonts w:ascii="Arial" w:eastAsia="Times New Roman" w:hAnsi="Arial" w:cs="Arial"/>
          <w:snapToGrid w:val="0"/>
          <w:spacing w:val="-2"/>
          <w:sz w:val="18"/>
          <w:szCs w:val="18"/>
          <w:lang w:eastAsia="pt-BR"/>
        </w:rPr>
      </w:pPr>
    </w:p>
    <w:p w14:paraId="48BBCEDF" w14:textId="77777777" w:rsidR="000B1398" w:rsidRPr="00BF2AAF" w:rsidRDefault="000B1398" w:rsidP="000B1398">
      <w:pPr>
        <w:spacing w:line="240" w:lineRule="auto"/>
        <w:rPr>
          <w:rFonts w:ascii="Arial" w:eastAsia="Times New Roman" w:hAnsi="Arial" w:cs="Arial"/>
          <w:b/>
          <w:color w:val="1F3864" w:themeColor="accent1" w:themeShade="80"/>
          <w:spacing w:val="-2"/>
          <w:sz w:val="20"/>
          <w:szCs w:val="20"/>
          <w:lang w:eastAsia="pt-BR"/>
        </w:rPr>
      </w:pPr>
      <w:r w:rsidRPr="00BF2AAF">
        <w:rPr>
          <w:rFonts w:ascii="Arial" w:eastAsia="Times New Roman" w:hAnsi="Arial" w:cs="Arial"/>
          <w:b/>
          <w:color w:val="1F3864" w:themeColor="accent1" w:themeShade="80"/>
          <w:spacing w:val="-2"/>
          <w:sz w:val="20"/>
          <w:szCs w:val="20"/>
          <w:lang w:eastAsia="pt-BR"/>
        </w:rPr>
        <w:t>CONTADOR</w:t>
      </w:r>
    </w:p>
    <w:p w14:paraId="67FC2959" w14:textId="77777777" w:rsidR="000B1398" w:rsidRPr="00BF2AAF" w:rsidRDefault="000B1398" w:rsidP="000B1398">
      <w:pPr>
        <w:keepNext/>
        <w:spacing w:line="240" w:lineRule="auto"/>
        <w:rPr>
          <w:rFonts w:ascii="Arial" w:eastAsia="Times New Roman" w:hAnsi="Arial" w:cs="Arial"/>
          <w:snapToGrid w:val="0"/>
          <w:spacing w:val="-2"/>
          <w:sz w:val="18"/>
          <w:szCs w:val="18"/>
          <w:lang w:eastAsia="pt-BR"/>
        </w:rPr>
      </w:pPr>
      <w:r w:rsidRPr="00BF2AAF">
        <w:rPr>
          <w:rFonts w:ascii="Arial" w:eastAsia="Times New Roman" w:hAnsi="Arial" w:cs="Arial"/>
          <w:snapToGrid w:val="0"/>
          <w:spacing w:val="-2"/>
          <w:sz w:val="18"/>
          <w:szCs w:val="18"/>
          <w:lang w:eastAsia="pt-BR"/>
        </w:rPr>
        <w:t>Pedro Kiefer Braga</w:t>
      </w:r>
    </w:p>
    <w:p w14:paraId="4FCB25E1" w14:textId="77777777" w:rsidR="000B1398" w:rsidRPr="00BF2AAF" w:rsidRDefault="000B1398" w:rsidP="000B1398">
      <w:pPr>
        <w:keepNext/>
        <w:spacing w:line="240" w:lineRule="auto"/>
        <w:rPr>
          <w:rFonts w:ascii="Arial" w:eastAsia="Times New Roman" w:hAnsi="Arial" w:cs="Arial"/>
          <w:snapToGrid w:val="0"/>
          <w:spacing w:val="-2"/>
          <w:sz w:val="18"/>
          <w:szCs w:val="18"/>
          <w:lang w:eastAsia="pt-BR"/>
        </w:rPr>
      </w:pPr>
      <w:r w:rsidRPr="00BF2AAF">
        <w:rPr>
          <w:rFonts w:ascii="Arial" w:eastAsia="Times New Roman" w:hAnsi="Arial" w:cs="Arial"/>
          <w:snapToGrid w:val="0"/>
          <w:spacing w:val="-2"/>
          <w:sz w:val="18"/>
          <w:szCs w:val="18"/>
          <w:lang w:eastAsia="pt-BR"/>
        </w:rPr>
        <w:t>CRC-DF 020.786/O-0</w:t>
      </w:r>
    </w:p>
    <w:p w14:paraId="3F790DD1" w14:textId="77777777" w:rsidR="000B1398" w:rsidRPr="00BF2AAF" w:rsidRDefault="000B1398" w:rsidP="000B1398">
      <w:pPr>
        <w:pStyle w:val="05-Textonormal"/>
        <w:keepNext/>
        <w:spacing w:before="0" w:after="200" w:line="240" w:lineRule="auto"/>
        <w:jc w:val="left"/>
        <w:rPr>
          <w:rFonts w:cs="Arial"/>
          <w:sz w:val="20"/>
          <w:szCs w:val="20"/>
        </w:rPr>
      </w:pPr>
      <w:r w:rsidRPr="00BF2AAF">
        <w:rPr>
          <w:rFonts w:cs="Arial"/>
          <w:snapToGrid w:val="0"/>
        </w:rPr>
        <w:t>CPF 027.782.029-43</w:t>
      </w:r>
    </w:p>
    <w:p w14:paraId="03335282" w14:textId="77777777" w:rsidR="00AF3607" w:rsidRPr="00C657C6" w:rsidRDefault="00AF3607" w:rsidP="000B1398">
      <w:pPr>
        <w:rPr>
          <w:rFonts w:ascii="Arial" w:hAnsi="Arial" w:cs="Arial"/>
          <w:lang w:eastAsia="pt-BR"/>
        </w:rPr>
      </w:pPr>
    </w:p>
    <w:sectPr w:rsidR="00AF3607" w:rsidRPr="00C657C6" w:rsidSect="00016383">
      <w:headerReference w:type="default" r:id="rId29"/>
      <w:footerReference w:type="default" r:id="rId30"/>
      <w:pgSz w:w="11906" w:h="16838" w:code="9"/>
      <w:pgMar w:top="1134" w:right="1134" w:bottom="851" w:left="1134" w:header="851"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9CCC87" w14:textId="77777777" w:rsidR="00EA5A2C" w:rsidRDefault="00EA5A2C" w:rsidP="00347240">
      <w:pPr>
        <w:spacing w:after="0" w:line="240" w:lineRule="auto"/>
      </w:pPr>
      <w:r>
        <w:separator/>
      </w:r>
    </w:p>
  </w:endnote>
  <w:endnote w:type="continuationSeparator" w:id="0">
    <w:p w14:paraId="585CB3E4" w14:textId="77777777" w:rsidR="00EA5A2C" w:rsidRDefault="00EA5A2C" w:rsidP="00347240">
      <w:pPr>
        <w:spacing w:after="0" w:line="240" w:lineRule="auto"/>
      </w:pPr>
      <w:r>
        <w:continuationSeparator/>
      </w:r>
    </w:p>
  </w:endnote>
  <w:endnote w:type="continuationNotice" w:id="1">
    <w:p w14:paraId="555D7E4C" w14:textId="77777777" w:rsidR="00EA5A2C" w:rsidRDefault="00EA5A2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Yu Mincho">
    <w:altName w:val="Yu Gothic UI"/>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Univers">
    <w:charset w:val="00"/>
    <w:family w:val="swiss"/>
    <w:pitch w:val="variable"/>
    <w:sig w:usb0="80000287" w:usb1="00000000" w:usb2="00000000" w:usb3="00000000" w:csb0="0000000F" w:csb1="00000000"/>
  </w:font>
  <w:font w:name="Times">
    <w:panose1 w:val="02020603050405020304"/>
    <w:charset w:val="00"/>
    <w:family w:val="roman"/>
    <w:pitch w:val="variable"/>
    <w:sig w:usb0="E0002EFF" w:usb1="C000785B" w:usb2="00000009" w:usb3="00000000" w:csb0="000001FF" w:csb1="00000000"/>
  </w:font>
  <w:font w:name="Arial (W1)">
    <w:altName w:val="Arial"/>
    <w:charset w:val="00"/>
    <w:family w:val="swiss"/>
    <w:pitch w:val="variable"/>
    <w:sig w:usb0="00000000" w:usb1="80000000" w:usb2="00000008" w:usb3="00000000" w:csb0="000000FF" w:csb1="00000000"/>
  </w:font>
  <w:font w:name="SimSun">
    <w:altName w:val="宋体"/>
    <w:panose1 w:val="02010600030101010101"/>
    <w:charset w:val="86"/>
    <w:family w:val="auto"/>
    <w:pitch w:val="variable"/>
    <w:sig w:usb0="00000203" w:usb1="288F0000" w:usb2="00000016" w:usb3="00000000" w:csb0="00040001" w:csb1="00000000"/>
  </w:font>
  <w:font w:name="BancoDoBrasil Textos Light">
    <w:panose1 w:val="00000400000000000000"/>
    <w:charset w:val="00"/>
    <w:family w:val="auto"/>
    <w:pitch w:val="variable"/>
    <w:sig w:usb0="00000003" w:usb1="00000001"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D4DCCD" w14:textId="77777777" w:rsidR="00640E2D" w:rsidRDefault="00640E2D">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0278420"/>
      <w:docPartObj>
        <w:docPartGallery w:val="Page Numbers (Bottom of Page)"/>
        <w:docPartUnique/>
      </w:docPartObj>
    </w:sdtPr>
    <w:sdtEndPr>
      <w:rPr>
        <w:noProof/>
      </w:rPr>
    </w:sdtEndPr>
    <w:sdtContent>
      <w:p w14:paraId="198BF5FD" w14:textId="2969A4C5" w:rsidR="00EA5A2C" w:rsidRDefault="00EA5A2C">
        <w:pPr>
          <w:pStyle w:val="Rodap"/>
          <w:jc w:val="right"/>
          <w:rPr>
            <w:noProof/>
          </w:rPr>
        </w:pPr>
        <w:r>
          <w:rPr>
            <w:noProof/>
          </w:rPr>
          <w:fldChar w:fldCharType="begin"/>
        </w:r>
        <w:r>
          <w:rPr>
            <w:noProof/>
          </w:rPr>
          <w:instrText>PAGE   \* MERGEFORMAT</w:instrText>
        </w:r>
        <w:r>
          <w:rPr>
            <w:noProof/>
          </w:rPr>
          <w:fldChar w:fldCharType="separate"/>
        </w:r>
        <w:r w:rsidR="00E671CB">
          <w:rPr>
            <w:noProof/>
          </w:rPr>
          <w:t>3</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08748" w14:textId="77777777" w:rsidR="00640E2D" w:rsidRDefault="00640E2D">
    <w:pPr>
      <w:pStyle w:val="Rodap"/>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0EDBCB" w14:textId="210318B4" w:rsidR="00EA5A2C" w:rsidRPr="00FD1C1B" w:rsidRDefault="00EA5A2C" w:rsidP="00FD1C1B">
    <w:pPr>
      <w:pStyle w:val="Rodap"/>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62564675"/>
      <w:docPartObj>
        <w:docPartGallery w:val="Page Numbers (Bottom of Page)"/>
        <w:docPartUnique/>
      </w:docPartObj>
    </w:sdtPr>
    <w:sdtEndPr/>
    <w:sdtContent>
      <w:p w14:paraId="29422474" w14:textId="1D6D213F" w:rsidR="00EA5A2C" w:rsidRDefault="00EA5A2C">
        <w:pPr>
          <w:pStyle w:val="Rodap"/>
          <w:jc w:val="right"/>
        </w:pPr>
        <w:r>
          <w:fldChar w:fldCharType="begin"/>
        </w:r>
        <w:r>
          <w:instrText>PAGE   \* MERGEFORMAT</w:instrText>
        </w:r>
        <w:r>
          <w:fldChar w:fldCharType="separate"/>
        </w:r>
        <w:r w:rsidR="00E671CB">
          <w:rPr>
            <w:noProof/>
          </w:rPr>
          <w:t>2</w:t>
        </w:r>
        <w:r>
          <w:fldChar w:fldCharType="end"/>
        </w:r>
      </w:p>
    </w:sdtContent>
  </w:sdt>
  <w:p w14:paraId="697D2C89" w14:textId="64800BD1" w:rsidR="00EA5A2C" w:rsidRDefault="00EA5A2C" w:rsidP="008D7118">
    <w:pPr>
      <w:pStyle w:val="Rodap"/>
      <w:tabs>
        <w:tab w:val="clear" w:pos="4252"/>
        <w:tab w:val="clear" w:pos="8504"/>
        <w:tab w:val="left" w:pos="6900"/>
      </w:tabs>
    </w:pPr>
    <w:r>
      <w:tab/>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6649489"/>
      <w:docPartObj>
        <w:docPartGallery w:val="Page Numbers (Bottom of Page)"/>
        <w:docPartUnique/>
      </w:docPartObj>
    </w:sdtPr>
    <w:sdtEndPr/>
    <w:sdtContent>
      <w:p w14:paraId="18311097" w14:textId="4B3E6599" w:rsidR="00EA5A2C" w:rsidRDefault="00EA5A2C">
        <w:pPr>
          <w:pStyle w:val="Rodap"/>
          <w:jc w:val="right"/>
        </w:pPr>
        <w:r>
          <w:fldChar w:fldCharType="begin"/>
        </w:r>
        <w:r>
          <w:instrText>PAGE   \* MERGEFORMAT</w:instrText>
        </w:r>
        <w:r>
          <w:fldChar w:fldCharType="separate"/>
        </w:r>
        <w:r w:rsidR="00E671CB">
          <w:rPr>
            <w:noProof/>
          </w:rPr>
          <w:t>7</w:t>
        </w:r>
        <w:r>
          <w:fldChar w:fldCharType="end"/>
        </w:r>
      </w:p>
    </w:sdtContent>
  </w:sdt>
  <w:p w14:paraId="643F0E2C" w14:textId="77777777" w:rsidR="00EA5A2C" w:rsidRPr="00FF04C6" w:rsidRDefault="00EA5A2C" w:rsidP="00FF04C6">
    <w:pPr>
      <w:pStyle w:val="Rodap"/>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218EC" w14:textId="6B4CD1BA" w:rsidR="002F3E5E" w:rsidRPr="002F3E5E" w:rsidRDefault="002F3E5E" w:rsidP="002F3E5E">
    <w:pPr>
      <w:pStyle w:val="Corpodetexto"/>
      <w:spacing w:line="14" w:lineRule="auto"/>
    </w:pPr>
    <w:r>
      <w:rPr>
        <w:noProof/>
      </w:rPr>
      <mc:AlternateContent>
        <mc:Choice Requires="wps">
          <w:drawing>
            <wp:anchor distT="0" distB="0" distL="114300" distR="114300" simplePos="0" relativeHeight="251686934" behindDoc="1" locked="0" layoutInCell="1" allowOverlap="1" wp14:anchorId="13881D4B" wp14:editId="09D8BFA6">
              <wp:simplePos x="0" y="0"/>
              <wp:positionH relativeFrom="page">
                <wp:posOffset>4333702</wp:posOffset>
              </wp:positionH>
              <wp:positionV relativeFrom="page">
                <wp:posOffset>9958647</wp:posOffset>
              </wp:positionV>
              <wp:extent cx="2222269" cy="409575"/>
              <wp:effectExtent l="0" t="0" r="6985" b="9525"/>
              <wp:wrapNone/>
              <wp:docPr id="1535326808"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2269"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81C205" w14:textId="77777777" w:rsidR="002F3E5E" w:rsidRPr="00B610FA" w:rsidRDefault="002F3E5E" w:rsidP="00246978">
                          <w:pPr>
                            <w:spacing w:before="16" w:after="0" w:line="240" w:lineRule="auto"/>
                            <w:ind w:left="23"/>
                            <w:rPr>
                              <w:i/>
                              <w:sz w:val="11"/>
                              <w:lang w:val="en-US"/>
                            </w:rPr>
                          </w:pPr>
                          <w:r w:rsidRPr="00B610FA">
                            <w:rPr>
                              <w:i/>
                              <w:color w:val="929497"/>
                              <w:sz w:val="11"/>
                              <w:lang w:val="en-US"/>
                            </w:rPr>
                            <w:t xml:space="preserve">KPMG Auditores </w:t>
                          </w:r>
                          <w:proofErr w:type="spellStart"/>
                          <w:r w:rsidRPr="00B610FA">
                            <w:rPr>
                              <w:i/>
                              <w:color w:val="929497"/>
                              <w:sz w:val="11"/>
                              <w:lang w:val="en-US"/>
                            </w:rPr>
                            <w:t>Independentes</w:t>
                          </w:r>
                          <w:proofErr w:type="spellEnd"/>
                          <w:r w:rsidRPr="00B610FA">
                            <w:rPr>
                              <w:i/>
                              <w:color w:val="929497"/>
                              <w:sz w:val="11"/>
                              <w:lang w:val="en-US"/>
                            </w:rPr>
                            <w:t xml:space="preserve"> Ltda., a Brazilian limited liability company and a member firm of the KPMG global organization of independent member firms affiliated with KPMG International Limited, a private English company limited by guarantee.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881D4B" id="_x0000_t202" coordsize="21600,21600" o:spt="202" path="m,l,21600r21600,l21600,xe">
              <v:stroke joinstyle="miter"/>
              <v:path gradientshapeok="t" o:connecttype="rect"/>
            </v:shapetype>
            <v:shape id="Caixa de Texto 2" o:spid="_x0000_s1038" type="#_x0000_t202" style="position:absolute;left:0;text-align:left;margin-left:341.25pt;margin-top:784.15pt;width:175pt;height:32.25pt;z-index:-25162954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" filled="f" stroked="f">
              <v:textbox inset="0,0,0,0">
                <w:txbxContent>
                  <w:p w14:paraId="0481C205" w14:textId="77777777" w:rsidR="002F3E5E" w:rsidRPr="00B610FA" w:rsidRDefault="002F3E5E" w:rsidP="00246978">
                    <w:pPr>
                      <w:spacing w:before="16" w:after="0" w:line="240" w:lineRule="auto"/>
                      <w:ind w:left="23"/>
                      <w:rPr>
                        <w:i/>
                        <w:sz w:val="11"/>
                        <w:lang w:val="en-US"/>
                      </w:rPr>
                    </w:pPr>
                    <w:r w:rsidRPr="00B610FA">
                      <w:rPr>
                        <w:i/>
                        <w:color w:val="929497"/>
                        <w:sz w:val="11"/>
                        <w:lang w:val="en-US"/>
                      </w:rPr>
                      <w:t xml:space="preserve">KPMG Auditores </w:t>
                    </w:r>
                    <w:proofErr w:type="spellStart"/>
                    <w:r w:rsidRPr="00B610FA">
                      <w:rPr>
                        <w:i/>
                        <w:color w:val="929497"/>
                        <w:sz w:val="11"/>
                        <w:lang w:val="en-US"/>
                      </w:rPr>
                      <w:t>Independentes</w:t>
                    </w:r>
                    <w:proofErr w:type="spellEnd"/>
                    <w:r w:rsidRPr="00B610FA">
                      <w:rPr>
                        <w:i/>
                        <w:color w:val="929497"/>
                        <w:sz w:val="11"/>
                        <w:lang w:val="en-US"/>
                      </w:rPr>
                      <w:t xml:space="preserve"> Ltda., a Brazilian limited liability company and a member firm of the KPMG global organization of independent member firms affiliated with KPMG International Limited, a private English company limited by guarantee.</w:t>
                    </w:r>
                  </w:p>
                </w:txbxContent>
              </v:textbox>
              <w10:wrap anchorx="page" anchory="page"/>
            </v:shape>
          </w:pict>
        </mc:Fallback>
      </mc:AlternateContent>
    </w:r>
    <w:r>
      <w:rPr>
        <w:noProof/>
      </w:rPr>
      <mc:AlternateContent>
        <mc:Choice Requires="wps">
          <w:drawing>
            <wp:anchor distT="0" distB="0" distL="114300" distR="114300" simplePos="0" relativeHeight="251685910" behindDoc="1" locked="0" layoutInCell="1" allowOverlap="1" wp14:anchorId="1C3E0D12" wp14:editId="6A81CA4D">
              <wp:simplePos x="0" y="0"/>
              <wp:positionH relativeFrom="page">
                <wp:posOffset>1651462</wp:posOffset>
              </wp:positionH>
              <wp:positionV relativeFrom="page">
                <wp:posOffset>9958647</wp:posOffset>
              </wp:positionV>
              <wp:extent cx="2327563" cy="410095"/>
              <wp:effectExtent l="0" t="0" r="15875" b="9525"/>
              <wp:wrapNone/>
              <wp:docPr id="1231300773" name="Caixa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7563" cy="410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435787" w14:textId="77777777" w:rsidR="002F3E5E" w:rsidRDefault="002F3E5E" w:rsidP="00246978">
                          <w:pPr>
                            <w:spacing w:before="16" w:after="0" w:line="240" w:lineRule="auto"/>
                            <w:ind w:left="23" w:right="17"/>
                            <w:rPr>
                              <w:sz w:val="11"/>
                            </w:rPr>
                          </w:pPr>
                          <w:r>
                            <w:rPr>
                              <w:color w:val="929497"/>
                              <w:sz w:val="11"/>
                            </w:rPr>
                            <w:t xml:space="preserve">KPMG Auditores Independentes Ltda., uma sociedade simples brasileira, de responsabilidade limitada e firma-membro da organização global KPMG de firmas-membro independentes licenciadas da KPMG </w:t>
                          </w:r>
                          <w:proofErr w:type="spellStart"/>
                          <w:r>
                            <w:rPr>
                              <w:color w:val="929497"/>
                              <w:sz w:val="11"/>
                            </w:rPr>
                            <w:t>International</w:t>
                          </w:r>
                          <w:proofErr w:type="spellEnd"/>
                          <w:r>
                            <w:rPr>
                              <w:color w:val="929497"/>
                              <w:sz w:val="11"/>
                            </w:rPr>
                            <w:t xml:space="preserve"> </w:t>
                          </w:r>
                          <w:proofErr w:type="spellStart"/>
                          <w:r>
                            <w:rPr>
                              <w:color w:val="929497"/>
                              <w:sz w:val="11"/>
                            </w:rPr>
                            <w:t>Limited</w:t>
                          </w:r>
                          <w:proofErr w:type="spellEnd"/>
                          <w:r>
                            <w:rPr>
                              <w:color w:val="929497"/>
                              <w:sz w:val="11"/>
                            </w:rPr>
                            <w:t>, uma empresa inglesa privada de responsabilidade limitada.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3E0D12" id="Caixa de Texto 3" o:spid="_x0000_s1039" type="#_x0000_t202" style="position:absolute;left:0;text-align:left;margin-left:130.05pt;margin-top:784.15pt;width:183.25pt;height:32.3pt;z-index:-25163057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" filled="f" stroked="f">
              <v:textbox inset="0,0,0,0">
                <w:txbxContent>
                  <w:p w14:paraId="7A435787" w14:textId="77777777" w:rsidR="002F3E5E" w:rsidRDefault="002F3E5E" w:rsidP="00246978">
                    <w:pPr>
                      <w:spacing w:before="16" w:after="0" w:line="240" w:lineRule="auto"/>
                      <w:ind w:left="23" w:right="17"/>
                      <w:rPr>
                        <w:sz w:val="11"/>
                      </w:rPr>
                    </w:pPr>
                    <w:r>
                      <w:rPr>
                        <w:color w:val="929497"/>
                        <w:sz w:val="11"/>
                      </w:rPr>
                      <w:t xml:space="preserve">KPMG Auditores Independentes Ltda., uma sociedade simples brasileira, de responsabilidade limitada e firma-membro da organização global KPMG de firmas-membro independentes licenciadas da KPMG </w:t>
                    </w:r>
                    <w:proofErr w:type="spellStart"/>
                    <w:r>
                      <w:rPr>
                        <w:color w:val="929497"/>
                        <w:sz w:val="11"/>
                      </w:rPr>
                      <w:t>International</w:t>
                    </w:r>
                    <w:proofErr w:type="spellEnd"/>
                    <w:r>
                      <w:rPr>
                        <w:color w:val="929497"/>
                        <w:sz w:val="11"/>
                      </w:rPr>
                      <w:t xml:space="preserve"> </w:t>
                    </w:r>
                    <w:proofErr w:type="spellStart"/>
                    <w:r>
                      <w:rPr>
                        <w:color w:val="929497"/>
                        <w:sz w:val="11"/>
                      </w:rPr>
                      <w:t>Limited</w:t>
                    </w:r>
                    <w:proofErr w:type="spellEnd"/>
                    <w:r>
                      <w:rPr>
                        <w:color w:val="929497"/>
                        <w:sz w:val="11"/>
                      </w:rPr>
                      <w:t>, uma empresa inglesa privada de responsabilidade limitada.</w:t>
                    </w:r>
                  </w:p>
                </w:txbxContent>
              </v:textbox>
              <w10:wrap anchorx="page" anchory="page"/>
            </v:shape>
          </w:pict>
        </mc:Fallback>
      </mc:AlternateContent>
    </w:r>
    <w:r>
      <w:rPr>
        <w:noProof/>
      </w:rPr>
      <mc:AlternateContent>
        <mc:Choice Requires="wps">
          <w:drawing>
            <wp:anchor distT="0" distB="0" distL="114300" distR="114300" simplePos="0" relativeHeight="251687958" behindDoc="1" locked="0" layoutInCell="1" allowOverlap="1" wp14:anchorId="67D89119" wp14:editId="2CB3D626">
              <wp:simplePos x="0" y="0"/>
              <wp:positionH relativeFrom="page">
                <wp:posOffset>6740525</wp:posOffset>
              </wp:positionH>
              <wp:positionV relativeFrom="page">
                <wp:posOffset>10289540</wp:posOffset>
              </wp:positionV>
              <wp:extent cx="111760" cy="95885"/>
              <wp:effectExtent l="0" t="0" r="0" b="0"/>
              <wp:wrapNone/>
              <wp:docPr id="1142126780" name="Caixa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760" cy="95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FCE38E" w14:textId="77777777" w:rsidR="002F3E5E" w:rsidRDefault="002F3E5E" w:rsidP="002F3E5E">
                          <w:pPr>
                            <w:spacing w:line="132" w:lineRule="exact"/>
                            <w:jc w:val="center"/>
                            <w:rPr>
                              <w:rFonts w:ascii="Calibri"/>
                              <w:sz w:val="11"/>
                            </w:rPr>
                          </w:pPr>
                          <w:r>
                            <w:fldChar w:fldCharType="begin"/>
                          </w:r>
                          <w:r>
                            <w:rPr>
                              <w:rFonts w:ascii="Calibri"/>
                              <w:sz w:val="11"/>
                            </w:rP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D89119" id="Caixa de Texto 1" o:spid="_x0000_s1040" type="#_x0000_t202" style="position:absolute;left:0;text-align:left;margin-left:530.75pt;margin-top:810.2pt;width:8.8pt;height:7.55pt;z-index:-25162852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" filled="f" stroked="f">
              <v:textbox inset="0,0,0,0">
                <w:txbxContent>
                  <w:p w14:paraId="00FCE38E" w14:textId="77777777" w:rsidR="002F3E5E" w:rsidRDefault="002F3E5E" w:rsidP="002F3E5E">
                    <w:pPr>
                      <w:spacing w:line="132" w:lineRule="exact"/>
                      <w:jc w:val="center"/>
                      <w:rPr>
                        <w:rFonts w:ascii="Calibri"/>
                        <w:sz w:val="11"/>
                      </w:rPr>
                    </w:pPr>
                    <w:r>
                      <w:fldChar w:fldCharType="begin"/>
                    </w:r>
                    <w:r>
                      <w:rPr>
                        <w:rFonts w:ascii="Calibri"/>
                        <w:sz w:val="11"/>
                      </w:rPr>
                      <w:instrText xml:space="preserve"> PAGE </w:instrText>
                    </w:r>
                    <w:r>
                      <w:fldChar w:fldCharType="separate"/>
                    </w:r>
                    <w:r>
                      <w:t>1</w:t>
                    </w:r>
                    <w:r>
                      <w:fldChar w:fldCharType="end"/>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2CF09" w14:textId="19BFF4AA" w:rsidR="00EA5A2C" w:rsidRPr="00C75FB1" w:rsidRDefault="00C75FB1" w:rsidP="00C75FB1">
    <w:pPr>
      <w:pStyle w:val="Corpodetexto"/>
      <w:spacing w:line="14" w:lineRule="auto"/>
    </w:pPr>
    <w:bookmarkStart w:id="178" w:name="_Hlk165659569"/>
    <w:bookmarkStart w:id="179" w:name="_Hlk165659570"/>
    <w:bookmarkStart w:id="180" w:name="_Hlk165661632"/>
    <w:bookmarkStart w:id="181" w:name="_Hlk165661633"/>
    <w:r>
      <w:rPr>
        <w:noProof/>
      </w:rPr>
      <mc:AlternateContent>
        <mc:Choice Requires="wps">
          <w:drawing>
            <wp:anchor distT="0" distB="0" distL="114300" distR="114300" simplePos="0" relativeHeight="251691030" behindDoc="1" locked="0" layoutInCell="1" allowOverlap="1" wp14:anchorId="534E626E" wp14:editId="3AEA43E0">
              <wp:simplePos x="0" y="0"/>
              <wp:positionH relativeFrom="page">
                <wp:posOffset>4300451</wp:posOffset>
              </wp:positionH>
              <wp:positionV relativeFrom="page">
                <wp:posOffset>10086109</wp:posOffset>
              </wp:positionV>
              <wp:extent cx="2216727" cy="415290"/>
              <wp:effectExtent l="0" t="0" r="12700" b="3810"/>
              <wp:wrapNone/>
              <wp:docPr id="612331418" name="Caixa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6727" cy="415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B4FCEE" w14:textId="77777777" w:rsidR="00C75FB1" w:rsidRPr="00B610FA" w:rsidRDefault="00C75FB1" w:rsidP="00C75FB1">
                          <w:pPr>
                            <w:spacing w:before="16" w:after="0" w:line="240" w:lineRule="auto"/>
                            <w:ind w:left="23"/>
                            <w:rPr>
                              <w:i/>
                              <w:sz w:val="11"/>
                              <w:lang w:val="en-US"/>
                            </w:rPr>
                          </w:pPr>
                          <w:r w:rsidRPr="00B610FA">
                            <w:rPr>
                              <w:i/>
                              <w:color w:val="929497"/>
                              <w:sz w:val="11"/>
                              <w:lang w:val="en-US"/>
                            </w:rPr>
                            <w:t xml:space="preserve">KPMG Auditores </w:t>
                          </w:r>
                          <w:proofErr w:type="spellStart"/>
                          <w:r w:rsidRPr="00B610FA">
                            <w:rPr>
                              <w:i/>
                              <w:color w:val="929497"/>
                              <w:sz w:val="11"/>
                              <w:lang w:val="en-US"/>
                            </w:rPr>
                            <w:t>Independentes</w:t>
                          </w:r>
                          <w:proofErr w:type="spellEnd"/>
                          <w:r w:rsidRPr="00B610FA">
                            <w:rPr>
                              <w:i/>
                              <w:color w:val="929497"/>
                              <w:sz w:val="11"/>
                              <w:lang w:val="en-US"/>
                            </w:rPr>
                            <w:t xml:space="preserve"> Ltda., a Brazilian limited liability company and a member firm of the KPMG global organization of independent member firms affiliated with KPMG International Limited, a private English company limited by guarantee.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4E626E" id="_x0000_t202" coordsize="21600,21600" o:spt="202" path="m,l,21600r21600,l21600,xe">
              <v:stroke joinstyle="miter"/>
              <v:path gradientshapeok="t" o:connecttype="rect"/>
            </v:shapetype>
            <v:shape id="Caixa de Texto 8" o:spid="_x0000_s1042" type="#_x0000_t202" style="position:absolute;left:0;text-align:left;margin-left:338.6pt;margin-top:794.2pt;width:174.55pt;height:32.7pt;z-index:-25162545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" filled="f" stroked="f">
              <v:textbox inset="0,0,0,0">
                <w:txbxContent>
                  <w:p w14:paraId="44B4FCEE" w14:textId="77777777" w:rsidR="00C75FB1" w:rsidRPr="00B610FA" w:rsidRDefault="00C75FB1" w:rsidP="00C75FB1">
                    <w:pPr>
                      <w:spacing w:before="16" w:after="0" w:line="240" w:lineRule="auto"/>
                      <w:ind w:left="23"/>
                      <w:rPr>
                        <w:i/>
                        <w:sz w:val="11"/>
                        <w:lang w:val="en-US"/>
                      </w:rPr>
                    </w:pPr>
                    <w:r w:rsidRPr="00B610FA">
                      <w:rPr>
                        <w:i/>
                        <w:color w:val="929497"/>
                        <w:sz w:val="11"/>
                        <w:lang w:val="en-US"/>
                      </w:rPr>
                      <w:t xml:space="preserve">KPMG Auditores </w:t>
                    </w:r>
                    <w:proofErr w:type="spellStart"/>
                    <w:r w:rsidRPr="00B610FA">
                      <w:rPr>
                        <w:i/>
                        <w:color w:val="929497"/>
                        <w:sz w:val="11"/>
                        <w:lang w:val="en-US"/>
                      </w:rPr>
                      <w:t>Independentes</w:t>
                    </w:r>
                    <w:proofErr w:type="spellEnd"/>
                    <w:r w:rsidRPr="00B610FA">
                      <w:rPr>
                        <w:i/>
                        <w:color w:val="929497"/>
                        <w:sz w:val="11"/>
                        <w:lang w:val="en-US"/>
                      </w:rPr>
                      <w:t xml:space="preserve"> Ltda., a Brazilian limited liability company and a member firm of the KPMG global organization of independent member firms affiliated with KPMG International Limited, a private English company limited by guarantee.</w:t>
                    </w:r>
                  </w:p>
                </w:txbxContent>
              </v:textbox>
              <w10:wrap anchorx="page" anchory="page"/>
            </v:shape>
          </w:pict>
        </mc:Fallback>
      </mc:AlternateContent>
    </w:r>
    <w:r>
      <w:rPr>
        <w:noProof/>
      </w:rPr>
      <mc:AlternateContent>
        <mc:Choice Requires="wps">
          <w:drawing>
            <wp:anchor distT="0" distB="0" distL="114300" distR="114300" simplePos="0" relativeHeight="251690006" behindDoc="1" locked="0" layoutInCell="1" allowOverlap="1" wp14:anchorId="765FC67B" wp14:editId="6A421006">
              <wp:simplePos x="0" y="0"/>
              <wp:positionH relativeFrom="page">
                <wp:posOffset>1607127</wp:posOffset>
              </wp:positionH>
              <wp:positionV relativeFrom="page">
                <wp:posOffset>10086109</wp:posOffset>
              </wp:positionV>
              <wp:extent cx="2344189" cy="415636"/>
              <wp:effectExtent l="0" t="0" r="18415" b="3810"/>
              <wp:wrapNone/>
              <wp:docPr id="1721785046" name="Caixa de Tex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4189" cy="4156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A98DE3" w14:textId="77777777" w:rsidR="00C75FB1" w:rsidRDefault="00C75FB1" w:rsidP="00C75FB1">
                          <w:pPr>
                            <w:spacing w:before="16" w:after="0" w:line="240" w:lineRule="auto"/>
                            <w:ind w:left="23" w:right="17"/>
                            <w:rPr>
                              <w:sz w:val="11"/>
                            </w:rPr>
                          </w:pPr>
                          <w:r>
                            <w:rPr>
                              <w:color w:val="929497"/>
                              <w:sz w:val="11"/>
                            </w:rPr>
                            <w:t xml:space="preserve">KPMG Auditores Independentes Ltda., uma sociedade simples brasileira, de responsabilidade limitada e firma-membro da organização global KPMG de firmas-membro independentes licenciadas da KPMG </w:t>
                          </w:r>
                          <w:proofErr w:type="spellStart"/>
                          <w:r>
                            <w:rPr>
                              <w:color w:val="929497"/>
                              <w:sz w:val="11"/>
                            </w:rPr>
                            <w:t>International</w:t>
                          </w:r>
                          <w:proofErr w:type="spellEnd"/>
                          <w:r>
                            <w:rPr>
                              <w:color w:val="929497"/>
                              <w:sz w:val="11"/>
                            </w:rPr>
                            <w:t xml:space="preserve"> </w:t>
                          </w:r>
                          <w:proofErr w:type="spellStart"/>
                          <w:r>
                            <w:rPr>
                              <w:color w:val="929497"/>
                              <w:sz w:val="11"/>
                            </w:rPr>
                            <w:t>Limited</w:t>
                          </w:r>
                          <w:proofErr w:type="spellEnd"/>
                          <w:r>
                            <w:rPr>
                              <w:color w:val="929497"/>
                              <w:sz w:val="11"/>
                            </w:rPr>
                            <w:t>, uma empresa inglesa privada de responsabilidade limitada.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5FC67B" id="Caixa de Texto 9" o:spid="_x0000_s1043" type="#_x0000_t202" style="position:absolute;left:0;text-align:left;margin-left:126.55pt;margin-top:794.2pt;width:184.6pt;height:32.75pt;z-index:-25162647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" filled="f" stroked="f">
              <v:textbox inset="0,0,0,0">
                <w:txbxContent>
                  <w:p w14:paraId="35A98DE3" w14:textId="77777777" w:rsidR="00C75FB1" w:rsidRDefault="00C75FB1" w:rsidP="00C75FB1">
                    <w:pPr>
                      <w:spacing w:before="16" w:after="0" w:line="240" w:lineRule="auto"/>
                      <w:ind w:left="23" w:right="17"/>
                      <w:rPr>
                        <w:sz w:val="11"/>
                      </w:rPr>
                    </w:pPr>
                    <w:r>
                      <w:rPr>
                        <w:color w:val="929497"/>
                        <w:sz w:val="11"/>
                      </w:rPr>
                      <w:t xml:space="preserve">KPMG Auditores Independentes Ltda., uma sociedade simples brasileira, de responsabilidade limitada e firma-membro da organização global KPMG de firmas-membro independentes licenciadas da KPMG </w:t>
                    </w:r>
                    <w:proofErr w:type="spellStart"/>
                    <w:r>
                      <w:rPr>
                        <w:color w:val="929497"/>
                        <w:sz w:val="11"/>
                      </w:rPr>
                      <w:t>International</w:t>
                    </w:r>
                    <w:proofErr w:type="spellEnd"/>
                    <w:r>
                      <w:rPr>
                        <w:color w:val="929497"/>
                        <w:sz w:val="11"/>
                      </w:rPr>
                      <w:t xml:space="preserve"> </w:t>
                    </w:r>
                    <w:proofErr w:type="spellStart"/>
                    <w:r>
                      <w:rPr>
                        <w:color w:val="929497"/>
                        <w:sz w:val="11"/>
                      </w:rPr>
                      <w:t>Limited</w:t>
                    </w:r>
                    <w:proofErr w:type="spellEnd"/>
                    <w:r>
                      <w:rPr>
                        <w:color w:val="929497"/>
                        <w:sz w:val="11"/>
                      </w:rPr>
                      <w:t>, uma empresa inglesa privada de responsabilidade limitada.</w:t>
                    </w:r>
                  </w:p>
                </w:txbxContent>
              </v:textbox>
              <w10:wrap anchorx="page" anchory="page"/>
            </v:shape>
          </w:pict>
        </mc:Fallback>
      </mc:AlternateContent>
    </w:r>
    <w:r>
      <w:rPr>
        <w:noProof/>
      </w:rPr>
      <mc:AlternateContent>
        <mc:Choice Requires="wps">
          <w:drawing>
            <wp:anchor distT="0" distB="0" distL="114300" distR="114300" simplePos="0" relativeHeight="251692054" behindDoc="1" locked="0" layoutInCell="1" allowOverlap="1" wp14:anchorId="0122F8A5" wp14:editId="7FEE49D9">
              <wp:simplePos x="0" y="0"/>
              <wp:positionH relativeFrom="page">
                <wp:posOffset>6740525</wp:posOffset>
              </wp:positionH>
              <wp:positionV relativeFrom="page">
                <wp:posOffset>10289540</wp:posOffset>
              </wp:positionV>
              <wp:extent cx="111760" cy="95885"/>
              <wp:effectExtent l="0" t="0" r="2540" b="18415"/>
              <wp:wrapNone/>
              <wp:docPr id="294549809" name="Caixa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760" cy="95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5815FE" w14:textId="5D314B21" w:rsidR="00C75FB1" w:rsidRPr="00C75FB1" w:rsidRDefault="00C75FB1" w:rsidP="00C75FB1">
                          <w:pPr>
                            <w:spacing w:line="132" w:lineRule="exact"/>
                            <w:jc w:val="center"/>
                            <w:rPr>
                              <w:rFonts w:ascii="Calibri"/>
                              <w:sz w:val="11"/>
                              <w:szCs w:val="11"/>
                            </w:rPr>
                          </w:pPr>
                          <w:r w:rsidRPr="00C75FB1">
                            <w:rPr>
                              <w:sz w:val="11"/>
                              <w:szCs w:val="11"/>
                            </w:rPr>
                            <w:t>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22F8A5" id="Caixa de Texto 7" o:spid="_x0000_s1044" type="#_x0000_t202" style="position:absolute;left:0;text-align:left;margin-left:530.75pt;margin-top:810.2pt;width:8.8pt;height:7.55pt;z-index:-25162442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" filled="f" stroked="f">
              <v:textbox inset="0,0,0,0">
                <w:txbxContent>
                  <w:p w14:paraId="6E5815FE" w14:textId="5D314B21" w:rsidR="00C75FB1" w:rsidRPr="00C75FB1" w:rsidRDefault="00C75FB1" w:rsidP="00C75FB1">
                    <w:pPr>
                      <w:spacing w:line="132" w:lineRule="exact"/>
                      <w:jc w:val="center"/>
                      <w:rPr>
                        <w:rFonts w:ascii="Calibri"/>
                        <w:sz w:val="11"/>
                        <w:szCs w:val="11"/>
                      </w:rPr>
                    </w:pPr>
                    <w:r w:rsidRPr="00C75FB1">
                      <w:rPr>
                        <w:sz w:val="11"/>
                        <w:szCs w:val="11"/>
                      </w:rPr>
                      <w:t>3</w:t>
                    </w:r>
                  </w:p>
                </w:txbxContent>
              </v:textbox>
              <w10:wrap anchorx="page" anchory="page"/>
            </v:shape>
          </w:pict>
        </mc:Fallback>
      </mc:AlternateContent>
    </w:r>
    <w:bookmarkEnd w:id="178"/>
    <w:bookmarkEnd w:id="179"/>
    <w:bookmarkEnd w:id="180"/>
    <w:bookmarkEnd w:id="181"/>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2BD5F2" w14:textId="77777777" w:rsidR="00703285" w:rsidRDefault="00703285">
    <w:pPr>
      <w:pStyle w:val="Rodap"/>
      <w:jc w:val="right"/>
    </w:pPr>
  </w:p>
  <w:p w14:paraId="07BB5279" w14:textId="77777777" w:rsidR="00703285" w:rsidRPr="00FF04C6" w:rsidRDefault="00703285" w:rsidP="00FF04C6">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EC9CA6" w14:textId="77777777" w:rsidR="00EA5A2C" w:rsidRDefault="00EA5A2C" w:rsidP="00347240">
      <w:pPr>
        <w:spacing w:after="0" w:line="240" w:lineRule="auto"/>
      </w:pPr>
      <w:r>
        <w:separator/>
      </w:r>
    </w:p>
  </w:footnote>
  <w:footnote w:type="continuationSeparator" w:id="0">
    <w:p w14:paraId="31BDC002" w14:textId="77777777" w:rsidR="00EA5A2C" w:rsidRDefault="00EA5A2C" w:rsidP="00347240">
      <w:pPr>
        <w:spacing w:after="0" w:line="240" w:lineRule="auto"/>
      </w:pPr>
      <w:r>
        <w:continuationSeparator/>
      </w:r>
    </w:p>
  </w:footnote>
  <w:footnote w:type="continuationNotice" w:id="1">
    <w:p w14:paraId="46D8FF64" w14:textId="77777777" w:rsidR="00EA5A2C" w:rsidRDefault="00EA5A2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3C1591" w14:textId="77777777" w:rsidR="00EA5A2C" w:rsidRDefault="00EA5A2C">
    <w:pPr>
      <w:pStyle w:val="Cabealho"/>
    </w:pPr>
    <w:r>
      <w:rPr>
        <w:noProof/>
        <w:lang w:eastAsia="pt-BR"/>
      </w:rPr>
      <mc:AlternateContent>
        <mc:Choice Requires="wps">
          <w:drawing>
            <wp:anchor distT="0" distB="0" distL="114300" distR="114300" simplePos="0" relativeHeight="251658240" behindDoc="0" locked="0" layoutInCell="0" allowOverlap="1" wp14:anchorId="46F918A0" wp14:editId="66910C8F">
              <wp:simplePos x="0" y="0"/>
              <wp:positionH relativeFrom="page">
                <wp:posOffset>0</wp:posOffset>
              </wp:positionH>
              <wp:positionV relativeFrom="page">
                <wp:posOffset>190500</wp:posOffset>
              </wp:positionV>
              <wp:extent cx="7560310" cy="266700"/>
              <wp:effectExtent l="0" t="0" r="0" b="0"/>
              <wp:wrapNone/>
              <wp:docPr id="31" name="Caixa de Texto 31" descr="{&quot;HashCode&quot;:-1487292391,&quot;Height&quot;:841.0,&quot;Width&quot;:595.0,&quot;Placement&quot;:&quot;Head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E2F01F6" w14:textId="77777777" w:rsidR="00EA5A2C" w:rsidRPr="00F10B26" w:rsidRDefault="00EA5A2C" w:rsidP="006F192E">
                          <w:pPr>
                            <w:spacing w:after="0"/>
                            <w:jc w:val="right"/>
                            <w:rPr>
                              <w:rFonts w:ascii="Calibri" w:hAnsi="Calibri" w:cs="Calibri"/>
                              <w:color w:val="000000"/>
                              <w:sz w:val="20"/>
                            </w:rPr>
                          </w:pPr>
                          <w:r w:rsidRPr="00F10B26">
                            <w:rPr>
                              <w:rFonts w:ascii="Calibri" w:hAnsi="Calibri" w:cs="Calibri"/>
                              <w:color w:val="000000"/>
                              <w:sz w:val="20"/>
                            </w:rPr>
                            <w:t>#interna</w:t>
                          </w: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w:pict>
            <v:shapetype w14:anchorId="46F918A0" id="_x0000_t202" coordsize="21600,21600" o:spt="202" path="m,l,21600r21600,l21600,xe">
              <v:stroke joinstyle="miter"/>
              <v:path gradientshapeok="t" o:connecttype="rect"/>
            </v:shapetype>
            <v:shape id="Caixa de Texto 31" o:spid="_x0000_s1026" type="#_x0000_t202" alt="{&quot;HashCode&quot;:-1487292391,&quot;Height&quot;:841.0,&quot;Width&quot;:595.0,&quot;Placement&quot;:&quot;Header&quot;,&quot;Index&quot;:&quot;OddAndEven&quot;,&quot;Section&quot;:1,&quot;Top&quot;:0.0,&quot;Left&quot;:0.0}" style="position:absolute;margin-left:0;margin-top:15pt;width:595.3pt;height:21pt;z-index:25165824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" o:allowincell="f" filled="f" stroked="f" strokeweight=".5pt">
              <v:textbox inset=",0,20pt,0">
                <w:txbxContent>
                  <w:p w14:paraId="5E2F01F6" w14:textId="77777777" w:rsidR="00EA5A2C" w:rsidRPr="00F10B26" w:rsidRDefault="00EA5A2C" w:rsidP="006F192E">
                    <w:pPr>
                      <w:spacing w:after="0"/>
                      <w:jc w:val="right"/>
                      <w:rPr>
                        <w:rFonts w:ascii="Calibri" w:hAnsi="Calibri" w:cs="Calibri"/>
                        <w:color w:val="000000"/>
                        <w:sz w:val="20"/>
                      </w:rPr>
                    </w:pPr>
                    <w:r w:rsidRPr="00F10B26">
                      <w:rPr>
                        <w:rFonts w:ascii="Calibri" w:hAnsi="Calibri" w:cs="Calibri"/>
                        <w:color w:val="000000"/>
                        <w:sz w:val="20"/>
                      </w:rPr>
                      <w:t>#interna</w:t>
                    </w:r>
                  </w:p>
                </w:txbxContent>
              </v:textbox>
              <w10:wrap anchorx="page" anchory="page"/>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4ECA09" w14:textId="77777777" w:rsidR="00703285" w:rsidRDefault="00703285">
    <w:pPr>
      <w:pStyle w:val="Cabealho"/>
    </w:pPr>
    <w:r>
      <w:rPr>
        <w:noProof/>
        <w:lang w:eastAsia="pt-BR"/>
      </w:rPr>
      <mc:AlternateContent>
        <mc:Choice Requires="wps">
          <w:drawing>
            <wp:anchor distT="0" distB="0" distL="114300" distR="114300" simplePos="0" relativeHeight="251671574" behindDoc="0" locked="0" layoutInCell="0" allowOverlap="1" wp14:anchorId="16A988D3" wp14:editId="00F2BA0F">
              <wp:simplePos x="0" y="0"/>
              <wp:positionH relativeFrom="page">
                <wp:align>right</wp:align>
              </wp:positionH>
              <wp:positionV relativeFrom="page">
                <wp:align>top</wp:align>
              </wp:positionV>
              <wp:extent cx="7772400" cy="463550"/>
              <wp:effectExtent l="0" t="0" r="0" b="12700"/>
              <wp:wrapNone/>
              <wp:docPr id="48487376" name="MSIPCMf50f4b1c9e38e38eee372552" descr="{&quot;HashCode&quot;:-325551423,&quot;Height&quot;:9999999.0,&quot;Width&quot;:9999999.0,&quot;Placement&quot;:&quot;Header&quot;,&quot;Index&quot;:&quot;Primary&quot;,&quot;Section&quot;:7,&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8A1BAB5" w14:textId="77777777" w:rsidR="00703285" w:rsidRPr="006B2B7A" w:rsidRDefault="00703285" w:rsidP="006B2B7A">
                          <w:pPr>
                            <w:spacing w:after="0"/>
                            <w:jc w:val="right"/>
                            <w:rPr>
                              <w:rFonts w:ascii="Calibri" w:hAnsi="Calibri" w:cs="Calibri"/>
                              <w:color w:val="000000"/>
                              <w:sz w:val="20"/>
                            </w:rPr>
                          </w:pPr>
                        </w:p>
                      </w:txbxContent>
                    </wps:txbx>
                    <wps:bodyPr rot="0" spcFirstLastPara="0" vertOverflow="overflow" horzOverflow="overflow" vert="horz" wrap="square" lIns="91440" tIns="0" rIns="254000" bIns="0" numCol="1" spcCol="0" rtlCol="0" fromWordArt="0" anchor="ctr" anchorCtr="0" forceAA="0" compatLnSpc="1">
                      <a:prstTxWarp prst="textNoShape">
                        <a:avLst/>
                      </a:prstTxWarp>
                      <a:noAutofit/>
                    </wps:bodyPr>
                  </wps:wsp>
                </a:graphicData>
              </a:graphic>
            </wp:anchor>
          </w:drawing>
        </mc:Choice>
        <mc:Fallback>
          <w:pict>
            <v:shapetype w14:anchorId="16A988D3" id="_x0000_t202" coordsize="21600,21600" o:spt="202" path="m,l,21600r21600,l21600,xe">
              <v:stroke joinstyle="miter"/>
              <v:path gradientshapeok="t" o:connecttype="rect"/>
            </v:shapetype>
            <v:shape id="_x0000_s1045" type="#_x0000_t202" alt="{&quot;HashCode&quot;:-325551423,&quot;Height&quot;:9999999.0,&quot;Width&quot;:9999999.0,&quot;Placement&quot;:&quot;Header&quot;,&quot;Index&quot;:&quot;Primary&quot;,&quot;Section&quot;:7,&quot;Top&quot;:0.0,&quot;Left&quot;:0.0}" style="position:absolute;margin-left:560.8pt;margin-top:0;width:612pt;height:36.5pt;z-index:251671574;visibility:visible;mso-wrap-style:square;mso-wrap-distance-left:9pt;mso-wrap-distance-top:0;mso-wrap-distance-right:9pt;mso-wrap-distance-bottom:0;mso-position-horizontal:right;mso-position-horizontal-relative:page;mso-position-vertical:top;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" o:allowincell="f" filled="f" stroked="f" strokeweight=".5pt">
              <v:textbox inset=",0,20pt,0">
                <w:txbxContent>
                  <w:p w14:paraId="18A1BAB5" w14:textId="77777777" w:rsidR="00703285" w:rsidRPr="006B2B7A" w:rsidRDefault="00703285" w:rsidP="006B2B7A">
                    <w:pPr>
                      <w:spacing w:after="0"/>
                      <w:jc w:val="right"/>
                      <w:rPr>
                        <w:rFonts w:ascii="Calibri" w:hAnsi="Calibri" w:cs="Calibri"/>
                        <w:color w:val="000000"/>
                        <w:sz w:val="20"/>
                      </w:rPr>
                    </w:pPr>
                  </w:p>
                </w:txbxContent>
              </v:textbox>
              <w10:wrap anchorx="page" anchory="page"/>
            </v:shape>
          </w:pict>
        </mc:Fallback>
      </mc:AlternateContent>
    </w:r>
    <w:r w:rsidRPr="0095120B">
      <w:rPr>
        <w:noProof/>
        <w:lang w:eastAsia="pt-BR"/>
      </w:rPr>
      <mc:AlternateContent>
        <mc:Choice Requires="wps">
          <w:drawing>
            <wp:anchor distT="0" distB="0" distL="114300" distR="114300" simplePos="0" relativeHeight="251669526" behindDoc="0" locked="0" layoutInCell="1" allowOverlap="1" wp14:anchorId="7AD875C9" wp14:editId="5D2BA3E5">
              <wp:simplePos x="0" y="0"/>
              <wp:positionH relativeFrom="column">
                <wp:posOffset>887935</wp:posOffset>
              </wp:positionH>
              <wp:positionV relativeFrom="paragraph">
                <wp:posOffset>-451485</wp:posOffset>
              </wp:positionV>
              <wp:extent cx="5822315" cy="457200"/>
              <wp:effectExtent l="0" t="0" r="0" b="0"/>
              <wp:wrapNone/>
              <wp:docPr id="870142990" name="Caixa de Texto 870142990"/>
              <wp:cNvGraphicFramePr/>
              <a:graphic xmlns:a="http://schemas.openxmlformats.org/drawingml/2006/main">
                <a:graphicData uri="http://schemas.microsoft.com/office/word/2010/wordprocessingShape">
                  <wps:wsp>
                    <wps:cNvSpPr txBox="1"/>
                    <wps:spPr>
                      <a:xfrm>
                        <a:off x="0" y="0"/>
                        <a:ext cx="5822315" cy="457200"/>
                      </a:xfrm>
                      <a:prstGeom prst="rect">
                        <a:avLst/>
                      </a:prstGeom>
                      <a:noFill/>
                      <a:ln w="6350">
                        <a:noFill/>
                      </a:ln>
                    </wps:spPr>
                    <wps:txbx>
                      <w:txbxContent>
                        <w:p w14:paraId="676E201C" w14:textId="77777777" w:rsidR="00703285" w:rsidRPr="00030AE6" w:rsidRDefault="00703285" w:rsidP="00DC73DF">
                          <w:pPr>
                            <w:jc w:val="right"/>
                            <w:rPr>
                              <w:rFonts w:ascii="Arial" w:hAnsi="Arial" w:cs="Arial"/>
                              <w:color w:val="FFFFFF" w:themeColor="background1"/>
                              <w:sz w:val="20"/>
                              <w:szCs w:val="20"/>
                            </w:rPr>
                          </w:pPr>
                          <w:r w:rsidRPr="00030AE6">
                            <w:rPr>
                              <w:rFonts w:ascii="Arial" w:hAnsi="Arial" w:cs="Arial"/>
                              <w:color w:val="FFFFFF" w:themeColor="background1"/>
                              <w:sz w:val="20"/>
                              <w:szCs w:val="20"/>
                            </w:rPr>
                            <w:t>Demonstrações Contábeis</w:t>
                          </w:r>
                          <w:r>
                            <w:rPr>
                              <w:rFonts w:ascii="Arial" w:hAnsi="Arial" w:cs="Arial"/>
                              <w:color w:val="FFFFFF" w:themeColor="background1"/>
                              <w:sz w:val="20"/>
                              <w:szCs w:val="20"/>
                            </w:rPr>
                            <w:t xml:space="preserve"> Intermediárias Individuais e Consolidadas </w:t>
                          </w:r>
                          <w:r w:rsidRPr="00030AE6">
                            <w:rPr>
                              <w:rFonts w:ascii="Arial" w:hAnsi="Arial" w:cs="Arial"/>
                              <w:color w:val="FFFFFF" w:themeColor="background1"/>
                              <w:sz w:val="20"/>
                              <w:szCs w:val="20"/>
                            </w:rPr>
                            <w:t>–</w:t>
                          </w:r>
                          <w:r>
                            <w:rPr>
                              <w:rFonts w:ascii="Arial" w:hAnsi="Arial" w:cs="Arial"/>
                              <w:color w:val="FFFFFF" w:themeColor="background1"/>
                              <w:sz w:val="20"/>
                              <w:szCs w:val="20"/>
                            </w:rPr>
                            <w:t xml:space="preserve"> 1º Trimestre 2024</w:t>
                          </w:r>
                          <w:r w:rsidRPr="00030AE6">
                            <w:rPr>
                              <w:rFonts w:ascii="Arial" w:hAnsi="Arial" w:cs="Arial"/>
                              <w:color w:val="FFFFFF" w:themeColor="background1"/>
                              <w:sz w:val="20"/>
                              <w:szCs w:val="20"/>
                            </w:rPr>
                            <w:br/>
                            <w:t xml:space="preserve">BB </w:t>
                          </w:r>
                          <w:r>
                            <w:rPr>
                              <w:rFonts w:ascii="Arial" w:hAnsi="Arial" w:cs="Arial"/>
                              <w:color w:val="FFFFFF" w:themeColor="background1"/>
                              <w:sz w:val="20"/>
                              <w:szCs w:val="20"/>
                            </w:rPr>
                            <w:t>Seguridade Participações</w:t>
                          </w:r>
                          <w:r w:rsidRPr="00030AE6">
                            <w:rPr>
                              <w:rFonts w:ascii="Arial" w:hAnsi="Arial" w:cs="Arial"/>
                              <w:color w:val="FFFFFF" w:themeColor="background1"/>
                              <w:sz w:val="20"/>
                              <w:szCs w:val="20"/>
                            </w:rPr>
                            <w:t xml:space="preserve"> S.A</w:t>
                          </w:r>
                          <w:r>
                            <w:rPr>
                              <w:rFonts w:ascii="Arial" w:hAnsi="Arial" w:cs="Arial"/>
                              <w:color w:val="FFFFFF" w:themeColor="background1"/>
                              <w:sz w:val="20"/>
                              <w:szCs w:val="20"/>
                            </w:rPr>
                            <w:t>.</w:t>
                          </w:r>
                        </w:p>
                        <w:p w14:paraId="06D2BB3A" w14:textId="77777777" w:rsidR="00703285" w:rsidRPr="00030AE6" w:rsidRDefault="00703285" w:rsidP="003D6C77">
                          <w:pPr>
                            <w:rPr>
                              <w:rFonts w:ascii="Arial" w:hAnsi="Arial" w:cs="Arial"/>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D875C9" id="Caixa de Texto 870142990" o:spid="_x0000_s1046" type="#_x0000_t202" style="position:absolute;margin-left:69.9pt;margin-top:-35.55pt;width:458.45pt;height:36pt;z-index:25166952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" filled="f" stroked="f" strokeweight=".5pt">
              <v:textbox>
                <w:txbxContent>
                  <w:p w14:paraId="676E201C" w14:textId="77777777" w:rsidR="00703285" w:rsidRPr="00030AE6" w:rsidRDefault="00703285" w:rsidP="00DC73DF">
                    <w:pPr>
                      <w:jc w:val="right"/>
                      <w:rPr>
                        <w:rFonts w:ascii="Arial" w:hAnsi="Arial" w:cs="Arial"/>
                        <w:color w:val="FFFFFF" w:themeColor="background1"/>
                        <w:sz w:val="20"/>
                        <w:szCs w:val="20"/>
                      </w:rPr>
                    </w:pPr>
                    <w:r w:rsidRPr="00030AE6">
                      <w:rPr>
                        <w:rFonts w:ascii="Arial" w:hAnsi="Arial" w:cs="Arial"/>
                        <w:color w:val="FFFFFF" w:themeColor="background1"/>
                        <w:sz w:val="20"/>
                        <w:szCs w:val="20"/>
                      </w:rPr>
                      <w:t>Demonstrações Contábeis</w:t>
                    </w:r>
                    <w:r>
                      <w:rPr>
                        <w:rFonts w:ascii="Arial" w:hAnsi="Arial" w:cs="Arial"/>
                        <w:color w:val="FFFFFF" w:themeColor="background1"/>
                        <w:sz w:val="20"/>
                        <w:szCs w:val="20"/>
                      </w:rPr>
                      <w:t xml:space="preserve"> Intermediárias Individuais e Consolidadas </w:t>
                    </w:r>
                    <w:r w:rsidRPr="00030AE6">
                      <w:rPr>
                        <w:rFonts w:ascii="Arial" w:hAnsi="Arial" w:cs="Arial"/>
                        <w:color w:val="FFFFFF" w:themeColor="background1"/>
                        <w:sz w:val="20"/>
                        <w:szCs w:val="20"/>
                      </w:rPr>
                      <w:t>–</w:t>
                    </w:r>
                    <w:r>
                      <w:rPr>
                        <w:rFonts w:ascii="Arial" w:hAnsi="Arial" w:cs="Arial"/>
                        <w:color w:val="FFFFFF" w:themeColor="background1"/>
                        <w:sz w:val="20"/>
                        <w:szCs w:val="20"/>
                      </w:rPr>
                      <w:t xml:space="preserve"> 1º Trimestre 2024</w:t>
                    </w:r>
                    <w:r w:rsidRPr="00030AE6">
                      <w:rPr>
                        <w:rFonts w:ascii="Arial" w:hAnsi="Arial" w:cs="Arial"/>
                        <w:color w:val="FFFFFF" w:themeColor="background1"/>
                        <w:sz w:val="20"/>
                        <w:szCs w:val="20"/>
                      </w:rPr>
                      <w:br/>
                      <w:t xml:space="preserve">BB </w:t>
                    </w:r>
                    <w:r>
                      <w:rPr>
                        <w:rFonts w:ascii="Arial" w:hAnsi="Arial" w:cs="Arial"/>
                        <w:color w:val="FFFFFF" w:themeColor="background1"/>
                        <w:sz w:val="20"/>
                        <w:szCs w:val="20"/>
                      </w:rPr>
                      <w:t>Seguridade Participações</w:t>
                    </w:r>
                    <w:r w:rsidRPr="00030AE6">
                      <w:rPr>
                        <w:rFonts w:ascii="Arial" w:hAnsi="Arial" w:cs="Arial"/>
                        <w:color w:val="FFFFFF" w:themeColor="background1"/>
                        <w:sz w:val="20"/>
                        <w:szCs w:val="20"/>
                      </w:rPr>
                      <w:t xml:space="preserve"> S.A</w:t>
                    </w:r>
                    <w:r>
                      <w:rPr>
                        <w:rFonts w:ascii="Arial" w:hAnsi="Arial" w:cs="Arial"/>
                        <w:color w:val="FFFFFF" w:themeColor="background1"/>
                        <w:sz w:val="20"/>
                        <w:szCs w:val="20"/>
                      </w:rPr>
                      <w:t>.</w:t>
                    </w:r>
                  </w:p>
                  <w:p w14:paraId="06D2BB3A" w14:textId="77777777" w:rsidR="00703285" w:rsidRPr="00030AE6" w:rsidRDefault="00703285" w:rsidP="003D6C77">
                    <w:pPr>
                      <w:rPr>
                        <w:rFonts w:ascii="Arial" w:hAnsi="Arial" w:cs="Arial"/>
                        <w:sz w:val="20"/>
                        <w:szCs w:val="20"/>
                      </w:rPr>
                    </w:pPr>
                  </w:p>
                </w:txbxContent>
              </v:textbox>
            </v:shape>
          </w:pict>
        </mc:Fallback>
      </mc:AlternateContent>
    </w:r>
    <w:r w:rsidRPr="0069353A">
      <w:rPr>
        <w:noProof/>
        <w:sz w:val="20"/>
        <w:szCs w:val="20"/>
        <w:lang w:eastAsia="pt-BR"/>
      </w:rPr>
      <mc:AlternateContent>
        <mc:Choice Requires="wps">
          <w:drawing>
            <wp:anchor distT="0" distB="0" distL="114300" distR="114300" simplePos="0" relativeHeight="251667478" behindDoc="1" locked="0" layoutInCell="1" allowOverlap="1" wp14:anchorId="6E3B6194" wp14:editId="771B5F5A">
              <wp:simplePos x="0" y="0"/>
              <wp:positionH relativeFrom="page">
                <wp:posOffset>12700</wp:posOffset>
              </wp:positionH>
              <wp:positionV relativeFrom="paragraph">
                <wp:posOffset>-539750</wp:posOffset>
              </wp:positionV>
              <wp:extent cx="11062335" cy="593725"/>
              <wp:effectExtent l="0" t="0" r="5715" b="0"/>
              <wp:wrapThrough wrapText="bothSides">
                <wp:wrapPolygon edited="0">
                  <wp:start x="0" y="0"/>
                  <wp:lineTo x="0" y="20791"/>
                  <wp:lineTo x="21574" y="20791"/>
                  <wp:lineTo x="21574" y="0"/>
                  <wp:lineTo x="0" y="0"/>
                </wp:wrapPolygon>
              </wp:wrapThrough>
              <wp:docPr id="1279493100" name="Retângulo 1279493100"/>
              <wp:cNvGraphicFramePr/>
              <a:graphic xmlns:a="http://schemas.openxmlformats.org/drawingml/2006/main">
                <a:graphicData uri="http://schemas.microsoft.com/office/word/2010/wordprocessingShape">
                  <wps:wsp>
                    <wps:cNvSpPr/>
                    <wps:spPr>
                      <a:xfrm>
                        <a:off x="0" y="0"/>
                        <a:ext cx="11062335" cy="593725"/>
                      </a:xfrm>
                      <a:prstGeom prst="rect">
                        <a:avLst/>
                      </a:prstGeom>
                      <a:solidFill>
                        <a:srgbClr val="002D4B"/>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068231" id="Retângulo 1279493100" o:spid="_x0000_s1026" style="position:absolute;margin-left:1pt;margin-top:-42.5pt;width:871.05pt;height:46.75pt;z-index:-25164900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" fillcolor="#002d4b" stroked="f" strokeweight="1pt">
              <w10:wrap type="through" anchorx="page"/>
            </v:rect>
          </w:pict>
        </mc:Fallback>
      </mc:AlternateContent>
    </w:r>
    <w:r w:rsidRPr="005D303B">
      <w:rPr>
        <w:rFonts w:ascii="Arial" w:hAnsi="Arial" w:cs="Arial"/>
        <w:b/>
        <w:noProof/>
        <w:color w:val="1F3864" w:themeColor="accent1" w:themeShade="80"/>
        <w:sz w:val="18"/>
        <w:szCs w:val="18"/>
        <w:lang w:eastAsia="pt-BR"/>
      </w:rPr>
      <mc:AlternateContent>
        <mc:Choice Requires="wps">
          <w:drawing>
            <wp:anchor distT="0" distB="0" distL="114300" distR="114300" simplePos="0" relativeHeight="251668502" behindDoc="0" locked="0" layoutInCell="1" allowOverlap="1" wp14:anchorId="7025F1CF" wp14:editId="7ABA849D">
              <wp:simplePos x="0" y="0"/>
              <wp:positionH relativeFrom="page">
                <wp:posOffset>-152400</wp:posOffset>
              </wp:positionH>
              <wp:positionV relativeFrom="paragraph">
                <wp:posOffset>46050</wp:posOffset>
              </wp:positionV>
              <wp:extent cx="11159490" cy="45085"/>
              <wp:effectExtent l="0" t="0" r="3810" b="0"/>
              <wp:wrapNone/>
              <wp:docPr id="1712777026" name="Retângulo 1712777026"/>
              <wp:cNvGraphicFramePr/>
              <a:graphic xmlns:a="http://schemas.openxmlformats.org/drawingml/2006/main">
                <a:graphicData uri="http://schemas.microsoft.com/office/word/2010/wordprocessingShape">
                  <wps:wsp>
                    <wps:cNvSpPr/>
                    <wps:spPr>
                      <a:xfrm>
                        <a:off x="0" y="0"/>
                        <a:ext cx="11159490" cy="45085"/>
                      </a:xfrm>
                      <a:prstGeom prst="rect">
                        <a:avLst/>
                      </a:prstGeom>
                      <a:solidFill>
                        <a:srgbClr val="F5E500"/>
                      </a:solidFill>
                      <a:ln w="12700" cap="flat" cmpd="sng" algn="ctr">
                        <a:noFill/>
                        <a:prstDash val="solid"/>
                        <a:miter lim="800000"/>
                      </a:ln>
                      <a:effectLst/>
                    </wps:spPr>
                    <wps:bodyPr anchor="ctr"/>
                  </wps:wsp>
                </a:graphicData>
              </a:graphic>
              <wp14:sizeRelH relativeFrom="margin">
                <wp14:pctWidth>0</wp14:pctWidth>
              </wp14:sizeRelH>
              <wp14:sizeRelV relativeFrom="margin">
                <wp14:pctHeight>0</wp14:pctHeight>
              </wp14:sizeRelV>
            </wp:anchor>
          </w:drawing>
        </mc:Choice>
        <mc:Fallback>
          <w:pict>
            <v:rect w14:anchorId="5E3A6E1E" id="Retângulo 1712777026" o:spid="_x0000_s1026" style="position:absolute;margin-left:-12pt;margin-top:3.65pt;width:878.7pt;height:3.55pt;z-index:25166850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" fillcolor="#f5e500" stroked="f" strokeweight="1pt">
              <w10:wrap anchorx="page"/>
            </v:rect>
          </w:pict>
        </mc:Fallback>
      </mc:AlternateContent>
    </w:r>
    <w:r w:rsidRPr="0095120B">
      <w:rPr>
        <w:noProof/>
        <w:lang w:eastAsia="pt-BR"/>
      </w:rPr>
      <w:drawing>
        <wp:anchor distT="0" distB="0" distL="114300" distR="114300" simplePos="0" relativeHeight="251670550" behindDoc="0" locked="0" layoutInCell="1" allowOverlap="1" wp14:anchorId="607E62F6" wp14:editId="6BA74ECE">
          <wp:simplePos x="0" y="0"/>
          <wp:positionH relativeFrom="margin">
            <wp:posOffset>-465455</wp:posOffset>
          </wp:positionH>
          <wp:positionV relativeFrom="paragraph">
            <wp:posOffset>-317830</wp:posOffset>
          </wp:positionV>
          <wp:extent cx="942975" cy="193040"/>
          <wp:effectExtent l="0" t="0" r="9525" b="0"/>
          <wp:wrapNone/>
          <wp:docPr id="1896269320" name="Imagem 1896269320" descr="Logotip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m 7" descr="Logotipo&#10;&#10;Descrição gerada automaticamente"/>
                  <pic:cNvPicPr/>
                </pic:nvPicPr>
                <pic:blipFill>
                  <a:blip r:embed="rId1" cstate="print">
                    <a:extLst>
                      <a:ext uri="{28A0092B-C50C-407E-A947-70E740481C1C}">
                        <a14:useLocalDpi xmlns:a14="http://schemas.microsoft.com/office/drawing/2010/main" val="0"/>
                      </a:ext>
                    </a:extLst>
                  </a:blip>
                  <a:stretch>
                    <a:fillRect/>
                  </a:stretch>
                </pic:blipFill>
                <pic:spPr>
                  <a:xfrm>
                    <a:off x="0" y="0"/>
                    <a:ext cx="942975" cy="19304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31180" w14:textId="22579A70" w:rsidR="00EA5A2C" w:rsidRDefault="00436599">
    <w:pPr>
      <w:pStyle w:val="Cabealho"/>
    </w:pPr>
    <w:r>
      <w:rPr>
        <w:noProof/>
        <w:lang w:eastAsia="pt-BR"/>
      </w:rPr>
      <mc:AlternateContent>
        <mc:Choice Requires="wps">
          <w:drawing>
            <wp:anchor distT="0" distB="0" distL="114300" distR="114300" simplePos="0" relativeHeight="251665430" behindDoc="0" locked="0" layoutInCell="0" allowOverlap="1" wp14:anchorId="15CC71B0" wp14:editId="7FB6CD47">
              <wp:simplePos x="0" y="190500"/>
              <wp:positionH relativeFrom="page">
                <wp:align>right</wp:align>
              </wp:positionH>
              <wp:positionV relativeFrom="page">
                <wp:align>top</wp:align>
              </wp:positionV>
              <wp:extent cx="7772400" cy="463550"/>
              <wp:effectExtent l="0" t="0" r="0" b="12700"/>
              <wp:wrapNone/>
              <wp:docPr id="1" name="MSIPCM7a4c4ebea678e193c73fe0ce" descr="{&quot;HashCode&quot;:-325551423,&quot;Height&quot;:9999999.0,&quot;Width&quot;:9999999.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1B71995" w14:textId="1D7203A6" w:rsidR="00436599" w:rsidRPr="00E671CB" w:rsidRDefault="00E671CB" w:rsidP="00E671CB">
                          <w:pPr>
                            <w:spacing w:after="0"/>
                            <w:jc w:val="right"/>
                            <w:rPr>
                              <w:rFonts w:ascii="Calibri" w:hAnsi="Calibri" w:cs="Calibri"/>
                              <w:color w:val="000000"/>
                              <w:sz w:val="20"/>
                            </w:rPr>
                          </w:pPr>
                          <w:r w:rsidRPr="00E671CB">
                            <w:rPr>
                              <w:rFonts w:ascii="Calibri" w:hAnsi="Calibri" w:cs="Calibri"/>
                              <w:color w:val="000000"/>
                              <w:sz w:val="20"/>
                            </w:rPr>
                            <w:t>#Confidencial</w:t>
                          </w:r>
                        </w:p>
                      </w:txbxContent>
                    </wps:txbx>
                    <wps:bodyPr rot="0" spcFirstLastPara="0" vertOverflow="overflow" horzOverflow="overflow" vert="horz" wrap="square" lIns="91440" tIns="0" rIns="254000" bIns="0" numCol="1" spcCol="0" rtlCol="0" fromWordArt="0" anchor="ctr" anchorCtr="0" forceAA="0" compatLnSpc="1">
                      <a:prstTxWarp prst="textNoShape">
                        <a:avLst/>
                      </a:prstTxWarp>
                      <a:noAutofit/>
                    </wps:bodyPr>
                  </wps:wsp>
                </a:graphicData>
              </a:graphic>
            </wp:anchor>
          </w:drawing>
        </mc:Choice>
        <mc:Fallback>
          <w:pict>
            <v:shapetype w14:anchorId="15CC71B0" id="_x0000_t202" coordsize="21600,21600" o:spt="202" path="m,l,21600r21600,l21600,xe">
              <v:stroke joinstyle="miter"/>
              <v:path gradientshapeok="t" o:connecttype="rect"/>
            </v:shapetype>
            <v:shape id="MSIPCM7a4c4ebea678e193c73fe0ce" o:spid="_x0000_s1027" type="#_x0000_t202" alt="{&quot;HashCode&quot;:-325551423,&quot;Height&quot;:9999999.0,&quot;Width&quot;:9999999.0,&quot;Placement&quot;:&quot;Header&quot;,&quot;Index&quot;:&quot;Primary&quot;,&quot;Section&quot;:1,&quot;Top&quot;:0.0,&quot;Left&quot;:0.0}" style="position:absolute;margin-left:560.8pt;margin-top:0;width:612pt;height:36.5pt;z-index:251665430;visibility:visible;mso-wrap-style:square;mso-wrap-distance-left:9pt;mso-wrap-distance-top:0;mso-wrap-distance-right:9pt;mso-wrap-distance-bottom:0;mso-position-horizontal:right;mso-position-horizontal-relative:page;mso-position-vertical:top;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" o:allowincell="f" filled="f" stroked="f" strokeweight=".5pt">
              <v:textbox inset=",0,20pt,0">
                <w:txbxContent>
                  <w:p w14:paraId="61B71995" w14:textId="1D7203A6" w:rsidR="00436599" w:rsidRPr="00E671CB" w:rsidRDefault="00E671CB" w:rsidP="00E671CB">
                    <w:pPr>
                      <w:spacing w:after="0"/>
                      <w:jc w:val="right"/>
                      <w:rPr>
                        <w:rFonts w:ascii="Calibri" w:hAnsi="Calibri" w:cs="Calibri"/>
                        <w:color w:val="000000"/>
                        <w:sz w:val="20"/>
                      </w:rPr>
                    </w:pPr>
                    <w:r w:rsidRPr="00E671CB">
                      <w:rPr>
                        <w:rFonts w:ascii="Calibri" w:hAnsi="Calibri" w:cs="Calibri"/>
                        <w:color w:val="000000"/>
                        <w:sz w:val="20"/>
                      </w:rPr>
                      <w:t>#Confidencial</w:t>
                    </w:r>
                  </w:p>
                </w:txbxContent>
              </v:textbox>
              <w10:wrap anchorx="page" anchory="page"/>
            </v:shape>
          </w:pict>
        </mc:Fallback>
      </mc:AlternateContent>
    </w:r>
    <w:r w:rsidR="00EA5A2C" w:rsidRPr="0095120B">
      <w:rPr>
        <w:noProof/>
        <w:lang w:eastAsia="pt-BR"/>
      </w:rPr>
      <mc:AlternateContent>
        <mc:Choice Requires="wps">
          <w:drawing>
            <wp:anchor distT="0" distB="0" distL="114300" distR="114300" simplePos="0" relativeHeight="251658253" behindDoc="0" locked="0" layoutInCell="1" allowOverlap="1" wp14:anchorId="42BB2BCB" wp14:editId="227E7E60">
              <wp:simplePos x="0" y="0"/>
              <wp:positionH relativeFrom="column">
                <wp:posOffset>2390159</wp:posOffset>
              </wp:positionH>
              <wp:positionV relativeFrom="paragraph">
                <wp:posOffset>-488870</wp:posOffset>
              </wp:positionV>
              <wp:extent cx="4285508" cy="457200"/>
              <wp:effectExtent l="0" t="0" r="0" b="0"/>
              <wp:wrapNone/>
              <wp:docPr id="1830519688" name="Caixa de Texto 1830519688"/>
              <wp:cNvGraphicFramePr/>
              <a:graphic xmlns:a="http://schemas.openxmlformats.org/drawingml/2006/main">
                <a:graphicData uri="http://schemas.microsoft.com/office/word/2010/wordprocessingShape">
                  <wps:wsp>
                    <wps:cNvSpPr txBox="1"/>
                    <wps:spPr>
                      <a:xfrm>
                        <a:off x="0" y="0"/>
                        <a:ext cx="4285508" cy="457200"/>
                      </a:xfrm>
                      <a:prstGeom prst="rect">
                        <a:avLst/>
                      </a:prstGeom>
                      <a:noFill/>
                      <a:ln w="6350">
                        <a:noFill/>
                      </a:ln>
                    </wps:spPr>
                    <wps:txbx>
                      <w:txbxContent>
                        <w:p w14:paraId="252EE4D4" w14:textId="5DE3FB3C" w:rsidR="00EA5A2C" w:rsidRPr="00030AE6" w:rsidRDefault="00EA5A2C" w:rsidP="00EA404C">
                          <w:pPr>
                            <w:jc w:val="right"/>
                            <w:rPr>
                              <w:rFonts w:ascii="Arial" w:hAnsi="Arial" w:cs="Arial"/>
                              <w:color w:val="FFFFFF" w:themeColor="background1"/>
                              <w:sz w:val="20"/>
                              <w:szCs w:val="20"/>
                            </w:rPr>
                          </w:pPr>
                          <w:r w:rsidRPr="00030AE6">
                            <w:rPr>
                              <w:rFonts w:ascii="Arial" w:hAnsi="Arial" w:cs="Arial"/>
                              <w:color w:val="FFFFFF" w:themeColor="background1"/>
                              <w:sz w:val="20"/>
                              <w:szCs w:val="20"/>
                            </w:rPr>
                            <w:t>Demonstrações Contábeis</w:t>
                          </w:r>
                          <w:r>
                            <w:rPr>
                              <w:rFonts w:ascii="Arial" w:hAnsi="Arial" w:cs="Arial"/>
                              <w:color w:val="FFFFFF" w:themeColor="background1"/>
                              <w:sz w:val="20"/>
                              <w:szCs w:val="20"/>
                            </w:rPr>
                            <w:t xml:space="preserve"> Individuais e Consolidadas </w:t>
                          </w:r>
                          <w:r w:rsidRPr="00030AE6">
                            <w:rPr>
                              <w:rFonts w:ascii="Arial" w:hAnsi="Arial" w:cs="Arial"/>
                              <w:color w:val="FFFFFF" w:themeColor="background1"/>
                              <w:sz w:val="20"/>
                              <w:szCs w:val="20"/>
                            </w:rPr>
                            <w:t>–</w:t>
                          </w:r>
                          <w:r>
                            <w:rPr>
                              <w:rFonts w:ascii="Arial" w:hAnsi="Arial" w:cs="Arial"/>
                              <w:color w:val="FFFFFF" w:themeColor="background1"/>
                              <w:sz w:val="20"/>
                              <w:szCs w:val="20"/>
                            </w:rPr>
                            <w:t xml:space="preserve"> Exercício</w:t>
                          </w:r>
                          <w:r w:rsidRPr="006E7795">
                            <w:rPr>
                              <w:rFonts w:ascii="Arial" w:hAnsi="Arial" w:cs="Arial"/>
                              <w:color w:val="FFFFFF" w:themeColor="background1"/>
                              <w:sz w:val="20"/>
                              <w:szCs w:val="20"/>
                            </w:rPr>
                            <w:t xml:space="preserve"> 202</w:t>
                          </w:r>
                          <w:r>
                            <w:rPr>
                              <w:rFonts w:ascii="Arial" w:hAnsi="Arial" w:cs="Arial"/>
                              <w:color w:val="FFFFFF" w:themeColor="background1"/>
                              <w:sz w:val="20"/>
                              <w:szCs w:val="20"/>
                            </w:rPr>
                            <w:t>3</w:t>
                          </w:r>
                          <w:r w:rsidRPr="00030AE6">
                            <w:rPr>
                              <w:rFonts w:ascii="Arial" w:hAnsi="Arial" w:cs="Arial"/>
                              <w:color w:val="FFFFFF" w:themeColor="background1"/>
                              <w:sz w:val="20"/>
                              <w:szCs w:val="20"/>
                            </w:rPr>
                            <w:br/>
                            <w:t xml:space="preserve">BB </w:t>
                          </w:r>
                          <w:r>
                            <w:rPr>
                              <w:rFonts w:ascii="Arial" w:hAnsi="Arial" w:cs="Arial"/>
                              <w:color w:val="FFFFFF" w:themeColor="background1"/>
                              <w:sz w:val="20"/>
                              <w:szCs w:val="20"/>
                            </w:rPr>
                            <w:t>Seguridade Participações</w:t>
                          </w:r>
                          <w:r w:rsidRPr="00030AE6">
                            <w:rPr>
                              <w:rFonts w:ascii="Arial" w:hAnsi="Arial" w:cs="Arial"/>
                              <w:color w:val="FFFFFF" w:themeColor="background1"/>
                              <w:sz w:val="20"/>
                              <w:szCs w:val="20"/>
                            </w:rPr>
                            <w:t xml:space="preserve"> S.A</w:t>
                          </w:r>
                          <w:r>
                            <w:rPr>
                              <w:rFonts w:ascii="Arial" w:hAnsi="Arial" w:cs="Arial"/>
                              <w:color w:val="FFFFFF" w:themeColor="background1"/>
                              <w:sz w:val="20"/>
                              <w:szCs w:val="20"/>
                            </w:rPr>
                            <w:t>.</w:t>
                          </w:r>
                        </w:p>
                        <w:p w14:paraId="130D709C" w14:textId="77777777" w:rsidR="00EA5A2C" w:rsidRPr="00030AE6" w:rsidRDefault="00EA5A2C" w:rsidP="00EA404C">
                          <w:pPr>
                            <w:rPr>
                              <w:rFonts w:ascii="Arial" w:hAnsi="Arial" w:cs="Arial"/>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BB2BCB" id="Caixa de Texto 1830519688" o:spid="_x0000_s1028" type="#_x0000_t202" style="position:absolute;margin-left:188.2pt;margin-top:-38.5pt;width:337.45pt;height:36pt;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" filled="f" stroked="f" strokeweight=".5pt">
              <v:textbox>
                <w:txbxContent>
                  <w:p w14:paraId="252EE4D4" w14:textId="5DE3FB3C" w:rsidR="00EA5A2C" w:rsidRPr="00030AE6" w:rsidRDefault="00EA5A2C" w:rsidP="00EA404C">
                    <w:pPr>
                      <w:jc w:val="right"/>
                      <w:rPr>
                        <w:rFonts w:ascii="Arial" w:hAnsi="Arial" w:cs="Arial"/>
                        <w:color w:val="FFFFFF" w:themeColor="background1"/>
                        <w:sz w:val="20"/>
                        <w:szCs w:val="20"/>
                      </w:rPr>
                    </w:pPr>
                    <w:r w:rsidRPr="00030AE6">
                      <w:rPr>
                        <w:rFonts w:ascii="Arial" w:hAnsi="Arial" w:cs="Arial"/>
                        <w:color w:val="FFFFFF" w:themeColor="background1"/>
                        <w:sz w:val="20"/>
                        <w:szCs w:val="20"/>
                      </w:rPr>
                      <w:t>Demonstrações Contábeis</w:t>
                    </w:r>
                    <w:r>
                      <w:rPr>
                        <w:rFonts w:ascii="Arial" w:hAnsi="Arial" w:cs="Arial"/>
                        <w:color w:val="FFFFFF" w:themeColor="background1"/>
                        <w:sz w:val="20"/>
                        <w:szCs w:val="20"/>
                      </w:rPr>
                      <w:t xml:space="preserve"> Individuais e Consolidadas </w:t>
                    </w:r>
                    <w:r w:rsidRPr="00030AE6">
                      <w:rPr>
                        <w:rFonts w:ascii="Arial" w:hAnsi="Arial" w:cs="Arial"/>
                        <w:color w:val="FFFFFF" w:themeColor="background1"/>
                        <w:sz w:val="20"/>
                        <w:szCs w:val="20"/>
                      </w:rPr>
                      <w:t>–</w:t>
                    </w:r>
                    <w:r>
                      <w:rPr>
                        <w:rFonts w:ascii="Arial" w:hAnsi="Arial" w:cs="Arial"/>
                        <w:color w:val="FFFFFF" w:themeColor="background1"/>
                        <w:sz w:val="20"/>
                        <w:szCs w:val="20"/>
                      </w:rPr>
                      <w:t xml:space="preserve"> Exercício</w:t>
                    </w:r>
                    <w:r w:rsidRPr="006E7795">
                      <w:rPr>
                        <w:rFonts w:ascii="Arial" w:hAnsi="Arial" w:cs="Arial"/>
                        <w:color w:val="FFFFFF" w:themeColor="background1"/>
                        <w:sz w:val="20"/>
                        <w:szCs w:val="20"/>
                      </w:rPr>
                      <w:t xml:space="preserve"> 202</w:t>
                    </w:r>
                    <w:r>
                      <w:rPr>
                        <w:rFonts w:ascii="Arial" w:hAnsi="Arial" w:cs="Arial"/>
                        <w:color w:val="FFFFFF" w:themeColor="background1"/>
                        <w:sz w:val="20"/>
                        <w:szCs w:val="20"/>
                      </w:rPr>
                      <w:t>3</w:t>
                    </w:r>
                    <w:r w:rsidRPr="00030AE6">
                      <w:rPr>
                        <w:rFonts w:ascii="Arial" w:hAnsi="Arial" w:cs="Arial"/>
                        <w:color w:val="FFFFFF" w:themeColor="background1"/>
                        <w:sz w:val="20"/>
                        <w:szCs w:val="20"/>
                      </w:rPr>
                      <w:br/>
                      <w:t xml:space="preserve">BB </w:t>
                    </w:r>
                    <w:r>
                      <w:rPr>
                        <w:rFonts w:ascii="Arial" w:hAnsi="Arial" w:cs="Arial"/>
                        <w:color w:val="FFFFFF" w:themeColor="background1"/>
                        <w:sz w:val="20"/>
                        <w:szCs w:val="20"/>
                      </w:rPr>
                      <w:t>Seguridade Participações</w:t>
                    </w:r>
                    <w:r w:rsidRPr="00030AE6">
                      <w:rPr>
                        <w:rFonts w:ascii="Arial" w:hAnsi="Arial" w:cs="Arial"/>
                        <w:color w:val="FFFFFF" w:themeColor="background1"/>
                        <w:sz w:val="20"/>
                        <w:szCs w:val="20"/>
                      </w:rPr>
                      <w:t xml:space="preserve"> S.A</w:t>
                    </w:r>
                    <w:r>
                      <w:rPr>
                        <w:rFonts w:ascii="Arial" w:hAnsi="Arial" w:cs="Arial"/>
                        <w:color w:val="FFFFFF" w:themeColor="background1"/>
                        <w:sz w:val="20"/>
                        <w:szCs w:val="20"/>
                      </w:rPr>
                      <w:t>.</w:t>
                    </w:r>
                  </w:p>
                  <w:p w14:paraId="130D709C" w14:textId="77777777" w:rsidR="00EA5A2C" w:rsidRPr="00030AE6" w:rsidRDefault="00EA5A2C" w:rsidP="00EA404C">
                    <w:pPr>
                      <w:rPr>
                        <w:rFonts w:ascii="Arial" w:hAnsi="Arial" w:cs="Arial"/>
                        <w:sz w:val="20"/>
                        <w:szCs w:val="20"/>
                      </w:rPr>
                    </w:pPr>
                  </w:p>
                </w:txbxContent>
              </v:textbox>
            </v:shape>
          </w:pict>
        </mc:Fallback>
      </mc:AlternateContent>
    </w:r>
    <w:r w:rsidR="00EA5A2C" w:rsidRPr="0069353A">
      <w:rPr>
        <w:noProof/>
        <w:sz w:val="20"/>
        <w:szCs w:val="20"/>
        <w:lang w:eastAsia="pt-BR"/>
      </w:rPr>
      <mc:AlternateContent>
        <mc:Choice Requires="wps">
          <w:drawing>
            <wp:anchor distT="0" distB="0" distL="114300" distR="114300" simplePos="0" relativeHeight="251658246" behindDoc="1" locked="0" layoutInCell="1" allowOverlap="1" wp14:anchorId="39C791C0" wp14:editId="2B59CC65">
              <wp:simplePos x="0" y="0"/>
              <wp:positionH relativeFrom="page">
                <wp:posOffset>-19064</wp:posOffset>
              </wp:positionH>
              <wp:positionV relativeFrom="paragraph">
                <wp:posOffset>-574175</wp:posOffset>
              </wp:positionV>
              <wp:extent cx="7553325" cy="623570"/>
              <wp:effectExtent l="0" t="0" r="9525" b="5080"/>
              <wp:wrapThrough wrapText="bothSides">
                <wp:wrapPolygon edited="0">
                  <wp:start x="0" y="0"/>
                  <wp:lineTo x="0" y="21116"/>
                  <wp:lineTo x="21573" y="21116"/>
                  <wp:lineTo x="21573" y="0"/>
                  <wp:lineTo x="0" y="0"/>
                </wp:wrapPolygon>
              </wp:wrapThrough>
              <wp:docPr id="13905375" name="Retângulo 13905375"/>
              <wp:cNvGraphicFramePr/>
              <a:graphic xmlns:a="http://schemas.openxmlformats.org/drawingml/2006/main">
                <a:graphicData uri="http://schemas.microsoft.com/office/word/2010/wordprocessingShape">
                  <wps:wsp>
                    <wps:cNvSpPr/>
                    <wps:spPr>
                      <a:xfrm>
                        <a:off x="0" y="0"/>
                        <a:ext cx="7553325" cy="623570"/>
                      </a:xfrm>
                      <a:prstGeom prst="rect">
                        <a:avLst/>
                      </a:prstGeom>
                      <a:solidFill>
                        <a:srgbClr val="002D4B"/>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D62CE4" id="Retângulo 13905375" o:spid="_x0000_s1026" style="position:absolute;margin-left:-1.5pt;margin-top:-45.2pt;width:594.75pt;height:49.1pt;z-index:-25165823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" fillcolor="#002d4b" stroked="f" strokeweight="1pt">
              <w10:wrap type="through" anchorx="page"/>
            </v:rect>
          </w:pict>
        </mc:Fallback>
      </mc:AlternateContent>
    </w:r>
    <w:r w:rsidR="00EA5A2C" w:rsidRPr="0095120B">
      <w:rPr>
        <w:noProof/>
        <w:lang w:eastAsia="pt-BR"/>
      </w:rPr>
      <mc:AlternateContent>
        <mc:Choice Requires="wps">
          <w:drawing>
            <wp:anchor distT="0" distB="0" distL="114300" distR="114300" simplePos="0" relativeHeight="251658242" behindDoc="0" locked="0" layoutInCell="1" allowOverlap="1" wp14:anchorId="09227541" wp14:editId="11424F28">
              <wp:simplePos x="0" y="0"/>
              <wp:positionH relativeFrom="column">
                <wp:posOffset>2833754</wp:posOffset>
              </wp:positionH>
              <wp:positionV relativeFrom="paragraph">
                <wp:posOffset>-428072</wp:posOffset>
              </wp:positionV>
              <wp:extent cx="3930015" cy="457200"/>
              <wp:effectExtent l="0" t="0" r="0" b="0"/>
              <wp:wrapNone/>
              <wp:docPr id="32" name="Caixa de Texto 32"/>
              <wp:cNvGraphicFramePr/>
              <a:graphic xmlns:a="http://schemas.openxmlformats.org/drawingml/2006/main">
                <a:graphicData uri="http://schemas.microsoft.com/office/word/2010/wordprocessingShape">
                  <wps:wsp>
                    <wps:cNvSpPr txBox="1"/>
                    <wps:spPr>
                      <a:xfrm>
                        <a:off x="0" y="0"/>
                        <a:ext cx="3930015" cy="457200"/>
                      </a:xfrm>
                      <a:prstGeom prst="rect">
                        <a:avLst/>
                      </a:prstGeom>
                      <a:noFill/>
                      <a:ln w="6350">
                        <a:noFill/>
                      </a:ln>
                    </wps:spPr>
                    <wps:txbx>
                      <w:txbxContent>
                        <w:p w14:paraId="61EFBE64" w14:textId="15ED1943" w:rsidR="00EA5A2C" w:rsidRPr="00030AE6" w:rsidRDefault="00EA5A2C" w:rsidP="003925E1">
                          <w:pPr>
                            <w:jc w:val="right"/>
                            <w:rPr>
                              <w:rFonts w:ascii="Arial" w:hAnsi="Arial" w:cs="Arial"/>
                              <w:color w:val="FFFFFF" w:themeColor="background1"/>
                              <w:sz w:val="20"/>
                              <w:szCs w:val="20"/>
                            </w:rPr>
                          </w:pPr>
                          <w:r w:rsidRPr="00030AE6">
                            <w:rPr>
                              <w:rFonts w:ascii="Arial" w:hAnsi="Arial" w:cs="Arial"/>
                              <w:color w:val="FFFFFF" w:themeColor="background1"/>
                              <w:sz w:val="20"/>
                              <w:szCs w:val="20"/>
                            </w:rPr>
                            <w:t>Demonstrações Contábeis</w:t>
                          </w:r>
                          <w:r>
                            <w:rPr>
                              <w:rFonts w:ascii="Arial" w:hAnsi="Arial" w:cs="Arial"/>
                              <w:color w:val="FFFFFF" w:themeColor="background1"/>
                              <w:sz w:val="20"/>
                              <w:szCs w:val="20"/>
                            </w:rPr>
                            <w:t xml:space="preserve"> Intermediárias</w:t>
                          </w:r>
                          <w:r w:rsidRPr="00030AE6">
                            <w:rPr>
                              <w:rFonts w:ascii="Arial" w:hAnsi="Arial" w:cs="Arial"/>
                              <w:color w:val="FFFFFF" w:themeColor="background1"/>
                              <w:sz w:val="20"/>
                              <w:szCs w:val="20"/>
                            </w:rPr>
                            <w:t xml:space="preserve"> – </w:t>
                          </w:r>
                          <w:r>
                            <w:rPr>
                              <w:rFonts w:ascii="Arial" w:hAnsi="Arial" w:cs="Arial"/>
                              <w:color w:val="FFFFFF" w:themeColor="background1"/>
                              <w:sz w:val="20"/>
                              <w:szCs w:val="20"/>
                            </w:rPr>
                            <w:t>Exercício</w:t>
                          </w:r>
                          <w:r w:rsidRPr="006E7795">
                            <w:rPr>
                              <w:rFonts w:ascii="Arial" w:hAnsi="Arial" w:cs="Arial"/>
                              <w:color w:val="FFFFFF" w:themeColor="background1"/>
                              <w:sz w:val="20"/>
                              <w:szCs w:val="20"/>
                            </w:rPr>
                            <w:t xml:space="preserve"> 202</w:t>
                          </w:r>
                          <w:r>
                            <w:rPr>
                              <w:rFonts w:ascii="Arial" w:hAnsi="Arial" w:cs="Arial"/>
                              <w:color w:val="FFFFFF" w:themeColor="background1"/>
                              <w:sz w:val="20"/>
                              <w:szCs w:val="20"/>
                            </w:rPr>
                            <w:t>3</w:t>
                          </w:r>
                          <w:r w:rsidRPr="00030AE6">
                            <w:rPr>
                              <w:rFonts w:ascii="Arial" w:hAnsi="Arial" w:cs="Arial"/>
                              <w:color w:val="FFFFFF" w:themeColor="background1"/>
                              <w:sz w:val="20"/>
                              <w:szCs w:val="20"/>
                            </w:rPr>
                            <w:br/>
                            <w:t xml:space="preserve">BB </w:t>
                          </w:r>
                          <w:r>
                            <w:rPr>
                              <w:rFonts w:ascii="Arial" w:hAnsi="Arial" w:cs="Arial"/>
                              <w:color w:val="FFFFFF" w:themeColor="background1"/>
                              <w:sz w:val="20"/>
                              <w:szCs w:val="20"/>
                            </w:rPr>
                            <w:t>Seguros Participações</w:t>
                          </w:r>
                          <w:r w:rsidRPr="00030AE6">
                            <w:rPr>
                              <w:rFonts w:ascii="Arial" w:hAnsi="Arial" w:cs="Arial"/>
                              <w:color w:val="FFFFFF" w:themeColor="background1"/>
                              <w:sz w:val="20"/>
                              <w:szCs w:val="20"/>
                            </w:rPr>
                            <w:t xml:space="preserve"> S.A</w:t>
                          </w:r>
                          <w:r>
                            <w:rPr>
                              <w:rFonts w:ascii="Arial" w:hAnsi="Arial" w:cs="Arial"/>
                              <w:color w:val="FFFFFF" w:themeColor="background1"/>
                              <w:sz w:val="20"/>
                              <w:szCs w:val="20"/>
                            </w:rPr>
                            <w:t>.</w:t>
                          </w:r>
                        </w:p>
                        <w:p w14:paraId="4567E349" w14:textId="77777777" w:rsidR="00EA5A2C" w:rsidRPr="00030AE6" w:rsidRDefault="00EA5A2C" w:rsidP="003925E1">
                          <w:pPr>
                            <w:rPr>
                              <w:rFonts w:ascii="Arial" w:hAnsi="Arial" w:cs="Arial"/>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227541" id="Caixa de Texto 32" o:spid="_x0000_s1029" type="#_x0000_t202" style="position:absolute;margin-left:223.15pt;margin-top:-33.7pt;width:309.45pt;height:36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" filled="f" stroked="f" strokeweight=".5pt">
              <v:textbox>
                <w:txbxContent>
                  <w:p w14:paraId="61EFBE64" w14:textId="15ED1943" w:rsidR="00EA5A2C" w:rsidRPr="00030AE6" w:rsidRDefault="00EA5A2C" w:rsidP="003925E1">
                    <w:pPr>
                      <w:jc w:val="right"/>
                      <w:rPr>
                        <w:rFonts w:ascii="Arial" w:hAnsi="Arial" w:cs="Arial"/>
                        <w:color w:val="FFFFFF" w:themeColor="background1"/>
                        <w:sz w:val="20"/>
                        <w:szCs w:val="20"/>
                      </w:rPr>
                    </w:pPr>
                    <w:r w:rsidRPr="00030AE6">
                      <w:rPr>
                        <w:rFonts w:ascii="Arial" w:hAnsi="Arial" w:cs="Arial"/>
                        <w:color w:val="FFFFFF" w:themeColor="background1"/>
                        <w:sz w:val="20"/>
                        <w:szCs w:val="20"/>
                      </w:rPr>
                      <w:t>Demonstrações Contábeis</w:t>
                    </w:r>
                    <w:r>
                      <w:rPr>
                        <w:rFonts w:ascii="Arial" w:hAnsi="Arial" w:cs="Arial"/>
                        <w:color w:val="FFFFFF" w:themeColor="background1"/>
                        <w:sz w:val="20"/>
                        <w:szCs w:val="20"/>
                      </w:rPr>
                      <w:t xml:space="preserve"> Intermediárias</w:t>
                    </w:r>
                    <w:r w:rsidRPr="00030AE6">
                      <w:rPr>
                        <w:rFonts w:ascii="Arial" w:hAnsi="Arial" w:cs="Arial"/>
                        <w:color w:val="FFFFFF" w:themeColor="background1"/>
                        <w:sz w:val="20"/>
                        <w:szCs w:val="20"/>
                      </w:rPr>
                      <w:t xml:space="preserve"> – </w:t>
                    </w:r>
                    <w:r>
                      <w:rPr>
                        <w:rFonts w:ascii="Arial" w:hAnsi="Arial" w:cs="Arial"/>
                        <w:color w:val="FFFFFF" w:themeColor="background1"/>
                        <w:sz w:val="20"/>
                        <w:szCs w:val="20"/>
                      </w:rPr>
                      <w:t>Exercício</w:t>
                    </w:r>
                    <w:r w:rsidRPr="006E7795">
                      <w:rPr>
                        <w:rFonts w:ascii="Arial" w:hAnsi="Arial" w:cs="Arial"/>
                        <w:color w:val="FFFFFF" w:themeColor="background1"/>
                        <w:sz w:val="20"/>
                        <w:szCs w:val="20"/>
                      </w:rPr>
                      <w:t xml:space="preserve"> 202</w:t>
                    </w:r>
                    <w:r>
                      <w:rPr>
                        <w:rFonts w:ascii="Arial" w:hAnsi="Arial" w:cs="Arial"/>
                        <w:color w:val="FFFFFF" w:themeColor="background1"/>
                        <w:sz w:val="20"/>
                        <w:szCs w:val="20"/>
                      </w:rPr>
                      <w:t>3</w:t>
                    </w:r>
                    <w:r w:rsidRPr="00030AE6">
                      <w:rPr>
                        <w:rFonts w:ascii="Arial" w:hAnsi="Arial" w:cs="Arial"/>
                        <w:color w:val="FFFFFF" w:themeColor="background1"/>
                        <w:sz w:val="20"/>
                        <w:szCs w:val="20"/>
                      </w:rPr>
                      <w:br/>
                      <w:t xml:space="preserve">BB </w:t>
                    </w:r>
                    <w:r>
                      <w:rPr>
                        <w:rFonts w:ascii="Arial" w:hAnsi="Arial" w:cs="Arial"/>
                        <w:color w:val="FFFFFF" w:themeColor="background1"/>
                        <w:sz w:val="20"/>
                        <w:szCs w:val="20"/>
                      </w:rPr>
                      <w:t>Seguros Participações</w:t>
                    </w:r>
                    <w:r w:rsidRPr="00030AE6">
                      <w:rPr>
                        <w:rFonts w:ascii="Arial" w:hAnsi="Arial" w:cs="Arial"/>
                        <w:color w:val="FFFFFF" w:themeColor="background1"/>
                        <w:sz w:val="20"/>
                        <w:szCs w:val="20"/>
                      </w:rPr>
                      <w:t xml:space="preserve"> S.A</w:t>
                    </w:r>
                    <w:r>
                      <w:rPr>
                        <w:rFonts w:ascii="Arial" w:hAnsi="Arial" w:cs="Arial"/>
                        <w:color w:val="FFFFFF" w:themeColor="background1"/>
                        <w:sz w:val="20"/>
                        <w:szCs w:val="20"/>
                      </w:rPr>
                      <w:t>.</w:t>
                    </w:r>
                  </w:p>
                  <w:p w14:paraId="4567E349" w14:textId="77777777" w:rsidR="00EA5A2C" w:rsidRPr="00030AE6" w:rsidRDefault="00EA5A2C" w:rsidP="003925E1">
                    <w:pPr>
                      <w:rPr>
                        <w:rFonts w:ascii="Arial" w:hAnsi="Arial" w:cs="Arial"/>
                        <w:sz w:val="20"/>
                        <w:szCs w:val="20"/>
                      </w:rPr>
                    </w:pPr>
                  </w:p>
                </w:txbxContent>
              </v:textbox>
            </v:shape>
          </w:pict>
        </mc:Fallback>
      </mc:AlternateContent>
    </w:r>
    <w:r w:rsidR="00EA5A2C" w:rsidRPr="0095120B">
      <w:rPr>
        <w:noProof/>
        <w:lang w:eastAsia="pt-BR"/>
      </w:rPr>
      <w:drawing>
        <wp:anchor distT="0" distB="0" distL="114300" distR="114300" simplePos="0" relativeHeight="251658250" behindDoc="0" locked="0" layoutInCell="1" allowOverlap="1" wp14:anchorId="293A8530" wp14:editId="5254CB7F">
          <wp:simplePos x="0" y="0"/>
          <wp:positionH relativeFrom="margin">
            <wp:posOffset>-465455</wp:posOffset>
          </wp:positionH>
          <wp:positionV relativeFrom="paragraph">
            <wp:posOffset>-359740</wp:posOffset>
          </wp:positionV>
          <wp:extent cx="942975" cy="193040"/>
          <wp:effectExtent l="0" t="0" r="9525" b="0"/>
          <wp:wrapNone/>
          <wp:docPr id="2059954155" name="Imagem 2059954155" descr="Logotip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m 7" descr="Logotipo&#10;&#10;Descrição gerada automaticamente"/>
                  <pic:cNvPicPr/>
                </pic:nvPicPr>
                <pic:blipFill>
                  <a:blip r:embed="rId1" cstate="print">
                    <a:extLst>
                      <a:ext uri="{28A0092B-C50C-407E-A947-70E740481C1C}">
                        <a14:useLocalDpi xmlns:a14="http://schemas.microsoft.com/office/drawing/2010/main" val="0"/>
                      </a:ext>
                    </a:extLst>
                  </a:blip>
                  <a:stretch>
                    <a:fillRect/>
                  </a:stretch>
                </pic:blipFill>
                <pic:spPr>
                  <a:xfrm>
                    <a:off x="0" y="0"/>
                    <a:ext cx="942975" cy="193040"/>
                  </a:xfrm>
                  <a:prstGeom prst="rect">
                    <a:avLst/>
                  </a:prstGeom>
                </pic:spPr>
              </pic:pic>
            </a:graphicData>
          </a:graphic>
          <wp14:sizeRelH relativeFrom="margin">
            <wp14:pctWidth>0</wp14:pctWidth>
          </wp14:sizeRelH>
          <wp14:sizeRelV relativeFrom="margin">
            <wp14:pctHeight>0</wp14:pctHeight>
          </wp14:sizeRelV>
        </wp:anchor>
      </w:drawing>
    </w:r>
    <w:r w:rsidR="00EA5A2C" w:rsidRPr="005D303B">
      <w:rPr>
        <w:rFonts w:ascii="Arial" w:hAnsi="Arial" w:cs="Arial"/>
        <w:b/>
        <w:noProof/>
        <w:color w:val="1F3864" w:themeColor="accent1" w:themeShade="80"/>
        <w:sz w:val="18"/>
        <w:szCs w:val="18"/>
        <w:lang w:eastAsia="pt-BR"/>
      </w:rPr>
      <mc:AlternateContent>
        <mc:Choice Requires="wps">
          <w:drawing>
            <wp:anchor distT="0" distB="0" distL="114300" distR="114300" simplePos="0" relativeHeight="251658241" behindDoc="0" locked="0" layoutInCell="1" allowOverlap="1" wp14:anchorId="1D25935A" wp14:editId="5B508A73">
              <wp:simplePos x="0" y="0"/>
              <wp:positionH relativeFrom="page">
                <wp:posOffset>-175260</wp:posOffset>
              </wp:positionH>
              <wp:positionV relativeFrom="paragraph">
                <wp:posOffset>33020</wp:posOffset>
              </wp:positionV>
              <wp:extent cx="9144000" cy="53340"/>
              <wp:effectExtent l="0" t="0" r="0" b="3810"/>
              <wp:wrapNone/>
              <wp:docPr id="2" name="Retângulo 2"/>
              <wp:cNvGraphicFramePr/>
              <a:graphic xmlns:a="http://schemas.openxmlformats.org/drawingml/2006/main">
                <a:graphicData uri="http://schemas.microsoft.com/office/word/2010/wordprocessingShape">
                  <wps:wsp>
                    <wps:cNvSpPr/>
                    <wps:spPr>
                      <a:xfrm>
                        <a:off x="0" y="0"/>
                        <a:ext cx="9144000" cy="53340"/>
                      </a:xfrm>
                      <a:prstGeom prst="rect">
                        <a:avLst/>
                      </a:prstGeom>
                      <a:solidFill>
                        <a:srgbClr val="F5E500"/>
                      </a:solidFill>
                      <a:ln w="12700" cap="flat" cmpd="sng" algn="ctr">
                        <a:noFill/>
                        <a:prstDash val="solid"/>
                        <a:miter lim="800000"/>
                      </a:ln>
                      <a:effectLst/>
                    </wps:spPr>
                    <wps:bodyPr anchor="ctr"/>
                  </wps:wsp>
                </a:graphicData>
              </a:graphic>
            </wp:anchor>
          </w:drawing>
        </mc:Choice>
        <mc:Fallback>
          <w:pict>
            <v:rect w14:anchorId="44F067F4" id="Retângulo 2" o:spid="_x0000_s1026" style="position:absolute;margin-left:-13.8pt;margin-top:2.6pt;width:10in;height:4.2pt;z-index:251658241;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" fillcolor="#f5e500" stroked="f" strokeweight="1pt">
              <w10:wrap anchorx="page"/>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BBA51B" w14:textId="56E1BB85" w:rsidR="00EA5A2C" w:rsidRPr="008D7118" w:rsidRDefault="00EA5A2C" w:rsidP="008D7118">
    <w:pPr>
      <w:pStyle w:val="Cabealho"/>
      <w:rPr>
        <w:sz w:val="2"/>
        <w:szCs w:val="2"/>
      </w:rPr>
    </w:pPr>
    <w:r>
      <w:rPr>
        <w:noProof/>
        <w:sz w:val="2"/>
        <w:szCs w:val="2"/>
        <w:lang w:eastAsia="pt-BR"/>
      </w:rPr>
      <mc:AlternateContent>
        <mc:Choice Requires="wps">
          <w:drawing>
            <wp:anchor distT="0" distB="0" distL="114300" distR="114300" simplePos="0" relativeHeight="251660660" behindDoc="0" locked="0" layoutInCell="0" allowOverlap="1" wp14:anchorId="2CE3CE3C" wp14:editId="119B0355">
              <wp:simplePos x="0" y="0"/>
              <wp:positionH relativeFrom="page">
                <wp:align>right</wp:align>
              </wp:positionH>
              <wp:positionV relativeFrom="page">
                <wp:align>top</wp:align>
              </wp:positionV>
              <wp:extent cx="7772400" cy="463550"/>
              <wp:effectExtent l="0" t="0" r="0" b="12700"/>
              <wp:wrapNone/>
              <wp:docPr id="3" name="MSIPCMcd3a4a6cb83deb20e66c5b99" descr="{&quot;HashCode&quot;:-325551423,&quot;Height&quot;:9999999.0,&quot;Width&quot;:9999999.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B7F8DD5" w14:textId="3304A039" w:rsidR="00EA5A2C" w:rsidRPr="00E671CB" w:rsidRDefault="00E671CB" w:rsidP="00E671CB">
                          <w:pPr>
                            <w:spacing w:after="0"/>
                            <w:jc w:val="right"/>
                            <w:rPr>
                              <w:rFonts w:ascii="Calibri" w:hAnsi="Calibri" w:cs="Calibri"/>
                              <w:color w:val="000000"/>
                              <w:sz w:val="20"/>
                            </w:rPr>
                          </w:pPr>
                          <w:r w:rsidRPr="00E671CB">
                            <w:rPr>
                              <w:rFonts w:ascii="Calibri" w:hAnsi="Calibri" w:cs="Calibri"/>
                              <w:color w:val="000000"/>
                              <w:sz w:val="20"/>
                            </w:rPr>
                            <w:t>#Confidencial</w:t>
                          </w:r>
                        </w:p>
                      </w:txbxContent>
                    </wps:txbx>
                    <wps:bodyPr rot="0" spcFirstLastPara="0" vertOverflow="overflow" horzOverflow="overflow" vert="horz" wrap="square" lIns="91440" tIns="0" rIns="254000" bIns="0" numCol="1" spcCol="0" rtlCol="0" fromWordArt="0" anchor="ctr" anchorCtr="0" forceAA="0" compatLnSpc="1">
                      <a:prstTxWarp prst="textNoShape">
                        <a:avLst/>
                      </a:prstTxWarp>
                      <a:noAutofit/>
                    </wps:bodyPr>
                  </wps:wsp>
                </a:graphicData>
              </a:graphic>
            </wp:anchor>
          </w:drawing>
        </mc:Choice>
        <mc:Fallback>
          <w:pict>
            <v:shapetype w14:anchorId="2CE3CE3C" id="_x0000_t202" coordsize="21600,21600" o:spt="202" path="m,l,21600r21600,l21600,xe">
              <v:stroke joinstyle="miter"/>
              <v:path gradientshapeok="t" o:connecttype="rect"/>
            </v:shapetype>
            <v:shape id="MSIPCMcd3a4a6cb83deb20e66c5b99" o:spid="_x0000_s1030" type="#_x0000_t202" alt="{&quot;HashCode&quot;:-325551423,&quot;Height&quot;:9999999.0,&quot;Width&quot;:9999999.0,&quot;Placement&quot;:&quot;Header&quot;,&quot;Index&quot;:&quot;FirstPage&quot;,&quot;Section&quot;:1,&quot;Top&quot;:0.0,&quot;Left&quot;:0.0}" style="position:absolute;margin-left:560.8pt;margin-top:0;width:612pt;height:36.5pt;z-index:251660660;visibility:visible;mso-wrap-style:square;mso-wrap-distance-left:9pt;mso-wrap-distance-top:0;mso-wrap-distance-right:9pt;mso-wrap-distance-bottom:0;mso-position-horizontal:right;mso-position-horizontal-relative:page;mso-position-vertical:top;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" o:allowincell="f" filled="f" stroked="f" strokeweight=".5pt">
              <v:textbox inset=",0,20pt,0">
                <w:txbxContent>
                  <w:p w14:paraId="6B7F8DD5" w14:textId="3304A039" w:rsidR="00EA5A2C" w:rsidRPr="00E671CB" w:rsidRDefault="00E671CB" w:rsidP="00E671CB">
                    <w:pPr>
                      <w:spacing w:after="0"/>
                      <w:jc w:val="right"/>
                      <w:rPr>
                        <w:rFonts w:ascii="Calibri" w:hAnsi="Calibri" w:cs="Calibri"/>
                        <w:color w:val="000000"/>
                        <w:sz w:val="20"/>
                      </w:rPr>
                    </w:pPr>
                    <w:r w:rsidRPr="00E671CB">
                      <w:rPr>
                        <w:rFonts w:ascii="Calibri" w:hAnsi="Calibri" w:cs="Calibri"/>
                        <w:color w:val="000000"/>
                        <w:sz w:val="20"/>
                      </w:rPr>
                      <w:t>#Confidencial</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1DCAF9" w14:textId="0ED77FFE" w:rsidR="00EA5A2C" w:rsidRPr="00147488" w:rsidRDefault="00EA5A2C" w:rsidP="006F192E">
    <w:pPr>
      <w:pStyle w:val="Cabealho"/>
      <w:tabs>
        <w:tab w:val="clear" w:pos="4252"/>
        <w:tab w:val="clear" w:pos="8504"/>
        <w:tab w:val="left" w:pos="5625"/>
      </w:tabs>
    </w:pPr>
    <w:r w:rsidRPr="0095120B">
      <w:rPr>
        <w:noProof/>
        <w:lang w:eastAsia="pt-BR"/>
      </w:rPr>
      <mc:AlternateContent>
        <mc:Choice Requires="wps">
          <w:drawing>
            <wp:anchor distT="0" distB="0" distL="114300" distR="114300" simplePos="0" relativeHeight="251658245" behindDoc="0" locked="0" layoutInCell="1" allowOverlap="1" wp14:anchorId="63007717" wp14:editId="27585C6E">
              <wp:simplePos x="0" y="0"/>
              <wp:positionH relativeFrom="column">
                <wp:posOffset>1099846</wp:posOffset>
              </wp:positionH>
              <wp:positionV relativeFrom="paragraph">
                <wp:posOffset>-504190</wp:posOffset>
              </wp:positionV>
              <wp:extent cx="5682615" cy="457200"/>
              <wp:effectExtent l="0" t="0" r="0" b="0"/>
              <wp:wrapNone/>
              <wp:docPr id="1579602188" name="Caixa de Texto 1579602188"/>
              <wp:cNvGraphicFramePr/>
              <a:graphic xmlns:a="http://schemas.openxmlformats.org/drawingml/2006/main">
                <a:graphicData uri="http://schemas.microsoft.com/office/word/2010/wordprocessingShape">
                  <wps:wsp>
                    <wps:cNvSpPr txBox="1"/>
                    <wps:spPr>
                      <a:xfrm>
                        <a:off x="0" y="0"/>
                        <a:ext cx="5682615" cy="457200"/>
                      </a:xfrm>
                      <a:prstGeom prst="rect">
                        <a:avLst/>
                      </a:prstGeom>
                      <a:noFill/>
                      <a:ln w="6350">
                        <a:noFill/>
                      </a:ln>
                    </wps:spPr>
                    <wps:txbx>
                      <w:txbxContent>
                        <w:p w14:paraId="6AA0AAB2" w14:textId="5AC4A3ED" w:rsidR="00EA5A2C" w:rsidRPr="00030AE6" w:rsidRDefault="00EA5A2C" w:rsidP="000148A5">
                          <w:pPr>
                            <w:jc w:val="right"/>
                            <w:rPr>
                              <w:rFonts w:ascii="Arial" w:hAnsi="Arial" w:cs="Arial"/>
                              <w:color w:val="FFFFFF" w:themeColor="background1"/>
                              <w:sz w:val="20"/>
                              <w:szCs w:val="20"/>
                            </w:rPr>
                          </w:pPr>
                          <w:r w:rsidRPr="00030AE6">
                            <w:rPr>
                              <w:rFonts w:ascii="Arial" w:hAnsi="Arial" w:cs="Arial"/>
                              <w:color w:val="FFFFFF" w:themeColor="background1"/>
                              <w:sz w:val="20"/>
                              <w:szCs w:val="20"/>
                            </w:rPr>
                            <w:t>Demonstrações Contábeis</w:t>
                          </w:r>
                          <w:r>
                            <w:rPr>
                              <w:rFonts w:ascii="Arial" w:hAnsi="Arial" w:cs="Arial"/>
                              <w:color w:val="FFFFFF" w:themeColor="background1"/>
                              <w:sz w:val="20"/>
                              <w:szCs w:val="20"/>
                            </w:rPr>
                            <w:t xml:space="preserve"> Intermediárias Individuais e Consolidadas </w:t>
                          </w:r>
                          <w:r w:rsidRPr="00030AE6">
                            <w:rPr>
                              <w:rFonts w:ascii="Arial" w:hAnsi="Arial" w:cs="Arial"/>
                              <w:color w:val="FFFFFF" w:themeColor="background1"/>
                              <w:sz w:val="20"/>
                              <w:szCs w:val="20"/>
                            </w:rPr>
                            <w:t>–</w:t>
                          </w:r>
                          <w:r>
                            <w:rPr>
                              <w:rFonts w:ascii="Arial" w:hAnsi="Arial" w:cs="Arial"/>
                              <w:color w:val="FFFFFF" w:themeColor="background1"/>
                              <w:sz w:val="20"/>
                              <w:szCs w:val="20"/>
                            </w:rPr>
                            <w:t xml:space="preserve"> 1º Trimestre 2024</w:t>
                          </w:r>
                          <w:r w:rsidRPr="00030AE6">
                            <w:rPr>
                              <w:rFonts w:ascii="Arial" w:hAnsi="Arial" w:cs="Arial"/>
                              <w:color w:val="FFFFFF" w:themeColor="background1"/>
                              <w:sz w:val="20"/>
                              <w:szCs w:val="20"/>
                            </w:rPr>
                            <w:br/>
                            <w:t xml:space="preserve">BB </w:t>
                          </w:r>
                          <w:r>
                            <w:rPr>
                              <w:rFonts w:ascii="Arial" w:hAnsi="Arial" w:cs="Arial"/>
                              <w:color w:val="FFFFFF" w:themeColor="background1"/>
                              <w:sz w:val="20"/>
                              <w:szCs w:val="20"/>
                            </w:rPr>
                            <w:t>Seguridade Participações</w:t>
                          </w:r>
                          <w:r w:rsidRPr="00030AE6">
                            <w:rPr>
                              <w:rFonts w:ascii="Arial" w:hAnsi="Arial" w:cs="Arial"/>
                              <w:color w:val="FFFFFF" w:themeColor="background1"/>
                              <w:sz w:val="20"/>
                              <w:szCs w:val="20"/>
                            </w:rPr>
                            <w:t xml:space="preserve"> S.A</w:t>
                          </w:r>
                          <w:r>
                            <w:rPr>
                              <w:rFonts w:ascii="Arial" w:hAnsi="Arial" w:cs="Arial"/>
                              <w:color w:val="FFFFFF" w:themeColor="background1"/>
                              <w:sz w:val="20"/>
                              <w:szCs w:val="20"/>
                            </w:rPr>
                            <w:t>.</w:t>
                          </w:r>
                        </w:p>
                        <w:p w14:paraId="30C15D1C" w14:textId="77777777" w:rsidR="00EA5A2C" w:rsidRPr="00030AE6" w:rsidRDefault="00EA5A2C" w:rsidP="000148A5">
                          <w:pPr>
                            <w:rPr>
                              <w:rFonts w:ascii="Arial" w:hAnsi="Arial" w:cs="Arial"/>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007717" id="_x0000_t202" coordsize="21600,21600" o:spt="202" path="m,l,21600r21600,l21600,xe">
              <v:stroke joinstyle="miter"/>
              <v:path gradientshapeok="t" o:connecttype="rect"/>
            </v:shapetype>
            <v:shape id="Caixa de Texto 1579602188" o:spid="_x0000_s1031" type="#_x0000_t202" style="position:absolute;margin-left:86.6pt;margin-top:-39.7pt;width:447.45pt;height:36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" filled="f" stroked="f" strokeweight=".5pt">
              <v:textbox>
                <w:txbxContent>
                  <w:p w14:paraId="6AA0AAB2" w14:textId="5AC4A3ED" w:rsidR="00EA5A2C" w:rsidRPr="00030AE6" w:rsidRDefault="00EA5A2C" w:rsidP="000148A5">
                    <w:pPr>
                      <w:jc w:val="right"/>
                      <w:rPr>
                        <w:rFonts w:ascii="Arial" w:hAnsi="Arial" w:cs="Arial"/>
                        <w:color w:val="FFFFFF" w:themeColor="background1"/>
                        <w:sz w:val="20"/>
                        <w:szCs w:val="20"/>
                      </w:rPr>
                    </w:pPr>
                    <w:r w:rsidRPr="00030AE6">
                      <w:rPr>
                        <w:rFonts w:ascii="Arial" w:hAnsi="Arial" w:cs="Arial"/>
                        <w:color w:val="FFFFFF" w:themeColor="background1"/>
                        <w:sz w:val="20"/>
                        <w:szCs w:val="20"/>
                      </w:rPr>
                      <w:t>Demonstrações Contábeis</w:t>
                    </w:r>
                    <w:r>
                      <w:rPr>
                        <w:rFonts w:ascii="Arial" w:hAnsi="Arial" w:cs="Arial"/>
                        <w:color w:val="FFFFFF" w:themeColor="background1"/>
                        <w:sz w:val="20"/>
                        <w:szCs w:val="20"/>
                      </w:rPr>
                      <w:t xml:space="preserve"> Intermediárias Individuais e Consolidadas </w:t>
                    </w:r>
                    <w:r w:rsidRPr="00030AE6">
                      <w:rPr>
                        <w:rFonts w:ascii="Arial" w:hAnsi="Arial" w:cs="Arial"/>
                        <w:color w:val="FFFFFF" w:themeColor="background1"/>
                        <w:sz w:val="20"/>
                        <w:szCs w:val="20"/>
                      </w:rPr>
                      <w:t>–</w:t>
                    </w:r>
                    <w:r>
                      <w:rPr>
                        <w:rFonts w:ascii="Arial" w:hAnsi="Arial" w:cs="Arial"/>
                        <w:color w:val="FFFFFF" w:themeColor="background1"/>
                        <w:sz w:val="20"/>
                        <w:szCs w:val="20"/>
                      </w:rPr>
                      <w:t xml:space="preserve"> 1º Trimestre 2024</w:t>
                    </w:r>
                    <w:r w:rsidRPr="00030AE6">
                      <w:rPr>
                        <w:rFonts w:ascii="Arial" w:hAnsi="Arial" w:cs="Arial"/>
                        <w:color w:val="FFFFFF" w:themeColor="background1"/>
                        <w:sz w:val="20"/>
                        <w:szCs w:val="20"/>
                      </w:rPr>
                      <w:br/>
                      <w:t xml:space="preserve">BB </w:t>
                    </w:r>
                    <w:r>
                      <w:rPr>
                        <w:rFonts w:ascii="Arial" w:hAnsi="Arial" w:cs="Arial"/>
                        <w:color w:val="FFFFFF" w:themeColor="background1"/>
                        <w:sz w:val="20"/>
                        <w:szCs w:val="20"/>
                      </w:rPr>
                      <w:t>Seguridade Participações</w:t>
                    </w:r>
                    <w:r w:rsidRPr="00030AE6">
                      <w:rPr>
                        <w:rFonts w:ascii="Arial" w:hAnsi="Arial" w:cs="Arial"/>
                        <w:color w:val="FFFFFF" w:themeColor="background1"/>
                        <w:sz w:val="20"/>
                        <w:szCs w:val="20"/>
                      </w:rPr>
                      <w:t xml:space="preserve"> S.A</w:t>
                    </w:r>
                    <w:r>
                      <w:rPr>
                        <w:rFonts w:ascii="Arial" w:hAnsi="Arial" w:cs="Arial"/>
                        <w:color w:val="FFFFFF" w:themeColor="background1"/>
                        <w:sz w:val="20"/>
                        <w:szCs w:val="20"/>
                      </w:rPr>
                      <w:t>.</w:t>
                    </w:r>
                  </w:p>
                  <w:p w14:paraId="30C15D1C" w14:textId="77777777" w:rsidR="00EA5A2C" w:rsidRPr="00030AE6" w:rsidRDefault="00EA5A2C" w:rsidP="000148A5">
                    <w:pPr>
                      <w:rPr>
                        <w:rFonts w:ascii="Arial" w:hAnsi="Arial" w:cs="Arial"/>
                        <w:sz w:val="20"/>
                        <w:szCs w:val="20"/>
                      </w:rPr>
                    </w:pPr>
                  </w:p>
                </w:txbxContent>
              </v:textbox>
            </v:shape>
          </w:pict>
        </mc:Fallback>
      </mc:AlternateContent>
    </w:r>
    <w:r w:rsidRPr="0069353A">
      <w:rPr>
        <w:noProof/>
        <w:sz w:val="20"/>
        <w:szCs w:val="20"/>
        <w:lang w:eastAsia="pt-BR"/>
      </w:rPr>
      <mc:AlternateContent>
        <mc:Choice Requires="wps">
          <w:drawing>
            <wp:anchor distT="0" distB="0" distL="114300" distR="114300" simplePos="0" relativeHeight="251658243" behindDoc="1" locked="0" layoutInCell="1" allowOverlap="1" wp14:anchorId="39B3C17D" wp14:editId="03DEBA03">
              <wp:simplePos x="0" y="0"/>
              <wp:positionH relativeFrom="page">
                <wp:align>left</wp:align>
              </wp:positionH>
              <wp:positionV relativeFrom="paragraph">
                <wp:posOffset>-544830</wp:posOffset>
              </wp:positionV>
              <wp:extent cx="10674350" cy="533400"/>
              <wp:effectExtent l="0" t="0" r="0" b="0"/>
              <wp:wrapThrough wrapText="bothSides">
                <wp:wrapPolygon edited="0">
                  <wp:start x="0" y="0"/>
                  <wp:lineTo x="0" y="20829"/>
                  <wp:lineTo x="21549" y="20829"/>
                  <wp:lineTo x="21549" y="0"/>
                  <wp:lineTo x="0" y="0"/>
                </wp:wrapPolygon>
              </wp:wrapThrough>
              <wp:docPr id="1556609390" name="Retângulo 1556609390"/>
              <wp:cNvGraphicFramePr/>
              <a:graphic xmlns:a="http://schemas.openxmlformats.org/drawingml/2006/main">
                <a:graphicData uri="http://schemas.microsoft.com/office/word/2010/wordprocessingShape">
                  <wps:wsp>
                    <wps:cNvSpPr/>
                    <wps:spPr>
                      <a:xfrm>
                        <a:off x="0" y="0"/>
                        <a:ext cx="10674350" cy="533400"/>
                      </a:xfrm>
                      <a:prstGeom prst="rect">
                        <a:avLst/>
                      </a:prstGeom>
                      <a:solidFill>
                        <a:srgbClr val="002D4B"/>
                      </a:solidFill>
                      <a:ln>
                        <a:no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5F5D39" id="Retângulo 1556609390" o:spid="_x0000_s1026" style="position:absolute;margin-left:0;margin-top:-42.9pt;width:840.5pt;height:42pt;z-index:-251658237;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" fillcolor="#002d4b" stroked="f" strokeweight="1pt">
              <w10:wrap type="through" anchorx="page"/>
            </v:rect>
          </w:pict>
        </mc:Fallback>
      </mc:AlternateContent>
    </w:r>
    <w:r w:rsidRPr="005D303B">
      <w:rPr>
        <w:rFonts w:ascii="Arial" w:hAnsi="Arial" w:cs="Arial"/>
        <w:b/>
        <w:noProof/>
        <w:color w:val="1F3864" w:themeColor="accent1" w:themeShade="80"/>
        <w:sz w:val="18"/>
        <w:szCs w:val="18"/>
        <w:lang w:eastAsia="pt-BR"/>
      </w:rPr>
      <mc:AlternateContent>
        <mc:Choice Requires="wps">
          <w:drawing>
            <wp:anchor distT="0" distB="0" distL="114300" distR="114300" simplePos="0" relativeHeight="251658244" behindDoc="0" locked="0" layoutInCell="1" allowOverlap="1" wp14:anchorId="2C6A0FF5" wp14:editId="1292B499">
              <wp:simplePos x="0" y="0"/>
              <wp:positionH relativeFrom="page">
                <wp:align>right</wp:align>
              </wp:positionH>
              <wp:positionV relativeFrom="paragraph">
                <wp:posOffset>-6985</wp:posOffset>
              </wp:positionV>
              <wp:extent cx="10718800" cy="45719"/>
              <wp:effectExtent l="0" t="0" r="6350" b="0"/>
              <wp:wrapNone/>
              <wp:docPr id="1168953034" name="Retângulo 1168953034"/>
              <wp:cNvGraphicFramePr/>
              <a:graphic xmlns:a="http://schemas.openxmlformats.org/drawingml/2006/main">
                <a:graphicData uri="http://schemas.microsoft.com/office/word/2010/wordprocessingShape">
                  <wps:wsp>
                    <wps:cNvSpPr/>
                    <wps:spPr>
                      <a:xfrm>
                        <a:off x="0" y="0"/>
                        <a:ext cx="10718800" cy="45719"/>
                      </a:xfrm>
                      <a:prstGeom prst="rect">
                        <a:avLst/>
                      </a:prstGeom>
                      <a:solidFill>
                        <a:srgbClr val="F5E500"/>
                      </a:solidFill>
                      <a:ln>
                        <a:noFill/>
                      </a:ln>
                    </wps:spPr>
                    <wps:style>
                      <a:lnRef idx="2">
                        <a:schemeClr val="accent6">
                          <a:shade val="50000"/>
                        </a:schemeClr>
                      </a:lnRef>
                      <a:fillRef idx="1">
                        <a:schemeClr val="accent6"/>
                      </a:fillRef>
                      <a:effectRef idx="0">
                        <a:schemeClr val="accent6"/>
                      </a:effectRef>
                      <a:fontRef idx="minor">
                        <a:schemeClr val="lt1"/>
                      </a:fontRef>
                    </wps:style>
                    <wps:bodyPr anchor="ctr"/>
                  </wps:wsp>
                </a:graphicData>
              </a:graphic>
              <wp14:sizeRelH relativeFrom="margin">
                <wp14:pctWidth>0</wp14:pctWidth>
              </wp14:sizeRelH>
              <wp14:sizeRelV relativeFrom="margin">
                <wp14:pctHeight>0</wp14:pctHeight>
              </wp14:sizeRelV>
            </wp:anchor>
          </w:drawing>
        </mc:Choice>
        <mc:Fallback>
          <w:pict>
            <v:rect w14:anchorId="2FDE5835" id="Retângulo 1168953034" o:spid="_x0000_s1026" style="position:absolute;margin-left:792.8pt;margin-top:-.55pt;width:844pt;height:3.6pt;z-index:251658244;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" fillcolor="#f5e500" stroked="f" strokeweight="1pt">
              <w10:wrap anchorx="page"/>
            </v:rect>
          </w:pict>
        </mc:Fallback>
      </mc:AlternateContent>
    </w:r>
    <w:r w:rsidRPr="0095120B">
      <w:rPr>
        <w:noProof/>
        <w:lang w:eastAsia="pt-BR"/>
      </w:rPr>
      <w:drawing>
        <wp:anchor distT="0" distB="0" distL="114300" distR="114300" simplePos="0" relativeHeight="251658251" behindDoc="0" locked="0" layoutInCell="1" allowOverlap="1" wp14:anchorId="27EB5752" wp14:editId="21270B34">
          <wp:simplePos x="0" y="0"/>
          <wp:positionH relativeFrom="margin">
            <wp:posOffset>-396240</wp:posOffset>
          </wp:positionH>
          <wp:positionV relativeFrom="paragraph">
            <wp:posOffset>-368935</wp:posOffset>
          </wp:positionV>
          <wp:extent cx="942975" cy="193673"/>
          <wp:effectExtent l="0" t="0" r="0" b="0"/>
          <wp:wrapNone/>
          <wp:docPr id="1929441511" name="Imagem 19294415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 BB Seguro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42975" cy="193673"/>
                  </a:xfrm>
                  <a:prstGeom prst="rect">
                    <a:avLst/>
                  </a:prstGeom>
                </pic:spPr>
              </pic:pic>
            </a:graphicData>
          </a:graphic>
          <wp14:sizeRelH relativeFrom="margin">
            <wp14:pctWidth>0</wp14:pctWidth>
          </wp14:sizeRelH>
          <wp14:sizeRelV relativeFrom="margin">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23A19D" w14:textId="73028775" w:rsidR="00EA5A2C" w:rsidRDefault="00436599">
    <w:pPr>
      <w:pStyle w:val="Cabealho"/>
    </w:pPr>
    <w:r>
      <w:rPr>
        <w:noProof/>
        <w:lang w:eastAsia="pt-BR"/>
      </w:rPr>
      <mc:AlternateContent>
        <mc:Choice Requires="wps">
          <w:drawing>
            <wp:anchor distT="0" distB="0" distL="114300" distR="114300" simplePos="0" relativeHeight="251664406" behindDoc="0" locked="0" layoutInCell="0" allowOverlap="1" wp14:anchorId="43137882" wp14:editId="71E59783">
              <wp:simplePos x="0" y="0"/>
              <wp:positionH relativeFrom="page">
                <wp:align>right</wp:align>
              </wp:positionH>
              <wp:positionV relativeFrom="page">
                <wp:align>top</wp:align>
              </wp:positionV>
              <wp:extent cx="7772400" cy="463550"/>
              <wp:effectExtent l="0" t="0" r="0" b="12700"/>
              <wp:wrapNone/>
              <wp:docPr id="4" name="MSIPCM53a24ed1af28a650c7da31ee" descr="{&quot;HashCode&quot;:-325551423,&quot;Height&quot;:9999999.0,&quot;Width&quot;:9999999.0,&quot;Placement&quot;:&quot;Header&quot;,&quot;Index&quot;:&quot;Primary&quot;,&quot;Section&quot;:5,&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0DB423A" w14:textId="100D8669" w:rsidR="00436599" w:rsidRPr="006B2B7A" w:rsidRDefault="006B2B7A" w:rsidP="006B2B7A">
                          <w:pPr>
                            <w:spacing w:after="0"/>
                            <w:jc w:val="right"/>
                            <w:rPr>
                              <w:rFonts w:ascii="Calibri" w:hAnsi="Calibri" w:cs="Calibri"/>
                              <w:color w:val="000000"/>
                              <w:sz w:val="20"/>
                            </w:rPr>
                          </w:pPr>
                          <w:r w:rsidRPr="006B2B7A">
                            <w:rPr>
                              <w:rFonts w:ascii="Calibri" w:hAnsi="Calibri" w:cs="Calibri"/>
                              <w:color w:val="000000"/>
                              <w:sz w:val="20"/>
                            </w:rPr>
                            <w:t>#Confidencial</w:t>
                          </w:r>
                        </w:p>
                      </w:txbxContent>
                    </wps:txbx>
                    <wps:bodyPr rot="0" spcFirstLastPara="0" vertOverflow="overflow" horzOverflow="overflow" vert="horz" wrap="square" lIns="91440" tIns="0" rIns="254000" bIns="0" numCol="1" spcCol="0" rtlCol="0" fromWordArt="0" anchor="ctr" anchorCtr="0" forceAA="0" compatLnSpc="1">
                      <a:prstTxWarp prst="textNoShape">
                        <a:avLst/>
                      </a:prstTxWarp>
                      <a:noAutofit/>
                    </wps:bodyPr>
                  </wps:wsp>
                </a:graphicData>
              </a:graphic>
            </wp:anchor>
          </w:drawing>
        </mc:Choice>
        <mc:Fallback>
          <w:pict>
            <v:shapetype w14:anchorId="43137882" id="_x0000_t202" coordsize="21600,21600" o:spt="202" path="m,l,21600r21600,l21600,xe">
              <v:stroke joinstyle="miter"/>
              <v:path gradientshapeok="t" o:connecttype="rect"/>
            </v:shapetype>
            <v:shape id="MSIPCM53a24ed1af28a650c7da31ee" o:spid="_x0000_s1032" type="#_x0000_t202" alt="{&quot;HashCode&quot;:-325551423,&quot;Height&quot;:9999999.0,&quot;Width&quot;:9999999.0,&quot;Placement&quot;:&quot;Header&quot;,&quot;Index&quot;:&quot;Primary&quot;,&quot;Section&quot;:5,&quot;Top&quot;:0.0,&quot;Left&quot;:0.0}" style="position:absolute;margin-left:560.8pt;margin-top:0;width:612pt;height:36.5pt;z-index:251664406;visibility:visible;mso-wrap-style:square;mso-wrap-distance-left:9pt;mso-wrap-distance-top:0;mso-wrap-distance-right:9pt;mso-wrap-distance-bottom:0;mso-position-horizontal:right;mso-position-horizontal-relative:page;mso-position-vertical:top;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" o:allowincell="f" filled="f" stroked="f" strokeweight=".5pt">
              <v:textbox inset=",0,20pt,0">
                <w:txbxContent>
                  <w:p w14:paraId="50DB423A" w14:textId="100D8669" w:rsidR="00436599" w:rsidRPr="006B2B7A" w:rsidRDefault="006B2B7A" w:rsidP="006B2B7A">
                    <w:pPr>
                      <w:spacing w:after="0"/>
                      <w:jc w:val="right"/>
                      <w:rPr>
                        <w:rFonts w:ascii="Calibri" w:hAnsi="Calibri" w:cs="Calibri"/>
                        <w:color w:val="000000"/>
                        <w:sz w:val="20"/>
                      </w:rPr>
                    </w:pPr>
                    <w:r w:rsidRPr="006B2B7A">
                      <w:rPr>
                        <w:rFonts w:ascii="Calibri" w:hAnsi="Calibri" w:cs="Calibri"/>
                        <w:color w:val="000000"/>
                        <w:sz w:val="20"/>
                      </w:rPr>
                      <w:t>#Confidencial</w:t>
                    </w:r>
                  </w:p>
                </w:txbxContent>
              </v:textbox>
              <w10:wrap anchorx="page" anchory="page"/>
            </v:shape>
          </w:pict>
        </mc:Fallback>
      </mc:AlternateContent>
    </w:r>
    <w:r w:rsidR="00EA5A2C" w:rsidRPr="0095120B">
      <w:rPr>
        <w:noProof/>
        <w:lang w:eastAsia="pt-BR"/>
      </w:rPr>
      <mc:AlternateContent>
        <mc:Choice Requires="wps">
          <w:drawing>
            <wp:anchor distT="0" distB="0" distL="114300" distR="114300" simplePos="0" relativeHeight="251658249" behindDoc="0" locked="0" layoutInCell="1" allowOverlap="1" wp14:anchorId="79FBD661" wp14:editId="0FF283B0">
              <wp:simplePos x="0" y="0"/>
              <wp:positionH relativeFrom="column">
                <wp:posOffset>882382</wp:posOffset>
              </wp:positionH>
              <wp:positionV relativeFrom="paragraph">
                <wp:posOffset>-438785</wp:posOffset>
              </wp:positionV>
              <wp:extent cx="5822315" cy="457200"/>
              <wp:effectExtent l="0" t="0" r="0" b="0"/>
              <wp:wrapNone/>
              <wp:docPr id="107949971" name="Caixa de Texto 107949971"/>
              <wp:cNvGraphicFramePr/>
              <a:graphic xmlns:a="http://schemas.openxmlformats.org/drawingml/2006/main">
                <a:graphicData uri="http://schemas.microsoft.com/office/word/2010/wordprocessingShape">
                  <wps:wsp>
                    <wps:cNvSpPr txBox="1"/>
                    <wps:spPr>
                      <a:xfrm>
                        <a:off x="0" y="0"/>
                        <a:ext cx="5822315" cy="457200"/>
                      </a:xfrm>
                      <a:prstGeom prst="rect">
                        <a:avLst/>
                      </a:prstGeom>
                      <a:noFill/>
                      <a:ln w="6350">
                        <a:noFill/>
                      </a:ln>
                    </wps:spPr>
                    <wps:txbx>
                      <w:txbxContent>
                        <w:p w14:paraId="6E021786" w14:textId="5D564034" w:rsidR="00EA5A2C" w:rsidRPr="00030AE6" w:rsidRDefault="00EA5A2C" w:rsidP="00DC73DF">
                          <w:pPr>
                            <w:jc w:val="right"/>
                            <w:rPr>
                              <w:rFonts w:ascii="Arial" w:hAnsi="Arial" w:cs="Arial"/>
                              <w:color w:val="FFFFFF" w:themeColor="background1"/>
                              <w:sz w:val="20"/>
                              <w:szCs w:val="20"/>
                            </w:rPr>
                          </w:pPr>
                          <w:r w:rsidRPr="00030AE6">
                            <w:rPr>
                              <w:rFonts w:ascii="Arial" w:hAnsi="Arial" w:cs="Arial"/>
                              <w:color w:val="FFFFFF" w:themeColor="background1"/>
                              <w:sz w:val="20"/>
                              <w:szCs w:val="20"/>
                            </w:rPr>
                            <w:t>Demonstrações Contábeis</w:t>
                          </w:r>
                          <w:r>
                            <w:rPr>
                              <w:rFonts w:ascii="Arial" w:hAnsi="Arial" w:cs="Arial"/>
                              <w:color w:val="FFFFFF" w:themeColor="background1"/>
                              <w:sz w:val="20"/>
                              <w:szCs w:val="20"/>
                            </w:rPr>
                            <w:t xml:space="preserve"> Intermediárias Individuais e Consolidadas </w:t>
                          </w:r>
                          <w:r w:rsidRPr="00030AE6">
                            <w:rPr>
                              <w:rFonts w:ascii="Arial" w:hAnsi="Arial" w:cs="Arial"/>
                              <w:color w:val="FFFFFF" w:themeColor="background1"/>
                              <w:sz w:val="20"/>
                              <w:szCs w:val="20"/>
                            </w:rPr>
                            <w:t>–</w:t>
                          </w:r>
                          <w:r>
                            <w:rPr>
                              <w:rFonts w:ascii="Arial" w:hAnsi="Arial" w:cs="Arial"/>
                              <w:color w:val="FFFFFF" w:themeColor="background1"/>
                              <w:sz w:val="20"/>
                              <w:szCs w:val="20"/>
                            </w:rPr>
                            <w:t xml:space="preserve"> 1º Trimestre 2024</w:t>
                          </w:r>
                          <w:r w:rsidRPr="00030AE6">
                            <w:rPr>
                              <w:rFonts w:ascii="Arial" w:hAnsi="Arial" w:cs="Arial"/>
                              <w:color w:val="FFFFFF" w:themeColor="background1"/>
                              <w:sz w:val="20"/>
                              <w:szCs w:val="20"/>
                            </w:rPr>
                            <w:br/>
                            <w:t xml:space="preserve">BB </w:t>
                          </w:r>
                          <w:r>
                            <w:rPr>
                              <w:rFonts w:ascii="Arial" w:hAnsi="Arial" w:cs="Arial"/>
                              <w:color w:val="FFFFFF" w:themeColor="background1"/>
                              <w:sz w:val="20"/>
                              <w:szCs w:val="20"/>
                            </w:rPr>
                            <w:t>Seguridade Participações</w:t>
                          </w:r>
                          <w:r w:rsidRPr="00030AE6">
                            <w:rPr>
                              <w:rFonts w:ascii="Arial" w:hAnsi="Arial" w:cs="Arial"/>
                              <w:color w:val="FFFFFF" w:themeColor="background1"/>
                              <w:sz w:val="20"/>
                              <w:szCs w:val="20"/>
                            </w:rPr>
                            <w:t xml:space="preserve"> S.A</w:t>
                          </w:r>
                          <w:r>
                            <w:rPr>
                              <w:rFonts w:ascii="Arial" w:hAnsi="Arial" w:cs="Arial"/>
                              <w:color w:val="FFFFFF" w:themeColor="background1"/>
                              <w:sz w:val="20"/>
                              <w:szCs w:val="20"/>
                            </w:rPr>
                            <w:t>.</w:t>
                          </w:r>
                        </w:p>
                        <w:p w14:paraId="614D52CF" w14:textId="77777777" w:rsidR="00EA5A2C" w:rsidRPr="00030AE6" w:rsidRDefault="00EA5A2C" w:rsidP="003D6C77">
                          <w:pPr>
                            <w:rPr>
                              <w:rFonts w:ascii="Arial" w:hAnsi="Arial" w:cs="Arial"/>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FBD661" id="Caixa de Texto 107949971" o:spid="_x0000_s1033" type="#_x0000_t202" style="position:absolute;margin-left:69.5pt;margin-top:-34.55pt;width:458.45pt;height:36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" filled="f" stroked="f" strokeweight=".5pt">
              <v:textbox>
                <w:txbxContent>
                  <w:p w14:paraId="6E021786" w14:textId="5D564034" w:rsidR="00EA5A2C" w:rsidRPr="00030AE6" w:rsidRDefault="00EA5A2C" w:rsidP="00DC73DF">
                    <w:pPr>
                      <w:jc w:val="right"/>
                      <w:rPr>
                        <w:rFonts w:ascii="Arial" w:hAnsi="Arial" w:cs="Arial"/>
                        <w:color w:val="FFFFFF" w:themeColor="background1"/>
                        <w:sz w:val="20"/>
                        <w:szCs w:val="20"/>
                      </w:rPr>
                    </w:pPr>
                    <w:r w:rsidRPr="00030AE6">
                      <w:rPr>
                        <w:rFonts w:ascii="Arial" w:hAnsi="Arial" w:cs="Arial"/>
                        <w:color w:val="FFFFFF" w:themeColor="background1"/>
                        <w:sz w:val="20"/>
                        <w:szCs w:val="20"/>
                      </w:rPr>
                      <w:t>Demonstrações Contábeis</w:t>
                    </w:r>
                    <w:r>
                      <w:rPr>
                        <w:rFonts w:ascii="Arial" w:hAnsi="Arial" w:cs="Arial"/>
                        <w:color w:val="FFFFFF" w:themeColor="background1"/>
                        <w:sz w:val="20"/>
                        <w:szCs w:val="20"/>
                      </w:rPr>
                      <w:t xml:space="preserve"> Intermediárias Individuais e Consolidadas </w:t>
                    </w:r>
                    <w:r w:rsidRPr="00030AE6">
                      <w:rPr>
                        <w:rFonts w:ascii="Arial" w:hAnsi="Arial" w:cs="Arial"/>
                        <w:color w:val="FFFFFF" w:themeColor="background1"/>
                        <w:sz w:val="20"/>
                        <w:szCs w:val="20"/>
                      </w:rPr>
                      <w:t>–</w:t>
                    </w:r>
                    <w:r>
                      <w:rPr>
                        <w:rFonts w:ascii="Arial" w:hAnsi="Arial" w:cs="Arial"/>
                        <w:color w:val="FFFFFF" w:themeColor="background1"/>
                        <w:sz w:val="20"/>
                        <w:szCs w:val="20"/>
                      </w:rPr>
                      <w:t xml:space="preserve"> 1º Trimestre 2024</w:t>
                    </w:r>
                    <w:r w:rsidRPr="00030AE6">
                      <w:rPr>
                        <w:rFonts w:ascii="Arial" w:hAnsi="Arial" w:cs="Arial"/>
                        <w:color w:val="FFFFFF" w:themeColor="background1"/>
                        <w:sz w:val="20"/>
                        <w:szCs w:val="20"/>
                      </w:rPr>
                      <w:br/>
                      <w:t xml:space="preserve">BB </w:t>
                    </w:r>
                    <w:r>
                      <w:rPr>
                        <w:rFonts w:ascii="Arial" w:hAnsi="Arial" w:cs="Arial"/>
                        <w:color w:val="FFFFFF" w:themeColor="background1"/>
                        <w:sz w:val="20"/>
                        <w:szCs w:val="20"/>
                      </w:rPr>
                      <w:t>Seguridade Participações</w:t>
                    </w:r>
                    <w:r w:rsidRPr="00030AE6">
                      <w:rPr>
                        <w:rFonts w:ascii="Arial" w:hAnsi="Arial" w:cs="Arial"/>
                        <w:color w:val="FFFFFF" w:themeColor="background1"/>
                        <w:sz w:val="20"/>
                        <w:szCs w:val="20"/>
                      </w:rPr>
                      <w:t xml:space="preserve"> S.A</w:t>
                    </w:r>
                    <w:r>
                      <w:rPr>
                        <w:rFonts w:ascii="Arial" w:hAnsi="Arial" w:cs="Arial"/>
                        <w:color w:val="FFFFFF" w:themeColor="background1"/>
                        <w:sz w:val="20"/>
                        <w:szCs w:val="20"/>
                      </w:rPr>
                      <w:t>.</w:t>
                    </w:r>
                  </w:p>
                  <w:p w14:paraId="614D52CF" w14:textId="77777777" w:rsidR="00EA5A2C" w:rsidRPr="00030AE6" w:rsidRDefault="00EA5A2C" w:rsidP="003D6C77">
                    <w:pPr>
                      <w:rPr>
                        <w:rFonts w:ascii="Arial" w:hAnsi="Arial" w:cs="Arial"/>
                        <w:sz w:val="20"/>
                        <w:szCs w:val="20"/>
                      </w:rPr>
                    </w:pPr>
                  </w:p>
                </w:txbxContent>
              </v:textbox>
            </v:shape>
          </w:pict>
        </mc:Fallback>
      </mc:AlternateContent>
    </w:r>
    <w:r w:rsidR="00EA5A2C" w:rsidRPr="0069353A">
      <w:rPr>
        <w:noProof/>
        <w:sz w:val="20"/>
        <w:szCs w:val="20"/>
        <w:lang w:eastAsia="pt-BR"/>
      </w:rPr>
      <mc:AlternateContent>
        <mc:Choice Requires="wps">
          <w:drawing>
            <wp:anchor distT="0" distB="0" distL="114300" distR="114300" simplePos="0" relativeHeight="251658247" behindDoc="1" locked="0" layoutInCell="1" allowOverlap="1" wp14:anchorId="6602C4D5" wp14:editId="65B2BD98">
              <wp:simplePos x="0" y="0"/>
              <wp:positionH relativeFrom="page">
                <wp:posOffset>12700</wp:posOffset>
              </wp:positionH>
              <wp:positionV relativeFrom="paragraph">
                <wp:posOffset>-539750</wp:posOffset>
              </wp:positionV>
              <wp:extent cx="11062335" cy="593725"/>
              <wp:effectExtent l="0" t="0" r="5715" b="0"/>
              <wp:wrapThrough wrapText="bothSides">
                <wp:wrapPolygon edited="0">
                  <wp:start x="0" y="0"/>
                  <wp:lineTo x="0" y="20791"/>
                  <wp:lineTo x="21574" y="20791"/>
                  <wp:lineTo x="21574" y="0"/>
                  <wp:lineTo x="0" y="0"/>
                </wp:wrapPolygon>
              </wp:wrapThrough>
              <wp:docPr id="781974813" name="Retângulo 781974813"/>
              <wp:cNvGraphicFramePr/>
              <a:graphic xmlns:a="http://schemas.openxmlformats.org/drawingml/2006/main">
                <a:graphicData uri="http://schemas.microsoft.com/office/word/2010/wordprocessingShape">
                  <wps:wsp>
                    <wps:cNvSpPr/>
                    <wps:spPr>
                      <a:xfrm>
                        <a:off x="0" y="0"/>
                        <a:ext cx="11062335" cy="593725"/>
                      </a:xfrm>
                      <a:prstGeom prst="rect">
                        <a:avLst/>
                      </a:prstGeom>
                      <a:solidFill>
                        <a:srgbClr val="002D4B"/>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2B254C" id="Retângulo 781974813" o:spid="_x0000_s1026" style="position:absolute;margin-left:1pt;margin-top:-42.5pt;width:871.05pt;height:46.75pt;z-index:-251658233;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" fillcolor="#002d4b" stroked="f" strokeweight="1pt">
              <w10:wrap type="through" anchorx="page"/>
            </v:rect>
          </w:pict>
        </mc:Fallback>
      </mc:AlternateContent>
    </w:r>
    <w:r w:rsidR="00EA5A2C" w:rsidRPr="005D303B">
      <w:rPr>
        <w:rFonts w:ascii="Arial" w:hAnsi="Arial" w:cs="Arial"/>
        <w:b/>
        <w:noProof/>
        <w:color w:val="1F3864" w:themeColor="accent1" w:themeShade="80"/>
        <w:sz w:val="18"/>
        <w:szCs w:val="18"/>
        <w:lang w:eastAsia="pt-BR"/>
      </w:rPr>
      <mc:AlternateContent>
        <mc:Choice Requires="wps">
          <w:drawing>
            <wp:anchor distT="0" distB="0" distL="114300" distR="114300" simplePos="0" relativeHeight="251658248" behindDoc="0" locked="0" layoutInCell="1" allowOverlap="1" wp14:anchorId="7EF24573" wp14:editId="15205513">
              <wp:simplePos x="0" y="0"/>
              <wp:positionH relativeFrom="page">
                <wp:posOffset>-152400</wp:posOffset>
              </wp:positionH>
              <wp:positionV relativeFrom="paragraph">
                <wp:posOffset>46050</wp:posOffset>
              </wp:positionV>
              <wp:extent cx="11159490" cy="45085"/>
              <wp:effectExtent l="0" t="0" r="3810" b="0"/>
              <wp:wrapNone/>
              <wp:docPr id="1485778946" name="Retângulo 1485778946"/>
              <wp:cNvGraphicFramePr/>
              <a:graphic xmlns:a="http://schemas.openxmlformats.org/drawingml/2006/main">
                <a:graphicData uri="http://schemas.microsoft.com/office/word/2010/wordprocessingShape">
                  <wps:wsp>
                    <wps:cNvSpPr/>
                    <wps:spPr>
                      <a:xfrm>
                        <a:off x="0" y="0"/>
                        <a:ext cx="11159490" cy="45085"/>
                      </a:xfrm>
                      <a:prstGeom prst="rect">
                        <a:avLst/>
                      </a:prstGeom>
                      <a:solidFill>
                        <a:srgbClr val="F5E500"/>
                      </a:solidFill>
                      <a:ln w="12700" cap="flat" cmpd="sng" algn="ctr">
                        <a:noFill/>
                        <a:prstDash val="solid"/>
                        <a:miter lim="800000"/>
                      </a:ln>
                      <a:effectLst/>
                    </wps:spPr>
                    <wps:bodyPr anchor="ctr"/>
                  </wps:wsp>
                </a:graphicData>
              </a:graphic>
              <wp14:sizeRelH relativeFrom="margin">
                <wp14:pctWidth>0</wp14:pctWidth>
              </wp14:sizeRelH>
              <wp14:sizeRelV relativeFrom="margin">
                <wp14:pctHeight>0</wp14:pctHeight>
              </wp14:sizeRelV>
            </wp:anchor>
          </w:drawing>
        </mc:Choice>
        <mc:Fallback>
          <w:pict>
            <v:rect w14:anchorId="0F606CAA" id="Retângulo 1485778946" o:spid="_x0000_s1026" style="position:absolute;margin-left:-12pt;margin-top:3.65pt;width:878.7pt;height:3.55pt;z-index:2516582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" fillcolor="#f5e500" stroked="f" strokeweight="1pt">
              <w10:wrap anchorx="page"/>
            </v:rect>
          </w:pict>
        </mc:Fallback>
      </mc:AlternateContent>
    </w:r>
    <w:r w:rsidR="00EA5A2C" w:rsidRPr="0095120B">
      <w:rPr>
        <w:noProof/>
        <w:lang w:eastAsia="pt-BR"/>
      </w:rPr>
      <w:drawing>
        <wp:anchor distT="0" distB="0" distL="114300" distR="114300" simplePos="0" relativeHeight="251658252" behindDoc="0" locked="0" layoutInCell="1" allowOverlap="1" wp14:anchorId="78385269" wp14:editId="146C801D">
          <wp:simplePos x="0" y="0"/>
          <wp:positionH relativeFrom="margin">
            <wp:posOffset>-465455</wp:posOffset>
          </wp:positionH>
          <wp:positionV relativeFrom="paragraph">
            <wp:posOffset>-317830</wp:posOffset>
          </wp:positionV>
          <wp:extent cx="942975" cy="193040"/>
          <wp:effectExtent l="0" t="0" r="9525" b="0"/>
          <wp:wrapNone/>
          <wp:docPr id="1769585235" name="Imagem 1769585235" descr="Logotip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m 7" descr="Logotipo&#10;&#10;Descrição gerada automaticamente"/>
                  <pic:cNvPicPr/>
                </pic:nvPicPr>
                <pic:blipFill>
                  <a:blip r:embed="rId1" cstate="print">
                    <a:extLst>
                      <a:ext uri="{28A0092B-C50C-407E-A947-70E740481C1C}">
                        <a14:useLocalDpi xmlns:a14="http://schemas.microsoft.com/office/drawing/2010/main" val="0"/>
                      </a:ext>
                    </a:extLst>
                  </a:blip>
                  <a:stretch>
                    <a:fillRect/>
                  </a:stretch>
                </pic:blipFill>
                <pic:spPr>
                  <a:xfrm>
                    <a:off x="0" y="0"/>
                    <a:ext cx="942975" cy="193040"/>
                  </a:xfrm>
                  <a:prstGeom prst="rect">
                    <a:avLst/>
                  </a:prstGeom>
                </pic:spPr>
              </pic:pic>
            </a:graphicData>
          </a:graphic>
          <wp14:sizeRelH relativeFrom="margin">
            <wp14:pctWidth>0</wp14:pctWidth>
          </wp14:sizeRelH>
          <wp14:sizeRelV relativeFrom="margin">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16F544" w14:textId="07407146" w:rsidR="00EA5A2C" w:rsidRDefault="00436599">
    <w:pPr>
      <w:pStyle w:val="Cabealho"/>
    </w:pPr>
    <w:r>
      <w:rPr>
        <w:noProof/>
        <w:lang w:eastAsia="pt-BR"/>
      </w:rPr>
      <mc:AlternateContent>
        <mc:Choice Requires="wps">
          <w:drawing>
            <wp:anchor distT="0" distB="0" distL="114300" distR="114300" simplePos="0" relativeHeight="251663060" behindDoc="0" locked="0" layoutInCell="0" allowOverlap="1" wp14:anchorId="4E464207" wp14:editId="217B9395">
              <wp:simplePos x="0" y="0"/>
              <wp:positionH relativeFrom="page">
                <wp:align>right</wp:align>
              </wp:positionH>
              <wp:positionV relativeFrom="page">
                <wp:align>top</wp:align>
              </wp:positionV>
              <wp:extent cx="7772400" cy="463550"/>
              <wp:effectExtent l="0" t="0" r="0" b="12700"/>
              <wp:wrapNone/>
              <wp:docPr id="5" name="MSIPCM102c4a6db2af8ceb8e455579" descr="{&quot;HashCode&quot;:-325551423,&quot;Height&quot;:9999999.0,&quot;Width&quot;:9999999.0,&quot;Placement&quot;:&quot;Header&quot;,&quot;Index&quot;:&quot;Primary&quot;,&quot;Section&quot;:6,&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6CE6A13" w14:textId="6EBDDA84" w:rsidR="00436599" w:rsidRPr="006B2B7A" w:rsidRDefault="006B2B7A" w:rsidP="006B2B7A">
                          <w:pPr>
                            <w:spacing w:after="0"/>
                            <w:jc w:val="right"/>
                            <w:rPr>
                              <w:rFonts w:ascii="Calibri" w:hAnsi="Calibri" w:cs="Calibri"/>
                              <w:color w:val="000000"/>
                              <w:sz w:val="20"/>
                            </w:rPr>
                          </w:pPr>
                          <w:r w:rsidRPr="006B2B7A">
                            <w:rPr>
                              <w:rFonts w:ascii="Calibri" w:hAnsi="Calibri" w:cs="Calibri"/>
                              <w:color w:val="000000"/>
                              <w:sz w:val="20"/>
                            </w:rPr>
                            <w:t>#Confidencial</w:t>
                          </w:r>
                        </w:p>
                      </w:txbxContent>
                    </wps:txbx>
                    <wps:bodyPr rot="0" spcFirstLastPara="0" vertOverflow="overflow" horzOverflow="overflow" vert="horz" wrap="square" lIns="91440" tIns="0" rIns="254000" bIns="0" numCol="1" spcCol="0" rtlCol="0" fromWordArt="0" anchor="ctr" anchorCtr="0" forceAA="0" compatLnSpc="1">
                      <a:prstTxWarp prst="textNoShape">
                        <a:avLst/>
                      </a:prstTxWarp>
                      <a:noAutofit/>
                    </wps:bodyPr>
                  </wps:wsp>
                </a:graphicData>
              </a:graphic>
            </wp:anchor>
          </w:drawing>
        </mc:Choice>
        <mc:Fallback>
          <w:pict>
            <v:shapetype w14:anchorId="4E464207" id="_x0000_t202" coordsize="21600,21600" o:spt="202" path="m,l,21600r21600,l21600,xe">
              <v:stroke joinstyle="miter"/>
              <v:path gradientshapeok="t" o:connecttype="rect"/>
            </v:shapetype>
            <v:shape id="MSIPCM102c4a6db2af8ceb8e455579" o:spid="_x0000_s1034" type="#_x0000_t202" alt="{&quot;HashCode&quot;:-325551423,&quot;Height&quot;:9999999.0,&quot;Width&quot;:9999999.0,&quot;Placement&quot;:&quot;Header&quot;,&quot;Index&quot;:&quot;Primary&quot;,&quot;Section&quot;:6,&quot;Top&quot;:0.0,&quot;Left&quot;:0.0}" style="position:absolute;margin-left:560.8pt;margin-top:0;width:612pt;height:36.5pt;z-index:251663060;visibility:visible;mso-wrap-style:square;mso-wrap-distance-left:9pt;mso-wrap-distance-top:0;mso-wrap-distance-right:9pt;mso-wrap-distance-bottom:0;mso-position-horizontal:right;mso-position-horizontal-relative:page;mso-position-vertical:top;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" o:allowincell="f" filled="f" stroked="f" strokeweight=".5pt">
              <v:textbox inset=",0,20pt,0">
                <w:txbxContent>
                  <w:p w14:paraId="06CE6A13" w14:textId="6EBDDA84" w:rsidR="00436599" w:rsidRPr="006B2B7A" w:rsidRDefault="006B2B7A" w:rsidP="006B2B7A">
                    <w:pPr>
                      <w:spacing w:after="0"/>
                      <w:jc w:val="right"/>
                      <w:rPr>
                        <w:rFonts w:ascii="Calibri" w:hAnsi="Calibri" w:cs="Calibri"/>
                        <w:color w:val="000000"/>
                        <w:sz w:val="20"/>
                      </w:rPr>
                    </w:pPr>
                    <w:r w:rsidRPr="006B2B7A">
                      <w:rPr>
                        <w:rFonts w:ascii="Calibri" w:hAnsi="Calibri" w:cs="Calibri"/>
                        <w:color w:val="000000"/>
                        <w:sz w:val="20"/>
                      </w:rPr>
                      <w:t>#Confidencial</w:t>
                    </w:r>
                  </w:p>
                </w:txbxContent>
              </v:textbox>
              <w10:wrap anchorx="page" anchory="page"/>
            </v:shape>
          </w:pict>
        </mc:Fallback>
      </mc:AlternateContent>
    </w:r>
    <w:r w:rsidR="00EA5A2C" w:rsidRPr="0095120B">
      <w:rPr>
        <w:noProof/>
        <w:lang w:eastAsia="pt-BR"/>
      </w:rPr>
      <mc:AlternateContent>
        <mc:Choice Requires="wps">
          <w:drawing>
            <wp:anchor distT="0" distB="0" distL="114300" distR="114300" simplePos="0" relativeHeight="251658256" behindDoc="0" locked="0" layoutInCell="1" allowOverlap="1" wp14:anchorId="21CBE016" wp14:editId="1CD973B4">
              <wp:simplePos x="0" y="0"/>
              <wp:positionH relativeFrom="column">
                <wp:posOffset>4133036</wp:posOffset>
              </wp:positionH>
              <wp:positionV relativeFrom="paragraph">
                <wp:posOffset>-457558</wp:posOffset>
              </wp:positionV>
              <wp:extent cx="5822315" cy="457200"/>
              <wp:effectExtent l="0" t="0" r="0" b="0"/>
              <wp:wrapNone/>
              <wp:docPr id="558073220" name="Caixa de Texto 558073220"/>
              <wp:cNvGraphicFramePr/>
              <a:graphic xmlns:a="http://schemas.openxmlformats.org/drawingml/2006/main">
                <a:graphicData uri="http://schemas.microsoft.com/office/word/2010/wordprocessingShape">
                  <wps:wsp>
                    <wps:cNvSpPr txBox="1"/>
                    <wps:spPr>
                      <a:xfrm>
                        <a:off x="0" y="0"/>
                        <a:ext cx="5822315" cy="457200"/>
                      </a:xfrm>
                      <a:prstGeom prst="rect">
                        <a:avLst/>
                      </a:prstGeom>
                      <a:noFill/>
                      <a:ln w="6350">
                        <a:noFill/>
                      </a:ln>
                    </wps:spPr>
                    <wps:txbx>
                      <w:txbxContent>
                        <w:p w14:paraId="2881ADFA" w14:textId="77777777" w:rsidR="00EA5A2C" w:rsidRPr="00030AE6" w:rsidRDefault="00EA5A2C" w:rsidP="00DC73DF">
                          <w:pPr>
                            <w:jc w:val="right"/>
                            <w:rPr>
                              <w:rFonts w:ascii="Arial" w:hAnsi="Arial" w:cs="Arial"/>
                              <w:color w:val="FFFFFF" w:themeColor="background1"/>
                              <w:sz w:val="20"/>
                              <w:szCs w:val="20"/>
                            </w:rPr>
                          </w:pPr>
                          <w:r w:rsidRPr="00030AE6">
                            <w:rPr>
                              <w:rFonts w:ascii="Arial" w:hAnsi="Arial" w:cs="Arial"/>
                              <w:color w:val="FFFFFF" w:themeColor="background1"/>
                              <w:sz w:val="20"/>
                              <w:szCs w:val="20"/>
                            </w:rPr>
                            <w:t>Demonstrações Contábeis</w:t>
                          </w:r>
                          <w:r>
                            <w:rPr>
                              <w:rFonts w:ascii="Arial" w:hAnsi="Arial" w:cs="Arial"/>
                              <w:color w:val="FFFFFF" w:themeColor="background1"/>
                              <w:sz w:val="20"/>
                              <w:szCs w:val="20"/>
                            </w:rPr>
                            <w:t xml:space="preserve"> Intermediárias Individuais e Consolidadas </w:t>
                          </w:r>
                          <w:r w:rsidRPr="00030AE6">
                            <w:rPr>
                              <w:rFonts w:ascii="Arial" w:hAnsi="Arial" w:cs="Arial"/>
                              <w:color w:val="FFFFFF" w:themeColor="background1"/>
                              <w:sz w:val="20"/>
                              <w:szCs w:val="20"/>
                            </w:rPr>
                            <w:t>–</w:t>
                          </w:r>
                          <w:r>
                            <w:rPr>
                              <w:rFonts w:ascii="Arial" w:hAnsi="Arial" w:cs="Arial"/>
                              <w:color w:val="FFFFFF" w:themeColor="background1"/>
                              <w:sz w:val="20"/>
                              <w:szCs w:val="20"/>
                            </w:rPr>
                            <w:t xml:space="preserve"> 1º Trimestre 2024</w:t>
                          </w:r>
                          <w:r w:rsidRPr="00030AE6">
                            <w:rPr>
                              <w:rFonts w:ascii="Arial" w:hAnsi="Arial" w:cs="Arial"/>
                              <w:color w:val="FFFFFF" w:themeColor="background1"/>
                              <w:sz w:val="20"/>
                              <w:szCs w:val="20"/>
                            </w:rPr>
                            <w:br/>
                            <w:t xml:space="preserve">BB </w:t>
                          </w:r>
                          <w:r>
                            <w:rPr>
                              <w:rFonts w:ascii="Arial" w:hAnsi="Arial" w:cs="Arial"/>
                              <w:color w:val="FFFFFF" w:themeColor="background1"/>
                              <w:sz w:val="20"/>
                              <w:szCs w:val="20"/>
                            </w:rPr>
                            <w:t>Seguridade Participações</w:t>
                          </w:r>
                          <w:r w:rsidRPr="00030AE6">
                            <w:rPr>
                              <w:rFonts w:ascii="Arial" w:hAnsi="Arial" w:cs="Arial"/>
                              <w:color w:val="FFFFFF" w:themeColor="background1"/>
                              <w:sz w:val="20"/>
                              <w:szCs w:val="20"/>
                            </w:rPr>
                            <w:t xml:space="preserve"> S.A</w:t>
                          </w:r>
                          <w:r>
                            <w:rPr>
                              <w:rFonts w:ascii="Arial" w:hAnsi="Arial" w:cs="Arial"/>
                              <w:color w:val="FFFFFF" w:themeColor="background1"/>
                              <w:sz w:val="20"/>
                              <w:szCs w:val="20"/>
                            </w:rPr>
                            <w:t>.</w:t>
                          </w:r>
                        </w:p>
                        <w:p w14:paraId="11FC10A3" w14:textId="77777777" w:rsidR="00EA5A2C" w:rsidRPr="00030AE6" w:rsidRDefault="00EA5A2C" w:rsidP="003D6C77">
                          <w:pPr>
                            <w:rPr>
                              <w:rFonts w:ascii="Arial" w:hAnsi="Arial" w:cs="Arial"/>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CBE016" id="Caixa de Texto 558073220" o:spid="_x0000_s1035" type="#_x0000_t202" style="position:absolute;margin-left:325.45pt;margin-top:-36.05pt;width:458.45pt;height:36pt;z-index:25165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" filled="f" stroked="f" strokeweight=".5pt">
              <v:textbox>
                <w:txbxContent>
                  <w:p w14:paraId="2881ADFA" w14:textId="77777777" w:rsidR="00EA5A2C" w:rsidRPr="00030AE6" w:rsidRDefault="00EA5A2C" w:rsidP="00DC73DF">
                    <w:pPr>
                      <w:jc w:val="right"/>
                      <w:rPr>
                        <w:rFonts w:ascii="Arial" w:hAnsi="Arial" w:cs="Arial"/>
                        <w:color w:val="FFFFFF" w:themeColor="background1"/>
                        <w:sz w:val="20"/>
                        <w:szCs w:val="20"/>
                      </w:rPr>
                    </w:pPr>
                    <w:r w:rsidRPr="00030AE6">
                      <w:rPr>
                        <w:rFonts w:ascii="Arial" w:hAnsi="Arial" w:cs="Arial"/>
                        <w:color w:val="FFFFFF" w:themeColor="background1"/>
                        <w:sz w:val="20"/>
                        <w:szCs w:val="20"/>
                      </w:rPr>
                      <w:t>Demonstrações Contábeis</w:t>
                    </w:r>
                    <w:r>
                      <w:rPr>
                        <w:rFonts w:ascii="Arial" w:hAnsi="Arial" w:cs="Arial"/>
                        <w:color w:val="FFFFFF" w:themeColor="background1"/>
                        <w:sz w:val="20"/>
                        <w:szCs w:val="20"/>
                      </w:rPr>
                      <w:t xml:space="preserve"> Intermediárias Individuais e Consolidadas </w:t>
                    </w:r>
                    <w:r w:rsidRPr="00030AE6">
                      <w:rPr>
                        <w:rFonts w:ascii="Arial" w:hAnsi="Arial" w:cs="Arial"/>
                        <w:color w:val="FFFFFF" w:themeColor="background1"/>
                        <w:sz w:val="20"/>
                        <w:szCs w:val="20"/>
                      </w:rPr>
                      <w:t>–</w:t>
                    </w:r>
                    <w:r>
                      <w:rPr>
                        <w:rFonts w:ascii="Arial" w:hAnsi="Arial" w:cs="Arial"/>
                        <w:color w:val="FFFFFF" w:themeColor="background1"/>
                        <w:sz w:val="20"/>
                        <w:szCs w:val="20"/>
                      </w:rPr>
                      <w:t xml:space="preserve"> 1º Trimestre 2024</w:t>
                    </w:r>
                    <w:r w:rsidRPr="00030AE6">
                      <w:rPr>
                        <w:rFonts w:ascii="Arial" w:hAnsi="Arial" w:cs="Arial"/>
                        <w:color w:val="FFFFFF" w:themeColor="background1"/>
                        <w:sz w:val="20"/>
                        <w:szCs w:val="20"/>
                      </w:rPr>
                      <w:br/>
                      <w:t xml:space="preserve">BB </w:t>
                    </w:r>
                    <w:r>
                      <w:rPr>
                        <w:rFonts w:ascii="Arial" w:hAnsi="Arial" w:cs="Arial"/>
                        <w:color w:val="FFFFFF" w:themeColor="background1"/>
                        <w:sz w:val="20"/>
                        <w:szCs w:val="20"/>
                      </w:rPr>
                      <w:t>Seguridade Participações</w:t>
                    </w:r>
                    <w:r w:rsidRPr="00030AE6">
                      <w:rPr>
                        <w:rFonts w:ascii="Arial" w:hAnsi="Arial" w:cs="Arial"/>
                        <w:color w:val="FFFFFF" w:themeColor="background1"/>
                        <w:sz w:val="20"/>
                        <w:szCs w:val="20"/>
                      </w:rPr>
                      <w:t xml:space="preserve"> S.A</w:t>
                    </w:r>
                    <w:r>
                      <w:rPr>
                        <w:rFonts w:ascii="Arial" w:hAnsi="Arial" w:cs="Arial"/>
                        <w:color w:val="FFFFFF" w:themeColor="background1"/>
                        <w:sz w:val="20"/>
                        <w:szCs w:val="20"/>
                      </w:rPr>
                      <w:t>.</w:t>
                    </w:r>
                  </w:p>
                  <w:p w14:paraId="11FC10A3" w14:textId="77777777" w:rsidR="00EA5A2C" w:rsidRPr="00030AE6" w:rsidRDefault="00EA5A2C" w:rsidP="003D6C77">
                    <w:pPr>
                      <w:rPr>
                        <w:rFonts w:ascii="Arial" w:hAnsi="Arial" w:cs="Arial"/>
                        <w:sz w:val="20"/>
                        <w:szCs w:val="20"/>
                      </w:rPr>
                    </w:pPr>
                  </w:p>
                </w:txbxContent>
              </v:textbox>
            </v:shape>
          </w:pict>
        </mc:Fallback>
      </mc:AlternateContent>
    </w:r>
    <w:r w:rsidR="00EA5A2C" w:rsidRPr="0069353A">
      <w:rPr>
        <w:noProof/>
        <w:sz w:val="20"/>
        <w:szCs w:val="20"/>
        <w:lang w:eastAsia="pt-BR"/>
      </w:rPr>
      <mc:AlternateContent>
        <mc:Choice Requires="wps">
          <w:drawing>
            <wp:anchor distT="0" distB="0" distL="114300" distR="114300" simplePos="0" relativeHeight="251658254" behindDoc="1" locked="0" layoutInCell="1" allowOverlap="1" wp14:anchorId="7FBC536C" wp14:editId="5D38792F">
              <wp:simplePos x="0" y="0"/>
              <wp:positionH relativeFrom="page">
                <wp:posOffset>12700</wp:posOffset>
              </wp:positionH>
              <wp:positionV relativeFrom="paragraph">
                <wp:posOffset>-539750</wp:posOffset>
              </wp:positionV>
              <wp:extent cx="11062335" cy="593725"/>
              <wp:effectExtent l="0" t="0" r="5715" b="0"/>
              <wp:wrapThrough wrapText="bothSides">
                <wp:wrapPolygon edited="0">
                  <wp:start x="0" y="0"/>
                  <wp:lineTo x="0" y="20791"/>
                  <wp:lineTo x="21574" y="20791"/>
                  <wp:lineTo x="21574" y="0"/>
                  <wp:lineTo x="0" y="0"/>
                </wp:wrapPolygon>
              </wp:wrapThrough>
              <wp:docPr id="384915334" name="Retângulo 384915334"/>
              <wp:cNvGraphicFramePr/>
              <a:graphic xmlns:a="http://schemas.openxmlformats.org/drawingml/2006/main">
                <a:graphicData uri="http://schemas.microsoft.com/office/word/2010/wordprocessingShape">
                  <wps:wsp>
                    <wps:cNvSpPr/>
                    <wps:spPr>
                      <a:xfrm>
                        <a:off x="0" y="0"/>
                        <a:ext cx="11062335" cy="593725"/>
                      </a:xfrm>
                      <a:prstGeom prst="rect">
                        <a:avLst/>
                      </a:prstGeom>
                      <a:solidFill>
                        <a:srgbClr val="002D4B"/>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933059" id="Retângulo 384915334" o:spid="_x0000_s1026" style="position:absolute;margin-left:1pt;margin-top:-42.5pt;width:871.05pt;height:46.75pt;z-index:-25165822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" fillcolor="#002d4b" stroked="f" strokeweight="1pt">
              <w10:wrap type="through" anchorx="page"/>
            </v:rect>
          </w:pict>
        </mc:Fallback>
      </mc:AlternateContent>
    </w:r>
    <w:r w:rsidR="00EA5A2C" w:rsidRPr="005D303B">
      <w:rPr>
        <w:rFonts w:ascii="Arial" w:hAnsi="Arial" w:cs="Arial"/>
        <w:b/>
        <w:noProof/>
        <w:color w:val="1F3864" w:themeColor="accent1" w:themeShade="80"/>
        <w:sz w:val="18"/>
        <w:szCs w:val="18"/>
        <w:lang w:eastAsia="pt-BR"/>
      </w:rPr>
      <mc:AlternateContent>
        <mc:Choice Requires="wps">
          <w:drawing>
            <wp:anchor distT="0" distB="0" distL="114300" distR="114300" simplePos="0" relativeHeight="251658255" behindDoc="0" locked="0" layoutInCell="1" allowOverlap="1" wp14:anchorId="0B06B62A" wp14:editId="5A8DF423">
              <wp:simplePos x="0" y="0"/>
              <wp:positionH relativeFrom="page">
                <wp:posOffset>-152400</wp:posOffset>
              </wp:positionH>
              <wp:positionV relativeFrom="paragraph">
                <wp:posOffset>46050</wp:posOffset>
              </wp:positionV>
              <wp:extent cx="11159490" cy="45085"/>
              <wp:effectExtent l="0" t="0" r="3810" b="0"/>
              <wp:wrapNone/>
              <wp:docPr id="1341587554" name="Retângulo 1341587554"/>
              <wp:cNvGraphicFramePr/>
              <a:graphic xmlns:a="http://schemas.openxmlformats.org/drawingml/2006/main">
                <a:graphicData uri="http://schemas.microsoft.com/office/word/2010/wordprocessingShape">
                  <wps:wsp>
                    <wps:cNvSpPr/>
                    <wps:spPr>
                      <a:xfrm>
                        <a:off x="0" y="0"/>
                        <a:ext cx="11159490" cy="45085"/>
                      </a:xfrm>
                      <a:prstGeom prst="rect">
                        <a:avLst/>
                      </a:prstGeom>
                      <a:solidFill>
                        <a:srgbClr val="F5E500"/>
                      </a:solidFill>
                      <a:ln w="12700" cap="flat" cmpd="sng" algn="ctr">
                        <a:noFill/>
                        <a:prstDash val="solid"/>
                        <a:miter lim="800000"/>
                      </a:ln>
                      <a:effectLst/>
                    </wps:spPr>
                    <wps:bodyPr anchor="ctr"/>
                  </wps:wsp>
                </a:graphicData>
              </a:graphic>
              <wp14:sizeRelH relativeFrom="margin">
                <wp14:pctWidth>0</wp14:pctWidth>
              </wp14:sizeRelH>
              <wp14:sizeRelV relativeFrom="margin">
                <wp14:pctHeight>0</wp14:pctHeight>
              </wp14:sizeRelV>
            </wp:anchor>
          </w:drawing>
        </mc:Choice>
        <mc:Fallback>
          <w:pict>
            <v:rect w14:anchorId="3428A166" id="Retângulo 1341587554" o:spid="_x0000_s1026" style="position:absolute;margin-left:-12pt;margin-top:3.65pt;width:878.7pt;height:3.55pt;z-index:251658255;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" fillcolor="#f5e500" stroked="f" strokeweight="1pt">
              <w10:wrap anchorx="page"/>
            </v:rect>
          </w:pict>
        </mc:Fallback>
      </mc:AlternateContent>
    </w:r>
    <w:r w:rsidR="00EA5A2C" w:rsidRPr="0095120B">
      <w:rPr>
        <w:noProof/>
        <w:lang w:eastAsia="pt-BR"/>
      </w:rPr>
      <w:drawing>
        <wp:anchor distT="0" distB="0" distL="114300" distR="114300" simplePos="0" relativeHeight="251658257" behindDoc="0" locked="0" layoutInCell="1" allowOverlap="1" wp14:anchorId="2A579F1B" wp14:editId="12DBCA6B">
          <wp:simplePos x="0" y="0"/>
          <wp:positionH relativeFrom="margin">
            <wp:posOffset>-465455</wp:posOffset>
          </wp:positionH>
          <wp:positionV relativeFrom="paragraph">
            <wp:posOffset>-317830</wp:posOffset>
          </wp:positionV>
          <wp:extent cx="942975" cy="193040"/>
          <wp:effectExtent l="0" t="0" r="9525" b="0"/>
          <wp:wrapNone/>
          <wp:docPr id="431157455" name="Imagem 431157455" descr="Logotip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m 7" descr="Logotipo&#10;&#10;Descrição gerada automaticamente"/>
                  <pic:cNvPicPr/>
                </pic:nvPicPr>
                <pic:blipFill>
                  <a:blip r:embed="rId1" cstate="print">
                    <a:extLst>
                      <a:ext uri="{28A0092B-C50C-407E-A947-70E740481C1C}">
                        <a14:useLocalDpi xmlns:a14="http://schemas.microsoft.com/office/drawing/2010/main" val="0"/>
                      </a:ext>
                    </a:extLst>
                  </a:blip>
                  <a:stretch>
                    <a:fillRect/>
                  </a:stretch>
                </pic:blipFill>
                <pic:spPr>
                  <a:xfrm>
                    <a:off x="0" y="0"/>
                    <a:ext cx="942975" cy="193040"/>
                  </a:xfrm>
                  <a:prstGeom prst="rect">
                    <a:avLst/>
                  </a:prstGeom>
                </pic:spPr>
              </pic:pic>
            </a:graphicData>
          </a:graphic>
          <wp14:sizeRelH relativeFrom="margin">
            <wp14:pctWidth>0</wp14:pctWidth>
          </wp14:sizeRelH>
          <wp14:sizeRelV relativeFrom="margin">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C7C7CF" w14:textId="567391C3" w:rsidR="00EA5A2C" w:rsidRDefault="00436599">
    <w:pPr>
      <w:pStyle w:val="Cabealho"/>
    </w:pPr>
    <w:r>
      <w:rPr>
        <w:noProof/>
        <w:lang w:eastAsia="pt-BR"/>
      </w:rPr>
      <mc:AlternateContent>
        <mc:Choice Requires="wps">
          <w:drawing>
            <wp:anchor distT="0" distB="0" distL="114300" distR="114300" simplePos="0" relativeHeight="251663220" behindDoc="0" locked="0" layoutInCell="0" allowOverlap="1" wp14:anchorId="2AABD5A2" wp14:editId="14F12D56">
              <wp:simplePos x="0" y="0"/>
              <wp:positionH relativeFrom="page">
                <wp:align>right</wp:align>
              </wp:positionH>
              <wp:positionV relativeFrom="page">
                <wp:align>top</wp:align>
              </wp:positionV>
              <wp:extent cx="7772400" cy="463550"/>
              <wp:effectExtent l="0" t="0" r="0" b="12700"/>
              <wp:wrapNone/>
              <wp:docPr id="6" name="MSIPCMf50f4b1c9e38e38eee372552" descr="{&quot;HashCode&quot;:-325551423,&quot;Height&quot;:9999999.0,&quot;Width&quot;:9999999.0,&quot;Placement&quot;:&quot;Header&quot;,&quot;Index&quot;:&quot;Primary&quot;,&quot;Section&quot;:7,&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3E861B6" w14:textId="2AA09B49" w:rsidR="00436599" w:rsidRPr="006B2B7A" w:rsidRDefault="00436599" w:rsidP="006B2B7A">
                          <w:pPr>
                            <w:spacing w:after="0"/>
                            <w:jc w:val="right"/>
                            <w:rPr>
                              <w:rFonts w:ascii="Calibri" w:hAnsi="Calibri" w:cs="Calibri"/>
                              <w:color w:val="000000"/>
                              <w:sz w:val="20"/>
                            </w:rPr>
                          </w:pPr>
                        </w:p>
                      </w:txbxContent>
                    </wps:txbx>
                    <wps:bodyPr rot="0" spcFirstLastPara="0" vertOverflow="overflow" horzOverflow="overflow" vert="horz" wrap="square" lIns="91440" tIns="0" rIns="254000" bIns="0" numCol="1" spcCol="0" rtlCol="0" fromWordArt="0" anchor="ctr" anchorCtr="0" forceAA="0" compatLnSpc="1">
                      <a:prstTxWarp prst="textNoShape">
                        <a:avLst/>
                      </a:prstTxWarp>
                      <a:noAutofit/>
                    </wps:bodyPr>
                  </wps:wsp>
                </a:graphicData>
              </a:graphic>
            </wp:anchor>
          </w:drawing>
        </mc:Choice>
        <mc:Fallback>
          <w:pict>
            <v:shapetype w14:anchorId="2AABD5A2" id="_x0000_t202" coordsize="21600,21600" o:spt="202" path="m,l,21600r21600,l21600,xe">
              <v:stroke joinstyle="miter"/>
              <v:path gradientshapeok="t" o:connecttype="rect"/>
            </v:shapetype>
            <v:shape id="MSIPCMf50f4b1c9e38e38eee372552" o:spid="_x0000_s1036" type="#_x0000_t202" alt="{&quot;HashCode&quot;:-325551423,&quot;Height&quot;:9999999.0,&quot;Width&quot;:9999999.0,&quot;Placement&quot;:&quot;Header&quot;,&quot;Index&quot;:&quot;Primary&quot;,&quot;Section&quot;:7,&quot;Top&quot;:0.0,&quot;Left&quot;:0.0}" style="position:absolute;margin-left:560.8pt;margin-top:0;width:612pt;height:36.5pt;z-index:251663220;visibility:visible;mso-wrap-style:square;mso-wrap-distance-left:9pt;mso-wrap-distance-top:0;mso-wrap-distance-right:9pt;mso-wrap-distance-bottom:0;mso-position-horizontal:right;mso-position-horizontal-relative:page;mso-position-vertical:top;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" o:allowincell="f" filled="f" stroked="f" strokeweight=".5pt">
              <v:textbox inset=",0,20pt,0">
                <w:txbxContent>
                  <w:p w14:paraId="33E861B6" w14:textId="2AA09B49" w:rsidR="00436599" w:rsidRPr="006B2B7A" w:rsidRDefault="00436599" w:rsidP="006B2B7A">
                    <w:pPr>
                      <w:spacing w:after="0"/>
                      <w:jc w:val="right"/>
                      <w:rPr>
                        <w:rFonts w:ascii="Calibri" w:hAnsi="Calibri" w:cs="Calibri"/>
                        <w:color w:val="000000"/>
                        <w:sz w:val="20"/>
                      </w:rPr>
                    </w:pPr>
                  </w:p>
                </w:txbxContent>
              </v:textbox>
              <w10:wrap anchorx="page" anchory="page"/>
            </v:shape>
          </w:pict>
        </mc:Fallback>
      </mc:AlternateContent>
    </w:r>
    <w:r w:rsidR="00EA5A2C" w:rsidRPr="0095120B">
      <w:rPr>
        <w:noProof/>
        <w:lang w:eastAsia="pt-BR"/>
      </w:rPr>
      <mc:AlternateContent>
        <mc:Choice Requires="wps">
          <w:drawing>
            <wp:anchor distT="0" distB="0" distL="114300" distR="114300" simplePos="0" relativeHeight="251658260" behindDoc="0" locked="0" layoutInCell="1" allowOverlap="1" wp14:anchorId="45490EB0" wp14:editId="0364F425">
              <wp:simplePos x="0" y="0"/>
              <wp:positionH relativeFrom="column">
                <wp:posOffset>887935</wp:posOffset>
              </wp:positionH>
              <wp:positionV relativeFrom="paragraph">
                <wp:posOffset>-451485</wp:posOffset>
              </wp:positionV>
              <wp:extent cx="5822315" cy="457200"/>
              <wp:effectExtent l="0" t="0" r="0" b="0"/>
              <wp:wrapNone/>
              <wp:docPr id="2050484272" name="Caixa de Texto 2050484272"/>
              <wp:cNvGraphicFramePr/>
              <a:graphic xmlns:a="http://schemas.openxmlformats.org/drawingml/2006/main">
                <a:graphicData uri="http://schemas.microsoft.com/office/word/2010/wordprocessingShape">
                  <wps:wsp>
                    <wps:cNvSpPr txBox="1"/>
                    <wps:spPr>
                      <a:xfrm>
                        <a:off x="0" y="0"/>
                        <a:ext cx="5822315" cy="457200"/>
                      </a:xfrm>
                      <a:prstGeom prst="rect">
                        <a:avLst/>
                      </a:prstGeom>
                      <a:noFill/>
                      <a:ln w="6350">
                        <a:noFill/>
                      </a:ln>
                    </wps:spPr>
                    <wps:txbx>
                      <w:txbxContent>
                        <w:p w14:paraId="3CE723F9" w14:textId="77777777" w:rsidR="00EA5A2C" w:rsidRPr="00030AE6" w:rsidRDefault="00EA5A2C" w:rsidP="00DC73DF">
                          <w:pPr>
                            <w:jc w:val="right"/>
                            <w:rPr>
                              <w:rFonts w:ascii="Arial" w:hAnsi="Arial" w:cs="Arial"/>
                              <w:color w:val="FFFFFF" w:themeColor="background1"/>
                              <w:sz w:val="20"/>
                              <w:szCs w:val="20"/>
                            </w:rPr>
                          </w:pPr>
                          <w:r w:rsidRPr="00030AE6">
                            <w:rPr>
                              <w:rFonts w:ascii="Arial" w:hAnsi="Arial" w:cs="Arial"/>
                              <w:color w:val="FFFFFF" w:themeColor="background1"/>
                              <w:sz w:val="20"/>
                              <w:szCs w:val="20"/>
                            </w:rPr>
                            <w:t>Demonstrações Contábeis</w:t>
                          </w:r>
                          <w:r>
                            <w:rPr>
                              <w:rFonts w:ascii="Arial" w:hAnsi="Arial" w:cs="Arial"/>
                              <w:color w:val="FFFFFF" w:themeColor="background1"/>
                              <w:sz w:val="20"/>
                              <w:szCs w:val="20"/>
                            </w:rPr>
                            <w:t xml:space="preserve"> Intermediárias Individuais e Consolidadas </w:t>
                          </w:r>
                          <w:r w:rsidRPr="00030AE6">
                            <w:rPr>
                              <w:rFonts w:ascii="Arial" w:hAnsi="Arial" w:cs="Arial"/>
                              <w:color w:val="FFFFFF" w:themeColor="background1"/>
                              <w:sz w:val="20"/>
                              <w:szCs w:val="20"/>
                            </w:rPr>
                            <w:t>–</w:t>
                          </w:r>
                          <w:r>
                            <w:rPr>
                              <w:rFonts w:ascii="Arial" w:hAnsi="Arial" w:cs="Arial"/>
                              <w:color w:val="FFFFFF" w:themeColor="background1"/>
                              <w:sz w:val="20"/>
                              <w:szCs w:val="20"/>
                            </w:rPr>
                            <w:t xml:space="preserve"> 1º Trimestre 2024</w:t>
                          </w:r>
                          <w:r w:rsidRPr="00030AE6">
                            <w:rPr>
                              <w:rFonts w:ascii="Arial" w:hAnsi="Arial" w:cs="Arial"/>
                              <w:color w:val="FFFFFF" w:themeColor="background1"/>
                              <w:sz w:val="20"/>
                              <w:szCs w:val="20"/>
                            </w:rPr>
                            <w:br/>
                            <w:t xml:space="preserve">BB </w:t>
                          </w:r>
                          <w:r>
                            <w:rPr>
                              <w:rFonts w:ascii="Arial" w:hAnsi="Arial" w:cs="Arial"/>
                              <w:color w:val="FFFFFF" w:themeColor="background1"/>
                              <w:sz w:val="20"/>
                              <w:szCs w:val="20"/>
                            </w:rPr>
                            <w:t>Seguridade Participações</w:t>
                          </w:r>
                          <w:r w:rsidRPr="00030AE6">
                            <w:rPr>
                              <w:rFonts w:ascii="Arial" w:hAnsi="Arial" w:cs="Arial"/>
                              <w:color w:val="FFFFFF" w:themeColor="background1"/>
                              <w:sz w:val="20"/>
                              <w:szCs w:val="20"/>
                            </w:rPr>
                            <w:t xml:space="preserve"> S.A</w:t>
                          </w:r>
                          <w:r>
                            <w:rPr>
                              <w:rFonts w:ascii="Arial" w:hAnsi="Arial" w:cs="Arial"/>
                              <w:color w:val="FFFFFF" w:themeColor="background1"/>
                              <w:sz w:val="20"/>
                              <w:szCs w:val="20"/>
                            </w:rPr>
                            <w:t>.</w:t>
                          </w:r>
                        </w:p>
                        <w:p w14:paraId="0A5BE75E" w14:textId="77777777" w:rsidR="00EA5A2C" w:rsidRPr="00030AE6" w:rsidRDefault="00EA5A2C" w:rsidP="003D6C77">
                          <w:pPr>
                            <w:rPr>
                              <w:rFonts w:ascii="Arial" w:hAnsi="Arial" w:cs="Arial"/>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490EB0" id="Caixa de Texto 2050484272" o:spid="_x0000_s1037" type="#_x0000_t202" style="position:absolute;margin-left:69.9pt;margin-top:-35.55pt;width:458.45pt;height:36pt;z-index:2516582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" filled="f" stroked="f" strokeweight=".5pt">
              <v:textbox>
                <w:txbxContent>
                  <w:p w14:paraId="3CE723F9" w14:textId="77777777" w:rsidR="00EA5A2C" w:rsidRPr="00030AE6" w:rsidRDefault="00EA5A2C" w:rsidP="00DC73DF">
                    <w:pPr>
                      <w:jc w:val="right"/>
                      <w:rPr>
                        <w:rFonts w:ascii="Arial" w:hAnsi="Arial" w:cs="Arial"/>
                        <w:color w:val="FFFFFF" w:themeColor="background1"/>
                        <w:sz w:val="20"/>
                        <w:szCs w:val="20"/>
                      </w:rPr>
                    </w:pPr>
                    <w:r w:rsidRPr="00030AE6">
                      <w:rPr>
                        <w:rFonts w:ascii="Arial" w:hAnsi="Arial" w:cs="Arial"/>
                        <w:color w:val="FFFFFF" w:themeColor="background1"/>
                        <w:sz w:val="20"/>
                        <w:szCs w:val="20"/>
                      </w:rPr>
                      <w:t>Demonstrações Contábeis</w:t>
                    </w:r>
                    <w:r>
                      <w:rPr>
                        <w:rFonts w:ascii="Arial" w:hAnsi="Arial" w:cs="Arial"/>
                        <w:color w:val="FFFFFF" w:themeColor="background1"/>
                        <w:sz w:val="20"/>
                        <w:szCs w:val="20"/>
                      </w:rPr>
                      <w:t xml:space="preserve"> Intermediárias Individuais e Consolidadas </w:t>
                    </w:r>
                    <w:r w:rsidRPr="00030AE6">
                      <w:rPr>
                        <w:rFonts w:ascii="Arial" w:hAnsi="Arial" w:cs="Arial"/>
                        <w:color w:val="FFFFFF" w:themeColor="background1"/>
                        <w:sz w:val="20"/>
                        <w:szCs w:val="20"/>
                      </w:rPr>
                      <w:t>–</w:t>
                    </w:r>
                    <w:r>
                      <w:rPr>
                        <w:rFonts w:ascii="Arial" w:hAnsi="Arial" w:cs="Arial"/>
                        <w:color w:val="FFFFFF" w:themeColor="background1"/>
                        <w:sz w:val="20"/>
                        <w:szCs w:val="20"/>
                      </w:rPr>
                      <w:t xml:space="preserve"> 1º Trimestre 2024</w:t>
                    </w:r>
                    <w:r w:rsidRPr="00030AE6">
                      <w:rPr>
                        <w:rFonts w:ascii="Arial" w:hAnsi="Arial" w:cs="Arial"/>
                        <w:color w:val="FFFFFF" w:themeColor="background1"/>
                        <w:sz w:val="20"/>
                        <w:szCs w:val="20"/>
                      </w:rPr>
                      <w:br/>
                      <w:t xml:space="preserve">BB </w:t>
                    </w:r>
                    <w:r>
                      <w:rPr>
                        <w:rFonts w:ascii="Arial" w:hAnsi="Arial" w:cs="Arial"/>
                        <w:color w:val="FFFFFF" w:themeColor="background1"/>
                        <w:sz w:val="20"/>
                        <w:szCs w:val="20"/>
                      </w:rPr>
                      <w:t>Seguridade Participações</w:t>
                    </w:r>
                    <w:r w:rsidRPr="00030AE6">
                      <w:rPr>
                        <w:rFonts w:ascii="Arial" w:hAnsi="Arial" w:cs="Arial"/>
                        <w:color w:val="FFFFFF" w:themeColor="background1"/>
                        <w:sz w:val="20"/>
                        <w:szCs w:val="20"/>
                      </w:rPr>
                      <w:t xml:space="preserve"> S.A</w:t>
                    </w:r>
                    <w:r>
                      <w:rPr>
                        <w:rFonts w:ascii="Arial" w:hAnsi="Arial" w:cs="Arial"/>
                        <w:color w:val="FFFFFF" w:themeColor="background1"/>
                        <w:sz w:val="20"/>
                        <w:szCs w:val="20"/>
                      </w:rPr>
                      <w:t>.</w:t>
                    </w:r>
                  </w:p>
                  <w:p w14:paraId="0A5BE75E" w14:textId="77777777" w:rsidR="00EA5A2C" w:rsidRPr="00030AE6" w:rsidRDefault="00EA5A2C" w:rsidP="003D6C77">
                    <w:pPr>
                      <w:rPr>
                        <w:rFonts w:ascii="Arial" w:hAnsi="Arial" w:cs="Arial"/>
                        <w:sz w:val="20"/>
                        <w:szCs w:val="20"/>
                      </w:rPr>
                    </w:pPr>
                  </w:p>
                </w:txbxContent>
              </v:textbox>
            </v:shape>
          </w:pict>
        </mc:Fallback>
      </mc:AlternateContent>
    </w:r>
    <w:r w:rsidR="00EA5A2C" w:rsidRPr="0069353A">
      <w:rPr>
        <w:noProof/>
        <w:sz w:val="20"/>
        <w:szCs w:val="20"/>
        <w:lang w:eastAsia="pt-BR"/>
      </w:rPr>
      <mc:AlternateContent>
        <mc:Choice Requires="wps">
          <w:drawing>
            <wp:anchor distT="0" distB="0" distL="114300" distR="114300" simplePos="0" relativeHeight="251658258" behindDoc="1" locked="0" layoutInCell="1" allowOverlap="1" wp14:anchorId="15610DA4" wp14:editId="78FB3F96">
              <wp:simplePos x="0" y="0"/>
              <wp:positionH relativeFrom="page">
                <wp:posOffset>12700</wp:posOffset>
              </wp:positionH>
              <wp:positionV relativeFrom="paragraph">
                <wp:posOffset>-539750</wp:posOffset>
              </wp:positionV>
              <wp:extent cx="11062335" cy="593725"/>
              <wp:effectExtent l="0" t="0" r="5715" b="0"/>
              <wp:wrapThrough wrapText="bothSides">
                <wp:wrapPolygon edited="0">
                  <wp:start x="0" y="0"/>
                  <wp:lineTo x="0" y="20791"/>
                  <wp:lineTo x="21574" y="20791"/>
                  <wp:lineTo x="21574" y="0"/>
                  <wp:lineTo x="0" y="0"/>
                </wp:wrapPolygon>
              </wp:wrapThrough>
              <wp:docPr id="445755480" name="Retângulo 445755480"/>
              <wp:cNvGraphicFramePr/>
              <a:graphic xmlns:a="http://schemas.openxmlformats.org/drawingml/2006/main">
                <a:graphicData uri="http://schemas.microsoft.com/office/word/2010/wordprocessingShape">
                  <wps:wsp>
                    <wps:cNvSpPr/>
                    <wps:spPr>
                      <a:xfrm>
                        <a:off x="0" y="0"/>
                        <a:ext cx="11062335" cy="593725"/>
                      </a:xfrm>
                      <a:prstGeom prst="rect">
                        <a:avLst/>
                      </a:prstGeom>
                      <a:solidFill>
                        <a:srgbClr val="002D4B"/>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760739" id="Retângulo 445755480" o:spid="_x0000_s1026" style="position:absolute;margin-left:1pt;margin-top:-42.5pt;width:871.05pt;height:46.75pt;z-index:-25165822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" fillcolor="#002d4b" stroked="f" strokeweight="1pt">
              <w10:wrap type="through" anchorx="page"/>
            </v:rect>
          </w:pict>
        </mc:Fallback>
      </mc:AlternateContent>
    </w:r>
    <w:r w:rsidR="00EA5A2C" w:rsidRPr="005D303B">
      <w:rPr>
        <w:rFonts w:ascii="Arial" w:hAnsi="Arial" w:cs="Arial"/>
        <w:b/>
        <w:noProof/>
        <w:color w:val="1F3864" w:themeColor="accent1" w:themeShade="80"/>
        <w:sz w:val="18"/>
        <w:szCs w:val="18"/>
        <w:lang w:eastAsia="pt-BR"/>
      </w:rPr>
      <mc:AlternateContent>
        <mc:Choice Requires="wps">
          <w:drawing>
            <wp:anchor distT="0" distB="0" distL="114300" distR="114300" simplePos="0" relativeHeight="251658259" behindDoc="0" locked="0" layoutInCell="1" allowOverlap="1" wp14:anchorId="2257919D" wp14:editId="59C3498A">
              <wp:simplePos x="0" y="0"/>
              <wp:positionH relativeFrom="page">
                <wp:posOffset>-152400</wp:posOffset>
              </wp:positionH>
              <wp:positionV relativeFrom="paragraph">
                <wp:posOffset>46050</wp:posOffset>
              </wp:positionV>
              <wp:extent cx="11159490" cy="45085"/>
              <wp:effectExtent l="0" t="0" r="3810" b="0"/>
              <wp:wrapNone/>
              <wp:docPr id="922624265" name="Retângulo 922624265"/>
              <wp:cNvGraphicFramePr/>
              <a:graphic xmlns:a="http://schemas.openxmlformats.org/drawingml/2006/main">
                <a:graphicData uri="http://schemas.microsoft.com/office/word/2010/wordprocessingShape">
                  <wps:wsp>
                    <wps:cNvSpPr/>
                    <wps:spPr>
                      <a:xfrm>
                        <a:off x="0" y="0"/>
                        <a:ext cx="11159490" cy="45085"/>
                      </a:xfrm>
                      <a:prstGeom prst="rect">
                        <a:avLst/>
                      </a:prstGeom>
                      <a:solidFill>
                        <a:srgbClr val="F5E500"/>
                      </a:solidFill>
                      <a:ln w="12700" cap="flat" cmpd="sng" algn="ctr">
                        <a:noFill/>
                        <a:prstDash val="solid"/>
                        <a:miter lim="800000"/>
                      </a:ln>
                      <a:effectLst/>
                    </wps:spPr>
                    <wps:bodyPr anchor="ctr"/>
                  </wps:wsp>
                </a:graphicData>
              </a:graphic>
              <wp14:sizeRelH relativeFrom="margin">
                <wp14:pctWidth>0</wp14:pctWidth>
              </wp14:sizeRelH>
              <wp14:sizeRelV relativeFrom="margin">
                <wp14:pctHeight>0</wp14:pctHeight>
              </wp14:sizeRelV>
            </wp:anchor>
          </w:drawing>
        </mc:Choice>
        <mc:Fallback>
          <w:pict>
            <v:rect w14:anchorId="1457508F" id="Retângulo 922624265" o:spid="_x0000_s1026" style="position:absolute;margin-left:-12pt;margin-top:3.65pt;width:878.7pt;height:3.55pt;z-index:251658259;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" fillcolor="#f5e500" stroked="f" strokeweight="1pt">
              <w10:wrap anchorx="page"/>
            </v:rect>
          </w:pict>
        </mc:Fallback>
      </mc:AlternateContent>
    </w:r>
    <w:r w:rsidR="00EA5A2C" w:rsidRPr="0095120B">
      <w:rPr>
        <w:noProof/>
        <w:lang w:eastAsia="pt-BR"/>
      </w:rPr>
      <w:drawing>
        <wp:anchor distT="0" distB="0" distL="114300" distR="114300" simplePos="0" relativeHeight="251658262" behindDoc="0" locked="0" layoutInCell="1" allowOverlap="1" wp14:anchorId="279E9121" wp14:editId="09326593">
          <wp:simplePos x="0" y="0"/>
          <wp:positionH relativeFrom="margin">
            <wp:posOffset>-465455</wp:posOffset>
          </wp:positionH>
          <wp:positionV relativeFrom="paragraph">
            <wp:posOffset>-317830</wp:posOffset>
          </wp:positionV>
          <wp:extent cx="942975" cy="193040"/>
          <wp:effectExtent l="0" t="0" r="9525" b="0"/>
          <wp:wrapNone/>
          <wp:docPr id="1983351299" name="Imagem 1983351299" descr="Logotip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m 7" descr="Logotipo&#10;&#10;Descrição gerada automaticamente"/>
                  <pic:cNvPicPr/>
                </pic:nvPicPr>
                <pic:blipFill>
                  <a:blip r:embed="rId1" cstate="print">
                    <a:extLst>
                      <a:ext uri="{28A0092B-C50C-407E-A947-70E740481C1C}">
                        <a14:useLocalDpi xmlns:a14="http://schemas.microsoft.com/office/drawing/2010/main" val="0"/>
                      </a:ext>
                    </a:extLst>
                  </a:blip>
                  <a:stretch>
                    <a:fillRect/>
                  </a:stretch>
                </pic:blipFill>
                <pic:spPr>
                  <a:xfrm>
                    <a:off x="0" y="0"/>
                    <a:ext cx="942975" cy="193040"/>
                  </a:xfrm>
                  <a:prstGeom prst="rect">
                    <a:avLst/>
                  </a:prstGeom>
                </pic:spPr>
              </pic:pic>
            </a:graphicData>
          </a:graphic>
          <wp14:sizeRelH relativeFrom="margin">
            <wp14:pctWidth>0</wp14:pctWidth>
          </wp14:sizeRelH>
          <wp14:sizeRelV relativeFrom="margin">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64BA27" w14:textId="77777777" w:rsidR="002F3E5E" w:rsidRDefault="002F3E5E">
    <w:pPr>
      <w:pStyle w:val="Corpodetexto"/>
      <w:spacing w:line="14" w:lineRule="auto"/>
    </w:pPr>
    <w:r>
      <w:pict w14:anchorId="3C2CD6FE">
        <v:shape id="_x0000_s1025" style="position:absolute;left:0;text-align:left;margin-left:38.75pt;margin-top:70.45pt;width:75.9pt;height:29.85pt;z-index:-251632618;mso-position-horizontal-relative:page;mso-position-vertical-relative:page" coordorigin="775,1409" coordsize="1518,597" o:spt="100" adj="0,,0" path="m1966,1876r-99,l1869,1904r5,25l1885,1952r17,20l1929,1989r30,10l1990,2004r29,2l2056,2004r38,-3l2132,1995r39,-8l2182,1944r-138,l2013,1940r-24,-12l1973,1906r-7,-30xm1198,1409r-336,l862,1718r-87,281l852,1999r37,-123l2293,1876r,-12l988,1864r-12,-24l1005,1812r-96,l949,1680r-74,l875,1421r323,l1198,1409xm994,1876r-94,l963,1999r91,l994,1876xm1213,1876r-82,l1093,1999r83,l1213,1876xm1498,1876r-83,l1379,1999r83,l1498,1876xm1687,1876r-151,l1537,1999r69,l1687,1876xm1821,1876r-82,l1712,1999r82,l1821,1876xm2199,1876r-87,l2096,1939r-13,2l2070,1942r-13,2l2044,1944r138,l2199,1876xm1198,1421r-12,l1186,1696r-4,16l1137,1859r-2,5l1336,1864r29,-14l1387,1830r7,-9l1232,1821r9,-34l1247,1770r9,-38l1414,1732r-4,-15l1402,1703r-20,-14l1358,1682r-28,-2l1198,1680r,-259xm1928,1409r-336,l1592,1680r-119,l1419,1864r82,l1534,1749r68,l1602,1421r326,l1928,1409xm1602,1749r-68,l1536,1864r66,l1602,1749xm1862,1680r-132,l1612,1864r83,l1766,1754r81,l1862,1680xm1847,1754r-81,l1742,1864r81,l1847,1754xm1928,1421r-12,l1916,1749r-15,22l1889,1794r-9,22l1874,1837r-3,9l1870,1855r-1,9l1968,1864r,-10l1969,1847r1,-5l1972,1835r14,-40l2010,1759r34,-24l2051,1733r-123,l1928,1421xm2215,1813r-158,l2044,1864r158,l2215,1813xm2293,1421r-12,l2281,1864r12,l2293,1421xm1414,1732r-129,l1303,1732r15,1l1328,1736r7,5l1339,1747r,11l1334,1775r-8,18l1314,1807r-16,8l1273,1819r-2,2l1394,1821r9,-15l1412,1776r3,-22l1415,1747r,-13l1415,1733r-1,-1xm1135,1680r-103,l909,1812r96,l1135,1680xm2229,1725r-142,l2105,1727r15,7l2131,1748r3,22l2227,1770r3,-15l2231,1738r-2,-13xm2293,1409r-337,l1956,1707r-11,9l1928,1733r123,l2087,1725r142,l2229,1720r-10,-19l2217,1699r-249,l1968,1421r325,l2293,1409xm2107,1663r-31,2l2041,1670r-37,11l1968,1699r249,l2201,1684r-26,-12l2144,1665r-37,-2xm1564,1409r-338,l1226,1680r12,l1238,1421r326,l1564,1409xm1330,1680r-29,l1330,1680r,xm1564,1421r-12,l1552,1680r12,l1564,1421xe" fillcolor="#00468b" stroked="f">
          <v:stroke joinstyle="round"/>
          <v:formulas/>
          <v:path arrowok="t" o:connecttype="segments"/>
          <w10:wrap anchorx="page" anchory="page"/>
        </v:shape>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22FB53" w14:textId="0FEDC1A3" w:rsidR="00703285" w:rsidRDefault="00A93B00">
    <w:pPr>
      <w:pStyle w:val="Cabealho"/>
    </w:pPr>
    <w:r>
      <w:rPr>
        <w:noProof/>
      </w:rPr>
      <mc:AlternateContent>
        <mc:Choice Requires="wps">
          <w:drawing>
            <wp:anchor distT="0" distB="0" distL="114300" distR="114300" simplePos="0" relativeHeight="251677718" behindDoc="1" locked="0" layoutInCell="1" allowOverlap="1" wp14:anchorId="2F2A4662" wp14:editId="032B64C1">
              <wp:simplePos x="0" y="0"/>
              <wp:positionH relativeFrom="page">
                <wp:posOffset>664210</wp:posOffset>
              </wp:positionH>
              <wp:positionV relativeFrom="page">
                <wp:posOffset>852978</wp:posOffset>
              </wp:positionV>
              <wp:extent cx="965835" cy="380365"/>
              <wp:effectExtent l="0" t="0" r="5715" b="635"/>
              <wp:wrapNone/>
              <wp:docPr id="1639545499"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65835" cy="380365"/>
                      </a:xfrm>
                      <a:custGeom>
                        <a:avLst/>
                        <a:gdLst>
                          <a:gd name="T0" fmla="+- 0 2123 1022"/>
                          <a:gd name="T1" fmla="*/ T0 w 1521"/>
                          <a:gd name="T2" fmla="+- 0 1909 1387"/>
                          <a:gd name="T3" fmla="*/ 1909 h 599"/>
                          <a:gd name="T4" fmla="+- 0 2207 1022"/>
                          <a:gd name="T5" fmla="*/ T4 w 1521"/>
                          <a:gd name="T6" fmla="+- 0 1980 1387"/>
                          <a:gd name="T7" fmla="*/ 1980 h 599"/>
                          <a:gd name="T8" fmla="+- 0 2343 1022"/>
                          <a:gd name="T9" fmla="*/ T8 w 1521"/>
                          <a:gd name="T10" fmla="+- 0 1981 1387"/>
                          <a:gd name="T11" fmla="*/ 1981 h 599"/>
                          <a:gd name="T12" fmla="+- 0 2293 1022"/>
                          <a:gd name="T13" fmla="*/ T12 w 1521"/>
                          <a:gd name="T14" fmla="+- 0 1924 1387"/>
                          <a:gd name="T15" fmla="*/ 1924 h 599"/>
                          <a:gd name="T16" fmla="+- 0 2215 1022"/>
                          <a:gd name="T17" fmla="*/ T16 w 1521"/>
                          <a:gd name="T18" fmla="+- 0 1855 1387"/>
                          <a:gd name="T19" fmla="*/ 1855 h 599"/>
                          <a:gd name="T20" fmla="+- 0 1022 1022"/>
                          <a:gd name="T21" fmla="*/ T20 w 1521"/>
                          <a:gd name="T22" fmla="+- 0 1979 1387"/>
                          <a:gd name="T23" fmla="*/ 1979 h 599"/>
                          <a:gd name="T24" fmla="+- 0 2543 1022"/>
                          <a:gd name="T25" fmla="*/ T24 w 1521"/>
                          <a:gd name="T26" fmla="+- 0 1843 1387"/>
                          <a:gd name="T27" fmla="*/ 1843 h 599"/>
                          <a:gd name="T28" fmla="+- 0 1156 1022"/>
                          <a:gd name="T29" fmla="*/ T28 w 1521"/>
                          <a:gd name="T30" fmla="+- 0 1792 1387"/>
                          <a:gd name="T31" fmla="*/ 1792 h 599"/>
                          <a:gd name="T32" fmla="+- 0 1446 1022"/>
                          <a:gd name="T33" fmla="*/ T32 w 1521"/>
                          <a:gd name="T34" fmla="+- 0 1398 1387"/>
                          <a:gd name="T35" fmla="*/ 1398 h 599"/>
                          <a:gd name="T36" fmla="+- 0 1210 1022"/>
                          <a:gd name="T37" fmla="*/ T36 w 1521"/>
                          <a:gd name="T38" fmla="+- 0 1979 1387"/>
                          <a:gd name="T39" fmla="*/ 1979 h 599"/>
                          <a:gd name="T40" fmla="+- 0 1379 1022"/>
                          <a:gd name="T41" fmla="*/ T40 w 1521"/>
                          <a:gd name="T42" fmla="+- 0 1855 1387"/>
                          <a:gd name="T43" fmla="*/ 1855 h 599"/>
                          <a:gd name="T44" fmla="+- 0 1746 1022"/>
                          <a:gd name="T45" fmla="*/ T44 w 1521"/>
                          <a:gd name="T46" fmla="+- 0 1855 1387"/>
                          <a:gd name="T47" fmla="*/ 1855 h 599"/>
                          <a:gd name="T48" fmla="+- 0 1746 1022"/>
                          <a:gd name="T49" fmla="*/ T48 w 1521"/>
                          <a:gd name="T50" fmla="+- 0 1855 1387"/>
                          <a:gd name="T51" fmla="*/ 1855 h 599"/>
                          <a:gd name="T52" fmla="+- 0 1854 1022"/>
                          <a:gd name="T53" fmla="*/ T52 w 1521"/>
                          <a:gd name="T54" fmla="+- 0 1979 1387"/>
                          <a:gd name="T55" fmla="*/ 1979 h 599"/>
                          <a:gd name="T56" fmla="+- 0 1961 1022"/>
                          <a:gd name="T57" fmla="*/ T56 w 1521"/>
                          <a:gd name="T58" fmla="+- 0 1979 1387"/>
                          <a:gd name="T59" fmla="*/ 1979 h 599"/>
                          <a:gd name="T60" fmla="+- 0 2362 1022"/>
                          <a:gd name="T61" fmla="*/ T60 w 1521"/>
                          <a:gd name="T62" fmla="+- 0 1855 1387"/>
                          <a:gd name="T63" fmla="*/ 1855 h 599"/>
                          <a:gd name="T64" fmla="+- 0 2305 1022"/>
                          <a:gd name="T65" fmla="*/ T64 w 1521"/>
                          <a:gd name="T66" fmla="+- 0 1923 1387"/>
                          <a:gd name="T67" fmla="*/ 1923 h 599"/>
                          <a:gd name="T68" fmla="+- 0 1446 1022"/>
                          <a:gd name="T69" fmla="*/ T68 w 1521"/>
                          <a:gd name="T70" fmla="+- 0 1398 1387"/>
                          <a:gd name="T71" fmla="*/ 1398 h 599"/>
                          <a:gd name="T72" fmla="+- 0 1382 1022"/>
                          <a:gd name="T73" fmla="*/ T72 w 1521"/>
                          <a:gd name="T74" fmla="+- 0 1843 1387"/>
                          <a:gd name="T75" fmla="*/ 1843 h 599"/>
                          <a:gd name="T76" fmla="+- 0 1641 1022"/>
                          <a:gd name="T77" fmla="*/ T76 w 1521"/>
                          <a:gd name="T78" fmla="+- 0 1800 1387"/>
                          <a:gd name="T79" fmla="*/ 1800 h 599"/>
                          <a:gd name="T80" fmla="+- 0 1504 1022"/>
                          <a:gd name="T81" fmla="*/ T80 w 1521"/>
                          <a:gd name="T82" fmla="+- 0 1711 1387"/>
                          <a:gd name="T83" fmla="*/ 1711 h 599"/>
                          <a:gd name="T84" fmla="+- 0 1630 1022"/>
                          <a:gd name="T85" fmla="*/ T84 w 1521"/>
                          <a:gd name="T86" fmla="+- 0 1668 1387"/>
                          <a:gd name="T87" fmla="*/ 1668 h 599"/>
                          <a:gd name="T88" fmla="+- 0 1446 1022"/>
                          <a:gd name="T89" fmla="*/ T88 w 1521"/>
                          <a:gd name="T90" fmla="+- 0 1398 1387"/>
                          <a:gd name="T91" fmla="*/ 1398 h 599"/>
                          <a:gd name="T92" fmla="+- 0 1721 1022"/>
                          <a:gd name="T93" fmla="*/ T92 w 1521"/>
                          <a:gd name="T94" fmla="+- 0 1660 1387"/>
                          <a:gd name="T95" fmla="*/ 1660 h 599"/>
                          <a:gd name="T96" fmla="+- 0 1850 1022"/>
                          <a:gd name="T97" fmla="*/ T96 w 1521"/>
                          <a:gd name="T98" fmla="+- 0 1728 1387"/>
                          <a:gd name="T99" fmla="*/ 1728 h 599"/>
                          <a:gd name="T100" fmla="+- 0 1850 1022"/>
                          <a:gd name="T101" fmla="*/ T100 w 1521"/>
                          <a:gd name="T102" fmla="+- 0 1728 1387"/>
                          <a:gd name="T103" fmla="*/ 1728 h 599"/>
                          <a:gd name="T104" fmla="+- 0 1850 1022"/>
                          <a:gd name="T105" fmla="*/ T104 w 1521"/>
                          <a:gd name="T106" fmla="+- 0 1728 1387"/>
                          <a:gd name="T107" fmla="*/ 1728 h 599"/>
                          <a:gd name="T108" fmla="+- 0 1943 1022"/>
                          <a:gd name="T109" fmla="*/ T108 w 1521"/>
                          <a:gd name="T110" fmla="+- 0 1843 1387"/>
                          <a:gd name="T111" fmla="*/ 1843 h 599"/>
                          <a:gd name="T112" fmla="+- 0 2095 1022"/>
                          <a:gd name="T113" fmla="*/ T112 w 1521"/>
                          <a:gd name="T114" fmla="+- 0 1733 1387"/>
                          <a:gd name="T115" fmla="*/ 1733 h 599"/>
                          <a:gd name="T116" fmla="+- 0 2095 1022"/>
                          <a:gd name="T117" fmla="*/ T116 w 1521"/>
                          <a:gd name="T118" fmla="+- 0 1733 1387"/>
                          <a:gd name="T119" fmla="*/ 1733 h 599"/>
                          <a:gd name="T120" fmla="+- 0 2150 1022"/>
                          <a:gd name="T121" fmla="*/ T120 w 1521"/>
                          <a:gd name="T122" fmla="+- 0 1751 1387"/>
                          <a:gd name="T123" fmla="*/ 1751 h 599"/>
                          <a:gd name="T124" fmla="+- 0 2120 1022"/>
                          <a:gd name="T125" fmla="*/ T124 w 1521"/>
                          <a:gd name="T126" fmla="+- 0 1825 1387"/>
                          <a:gd name="T127" fmla="*/ 1825 h 599"/>
                          <a:gd name="T128" fmla="+- 0 2216 1022"/>
                          <a:gd name="T129" fmla="*/ T128 w 1521"/>
                          <a:gd name="T130" fmla="+- 0 1834 1387"/>
                          <a:gd name="T131" fmla="*/ 1834 h 599"/>
                          <a:gd name="T132" fmla="+- 0 2235 1022"/>
                          <a:gd name="T133" fmla="*/ T132 w 1521"/>
                          <a:gd name="T134" fmla="+- 0 1774 1387"/>
                          <a:gd name="T135" fmla="*/ 1774 h 599"/>
                          <a:gd name="T136" fmla="+- 0 2177 1022"/>
                          <a:gd name="T137" fmla="*/ T136 w 1521"/>
                          <a:gd name="T138" fmla="+- 0 1712 1387"/>
                          <a:gd name="T139" fmla="*/ 1712 h 599"/>
                          <a:gd name="T140" fmla="+- 0 2293 1022"/>
                          <a:gd name="T141" fmla="*/ T140 w 1521"/>
                          <a:gd name="T142" fmla="+- 0 1843 1387"/>
                          <a:gd name="T143" fmla="*/ 1843 h 599"/>
                          <a:gd name="T144" fmla="+- 0 2531 1022"/>
                          <a:gd name="T145" fmla="*/ T144 w 1521"/>
                          <a:gd name="T146" fmla="+- 0 1398 1387"/>
                          <a:gd name="T147" fmla="*/ 1398 h 599"/>
                          <a:gd name="T148" fmla="+- 0 1662 1022"/>
                          <a:gd name="T149" fmla="*/ T148 w 1521"/>
                          <a:gd name="T150" fmla="+- 0 1711 1387"/>
                          <a:gd name="T151" fmla="*/ 1711 h 599"/>
                          <a:gd name="T152" fmla="+- 0 1576 1022"/>
                          <a:gd name="T153" fmla="*/ T152 w 1521"/>
                          <a:gd name="T154" fmla="+- 0 1715 1387"/>
                          <a:gd name="T155" fmla="*/ 1715 h 599"/>
                          <a:gd name="T156" fmla="+- 0 1582 1022"/>
                          <a:gd name="T157" fmla="*/ T156 w 1521"/>
                          <a:gd name="T158" fmla="+- 0 1754 1387"/>
                          <a:gd name="T159" fmla="*/ 1754 h 599"/>
                          <a:gd name="T160" fmla="+- 0 1520 1022"/>
                          <a:gd name="T161" fmla="*/ T160 w 1521"/>
                          <a:gd name="T162" fmla="+- 0 1799 1387"/>
                          <a:gd name="T163" fmla="*/ 1799 h 599"/>
                          <a:gd name="T164" fmla="+- 0 1660 1022"/>
                          <a:gd name="T165" fmla="*/ T164 w 1521"/>
                          <a:gd name="T166" fmla="+- 0 1756 1387"/>
                          <a:gd name="T167" fmla="*/ 1756 h 599"/>
                          <a:gd name="T168" fmla="+- 0 1662 1022"/>
                          <a:gd name="T169" fmla="*/ T168 w 1521"/>
                          <a:gd name="T170" fmla="+- 0 1711 1387"/>
                          <a:gd name="T171" fmla="*/ 1711 h 599"/>
                          <a:gd name="T172" fmla="+- 0 1251 1022"/>
                          <a:gd name="T173" fmla="*/ T172 w 1521"/>
                          <a:gd name="T174" fmla="+- 0 1792 1387"/>
                          <a:gd name="T175" fmla="*/ 1792 h 599"/>
                          <a:gd name="T176" fmla="+- 0 2354 1022"/>
                          <a:gd name="T177" fmla="*/ T176 w 1521"/>
                          <a:gd name="T178" fmla="+- 0 1706 1387"/>
                          <a:gd name="T179" fmla="*/ 1706 h 599"/>
                          <a:gd name="T180" fmla="+- 0 2477 1022"/>
                          <a:gd name="T181" fmla="*/ T180 w 1521"/>
                          <a:gd name="T182" fmla="+- 0 1748 1387"/>
                          <a:gd name="T183" fmla="*/ 1748 h 599"/>
                          <a:gd name="T184" fmla="+- 0 2543 1022"/>
                          <a:gd name="T185" fmla="*/ T184 w 1521"/>
                          <a:gd name="T186" fmla="+- 0 1387 1387"/>
                          <a:gd name="T187" fmla="*/ 1387 h 599"/>
                          <a:gd name="T188" fmla="+- 0 2185 1022"/>
                          <a:gd name="T189" fmla="*/ T188 w 1521"/>
                          <a:gd name="T190" fmla="+- 0 1703 1387"/>
                          <a:gd name="T191" fmla="*/ 1703 h 599"/>
                          <a:gd name="T192" fmla="+- 0 2479 1022"/>
                          <a:gd name="T193" fmla="*/ T192 w 1521"/>
                          <a:gd name="T194" fmla="+- 0 1704 1387"/>
                          <a:gd name="T195" fmla="*/ 1704 h 599"/>
                          <a:gd name="T196" fmla="+- 0 2216 1022"/>
                          <a:gd name="T197" fmla="*/ T196 w 1521"/>
                          <a:gd name="T198" fmla="+- 0 1678 1387"/>
                          <a:gd name="T199" fmla="*/ 1678 h 599"/>
                          <a:gd name="T200" fmla="+- 0 2356 1022"/>
                          <a:gd name="T201" fmla="*/ T200 w 1521"/>
                          <a:gd name="T202" fmla="+- 0 1642 1387"/>
                          <a:gd name="T203" fmla="*/ 1642 h 599"/>
                          <a:gd name="T204" fmla="+- 0 2216 1022"/>
                          <a:gd name="T205" fmla="*/ T204 w 1521"/>
                          <a:gd name="T206" fmla="+- 0 1678 1387"/>
                          <a:gd name="T207" fmla="*/ 1678 h 599"/>
                          <a:gd name="T208" fmla="+- 0 2393 1022"/>
                          <a:gd name="T209" fmla="*/ T208 w 1521"/>
                          <a:gd name="T210" fmla="+- 0 1644 1387"/>
                          <a:gd name="T211" fmla="*/ 1644 h 599"/>
                          <a:gd name="T212" fmla="+- 0 1474 1022"/>
                          <a:gd name="T213" fmla="*/ T212 w 1521"/>
                          <a:gd name="T214" fmla="+- 0 1660 1387"/>
                          <a:gd name="T215" fmla="*/ 1660 h 599"/>
                          <a:gd name="T216" fmla="+- 0 1812 1022"/>
                          <a:gd name="T217" fmla="*/ T216 w 1521"/>
                          <a:gd name="T218" fmla="+- 0 1387 1387"/>
                          <a:gd name="T219" fmla="*/ 1387 h 599"/>
                          <a:gd name="T220" fmla="+- 0 1812 1022"/>
                          <a:gd name="T221" fmla="*/ T220 w 1521"/>
                          <a:gd name="T222" fmla="+- 0 1660 1387"/>
                          <a:gd name="T223" fmla="*/ 1660 h 59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Lst>
                        <a:rect l="0" t="0" r="r" b="b"/>
                        <a:pathLst>
                          <a:path w="1521" h="599">
                            <a:moveTo>
                              <a:pt x="1193" y="468"/>
                            </a:moveTo>
                            <a:lnTo>
                              <a:pt x="1094" y="468"/>
                            </a:lnTo>
                            <a:lnTo>
                              <a:pt x="1095" y="496"/>
                            </a:lnTo>
                            <a:lnTo>
                              <a:pt x="1101" y="522"/>
                            </a:lnTo>
                            <a:lnTo>
                              <a:pt x="1112" y="545"/>
                            </a:lnTo>
                            <a:lnTo>
                              <a:pt x="1128" y="564"/>
                            </a:lnTo>
                            <a:lnTo>
                              <a:pt x="1155" y="582"/>
                            </a:lnTo>
                            <a:lnTo>
                              <a:pt x="1185" y="593"/>
                            </a:lnTo>
                            <a:lnTo>
                              <a:pt x="1216" y="598"/>
                            </a:lnTo>
                            <a:lnTo>
                              <a:pt x="1246" y="599"/>
                            </a:lnTo>
                            <a:lnTo>
                              <a:pt x="1283" y="598"/>
                            </a:lnTo>
                            <a:lnTo>
                              <a:pt x="1321" y="594"/>
                            </a:lnTo>
                            <a:lnTo>
                              <a:pt x="1359" y="588"/>
                            </a:lnTo>
                            <a:lnTo>
                              <a:pt x="1398" y="581"/>
                            </a:lnTo>
                            <a:lnTo>
                              <a:pt x="1409" y="537"/>
                            </a:lnTo>
                            <a:lnTo>
                              <a:pt x="1271" y="537"/>
                            </a:lnTo>
                            <a:lnTo>
                              <a:pt x="1240" y="533"/>
                            </a:lnTo>
                            <a:lnTo>
                              <a:pt x="1216" y="520"/>
                            </a:lnTo>
                            <a:lnTo>
                              <a:pt x="1199" y="499"/>
                            </a:lnTo>
                            <a:lnTo>
                              <a:pt x="1193" y="468"/>
                            </a:lnTo>
                            <a:close/>
                            <a:moveTo>
                              <a:pt x="424" y="0"/>
                            </a:moveTo>
                            <a:lnTo>
                              <a:pt x="87" y="0"/>
                            </a:lnTo>
                            <a:lnTo>
                              <a:pt x="87" y="311"/>
                            </a:lnTo>
                            <a:lnTo>
                              <a:pt x="0" y="592"/>
                            </a:lnTo>
                            <a:lnTo>
                              <a:pt x="76" y="592"/>
                            </a:lnTo>
                            <a:lnTo>
                              <a:pt x="114" y="468"/>
                            </a:lnTo>
                            <a:lnTo>
                              <a:pt x="1521" y="468"/>
                            </a:lnTo>
                            <a:lnTo>
                              <a:pt x="1521" y="456"/>
                            </a:lnTo>
                            <a:lnTo>
                              <a:pt x="213" y="456"/>
                            </a:lnTo>
                            <a:lnTo>
                              <a:pt x="201" y="433"/>
                            </a:lnTo>
                            <a:lnTo>
                              <a:pt x="229" y="405"/>
                            </a:lnTo>
                            <a:lnTo>
                              <a:pt x="134" y="405"/>
                            </a:lnTo>
                            <a:lnTo>
                              <a:pt x="174" y="273"/>
                            </a:lnTo>
                            <a:lnTo>
                              <a:pt x="99" y="273"/>
                            </a:lnTo>
                            <a:lnTo>
                              <a:pt x="99" y="11"/>
                            </a:lnTo>
                            <a:lnTo>
                              <a:pt x="424" y="11"/>
                            </a:lnTo>
                            <a:lnTo>
                              <a:pt x="424" y="0"/>
                            </a:lnTo>
                            <a:close/>
                            <a:moveTo>
                              <a:pt x="219" y="468"/>
                            </a:moveTo>
                            <a:lnTo>
                              <a:pt x="125" y="468"/>
                            </a:lnTo>
                            <a:lnTo>
                              <a:pt x="188" y="592"/>
                            </a:lnTo>
                            <a:lnTo>
                              <a:pt x="279" y="592"/>
                            </a:lnTo>
                            <a:lnTo>
                              <a:pt x="219" y="468"/>
                            </a:lnTo>
                            <a:close/>
                            <a:moveTo>
                              <a:pt x="438" y="468"/>
                            </a:moveTo>
                            <a:lnTo>
                              <a:pt x="357" y="468"/>
                            </a:lnTo>
                            <a:lnTo>
                              <a:pt x="317" y="592"/>
                            </a:lnTo>
                            <a:lnTo>
                              <a:pt x="401" y="592"/>
                            </a:lnTo>
                            <a:lnTo>
                              <a:pt x="438" y="468"/>
                            </a:lnTo>
                            <a:close/>
                            <a:moveTo>
                              <a:pt x="724" y="468"/>
                            </a:moveTo>
                            <a:lnTo>
                              <a:pt x="641" y="468"/>
                            </a:lnTo>
                            <a:lnTo>
                              <a:pt x="605" y="592"/>
                            </a:lnTo>
                            <a:lnTo>
                              <a:pt x="688" y="592"/>
                            </a:lnTo>
                            <a:lnTo>
                              <a:pt x="724" y="468"/>
                            </a:lnTo>
                            <a:close/>
                            <a:moveTo>
                              <a:pt x="914" y="468"/>
                            </a:moveTo>
                            <a:lnTo>
                              <a:pt x="761" y="468"/>
                            </a:lnTo>
                            <a:lnTo>
                              <a:pt x="762" y="592"/>
                            </a:lnTo>
                            <a:lnTo>
                              <a:pt x="832" y="592"/>
                            </a:lnTo>
                            <a:lnTo>
                              <a:pt x="914" y="468"/>
                            </a:lnTo>
                            <a:close/>
                            <a:moveTo>
                              <a:pt x="1047" y="468"/>
                            </a:moveTo>
                            <a:lnTo>
                              <a:pt x="965" y="468"/>
                            </a:lnTo>
                            <a:lnTo>
                              <a:pt x="939" y="592"/>
                            </a:lnTo>
                            <a:lnTo>
                              <a:pt x="1020" y="592"/>
                            </a:lnTo>
                            <a:lnTo>
                              <a:pt x="1047" y="468"/>
                            </a:lnTo>
                            <a:close/>
                            <a:moveTo>
                              <a:pt x="1426" y="468"/>
                            </a:moveTo>
                            <a:lnTo>
                              <a:pt x="1340" y="468"/>
                            </a:lnTo>
                            <a:lnTo>
                              <a:pt x="1323" y="532"/>
                            </a:lnTo>
                            <a:lnTo>
                              <a:pt x="1310" y="534"/>
                            </a:lnTo>
                            <a:lnTo>
                              <a:pt x="1297" y="535"/>
                            </a:lnTo>
                            <a:lnTo>
                              <a:pt x="1283" y="536"/>
                            </a:lnTo>
                            <a:lnTo>
                              <a:pt x="1271" y="537"/>
                            </a:lnTo>
                            <a:lnTo>
                              <a:pt x="1409" y="537"/>
                            </a:lnTo>
                            <a:lnTo>
                              <a:pt x="1426" y="468"/>
                            </a:lnTo>
                            <a:close/>
                            <a:moveTo>
                              <a:pt x="424" y="11"/>
                            </a:moveTo>
                            <a:lnTo>
                              <a:pt x="412" y="11"/>
                            </a:lnTo>
                            <a:lnTo>
                              <a:pt x="412" y="288"/>
                            </a:lnTo>
                            <a:lnTo>
                              <a:pt x="362" y="451"/>
                            </a:lnTo>
                            <a:lnTo>
                              <a:pt x="360" y="456"/>
                            </a:lnTo>
                            <a:lnTo>
                              <a:pt x="562" y="456"/>
                            </a:lnTo>
                            <a:lnTo>
                              <a:pt x="591" y="442"/>
                            </a:lnTo>
                            <a:lnTo>
                              <a:pt x="613" y="423"/>
                            </a:lnTo>
                            <a:lnTo>
                              <a:pt x="619" y="413"/>
                            </a:lnTo>
                            <a:lnTo>
                              <a:pt x="458" y="413"/>
                            </a:lnTo>
                            <a:lnTo>
                              <a:pt x="466" y="379"/>
                            </a:lnTo>
                            <a:lnTo>
                              <a:pt x="472" y="361"/>
                            </a:lnTo>
                            <a:lnTo>
                              <a:pt x="482" y="324"/>
                            </a:lnTo>
                            <a:lnTo>
                              <a:pt x="640" y="324"/>
                            </a:lnTo>
                            <a:lnTo>
                              <a:pt x="636" y="309"/>
                            </a:lnTo>
                            <a:lnTo>
                              <a:pt x="628" y="294"/>
                            </a:lnTo>
                            <a:lnTo>
                              <a:pt x="608" y="281"/>
                            </a:lnTo>
                            <a:lnTo>
                              <a:pt x="583" y="274"/>
                            </a:lnTo>
                            <a:lnTo>
                              <a:pt x="556" y="273"/>
                            </a:lnTo>
                            <a:lnTo>
                              <a:pt x="424" y="273"/>
                            </a:lnTo>
                            <a:lnTo>
                              <a:pt x="424" y="11"/>
                            </a:lnTo>
                            <a:close/>
                            <a:moveTo>
                              <a:pt x="1155" y="0"/>
                            </a:moveTo>
                            <a:lnTo>
                              <a:pt x="818" y="0"/>
                            </a:lnTo>
                            <a:lnTo>
                              <a:pt x="818" y="273"/>
                            </a:lnTo>
                            <a:lnTo>
                              <a:pt x="699" y="273"/>
                            </a:lnTo>
                            <a:lnTo>
                              <a:pt x="645" y="456"/>
                            </a:lnTo>
                            <a:lnTo>
                              <a:pt x="726" y="456"/>
                            </a:lnTo>
                            <a:lnTo>
                              <a:pt x="760" y="341"/>
                            </a:lnTo>
                            <a:lnTo>
                              <a:pt x="828" y="341"/>
                            </a:lnTo>
                            <a:lnTo>
                              <a:pt x="828" y="11"/>
                            </a:lnTo>
                            <a:lnTo>
                              <a:pt x="1155" y="11"/>
                            </a:lnTo>
                            <a:lnTo>
                              <a:pt x="1155" y="0"/>
                            </a:lnTo>
                            <a:close/>
                            <a:moveTo>
                              <a:pt x="828" y="341"/>
                            </a:moveTo>
                            <a:lnTo>
                              <a:pt x="760" y="341"/>
                            </a:lnTo>
                            <a:lnTo>
                              <a:pt x="761" y="456"/>
                            </a:lnTo>
                            <a:lnTo>
                              <a:pt x="828" y="456"/>
                            </a:lnTo>
                            <a:lnTo>
                              <a:pt x="828" y="341"/>
                            </a:lnTo>
                            <a:close/>
                            <a:moveTo>
                              <a:pt x="1089" y="273"/>
                            </a:moveTo>
                            <a:lnTo>
                              <a:pt x="956" y="273"/>
                            </a:lnTo>
                            <a:lnTo>
                              <a:pt x="838" y="456"/>
                            </a:lnTo>
                            <a:lnTo>
                              <a:pt x="921" y="456"/>
                            </a:lnTo>
                            <a:lnTo>
                              <a:pt x="992" y="346"/>
                            </a:lnTo>
                            <a:lnTo>
                              <a:pt x="1073" y="346"/>
                            </a:lnTo>
                            <a:lnTo>
                              <a:pt x="1089" y="273"/>
                            </a:lnTo>
                            <a:close/>
                            <a:moveTo>
                              <a:pt x="1073" y="346"/>
                            </a:moveTo>
                            <a:lnTo>
                              <a:pt x="992" y="346"/>
                            </a:lnTo>
                            <a:lnTo>
                              <a:pt x="968" y="456"/>
                            </a:lnTo>
                            <a:lnTo>
                              <a:pt x="1049" y="456"/>
                            </a:lnTo>
                            <a:lnTo>
                              <a:pt x="1073" y="346"/>
                            </a:lnTo>
                            <a:close/>
                            <a:moveTo>
                              <a:pt x="1155" y="11"/>
                            </a:moveTo>
                            <a:lnTo>
                              <a:pt x="1143" y="11"/>
                            </a:lnTo>
                            <a:lnTo>
                              <a:pt x="1143" y="341"/>
                            </a:lnTo>
                            <a:lnTo>
                              <a:pt x="1128" y="364"/>
                            </a:lnTo>
                            <a:lnTo>
                              <a:pt x="1116" y="386"/>
                            </a:lnTo>
                            <a:lnTo>
                              <a:pt x="1107" y="408"/>
                            </a:lnTo>
                            <a:lnTo>
                              <a:pt x="1101" y="429"/>
                            </a:lnTo>
                            <a:lnTo>
                              <a:pt x="1098" y="438"/>
                            </a:lnTo>
                            <a:lnTo>
                              <a:pt x="1097" y="448"/>
                            </a:lnTo>
                            <a:lnTo>
                              <a:pt x="1095" y="456"/>
                            </a:lnTo>
                            <a:lnTo>
                              <a:pt x="1194" y="456"/>
                            </a:lnTo>
                            <a:lnTo>
                              <a:pt x="1194" y="447"/>
                            </a:lnTo>
                            <a:lnTo>
                              <a:pt x="1196" y="439"/>
                            </a:lnTo>
                            <a:lnTo>
                              <a:pt x="1197" y="435"/>
                            </a:lnTo>
                            <a:lnTo>
                              <a:pt x="1198" y="427"/>
                            </a:lnTo>
                            <a:lnTo>
                              <a:pt x="1213" y="387"/>
                            </a:lnTo>
                            <a:lnTo>
                              <a:pt x="1237" y="352"/>
                            </a:lnTo>
                            <a:lnTo>
                              <a:pt x="1271" y="326"/>
                            </a:lnTo>
                            <a:lnTo>
                              <a:pt x="1276" y="325"/>
                            </a:lnTo>
                            <a:lnTo>
                              <a:pt x="1155" y="325"/>
                            </a:lnTo>
                            <a:lnTo>
                              <a:pt x="1155" y="11"/>
                            </a:lnTo>
                            <a:close/>
                            <a:moveTo>
                              <a:pt x="1443" y="406"/>
                            </a:moveTo>
                            <a:lnTo>
                              <a:pt x="1284" y="406"/>
                            </a:lnTo>
                            <a:lnTo>
                              <a:pt x="1271" y="456"/>
                            </a:lnTo>
                            <a:lnTo>
                              <a:pt x="1430" y="456"/>
                            </a:lnTo>
                            <a:lnTo>
                              <a:pt x="1443" y="406"/>
                            </a:lnTo>
                            <a:close/>
                            <a:moveTo>
                              <a:pt x="1521" y="11"/>
                            </a:moveTo>
                            <a:lnTo>
                              <a:pt x="1509" y="11"/>
                            </a:lnTo>
                            <a:lnTo>
                              <a:pt x="1509" y="456"/>
                            </a:lnTo>
                            <a:lnTo>
                              <a:pt x="1521" y="456"/>
                            </a:lnTo>
                            <a:lnTo>
                              <a:pt x="1521" y="11"/>
                            </a:lnTo>
                            <a:close/>
                            <a:moveTo>
                              <a:pt x="640" y="324"/>
                            </a:moveTo>
                            <a:lnTo>
                              <a:pt x="510" y="324"/>
                            </a:lnTo>
                            <a:lnTo>
                              <a:pt x="529" y="325"/>
                            </a:lnTo>
                            <a:lnTo>
                              <a:pt x="543" y="326"/>
                            </a:lnTo>
                            <a:lnTo>
                              <a:pt x="554" y="328"/>
                            </a:lnTo>
                            <a:lnTo>
                              <a:pt x="561" y="333"/>
                            </a:lnTo>
                            <a:lnTo>
                              <a:pt x="564" y="340"/>
                            </a:lnTo>
                            <a:lnTo>
                              <a:pt x="564" y="351"/>
                            </a:lnTo>
                            <a:lnTo>
                              <a:pt x="560" y="367"/>
                            </a:lnTo>
                            <a:lnTo>
                              <a:pt x="552" y="386"/>
                            </a:lnTo>
                            <a:lnTo>
                              <a:pt x="540" y="399"/>
                            </a:lnTo>
                            <a:lnTo>
                              <a:pt x="523" y="408"/>
                            </a:lnTo>
                            <a:lnTo>
                              <a:pt x="498" y="412"/>
                            </a:lnTo>
                            <a:lnTo>
                              <a:pt x="496" y="413"/>
                            </a:lnTo>
                            <a:lnTo>
                              <a:pt x="619" y="413"/>
                            </a:lnTo>
                            <a:lnTo>
                              <a:pt x="629" y="398"/>
                            </a:lnTo>
                            <a:lnTo>
                              <a:pt x="638" y="369"/>
                            </a:lnTo>
                            <a:lnTo>
                              <a:pt x="641" y="346"/>
                            </a:lnTo>
                            <a:lnTo>
                              <a:pt x="641" y="333"/>
                            </a:lnTo>
                            <a:lnTo>
                              <a:pt x="640" y="325"/>
                            </a:lnTo>
                            <a:lnTo>
                              <a:pt x="640" y="324"/>
                            </a:lnTo>
                            <a:close/>
                            <a:moveTo>
                              <a:pt x="360" y="273"/>
                            </a:moveTo>
                            <a:lnTo>
                              <a:pt x="257" y="273"/>
                            </a:lnTo>
                            <a:lnTo>
                              <a:pt x="134" y="405"/>
                            </a:lnTo>
                            <a:lnTo>
                              <a:pt x="229" y="405"/>
                            </a:lnTo>
                            <a:lnTo>
                              <a:pt x="360" y="273"/>
                            </a:lnTo>
                            <a:close/>
                            <a:moveTo>
                              <a:pt x="1457" y="317"/>
                            </a:moveTo>
                            <a:lnTo>
                              <a:pt x="1314" y="317"/>
                            </a:lnTo>
                            <a:lnTo>
                              <a:pt x="1332" y="319"/>
                            </a:lnTo>
                            <a:lnTo>
                              <a:pt x="1348" y="326"/>
                            </a:lnTo>
                            <a:lnTo>
                              <a:pt x="1358" y="340"/>
                            </a:lnTo>
                            <a:lnTo>
                              <a:pt x="1361" y="361"/>
                            </a:lnTo>
                            <a:lnTo>
                              <a:pt x="1455" y="361"/>
                            </a:lnTo>
                            <a:lnTo>
                              <a:pt x="1458" y="347"/>
                            </a:lnTo>
                            <a:lnTo>
                              <a:pt x="1459" y="330"/>
                            </a:lnTo>
                            <a:lnTo>
                              <a:pt x="1457" y="317"/>
                            </a:lnTo>
                            <a:close/>
                            <a:moveTo>
                              <a:pt x="1521" y="0"/>
                            </a:moveTo>
                            <a:lnTo>
                              <a:pt x="1182" y="0"/>
                            </a:lnTo>
                            <a:lnTo>
                              <a:pt x="1182" y="299"/>
                            </a:lnTo>
                            <a:lnTo>
                              <a:pt x="1172" y="307"/>
                            </a:lnTo>
                            <a:lnTo>
                              <a:pt x="1163" y="316"/>
                            </a:lnTo>
                            <a:lnTo>
                              <a:pt x="1155" y="325"/>
                            </a:lnTo>
                            <a:lnTo>
                              <a:pt x="1276" y="325"/>
                            </a:lnTo>
                            <a:lnTo>
                              <a:pt x="1314" y="317"/>
                            </a:lnTo>
                            <a:lnTo>
                              <a:pt x="1457" y="317"/>
                            </a:lnTo>
                            <a:lnTo>
                              <a:pt x="1456" y="312"/>
                            </a:lnTo>
                            <a:lnTo>
                              <a:pt x="1446" y="293"/>
                            </a:lnTo>
                            <a:lnTo>
                              <a:pt x="1444" y="291"/>
                            </a:lnTo>
                            <a:lnTo>
                              <a:pt x="1194" y="291"/>
                            </a:lnTo>
                            <a:lnTo>
                              <a:pt x="1194" y="11"/>
                            </a:lnTo>
                            <a:lnTo>
                              <a:pt x="1521" y="11"/>
                            </a:lnTo>
                            <a:lnTo>
                              <a:pt x="1521" y="0"/>
                            </a:lnTo>
                            <a:close/>
                            <a:moveTo>
                              <a:pt x="1334" y="255"/>
                            </a:moveTo>
                            <a:lnTo>
                              <a:pt x="1303" y="256"/>
                            </a:lnTo>
                            <a:lnTo>
                              <a:pt x="1268" y="261"/>
                            </a:lnTo>
                            <a:lnTo>
                              <a:pt x="1231" y="272"/>
                            </a:lnTo>
                            <a:lnTo>
                              <a:pt x="1194" y="291"/>
                            </a:lnTo>
                            <a:lnTo>
                              <a:pt x="1444" y="291"/>
                            </a:lnTo>
                            <a:lnTo>
                              <a:pt x="1428" y="275"/>
                            </a:lnTo>
                            <a:lnTo>
                              <a:pt x="1402" y="263"/>
                            </a:lnTo>
                            <a:lnTo>
                              <a:pt x="1371" y="257"/>
                            </a:lnTo>
                            <a:lnTo>
                              <a:pt x="1334" y="255"/>
                            </a:lnTo>
                            <a:close/>
                            <a:moveTo>
                              <a:pt x="790" y="0"/>
                            </a:moveTo>
                            <a:lnTo>
                              <a:pt x="452" y="0"/>
                            </a:lnTo>
                            <a:lnTo>
                              <a:pt x="452" y="273"/>
                            </a:lnTo>
                            <a:lnTo>
                              <a:pt x="464" y="273"/>
                            </a:lnTo>
                            <a:lnTo>
                              <a:pt x="464" y="11"/>
                            </a:lnTo>
                            <a:lnTo>
                              <a:pt x="790" y="11"/>
                            </a:lnTo>
                            <a:lnTo>
                              <a:pt x="790" y="0"/>
                            </a:lnTo>
                            <a:close/>
                            <a:moveTo>
                              <a:pt x="790" y="11"/>
                            </a:moveTo>
                            <a:lnTo>
                              <a:pt x="778" y="11"/>
                            </a:lnTo>
                            <a:lnTo>
                              <a:pt x="778" y="273"/>
                            </a:lnTo>
                            <a:lnTo>
                              <a:pt x="790" y="273"/>
                            </a:lnTo>
                            <a:lnTo>
                              <a:pt x="790" y="11"/>
                            </a:lnTo>
                            <a:close/>
                          </a:path>
                        </a:pathLst>
                      </a:custGeom>
                      <a:solidFill>
                        <a:srgbClr val="00468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EC7084" id="AutoShape 4" o:spid="_x0000_s1026" style="position:absolute;margin-left:52.3pt;margin-top:67.15pt;width:76.05pt;height:29.95pt;z-index:-25163876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521,5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" path="m1193,468r-99,l1095,496r6,26l1112,545r16,19l1155,582r30,11l1216,598r30,1l1283,598r38,-4l1359,588r39,-7l1409,537r-138,l1240,533r-24,-13l1199,499r-6,-31xm424,l87,r,311l,592r76,l114,468r1407,l1521,456r-1308,l201,433r28,-28l134,405,174,273r-75,l99,11r325,l424,xm219,468r-94,l188,592r91,l219,468xm438,468r-81,l317,592r84,l438,468xm724,468r-83,l605,592r83,l724,468xm914,468r-153,l762,592r70,l914,468xm1047,468r-82,l939,592r81,l1047,468xm1426,468r-86,l1323,532r-13,2l1297,535r-14,1l1271,537r138,l1426,468xm424,11r-12,l412,288,362,451r-2,5l562,456r29,-14l613,423r6,-10l458,413r8,-34l472,361r10,-37l640,324r-4,-15l628,294,608,281r-25,-7l556,273r-132,l424,11xm1155,l818,r,273l699,273,645,456r81,l760,341r68,l828,11r327,l1155,xm828,341r-68,l761,456r67,l828,341xm1089,273r-133,l838,456r83,l992,346r81,l1089,273xm1073,346r-81,l968,456r81,l1073,346xm1155,11r-12,l1143,341r-15,23l1116,386r-9,22l1101,429r-3,9l1097,448r-2,8l1194,456r,-9l1196,439r1,-4l1198,427r15,-40l1237,352r34,-26l1276,325r-121,l1155,11xm1443,406r-159,l1271,456r159,l1443,406xm1521,11r-12,l1509,456r12,l1521,11xm640,324r-130,l529,325r14,1l554,328r7,5l564,340r,11l560,367r-8,19l540,399r-17,9l498,412r-2,1l619,413r10,-15l638,369r3,-23l641,333r-1,-8l640,324xm360,273r-103,l134,405r95,l360,273xm1457,317r-143,l1332,319r16,7l1358,340r3,21l1455,361r3,-14l1459,330r-2,-13xm1521,l1182,r,299l1172,307r-9,9l1155,325r121,l1314,317r143,l1456,312r-10,-19l1444,291r-250,l1194,11r327,l1521,xm1334,255r-31,1l1268,261r-37,11l1194,291r250,l1428,275r-26,-12l1371,257r-37,-2xm790,l452,r,273l464,273r,-262l790,11,790,xm790,11r-12,l778,273r12,l790,11xe" fillcolor="#00468b" stroked="f">
              <v:path arrowok="t" o:connecttype="custom" o:connectlocs="699135,1212215;752475,1257300;838835,1257935;807085,1221740;757555,1177925;0,1256665;965835,1170305;85090,1137920;269240,887730;119380,1256665;226695,1177925;459740,1177925;459740,1177925;528320,1256665;596265,1256665;850900,1177925;814705,1221105;269240,887730;228600,1170305;393065,1143000;306070,1086485;386080,1059180;269240,887730;443865,1054100;525780,1097280;525780,1097280;525780,1097280;584835,1170305;681355,1100455;681355,1100455;716280,1111885;697230,1158875;758190,1164590;770255,1126490;733425,1087120;807085,1170305;958215,887730;406400,1086485;351790,1089025;355600,1113790;316230,1142365;405130,1115060;406400,1086485;145415,1137920;845820,1083310;923925,1109980;965835,880745;738505,1081405;925195,1082040;758190,1065530;847090,1042670;758190,1065530;870585,1043940;287020,1054100;501650,880745;501650,1054100" o:connectangles="0,0,0,0,0,0,0,0,0,0,0,0,0,0,0,0,0,0,0,0,0,0,0,0,0,0,0,0,0,0,0,0,0,0,0,0,0,0,0,0,0,0,0,0,0,0,0,0,0,0,0,0,0,0,0,0"/>
              <w10:wrap anchorx="page" anchory="page"/>
            </v:shape>
          </w:pict>
        </mc:Fallback>
      </mc:AlternateContent>
    </w:r>
    <w:r w:rsidR="00703285" w:rsidRPr="0095120B">
      <w:rPr>
        <w:noProof/>
        <w:lang w:eastAsia="pt-BR"/>
      </w:rPr>
      <mc:AlternateContent>
        <mc:Choice Requires="wps">
          <w:drawing>
            <wp:anchor distT="0" distB="0" distL="114300" distR="114300" simplePos="0" relativeHeight="251675670" behindDoc="0" locked="0" layoutInCell="1" allowOverlap="1" wp14:anchorId="5F2DD30D" wp14:editId="61492BF6">
              <wp:simplePos x="0" y="0"/>
              <wp:positionH relativeFrom="column">
                <wp:posOffset>887935</wp:posOffset>
              </wp:positionH>
              <wp:positionV relativeFrom="paragraph">
                <wp:posOffset>-451485</wp:posOffset>
              </wp:positionV>
              <wp:extent cx="5822315" cy="457200"/>
              <wp:effectExtent l="0" t="0" r="0" b="0"/>
              <wp:wrapNone/>
              <wp:docPr id="1945811649" name="Caixa de Texto 1945811649"/>
              <wp:cNvGraphicFramePr/>
              <a:graphic xmlns:a="http://schemas.openxmlformats.org/drawingml/2006/main">
                <a:graphicData uri="http://schemas.microsoft.com/office/word/2010/wordprocessingShape">
                  <wps:wsp>
                    <wps:cNvSpPr txBox="1"/>
                    <wps:spPr>
                      <a:xfrm>
                        <a:off x="0" y="0"/>
                        <a:ext cx="5822315" cy="457200"/>
                      </a:xfrm>
                      <a:prstGeom prst="rect">
                        <a:avLst/>
                      </a:prstGeom>
                      <a:noFill/>
                      <a:ln w="6350">
                        <a:noFill/>
                      </a:ln>
                    </wps:spPr>
                    <wps:txbx>
                      <w:txbxContent>
                        <w:p w14:paraId="4A605F73" w14:textId="77777777" w:rsidR="00703285" w:rsidRPr="00030AE6" w:rsidRDefault="00703285" w:rsidP="00DC73DF">
                          <w:pPr>
                            <w:jc w:val="right"/>
                            <w:rPr>
                              <w:rFonts w:ascii="Arial" w:hAnsi="Arial" w:cs="Arial"/>
                              <w:color w:val="FFFFFF" w:themeColor="background1"/>
                              <w:sz w:val="20"/>
                              <w:szCs w:val="20"/>
                            </w:rPr>
                          </w:pPr>
                          <w:r w:rsidRPr="00030AE6">
                            <w:rPr>
                              <w:rFonts w:ascii="Arial" w:hAnsi="Arial" w:cs="Arial"/>
                              <w:color w:val="FFFFFF" w:themeColor="background1"/>
                              <w:sz w:val="20"/>
                              <w:szCs w:val="20"/>
                            </w:rPr>
                            <w:t>Demonstrações Contábeis</w:t>
                          </w:r>
                          <w:r>
                            <w:rPr>
                              <w:rFonts w:ascii="Arial" w:hAnsi="Arial" w:cs="Arial"/>
                              <w:color w:val="FFFFFF" w:themeColor="background1"/>
                              <w:sz w:val="20"/>
                              <w:szCs w:val="20"/>
                            </w:rPr>
                            <w:t xml:space="preserve"> Intermediárias Individuais e Consolidadas </w:t>
                          </w:r>
                          <w:r w:rsidRPr="00030AE6">
                            <w:rPr>
                              <w:rFonts w:ascii="Arial" w:hAnsi="Arial" w:cs="Arial"/>
                              <w:color w:val="FFFFFF" w:themeColor="background1"/>
                              <w:sz w:val="20"/>
                              <w:szCs w:val="20"/>
                            </w:rPr>
                            <w:t>–</w:t>
                          </w:r>
                          <w:r>
                            <w:rPr>
                              <w:rFonts w:ascii="Arial" w:hAnsi="Arial" w:cs="Arial"/>
                              <w:color w:val="FFFFFF" w:themeColor="background1"/>
                              <w:sz w:val="20"/>
                              <w:szCs w:val="20"/>
                            </w:rPr>
                            <w:t xml:space="preserve"> 1º Trimestre 2024</w:t>
                          </w:r>
                          <w:r w:rsidRPr="00030AE6">
                            <w:rPr>
                              <w:rFonts w:ascii="Arial" w:hAnsi="Arial" w:cs="Arial"/>
                              <w:color w:val="FFFFFF" w:themeColor="background1"/>
                              <w:sz w:val="20"/>
                              <w:szCs w:val="20"/>
                            </w:rPr>
                            <w:br/>
                            <w:t xml:space="preserve">BB </w:t>
                          </w:r>
                          <w:r>
                            <w:rPr>
                              <w:rFonts w:ascii="Arial" w:hAnsi="Arial" w:cs="Arial"/>
                              <w:color w:val="FFFFFF" w:themeColor="background1"/>
                              <w:sz w:val="20"/>
                              <w:szCs w:val="20"/>
                            </w:rPr>
                            <w:t>Seguridade Participações</w:t>
                          </w:r>
                          <w:r w:rsidRPr="00030AE6">
                            <w:rPr>
                              <w:rFonts w:ascii="Arial" w:hAnsi="Arial" w:cs="Arial"/>
                              <w:color w:val="FFFFFF" w:themeColor="background1"/>
                              <w:sz w:val="20"/>
                              <w:szCs w:val="20"/>
                            </w:rPr>
                            <w:t xml:space="preserve"> S.A</w:t>
                          </w:r>
                          <w:r>
                            <w:rPr>
                              <w:rFonts w:ascii="Arial" w:hAnsi="Arial" w:cs="Arial"/>
                              <w:color w:val="FFFFFF" w:themeColor="background1"/>
                              <w:sz w:val="20"/>
                              <w:szCs w:val="20"/>
                            </w:rPr>
                            <w:t>.</w:t>
                          </w:r>
                        </w:p>
                        <w:p w14:paraId="6E3A8D60" w14:textId="77777777" w:rsidR="00703285" w:rsidRPr="00030AE6" w:rsidRDefault="00703285" w:rsidP="003D6C77">
                          <w:pPr>
                            <w:rPr>
                              <w:rFonts w:ascii="Arial" w:hAnsi="Arial" w:cs="Arial"/>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2DD30D" id="_x0000_t202" coordsize="21600,21600" o:spt="202" path="m,l,21600r21600,l21600,xe">
              <v:stroke joinstyle="miter"/>
              <v:path gradientshapeok="t" o:connecttype="rect"/>
            </v:shapetype>
            <v:shape id="Caixa de Texto 1945811649" o:spid="_x0000_s1041" type="#_x0000_t202" style="position:absolute;margin-left:69.9pt;margin-top:-35.55pt;width:458.45pt;height:36pt;z-index:25167567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" filled="f" stroked="f" strokeweight=".5pt">
              <v:textbox>
                <w:txbxContent>
                  <w:p w14:paraId="4A605F73" w14:textId="77777777" w:rsidR="00703285" w:rsidRPr="00030AE6" w:rsidRDefault="00703285" w:rsidP="00DC73DF">
                    <w:pPr>
                      <w:jc w:val="right"/>
                      <w:rPr>
                        <w:rFonts w:ascii="Arial" w:hAnsi="Arial" w:cs="Arial"/>
                        <w:color w:val="FFFFFF" w:themeColor="background1"/>
                        <w:sz w:val="20"/>
                        <w:szCs w:val="20"/>
                      </w:rPr>
                    </w:pPr>
                    <w:r w:rsidRPr="00030AE6">
                      <w:rPr>
                        <w:rFonts w:ascii="Arial" w:hAnsi="Arial" w:cs="Arial"/>
                        <w:color w:val="FFFFFF" w:themeColor="background1"/>
                        <w:sz w:val="20"/>
                        <w:szCs w:val="20"/>
                      </w:rPr>
                      <w:t>Demonstrações Contábeis</w:t>
                    </w:r>
                    <w:r>
                      <w:rPr>
                        <w:rFonts w:ascii="Arial" w:hAnsi="Arial" w:cs="Arial"/>
                        <w:color w:val="FFFFFF" w:themeColor="background1"/>
                        <w:sz w:val="20"/>
                        <w:szCs w:val="20"/>
                      </w:rPr>
                      <w:t xml:space="preserve"> Intermediárias Individuais e Consolidadas </w:t>
                    </w:r>
                    <w:r w:rsidRPr="00030AE6">
                      <w:rPr>
                        <w:rFonts w:ascii="Arial" w:hAnsi="Arial" w:cs="Arial"/>
                        <w:color w:val="FFFFFF" w:themeColor="background1"/>
                        <w:sz w:val="20"/>
                        <w:szCs w:val="20"/>
                      </w:rPr>
                      <w:t>–</w:t>
                    </w:r>
                    <w:r>
                      <w:rPr>
                        <w:rFonts w:ascii="Arial" w:hAnsi="Arial" w:cs="Arial"/>
                        <w:color w:val="FFFFFF" w:themeColor="background1"/>
                        <w:sz w:val="20"/>
                        <w:szCs w:val="20"/>
                      </w:rPr>
                      <w:t xml:space="preserve"> 1º Trimestre 2024</w:t>
                    </w:r>
                    <w:r w:rsidRPr="00030AE6">
                      <w:rPr>
                        <w:rFonts w:ascii="Arial" w:hAnsi="Arial" w:cs="Arial"/>
                        <w:color w:val="FFFFFF" w:themeColor="background1"/>
                        <w:sz w:val="20"/>
                        <w:szCs w:val="20"/>
                      </w:rPr>
                      <w:br/>
                      <w:t xml:space="preserve">BB </w:t>
                    </w:r>
                    <w:r>
                      <w:rPr>
                        <w:rFonts w:ascii="Arial" w:hAnsi="Arial" w:cs="Arial"/>
                        <w:color w:val="FFFFFF" w:themeColor="background1"/>
                        <w:sz w:val="20"/>
                        <w:szCs w:val="20"/>
                      </w:rPr>
                      <w:t>Seguridade Participações</w:t>
                    </w:r>
                    <w:r w:rsidRPr="00030AE6">
                      <w:rPr>
                        <w:rFonts w:ascii="Arial" w:hAnsi="Arial" w:cs="Arial"/>
                        <w:color w:val="FFFFFF" w:themeColor="background1"/>
                        <w:sz w:val="20"/>
                        <w:szCs w:val="20"/>
                      </w:rPr>
                      <w:t xml:space="preserve"> S.A</w:t>
                    </w:r>
                    <w:r>
                      <w:rPr>
                        <w:rFonts w:ascii="Arial" w:hAnsi="Arial" w:cs="Arial"/>
                        <w:color w:val="FFFFFF" w:themeColor="background1"/>
                        <w:sz w:val="20"/>
                        <w:szCs w:val="20"/>
                      </w:rPr>
                      <w:t>.</w:t>
                    </w:r>
                  </w:p>
                  <w:p w14:paraId="6E3A8D60" w14:textId="77777777" w:rsidR="00703285" w:rsidRPr="00030AE6" w:rsidRDefault="00703285" w:rsidP="003D6C77">
                    <w:pPr>
                      <w:rPr>
                        <w:rFonts w:ascii="Arial" w:hAnsi="Arial" w:cs="Arial"/>
                        <w:sz w:val="20"/>
                        <w:szCs w:val="20"/>
                      </w:rPr>
                    </w:pP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D288F"/>
    <w:multiLevelType w:val="hybridMultilevel"/>
    <w:tmpl w:val="D6A063AC"/>
    <w:lvl w:ilvl="0" w:tplc="D9A05B52">
      <w:start w:val="1"/>
      <w:numFmt w:val="decimal"/>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 w15:restartNumberingAfterBreak="0">
    <w:nsid w:val="06262162"/>
    <w:multiLevelType w:val="hybridMultilevel"/>
    <w:tmpl w:val="06C62A08"/>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15:restartNumberingAfterBreak="0">
    <w:nsid w:val="09AC4508"/>
    <w:multiLevelType w:val="hybridMultilevel"/>
    <w:tmpl w:val="C2A26406"/>
    <w:lvl w:ilvl="0" w:tplc="CE761AC0">
      <w:start w:val="1"/>
      <w:numFmt w:val="decimal"/>
      <w:lvlText w:val="(%1)"/>
      <w:lvlJc w:val="left"/>
      <w:pPr>
        <w:ind w:left="360" w:hanging="360"/>
      </w:pPr>
      <w:rPr>
        <w:rFonts w:hint="default"/>
        <w:color w:val="auto"/>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 w15:restartNumberingAfterBreak="0">
    <w:nsid w:val="0C606F30"/>
    <w:multiLevelType w:val="hybridMultilevel"/>
    <w:tmpl w:val="06C62A08"/>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 w15:restartNumberingAfterBreak="0">
    <w:nsid w:val="0EF4521E"/>
    <w:multiLevelType w:val="hybridMultilevel"/>
    <w:tmpl w:val="7AB4B556"/>
    <w:lvl w:ilvl="0" w:tplc="FE8CCFE0">
      <w:start w:val="1"/>
      <w:numFmt w:val="decimal"/>
      <w:lvlText w:val="(%1)"/>
      <w:lvlJc w:val="left"/>
      <w:pPr>
        <w:ind w:left="758" w:hanging="474"/>
      </w:pPr>
      <w:rPr>
        <w:rFonts w:hint="default"/>
      </w:rPr>
    </w:lvl>
    <w:lvl w:ilvl="1" w:tplc="04160019" w:tentative="1">
      <w:start w:val="1"/>
      <w:numFmt w:val="lowerLetter"/>
      <w:lvlText w:val="%2."/>
      <w:lvlJc w:val="left"/>
      <w:pPr>
        <w:ind w:left="1478" w:hanging="360"/>
      </w:pPr>
    </w:lvl>
    <w:lvl w:ilvl="2" w:tplc="0416001B" w:tentative="1">
      <w:start w:val="1"/>
      <w:numFmt w:val="lowerRoman"/>
      <w:lvlText w:val="%3."/>
      <w:lvlJc w:val="right"/>
      <w:pPr>
        <w:ind w:left="2198" w:hanging="180"/>
      </w:pPr>
    </w:lvl>
    <w:lvl w:ilvl="3" w:tplc="0416000F" w:tentative="1">
      <w:start w:val="1"/>
      <w:numFmt w:val="decimal"/>
      <w:lvlText w:val="%4."/>
      <w:lvlJc w:val="left"/>
      <w:pPr>
        <w:ind w:left="2918" w:hanging="360"/>
      </w:pPr>
    </w:lvl>
    <w:lvl w:ilvl="4" w:tplc="04160019" w:tentative="1">
      <w:start w:val="1"/>
      <w:numFmt w:val="lowerLetter"/>
      <w:lvlText w:val="%5."/>
      <w:lvlJc w:val="left"/>
      <w:pPr>
        <w:ind w:left="3638" w:hanging="360"/>
      </w:pPr>
    </w:lvl>
    <w:lvl w:ilvl="5" w:tplc="0416001B" w:tentative="1">
      <w:start w:val="1"/>
      <w:numFmt w:val="lowerRoman"/>
      <w:lvlText w:val="%6."/>
      <w:lvlJc w:val="right"/>
      <w:pPr>
        <w:ind w:left="4358" w:hanging="180"/>
      </w:pPr>
    </w:lvl>
    <w:lvl w:ilvl="6" w:tplc="0416000F" w:tentative="1">
      <w:start w:val="1"/>
      <w:numFmt w:val="decimal"/>
      <w:lvlText w:val="%7."/>
      <w:lvlJc w:val="left"/>
      <w:pPr>
        <w:ind w:left="5078" w:hanging="360"/>
      </w:pPr>
    </w:lvl>
    <w:lvl w:ilvl="7" w:tplc="04160019" w:tentative="1">
      <w:start w:val="1"/>
      <w:numFmt w:val="lowerLetter"/>
      <w:lvlText w:val="%8."/>
      <w:lvlJc w:val="left"/>
      <w:pPr>
        <w:ind w:left="5798" w:hanging="360"/>
      </w:pPr>
    </w:lvl>
    <w:lvl w:ilvl="8" w:tplc="0416001B" w:tentative="1">
      <w:start w:val="1"/>
      <w:numFmt w:val="lowerRoman"/>
      <w:lvlText w:val="%9."/>
      <w:lvlJc w:val="right"/>
      <w:pPr>
        <w:ind w:left="6518" w:hanging="180"/>
      </w:pPr>
    </w:lvl>
  </w:abstractNum>
  <w:abstractNum w:abstractNumId="5" w15:restartNumberingAfterBreak="0">
    <w:nsid w:val="143F7AE1"/>
    <w:multiLevelType w:val="hybridMultilevel"/>
    <w:tmpl w:val="3FEA87C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4547C66"/>
    <w:multiLevelType w:val="hybridMultilevel"/>
    <w:tmpl w:val="AED00C94"/>
    <w:lvl w:ilvl="0" w:tplc="6FFEE3F4">
      <w:start w:val="1"/>
      <w:numFmt w:val="decimal"/>
      <w:lvlText w:val="(%1)"/>
      <w:lvlJc w:val="left"/>
      <w:pPr>
        <w:ind w:left="7874" w:hanging="360"/>
      </w:pPr>
      <w:rPr>
        <w:rFonts w:hint="default"/>
        <w:b w:val="0"/>
        <w:color w:val="auto"/>
      </w:rPr>
    </w:lvl>
    <w:lvl w:ilvl="1" w:tplc="04160019" w:tentative="1">
      <w:start w:val="1"/>
      <w:numFmt w:val="lowerLetter"/>
      <w:lvlText w:val="%2."/>
      <w:lvlJc w:val="left"/>
      <w:pPr>
        <w:ind w:left="8594" w:hanging="360"/>
      </w:pPr>
    </w:lvl>
    <w:lvl w:ilvl="2" w:tplc="0416001B" w:tentative="1">
      <w:start w:val="1"/>
      <w:numFmt w:val="lowerRoman"/>
      <w:lvlText w:val="%3."/>
      <w:lvlJc w:val="right"/>
      <w:pPr>
        <w:ind w:left="9314" w:hanging="180"/>
      </w:pPr>
    </w:lvl>
    <w:lvl w:ilvl="3" w:tplc="0416000F" w:tentative="1">
      <w:start w:val="1"/>
      <w:numFmt w:val="decimal"/>
      <w:lvlText w:val="%4."/>
      <w:lvlJc w:val="left"/>
      <w:pPr>
        <w:ind w:left="10034" w:hanging="360"/>
      </w:pPr>
    </w:lvl>
    <w:lvl w:ilvl="4" w:tplc="04160019" w:tentative="1">
      <w:start w:val="1"/>
      <w:numFmt w:val="lowerLetter"/>
      <w:lvlText w:val="%5."/>
      <w:lvlJc w:val="left"/>
      <w:pPr>
        <w:ind w:left="10754" w:hanging="360"/>
      </w:pPr>
    </w:lvl>
    <w:lvl w:ilvl="5" w:tplc="0416001B" w:tentative="1">
      <w:start w:val="1"/>
      <w:numFmt w:val="lowerRoman"/>
      <w:lvlText w:val="%6."/>
      <w:lvlJc w:val="right"/>
      <w:pPr>
        <w:ind w:left="11474" w:hanging="180"/>
      </w:pPr>
    </w:lvl>
    <w:lvl w:ilvl="6" w:tplc="0416000F" w:tentative="1">
      <w:start w:val="1"/>
      <w:numFmt w:val="decimal"/>
      <w:lvlText w:val="%7."/>
      <w:lvlJc w:val="left"/>
      <w:pPr>
        <w:ind w:left="12194" w:hanging="360"/>
      </w:pPr>
    </w:lvl>
    <w:lvl w:ilvl="7" w:tplc="04160019" w:tentative="1">
      <w:start w:val="1"/>
      <w:numFmt w:val="lowerLetter"/>
      <w:lvlText w:val="%8."/>
      <w:lvlJc w:val="left"/>
      <w:pPr>
        <w:ind w:left="12914" w:hanging="360"/>
      </w:pPr>
    </w:lvl>
    <w:lvl w:ilvl="8" w:tplc="0416001B" w:tentative="1">
      <w:start w:val="1"/>
      <w:numFmt w:val="lowerRoman"/>
      <w:lvlText w:val="%9."/>
      <w:lvlJc w:val="right"/>
      <w:pPr>
        <w:ind w:left="13634" w:hanging="180"/>
      </w:pPr>
    </w:lvl>
  </w:abstractNum>
  <w:abstractNum w:abstractNumId="7" w15:restartNumberingAfterBreak="0">
    <w:nsid w:val="14914535"/>
    <w:multiLevelType w:val="hybridMultilevel"/>
    <w:tmpl w:val="70C6C8F2"/>
    <w:lvl w:ilvl="0" w:tplc="47088150">
      <w:start w:val="1"/>
      <w:numFmt w:val="decimal"/>
      <w:lvlText w:val="(%1)"/>
      <w:lvlJc w:val="left"/>
      <w:pPr>
        <w:ind w:left="284" w:hanging="284"/>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71D7752"/>
    <w:multiLevelType w:val="hybridMultilevel"/>
    <w:tmpl w:val="CAF48C8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17484E99"/>
    <w:multiLevelType w:val="multilevel"/>
    <w:tmpl w:val="20026A22"/>
    <w:lvl w:ilvl="0">
      <w:start w:val="1"/>
      <w:numFmt w:val="bullet"/>
      <w:pStyle w:val="bullet1"/>
      <w:lvlText w:val=""/>
      <w:lvlJc w:val="left"/>
      <w:pPr>
        <w:tabs>
          <w:tab w:val="num" w:pos="680"/>
        </w:tabs>
        <w:ind w:left="680"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7606025"/>
    <w:multiLevelType w:val="hybridMultilevel"/>
    <w:tmpl w:val="5A549A20"/>
    <w:lvl w:ilvl="0" w:tplc="04160001">
      <w:start w:val="1"/>
      <w:numFmt w:val="bullet"/>
      <w:lvlText w:val=""/>
      <w:lvlJc w:val="left"/>
      <w:pPr>
        <w:ind w:left="1636" w:hanging="360"/>
      </w:pPr>
      <w:rPr>
        <w:rFonts w:ascii="Symbol" w:hAnsi="Symbol" w:hint="default"/>
      </w:rPr>
    </w:lvl>
    <w:lvl w:ilvl="1" w:tplc="04160003" w:tentative="1">
      <w:start w:val="1"/>
      <w:numFmt w:val="bullet"/>
      <w:lvlText w:val="o"/>
      <w:lvlJc w:val="left"/>
      <w:pPr>
        <w:ind w:left="2356" w:hanging="360"/>
      </w:pPr>
      <w:rPr>
        <w:rFonts w:ascii="Courier New" w:hAnsi="Courier New" w:cs="Courier New" w:hint="default"/>
      </w:rPr>
    </w:lvl>
    <w:lvl w:ilvl="2" w:tplc="04160005" w:tentative="1">
      <w:start w:val="1"/>
      <w:numFmt w:val="bullet"/>
      <w:lvlText w:val=""/>
      <w:lvlJc w:val="left"/>
      <w:pPr>
        <w:ind w:left="3076" w:hanging="360"/>
      </w:pPr>
      <w:rPr>
        <w:rFonts w:ascii="Wingdings" w:hAnsi="Wingdings" w:hint="default"/>
      </w:rPr>
    </w:lvl>
    <w:lvl w:ilvl="3" w:tplc="04160001" w:tentative="1">
      <w:start w:val="1"/>
      <w:numFmt w:val="bullet"/>
      <w:lvlText w:val=""/>
      <w:lvlJc w:val="left"/>
      <w:pPr>
        <w:ind w:left="3796" w:hanging="360"/>
      </w:pPr>
      <w:rPr>
        <w:rFonts w:ascii="Symbol" w:hAnsi="Symbol" w:hint="default"/>
      </w:rPr>
    </w:lvl>
    <w:lvl w:ilvl="4" w:tplc="04160003" w:tentative="1">
      <w:start w:val="1"/>
      <w:numFmt w:val="bullet"/>
      <w:lvlText w:val="o"/>
      <w:lvlJc w:val="left"/>
      <w:pPr>
        <w:ind w:left="4516" w:hanging="360"/>
      </w:pPr>
      <w:rPr>
        <w:rFonts w:ascii="Courier New" w:hAnsi="Courier New" w:cs="Courier New" w:hint="default"/>
      </w:rPr>
    </w:lvl>
    <w:lvl w:ilvl="5" w:tplc="04160005" w:tentative="1">
      <w:start w:val="1"/>
      <w:numFmt w:val="bullet"/>
      <w:lvlText w:val=""/>
      <w:lvlJc w:val="left"/>
      <w:pPr>
        <w:ind w:left="5236" w:hanging="360"/>
      </w:pPr>
      <w:rPr>
        <w:rFonts w:ascii="Wingdings" w:hAnsi="Wingdings" w:hint="default"/>
      </w:rPr>
    </w:lvl>
    <w:lvl w:ilvl="6" w:tplc="04160001" w:tentative="1">
      <w:start w:val="1"/>
      <w:numFmt w:val="bullet"/>
      <w:lvlText w:val=""/>
      <w:lvlJc w:val="left"/>
      <w:pPr>
        <w:ind w:left="5956" w:hanging="360"/>
      </w:pPr>
      <w:rPr>
        <w:rFonts w:ascii="Symbol" w:hAnsi="Symbol" w:hint="default"/>
      </w:rPr>
    </w:lvl>
    <w:lvl w:ilvl="7" w:tplc="04160003" w:tentative="1">
      <w:start w:val="1"/>
      <w:numFmt w:val="bullet"/>
      <w:lvlText w:val="o"/>
      <w:lvlJc w:val="left"/>
      <w:pPr>
        <w:ind w:left="6676" w:hanging="360"/>
      </w:pPr>
      <w:rPr>
        <w:rFonts w:ascii="Courier New" w:hAnsi="Courier New" w:cs="Courier New" w:hint="default"/>
      </w:rPr>
    </w:lvl>
    <w:lvl w:ilvl="8" w:tplc="04160005" w:tentative="1">
      <w:start w:val="1"/>
      <w:numFmt w:val="bullet"/>
      <w:lvlText w:val=""/>
      <w:lvlJc w:val="left"/>
      <w:pPr>
        <w:ind w:left="7396" w:hanging="360"/>
      </w:pPr>
      <w:rPr>
        <w:rFonts w:ascii="Wingdings" w:hAnsi="Wingdings" w:hint="default"/>
      </w:rPr>
    </w:lvl>
  </w:abstractNum>
  <w:abstractNum w:abstractNumId="11" w15:restartNumberingAfterBreak="0">
    <w:nsid w:val="1B9F6290"/>
    <w:multiLevelType w:val="hybridMultilevel"/>
    <w:tmpl w:val="11DC68F8"/>
    <w:lvl w:ilvl="0" w:tplc="41E8B4DC">
      <w:start w:val="1"/>
      <w:numFmt w:val="decimal"/>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1CB926EF"/>
    <w:multiLevelType w:val="hybridMultilevel"/>
    <w:tmpl w:val="B07ADB22"/>
    <w:lvl w:ilvl="0" w:tplc="73D4102A">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372149F"/>
    <w:multiLevelType w:val="hybridMultilevel"/>
    <w:tmpl w:val="018A8268"/>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14" w15:restartNumberingAfterBreak="0">
    <w:nsid w:val="239F4EAD"/>
    <w:multiLevelType w:val="hybridMultilevel"/>
    <w:tmpl w:val="1C2AECB8"/>
    <w:lvl w:ilvl="0" w:tplc="EE609F70">
      <w:start w:val="1"/>
      <w:numFmt w:val="decimal"/>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5" w15:restartNumberingAfterBreak="0">
    <w:nsid w:val="24603688"/>
    <w:multiLevelType w:val="hybridMultilevel"/>
    <w:tmpl w:val="6BDAF52C"/>
    <w:lvl w:ilvl="0" w:tplc="38E2C7FE">
      <w:start w:val="1"/>
      <w:numFmt w:val="decimal"/>
      <w:lvlText w:val="(%1)"/>
      <w:lvlJc w:val="left"/>
      <w:pPr>
        <w:ind w:left="720" w:hanging="360"/>
      </w:pPr>
      <w:rPr>
        <w:rFonts w:ascii="Arial" w:eastAsia="Times New Roman" w:hAnsi="Arial" w:cs="Arial"/>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26AC57E4"/>
    <w:multiLevelType w:val="hybridMultilevel"/>
    <w:tmpl w:val="FF502AC0"/>
    <w:lvl w:ilvl="0" w:tplc="02BC616C">
      <w:start w:val="1"/>
      <w:numFmt w:val="decimal"/>
      <w:lvlText w:val="(%1)"/>
      <w:lvlJc w:val="left"/>
      <w:pPr>
        <w:ind w:left="284" w:hanging="284"/>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7" w15:restartNumberingAfterBreak="0">
    <w:nsid w:val="27983E1B"/>
    <w:multiLevelType w:val="hybridMultilevel"/>
    <w:tmpl w:val="BA92F8F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15:restartNumberingAfterBreak="0">
    <w:nsid w:val="284F18E1"/>
    <w:multiLevelType w:val="hybridMultilevel"/>
    <w:tmpl w:val="2EEA2498"/>
    <w:lvl w:ilvl="0" w:tplc="38C68468">
      <w:start w:val="1"/>
      <w:numFmt w:val="decimal"/>
      <w:lvlText w:val="(%1)"/>
      <w:lvlJc w:val="left"/>
      <w:pPr>
        <w:ind w:left="284" w:hanging="284"/>
      </w:pPr>
      <w:rPr>
        <w:rFonts w:hint="default"/>
      </w:rPr>
    </w:lvl>
    <w:lvl w:ilvl="1" w:tplc="04160019" w:tentative="1">
      <w:start w:val="1"/>
      <w:numFmt w:val="lowerLetter"/>
      <w:lvlText w:val="%2."/>
      <w:lvlJc w:val="left"/>
      <w:pPr>
        <w:ind w:left="1156" w:hanging="360"/>
      </w:pPr>
    </w:lvl>
    <w:lvl w:ilvl="2" w:tplc="0416001B" w:tentative="1">
      <w:start w:val="1"/>
      <w:numFmt w:val="lowerRoman"/>
      <w:lvlText w:val="%3."/>
      <w:lvlJc w:val="right"/>
      <w:pPr>
        <w:ind w:left="1876" w:hanging="180"/>
      </w:pPr>
    </w:lvl>
    <w:lvl w:ilvl="3" w:tplc="0416000F" w:tentative="1">
      <w:start w:val="1"/>
      <w:numFmt w:val="decimal"/>
      <w:lvlText w:val="%4."/>
      <w:lvlJc w:val="left"/>
      <w:pPr>
        <w:ind w:left="2596" w:hanging="360"/>
      </w:pPr>
    </w:lvl>
    <w:lvl w:ilvl="4" w:tplc="04160019" w:tentative="1">
      <w:start w:val="1"/>
      <w:numFmt w:val="lowerLetter"/>
      <w:lvlText w:val="%5."/>
      <w:lvlJc w:val="left"/>
      <w:pPr>
        <w:ind w:left="3316" w:hanging="360"/>
      </w:pPr>
    </w:lvl>
    <w:lvl w:ilvl="5" w:tplc="0416001B" w:tentative="1">
      <w:start w:val="1"/>
      <w:numFmt w:val="lowerRoman"/>
      <w:lvlText w:val="%6."/>
      <w:lvlJc w:val="right"/>
      <w:pPr>
        <w:ind w:left="4036" w:hanging="180"/>
      </w:pPr>
    </w:lvl>
    <w:lvl w:ilvl="6" w:tplc="0416000F" w:tentative="1">
      <w:start w:val="1"/>
      <w:numFmt w:val="decimal"/>
      <w:lvlText w:val="%7."/>
      <w:lvlJc w:val="left"/>
      <w:pPr>
        <w:ind w:left="4756" w:hanging="360"/>
      </w:pPr>
    </w:lvl>
    <w:lvl w:ilvl="7" w:tplc="04160019" w:tentative="1">
      <w:start w:val="1"/>
      <w:numFmt w:val="lowerLetter"/>
      <w:lvlText w:val="%8."/>
      <w:lvlJc w:val="left"/>
      <w:pPr>
        <w:ind w:left="5476" w:hanging="360"/>
      </w:pPr>
    </w:lvl>
    <w:lvl w:ilvl="8" w:tplc="0416001B" w:tentative="1">
      <w:start w:val="1"/>
      <w:numFmt w:val="lowerRoman"/>
      <w:lvlText w:val="%9."/>
      <w:lvlJc w:val="right"/>
      <w:pPr>
        <w:ind w:left="6196" w:hanging="180"/>
      </w:pPr>
    </w:lvl>
  </w:abstractNum>
  <w:abstractNum w:abstractNumId="19" w15:restartNumberingAfterBreak="0">
    <w:nsid w:val="3A812819"/>
    <w:multiLevelType w:val="hybridMultilevel"/>
    <w:tmpl w:val="2228DCFE"/>
    <w:lvl w:ilvl="0" w:tplc="EE609F70">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3B7D6276"/>
    <w:multiLevelType w:val="hybridMultilevel"/>
    <w:tmpl w:val="992E1042"/>
    <w:lvl w:ilvl="0" w:tplc="1ED2A00C">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3D1768E0"/>
    <w:multiLevelType w:val="hybridMultilevel"/>
    <w:tmpl w:val="58147096"/>
    <w:lvl w:ilvl="0" w:tplc="2F5C59CC">
      <w:start w:val="1"/>
      <w:numFmt w:val="decimal"/>
      <w:lvlText w:val="(%1)"/>
      <w:lvlJc w:val="left"/>
      <w:pPr>
        <w:ind w:left="720" w:hanging="360"/>
      </w:pPr>
      <w:rPr>
        <w:rFonts w:hint="default"/>
        <w:strike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3D4F3DAD"/>
    <w:multiLevelType w:val="hybridMultilevel"/>
    <w:tmpl w:val="9EE0773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3" w15:restartNumberingAfterBreak="0">
    <w:nsid w:val="3E1C69E8"/>
    <w:multiLevelType w:val="hybridMultilevel"/>
    <w:tmpl w:val="A63A736A"/>
    <w:lvl w:ilvl="0" w:tplc="102CCF3C">
      <w:start w:val="1"/>
      <w:numFmt w:val="bullet"/>
      <w:pStyle w:val="ListaRecuadotabela"/>
      <w:lvlText w:val=""/>
      <w:lvlJc w:val="left"/>
      <w:pPr>
        <w:ind w:left="1080" w:hanging="360"/>
      </w:pPr>
      <w:rPr>
        <w:rFonts w:ascii="Wingdings" w:hAnsi="Wingdings" w:hint="default"/>
      </w:rPr>
    </w:lvl>
    <w:lvl w:ilvl="1" w:tplc="04160003">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24" w15:restartNumberingAfterBreak="0">
    <w:nsid w:val="43973B90"/>
    <w:multiLevelType w:val="hybridMultilevel"/>
    <w:tmpl w:val="F5A4539A"/>
    <w:lvl w:ilvl="0" w:tplc="62B8AC14">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4B1662BD"/>
    <w:multiLevelType w:val="hybridMultilevel"/>
    <w:tmpl w:val="CACA49D0"/>
    <w:lvl w:ilvl="0" w:tplc="6B3E8C10">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557B1AEC"/>
    <w:multiLevelType w:val="hybridMultilevel"/>
    <w:tmpl w:val="06C62A08"/>
    <w:lvl w:ilvl="0" w:tplc="71F65AAC">
      <w:start w:val="1"/>
      <w:numFmt w:val="decimal"/>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7" w15:restartNumberingAfterBreak="0">
    <w:nsid w:val="56FC4CBD"/>
    <w:multiLevelType w:val="hybridMultilevel"/>
    <w:tmpl w:val="63924756"/>
    <w:lvl w:ilvl="0" w:tplc="243A4EF0">
      <w:start w:val="1"/>
      <w:numFmt w:val="bullet"/>
      <w:pStyle w:val="10-Lista2"/>
      <w:lvlText w:val=""/>
      <w:lvlJc w:val="left"/>
      <w:pPr>
        <w:ind w:left="1004" w:hanging="360"/>
      </w:pPr>
      <w:rPr>
        <w:rFonts w:ascii="Wingdings" w:hAnsi="Wingdings" w:hint="default"/>
      </w:rPr>
    </w:lvl>
    <w:lvl w:ilvl="1" w:tplc="A06CEBCC" w:tentative="1">
      <w:start w:val="1"/>
      <w:numFmt w:val="bullet"/>
      <w:lvlText w:val="o"/>
      <w:lvlJc w:val="left"/>
      <w:pPr>
        <w:ind w:left="1724" w:hanging="360"/>
      </w:pPr>
      <w:rPr>
        <w:rFonts w:ascii="Courier New" w:hAnsi="Courier New" w:cs="Courier New" w:hint="default"/>
      </w:rPr>
    </w:lvl>
    <w:lvl w:ilvl="2" w:tplc="82FC9CBA" w:tentative="1">
      <w:start w:val="1"/>
      <w:numFmt w:val="bullet"/>
      <w:lvlText w:val=""/>
      <w:lvlJc w:val="left"/>
      <w:pPr>
        <w:ind w:left="2444" w:hanging="360"/>
      </w:pPr>
      <w:rPr>
        <w:rFonts w:ascii="Wingdings" w:hAnsi="Wingdings" w:hint="default"/>
      </w:rPr>
    </w:lvl>
    <w:lvl w:ilvl="3" w:tplc="036CA270" w:tentative="1">
      <w:start w:val="1"/>
      <w:numFmt w:val="bullet"/>
      <w:lvlText w:val=""/>
      <w:lvlJc w:val="left"/>
      <w:pPr>
        <w:ind w:left="3164" w:hanging="360"/>
      </w:pPr>
      <w:rPr>
        <w:rFonts w:ascii="Symbol" w:hAnsi="Symbol" w:hint="default"/>
      </w:rPr>
    </w:lvl>
    <w:lvl w:ilvl="4" w:tplc="44807950" w:tentative="1">
      <w:start w:val="1"/>
      <w:numFmt w:val="bullet"/>
      <w:lvlText w:val="o"/>
      <w:lvlJc w:val="left"/>
      <w:pPr>
        <w:ind w:left="3884" w:hanging="360"/>
      </w:pPr>
      <w:rPr>
        <w:rFonts w:ascii="Courier New" w:hAnsi="Courier New" w:cs="Courier New" w:hint="default"/>
      </w:rPr>
    </w:lvl>
    <w:lvl w:ilvl="5" w:tplc="568EE992" w:tentative="1">
      <w:start w:val="1"/>
      <w:numFmt w:val="bullet"/>
      <w:lvlText w:val=""/>
      <w:lvlJc w:val="left"/>
      <w:pPr>
        <w:ind w:left="4604" w:hanging="360"/>
      </w:pPr>
      <w:rPr>
        <w:rFonts w:ascii="Wingdings" w:hAnsi="Wingdings" w:hint="default"/>
      </w:rPr>
    </w:lvl>
    <w:lvl w:ilvl="6" w:tplc="4BA2E17E" w:tentative="1">
      <w:start w:val="1"/>
      <w:numFmt w:val="bullet"/>
      <w:lvlText w:val=""/>
      <w:lvlJc w:val="left"/>
      <w:pPr>
        <w:ind w:left="5324" w:hanging="360"/>
      </w:pPr>
      <w:rPr>
        <w:rFonts w:ascii="Symbol" w:hAnsi="Symbol" w:hint="default"/>
      </w:rPr>
    </w:lvl>
    <w:lvl w:ilvl="7" w:tplc="41407EDC" w:tentative="1">
      <w:start w:val="1"/>
      <w:numFmt w:val="bullet"/>
      <w:lvlText w:val="o"/>
      <w:lvlJc w:val="left"/>
      <w:pPr>
        <w:ind w:left="6044" w:hanging="360"/>
      </w:pPr>
      <w:rPr>
        <w:rFonts w:ascii="Courier New" w:hAnsi="Courier New" w:cs="Courier New" w:hint="default"/>
      </w:rPr>
    </w:lvl>
    <w:lvl w:ilvl="8" w:tplc="5574ADAA" w:tentative="1">
      <w:start w:val="1"/>
      <w:numFmt w:val="bullet"/>
      <w:lvlText w:val=""/>
      <w:lvlJc w:val="left"/>
      <w:pPr>
        <w:ind w:left="6764" w:hanging="360"/>
      </w:pPr>
      <w:rPr>
        <w:rFonts w:ascii="Wingdings" w:hAnsi="Wingdings" w:hint="default"/>
      </w:rPr>
    </w:lvl>
  </w:abstractNum>
  <w:abstractNum w:abstractNumId="28" w15:restartNumberingAfterBreak="0">
    <w:nsid w:val="5CBE25E9"/>
    <w:multiLevelType w:val="hybridMultilevel"/>
    <w:tmpl w:val="06C62A08"/>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9" w15:restartNumberingAfterBreak="0">
    <w:nsid w:val="60D065DA"/>
    <w:multiLevelType w:val="hybridMultilevel"/>
    <w:tmpl w:val="3FEA87C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61887155"/>
    <w:multiLevelType w:val="singleLevel"/>
    <w:tmpl w:val="625827F2"/>
    <w:lvl w:ilvl="0">
      <w:start w:val="1"/>
      <w:numFmt w:val="bullet"/>
      <w:pStyle w:val="09-Lista"/>
      <w:lvlText w:val=""/>
      <w:lvlJc w:val="left"/>
      <w:pPr>
        <w:tabs>
          <w:tab w:val="num" w:pos="644"/>
        </w:tabs>
        <w:ind w:left="567" w:hanging="283"/>
      </w:pPr>
      <w:rPr>
        <w:rFonts w:ascii="Symbol" w:hAnsi="Symbol" w:hint="default"/>
      </w:rPr>
    </w:lvl>
  </w:abstractNum>
  <w:abstractNum w:abstractNumId="31" w15:restartNumberingAfterBreak="0">
    <w:nsid w:val="61E97329"/>
    <w:multiLevelType w:val="hybridMultilevel"/>
    <w:tmpl w:val="6888A83C"/>
    <w:lvl w:ilvl="0" w:tplc="B9AA3B96">
      <w:start w:val="1"/>
      <w:numFmt w:val="decimal"/>
      <w:lvlText w:val="(%1)"/>
      <w:lvlJc w:val="left"/>
      <w:pPr>
        <w:ind w:left="360" w:hanging="360"/>
      </w:pPr>
      <w:rPr>
        <w:rFonts w:ascii="Arial" w:eastAsia="Times New Roman" w:hAnsi="Arial" w:cs="Times New Roman" w:hint="default"/>
        <w:sz w:val="14"/>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2" w15:restartNumberingAfterBreak="0">
    <w:nsid w:val="621A43FA"/>
    <w:multiLevelType w:val="hybridMultilevel"/>
    <w:tmpl w:val="1AF6AB8E"/>
    <w:lvl w:ilvl="0" w:tplc="866C6EAE">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6B736411"/>
    <w:multiLevelType w:val="hybridMultilevel"/>
    <w:tmpl w:val="87380E9C"/>
    <w:lvl w:ilvl="0" w:tplc="3B72FD40">
      <w:start w:val="1"/>
      <w:numFmt w:val="lowerLetter"/>
      <w:lvlText w:val="%1)"/>
      <w:lvlJc w:val="left"/>
      <w:pPr>
        <w:ind w:left="36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70216BDA"/>
    <w:multiLevelType w:val="multilevel"/>
    <w:tmpl w:val="1C1CCCC0"/>
    <w:lvl w:ilvl="0">
      <w:start w:val="1"/>
      <w:numFmt w:val="decimal"/>
      <w:lvlText w:val="(%1)"/>
      <w:lvlJc w:val="left"/>
      <w:pPr>
        <w:ind w:left="108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70D61433"/>
    <w:multiLevelType w:val="hybridMultilevel"/>
    <w:tmpl w:val="4A201A8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73037CE5"/>
    <w:multiLevelType w:val="hybridMultilevel"/>
    <w:tmpl w:val="86E20592"/>
    <w:lvl w:ilvl="0" w:tplc="99B2AA5C">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79D951DB"/>
    <w:multiLevelType w:val="hybridMultilevel"/>
    <w:tmpl w:val="FA08D25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7A2B21B4"/>
    <w:multiLevelType w:val="hybridMultilevel"/>
    <w:tmpl w:val="5F52668E"/>
    <w:lvl w:ilvl="0" w:tplc="2F5C59CC">
      <w:start w:val="1"/>
      <w:numFmt w:val="decimal"/>
      <w:lvlText w:val="(%1)"/>
      <w:lvlJc w:val="left"/>
      <w:pPr>
        <w:ind w:left="1440" w:hanging="360"/>
      </w:pPr>
      <w:rPr>
        <w:rFonts w:hint="default"/>
        <w:strike w:val="0"/>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39" w15:restartNumberingAfterBreak="0">
    <w:nsid w:val="7AA00E3F"/>
    <w:multiLevelType w:val="hybridMultilevel"/>
    <w:tmpl w:val="9842B68C"/>
    <w:lvl w:ilvl="0" w:tplc="04160017">
      <w:start w:val="2"/>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7C035341"/>
    <w:multiLevelType w:val="hybridMultilevel"/>
    <w:tmpl w:val="8E3C1FE6"/>
    <w:lvl w:ilvl="0" w:tplc="1DF48568">
      <w:start w:val="1"/>
      <w:numFmt w:val="decimal"/>
      <w:lvlText w:val="(%1)"/>
      <w:lvlJc w:val="left"/>
      <w:pPr>
        <w:ind w:left="4613" w:hanging="360"/>
      </w:pPr>
      <w:rPr>
        <w:rFonts w:hint="default"/>
      </w:rPr>
    </w:lvl>
    <w:lvl w:ilvl="1" w:tplc="04160019" w:tentative="1">
      <w:start w:val="1"/>
      <w:numFmt w:val="lowerLetter"/>
      <w:lvlText w:val="%2."/>
      <w:lvlJc w:val="left"/>
      <w:pPr>
        <w:ind w:left="5333" w:hanging="360"/>
      </w:pPr>
    </w:lvl>
    <w:lvl w:ilvl="2" w:tplc="0416001B" w:tentative="1">
      <w:start w:val="1"/>
      <w:numFmt w:val="lowerRoman"/>
      <w:lvlText w:val="%3."/>
      <w:lvlJc w:val="right"/>
      <w:pPr>
        <w:ind w:left="6053" w:hanging="180"/>
      </w:pPr>
    </w:lvl>
    <w:lvl w:ilvl="3" w:tplc="0416000F" w:tentative="1">
      <w:start w:val="1"/>
      <w:numFmt w:val="decimal"/>
      <w:lvlText w:val="%4."/>
      <w:lvlJc w:val="left"/>
      <w:pPr>
        <w:ind w:left="6773" w:hanging="360"/>
      </w:pPr>
    </w:lvl>
    <w:lvl w:ilvl="4" w:tplc="04160019" w:tentative="1">
      <w:start w:val="1"/>
      <w:numFmt w:val="lowerLetter"/>
      <w:lvlText w:val="%5."/>
      <w:lvlJc w:val="left"/>
      <w:pPr>
        <w:ind w:left="7493" w:hanging="360"/>
      </w:pPr>
    </w:lvl>
    <w:lvl w:ilvl="5" w:tplc="0416001B" w:tentative="1">
      <w:start w:val="1"/>
      <w:numFmt w:val="lowerRoman"/>
      <w:lvlText w:val="%6."/>
      <w:lvlJc w:val="right"/>
      <w:pPr>
        <w:ind w:left="8213" w:hanging="180"/>
      </w:pPr>
    </w:lvl>
    <w:lvl w:ilvl="6" w:tplc="0416000F" w:tentative="1">
      <w:start w:val="1"/>
      <w:numFmt w:val="decimal"/>
      <w:lvlText w:val="%7."/>
      <w:lvlJc w:val="left"/>
      <w:pPr>
        <w:ind w:left="8933" w:hanging="360"/>
      </w:pPr>
    </w:lvl>
    <w:lvl w:ilvl="7" w:tplc="04160019" w:tentative="1">
      <w:start w:val="1"/>
      <w:numFmt w:val="lowerLetter"/>
      <w:lvlText w:val="%8."/>
      <w:lvlJc w:val="left"/>
      <w:pPr>
        <w:ind w:left="9653" w:hanging="360"/>
      </w:pPr>
    </w:lvl>
    <w:lvl w:ilvl="8" w:tplc="0416001B" w:tentative="1">
      <w:start w:val="1"/>
      <w:numFmt w:val="lowerRoman"/>
      <w:lvlText w:val="%9."/>
      <w:lvlJc w:val="right"/>
      <w:pPr>
        <w:ind w:left="10373" w:hanging="180"/>
      </w:pPr>
    </w:lvl>
  </w:abstractNum>
  <w:abstractNum w:abstractNumId="41" w15:restartNumberingAfterBreak="0">
    <w:nsid w:val="7C064F52"/>
    <w:multiLevelType w:val="hybridMultilevel"/>
    <w:tmpl w:val="1C2AECB8"/>
    <w:lvl w:ilvl="0" w:tplc="EE609F70">
      <w:start w:val="1"/>
      <w:numFmt w:val="decimal"/>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42" w15:restartNumberingAfterBreak="0">
    <w:nsid w:val="7D2008CF"/>
    <w:multiLevelType w:val="hybridMultilevel"/>
    <w:tmpl w:val="16B2F906"/>
    <w:lvl w:ilvl="0" w:tplc="2F5C59CC">
      <w:start w:val="1"/>
      <w:numFmt w:val="decimal"/>
      <w:lvlText w:val="(%1)"/>
      <w:lvlJc w:val="left"/>
      <w:pPr>
        <w:ind w:left="1590" w:hanging="360"/>
      </w:pPr>
      <w:rPr>
        <w:rFonts w:hint="default"/>
        <w:strike w:val="0"/>
      </w:rPr>
    </w:lvl>
    <w:lvl w:ilvl="1" w:tplc="04160019" w:tentative="1">
      <w:start w:val="1"/>
      <w:numFmt w:val="lowerLetter"/>
      <w:lvlText w:val="%2."/>
      <w:lvlJc w:val="left"/>
      <w:pPr>
        <w:ind w:left="2310" w:hanging="360"/>
      </w:pPr>
    </w:lvl>
    <w:lvl w:ilvl="2" w:tplc="0416001B" w:tentative="1">
      <w:start w:val="1"/>
      <w:numFmt w:val="lowerRoman"/>
      <w:lvlText w:val="%3."/>
      <w:lvlJc w:val="right"/>
      <w:pPr>
        <w:ind w:left="3030" w:hanging="180"/>
      </w:pPr>
    </w:lvl>
    <w:lvl w:ilvl="3" w:tplc="0416000F" w:tentative="1">
      <w:start w:val="1"/>
      <w:numFmt w:val="decimal"/>
      <w:lvlText w:val="%4."/>
      <w:lvlJc w:val="left"/>
      <w:pPr>
        <w:ind w:left="3750" w:hanging="360"/>
      </w:pPr>
    </w:lvl>
    <w:lvl w:ilvl="4" w:tplc="04160019" w:tentative="1">
      <w:start w:val="1"/>
      <w:numFmt w:val="lowerLetter"/>
      <w:lvlText w:val="%5."/>
      <w:lvlJc w:val="left"/>
      <w:pPr>
        <w:ind w:left="4470" w:hanging="360"/>
      </w:pPr>
    </w:lvl>
    <w:lvl w:ilvl="5" w:tplc="0416001B" w:tentative="1">
      <w:start w:val="1"/>
      <w:numFmt w:val="lowerRoman"/>
      <w:lvlText w:val="%6."/>
      <w:lvlJc w:val="right"/>
      <w:pPr>
        <w:ind w:left="5190" w:hanging="180"/>
      </w:pPr>
    </w:lvl>
    <w:lvl w:ilvl="6" w:tplc="0416000F" w:tentative="1">
      <w:start w:val="1"/>
      <w:numFmt w:val="decimal"/>
      <w:lvlText w:val="%7."/>
      <w:lvlJc w:val="left"/>
      <w:pPr>
        <w:ind w:left="5910" w:hanging="360"/>
      </w:pPr>
    </w:lvl>
    <w:lvl w:ilvl="7" w:tplc="04160019" w:tentative="1">
      <w:start w:val="1"/>
      <w:numFmt w:val="lowerLetter"/>
      <w:lvlText w:val="%8."/>
      <w:lvlJc w:val="left"/>
      <w:pPr>
        <w:ind w:left="6630" w:hanging="360"/>
      </w:pPr>
    </w:lvl>
    <w:lvl w:ilvl="8" w:tplc="0416001B" w:tentative="1">
      <w:start w:val="1"/>
      <w:numFmt w:val="lowerRoman"/>
      <w:lvlText w:val="%9."/>
      <w:lvlJc w:val="right"/>
      <w:pPr>
        <w:ind w:left="7350" w:hanging="180"/>
      </w:pPr>
    </w:lvl>
  </w:abstractNum>
  <w:abstractNum w:abstractNumId="43" w15:restartNumberingAfterBreak="0">
    <w:nsid w:val="7D253958"/>
    <w:multiLevelType w:val="hybridMultilevel"/>
    <w:tmpl w:val="44CA4C7C"/>
    <w:lvl w:ilvl="0" w:tplc="2E920D2C">
      <w:start w:val="1"/>
      <w:numFmt w:val="decimal"/>
      <w:lvlText w:val="(%1)"/>
      <w:lvlJc w:val="left"/>
      <w:pPr>
        <w:ind w:left="1004" w:hanging="360"/>
      </w:pPr>
    </w:lvl>
    <w:lvl w:ilvl="1" w:tplc="04160019">
      <w:start w:val="1"/>
      <w:numFmt w:val="lowerLetter"/>
      <w:lvlText w:val="%2."/>
      <w:lvlJc w:val="left"/>
      <w:pPr>
        <w:ind w:left="1724" w:hanging="360"/>
      </w:pPr>
    </w:lvl>
    <w:lvl w:ilvl="2" w:tplc="0416001B">
      <w:start w:val="1"/>
      <w:numFmt w:val="lowerRoman"/>
      <w:lvlText w:val="%3."/>
      <w:lvlJc w:val="right"/>
      <w:pPr>
        <w:ind w:left="2444" w:hanging="180"/>
      </w:pPr>
    </w:lvl>
    <w:lvl w:ilvl="3" w:tplc="0416000F">
      <w:start w:val="1"/>
      <w:numFmt w:val="decimal"/>
      <w:lvlText w:val="%4."/>
      <w:lvlJc w:val="left"/>
      <w:pPr>
        <w:ind w:left="3164" w:hanging="360"/>
      </w:pPr>
    </w:lvl>
    <w:lvl w:ilvl="4" w:tplc="04160019">
      <w:start w:val="1"/>
      <w:numFmt w:val="lowerLetter"/>
      <w:lvlText w:val="%5."/>
      <w:lvlJc w:val="left"/>
      <w:pPr>
        <w:ind w:left="3884" w:hanging="360"/>
      </w:pPr>
    </w:lvl>
    <w:lvl w:ilvl="5" w:tplc="0416001B">
      <w:start w:val="1"/>
      <w:numFmt w:val="lowerRoman"/>
      <w:lvlText w:val="%6."/>
      <w:lvlJc w:val="right"/>
      <w:pPr>
        <w:ind w:left="4604" w:hanging="180"/>
      </w:pPr>
    </w:lvl>
    <w:lvl w:ilvl="6" w:tplc="0416000F">
      <w:start w:val="1"/>
      <w:numFmt w:val="decimal"/>
      <w:lvlText w:val="%7."/>
      <w:lvlJc w:val="left"/>
      <w:pPr>
        <w:ind w:left="5324" w:hanging="360"/>
      </w:pPr>
    </w:lvl>
    <w:lvl w:ilvl="7" w:tplc="04160019">
      <w:start w:val="1"/>
      <w:numFmt w:val="lowerLetter"/>
      <w:lvlText w:val="%8."/>
      <w:lvlJc w:val="left"/>
      <w:pPr>
        <w:ind w:left="6044" w:hanging="360"/>
      </w:pPr>
    </w:lvl>
    <w:lvl w:ilvl="8" w:tplc="0416001B">
      <w:start w:val="1"/>
      <w:numFmt w:val="lowerRoman"/>
      <w:lvlText w:val="%9."/>
      <w:lvlJc w:val="right"/>
      <w:pPr>
        <w:ind w:left="6764" w:hanging="180"/>
      </w:pPr>
    </w:lvl>
  </w:abstractNum>
  <w:abstractNum w:abstractNumId="44" w15:restartNumberingAfterBreak="0">
    <w:nsid w:val="7D515AD6"/>
    <w:multiLevelType w:val="hybridMultilevel"/>
    <w:tmpl w:val="0368153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16cid:durableId="216358318">
    <w:abstractNumId w:val="30"/>
  </w:num>
  <w:num w:numId="2" w16cid:durableId="423918712">
    <w:abstractNumId w:val="32"/>
  </w:num>
  <w:num w:numId="3" w16cid:durableId="1178621384">
    <w:abstractNumId w:val="40"/>
  </w:num>
  <w:num w:numId="4" w16cid:durableId="1298560240">
    <w:abstractNumId w:val="6"/>
  </w:num>
  <w:num w:numId="5" w16cid:durableId="1442920191">
    <w:abstractNumId w:val="20"/>
  </w:num>
  <w:num w:numId="6" w16cid:durableId="1896816917">
    <w:abstractNumId w:val="18"/>
  </w:num>
  <w:num w:numId="7" w16cid:durableId="2093313930">
    <w:abstractNumId w:val="33"/>
  </w:num>
  <w:num w:numId="8" w16cid:durableId="2129422536">
    <w:abstractNumId w:val="13"/>
  </w:num>
  <w:num w:numId="9" w16cid:durableId="1826050527">
    <w:abstractNumId w:val="31"/>
  </w:num>
  <w:num w:numId="10" w16cid:durableId="716394375">
    <w:abstractNumId w:val="16"/>
  </w:num>
  <w:num w:numId="11" w16cid:durableId="306053391">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09073703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853453382">
    <w:abstractNumId w:val="15"/>
  </w:num>
  <w:num w:numId="14" w16cid:durableId="1795638833">
    <w:abstractNumId w:val="24"/>
  </w:num>
  <w:num w:numId="15" w16cid:durableId="1460760800">
    <w:abstractNumId w:val="36"/>
  </w:num>
  <w:num w:numId="16" w16cid:durableId="1592198584">
    <w:abstractNumId w:val="25"/>
  </w:num>
  <w:num w:numId="17" w16cid:durableId="1941141254">
    <w:abstractNumId w:val="4"/>
  </w:num>
  <w:num w:numId="18" w16cid:durableId="1309632724">
    <w:abstractNumId w:val="12"/>
  </w:num>
  <w:num w:numId="19" w16cid:durableId="199124467">
    <w:abstractNumId w:val="14"/>
  </w:num>
  <w:num w:numId="20" w16cid:durableId="645747479">
    <w:abstractNumId w:val="39"/>
  </w:num>
  <w:num w:numId="21" w16cid:durableId="725646629">
    <w:abstractNumId w:val="41"/>
  </w:num>
  <w:num w:numId="22" w16cid:durableId="467094757">
    <w:abstractNumId w:val="2"/>
  </w:num>
  <w:num w:numId="23" w16cid:durableId="2102097977">
    <w:abstractNumId w:val="26"/>
  </w:num>
  <w:num w:numId="24" w16cid:durableId="1710688562">
    <w:abstractNumId w:val="28"/>
  </w:num>
  <w:num w:numId="25" w16cid:durableId="1216116289">
    <w:abstractNumId w:val="1"/>
  </w:num>
  <w:num w:numId="26" w16cid:durableId="105465280">
    <w:abstractNumId w:val="3"/>
  </w:num>
  <w:num w:numId="27" w16cid:durableId="1690519500">
    <w:abstractNumId w:val="0"/>
  </w:num>
  <w:num w:numId="28" w16cid:durableId="1830057010">
    <w:abstractNumId w:val="7"/>
  </w:num>
  <w:num w:numId="29" w16cid:durableId="45498002">
    <w:abstractNumId w:val="35"/>
  </w:num>
  <w:num w:numId="30" w16cid:durableId="1981378101">
    <w:abstractNumId w:val="22"/>
  </w:num>
  <w:num w:numId="31" w16cid:durableId="909996060">
    <w:abstractNumId w:val="29"/>
  </w:num>
  <w:num w:numId="32" w16cid:durableId="380832815">
    <w:abstractNumId w:val="5"/>
  </w:num>
  <w:num w:numId="33" w16cid:durableId="1972469278">
    <w:abstractNumId w:val="21"/>
  </w:num>
  <w:num w:numId="34" w16cid:durableId="197087590">
    <w:abstractNumId w:val="38"/>
  </w:num>
  <w:num w:numId="35" w16cid:durableId="602693202">
    <w:abstractNumId w:val="42"/>
  </w:num>
  <w:num w:numId="36" w16cid:durableId="837503915">
    <w:abstractNumId w:val="34"/>
  </w:num>
  <w:num w:numId="37" w16cid:durableId="1419407301">
    <w:abstractNumId w:val="19"/>
  </w:num>
  <w:num w:numId="38" w16cid:durableId="1588536133">
    <w:abstractNumId w:val="23"/>
  </w:num>
  <w:num w:numId="39" w16cid:durableId="945578324">
    <w:abstractNumId w:val="9"/>
  </w:num>
  <w:num w:numId="40" w16cid:durableId="1231767669">
    <w:abstractNumId w:val="27"/>
  </w:num>
  <w:num w:numId="41" w16cid:durableId="43779420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364818302">
    <w:abstractNumId w:val="44"/>
  </w:num>
  <w:num w:numId="43" w16cid:durableId="962928218">
    <w:abstractNumId w:val="8"/>
  </w:num>
  <w:num w:numId="44" w16cid:durableId="1998456605">
    <w:abstractNumId w:val="17"/>
  </w:num>
  <w:num w:numId="45" w16cid:durableId="1779789443">
    <w:abstractNumId w:val="10"/>
  </w:num>
  <w:num w:numId="46" w16cid:durableId="208275563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activeWritingStyle w:appName="MSWord" w:lang="pt-BR" w:vendorID="64" w:dllVersion="6" w:nlCheck="1" w:checkStyle="0"/>
  <w:activeWritingStyle w:appName="MSWord" w:lang="pt-BR" w:vendorID="64" w:dllVersion="4096" w:nlCheck="1" w:checkStyle="0"/>
  <w:activeWritingStyle w:appName="MSWord" w:lang="pt-BR" w:vendorID="64" w:dllVersion="0" w:nlCheck="1" w:checkStyle="0"/>
  <w:activeWritingStyle w:appName="MSWord" w:lang="en-US" w:vendorID="64" w:dllVersion="0" w:nlCheck="1" w:checkStyle="0"/>
  <w:activeWritingStyle w:appName="MSWord" w:lang="en-US" w:vendorID="64" w:dllVersion="6" w:nlCheck="1" w:checkStyle="1"/>
  <w:activeWritingStyle w:appName="MSWord" w:lang="es-ES" w:vendorID="64" w:dllVersion="0" w:nlCheck="1" w:checkStyle="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V_HIDDEN_GRID_QUERY_LIST_4F35BF76-6C0D-4D9B-82B2-816C12CF3733" w:val="empty_477D106A-C0D6-4607-AEBD-E2C9D60EA279"/>
    <w:docVar w:name="SV_QUERY_LIST_4F35BF76-6C0D-4D9B-82B2-816C12CF3733" w:val="empty_477D106A-C0D6-4607-AEBD-E2C9D60EA279"/>
  </w:docVars>
  <w:rsids>
    <w:rsidRoot w:val="00623380"/>
    <w:rsid w:val="0000093D"/>
    <w:rsid w:val="00001086"/>
    <w:rsid w:val="00001C0F"/>
    <w:rsid w:val="000028D1"/>
    <w:rsid w:val="00002FD9"/>
    <w:rsid w:val="00002FEA"/>
    <w:rsid w:val="00003192"/>
    <w:rsid w:val="00003658"/>
    <w:rsid w:val="00003E98"/>
    <w:rsid w:val="000042D7"/>
    <w:rsid w:val="00004806"/>
    <w:rsid w:val="0000570B"/>
    <w:rsid w:val="00007075"/>
    <w:rsid w:val="000072F9"/>
    <w:rsid w:val="00007643"/>
    <w:rsid w:val="0000768F"/>
    <w:rsid w:val="00007700"/>
    <w:rsid w:val="0000771D"/>
    <w:rsid w:val="00010017"/>
    <w:rsid w:val="00010275"/>
    <w:rsid w:val="00010A6C"/>
    <w:rsid w:val="0001126F"/>
    <w:rsid w:val="000115C9"/>
    <w:rsid w:val="00012711"/>
    <w:rsid w:val="00012781"/>
    <w:rsid w:val="00012828"/>
    <w:rsid w:val="000129CE"/>
    <w:rsid w:val="00013017"/>
    <w:rsid w:val="00013619"/>
    <w:rsid w:val="00013773"/>
    <w:rsid w:val="00014084"/>
    <w:rsid w:val="000148A5"/>
    <w:rsid w:val="00014BC3"/>
    <w:rsid w:val="00014F83"/>
    <w:rsid w:val="0001513A"/>
    <w:rsid w:val="00015483"/>
    <w:rsid w:val="000154CD"/>
    <w:rsid w:val="00015659"/>
    <w:rsid w:val="0001588C"/>
    <w:rsid w:val="00016383"/>
    <w:rsid w:val="00021418"/>
    <w:rsid w:val="00021D0F"/>
    <w:rsid w:val="000233C8"/>
    <w:rsid w:val="0002363B"/>
    <w:rsid w:val="00023B01"/>
    <w:rsid w:val="00024155"/>
    <w:rsid w:val="0002478F"/>
    <w:rsid w:val="0002483D"/>
    <w:rsid w:val="000252D8"/>
    <w:rsid w:val="0002530E"/>
    <w:rsid w:val="000254E5"/>
    <w:rsid w:val="00025BF4"/>
    <w:rsid w:val="00025E0B"/>
    <w:rsid w:val="00025F7A"/>
    <w:rsid w:val="0002637F"/>
    <w:rsid w:val="0002688C"/>
    <w:rsid w:val="000276E8"/>
    <w:rsid w:val="000304BB"/>
    <w:rsid w:val="00030631"/>
    <w:rsid w:val="0003075B"/>
    <w:rsid w:val="00031BE8"/>
    <w:rsid w:val="000335D7"/>
    <w:rsid w:val="0003426E"/>
    <w:rsid w:val="000349C5"/>
    <w:rsid w:val="000351C5"/>
    <w:rsid w:val="00035562"/>
    <w:rsid w:val="0003560A"/>
    <w:rsid w:val="00035C86"/>
    <w:rsid w:val="00036500"/>
    <w:rsid w:val="00036ABE"/>
    <w:rsid w:val="00036B25"/>
    <w:rsid w:val="00036F9C"/>
    <w:rsid w:val="0003743A"/>
    <w:rsid w:val="00037A94"/>
    <w:rsid w:val="00037CDC"/>
    <w:rsid w:val="00040641"/>
    <w:rsid w:val="00040962"/>
    <w:rsid w:val="00040AE7"/>
    <w:rsid w:val="00041896"/>
    <w:rsid w:val="00041C6F"/>
    <w:rsid w:val="000420F7"/>
    <w:rsid w:val="00042553"/>
    <w:rsid w:val="00042A89"/>
    <w:rsid w:val="00043E75"/>
    <w:rsid w:val="00043EC6"/>
    <w:rsid w:val="00044667"/>
    <w:rsid w:val="000447BE"/>
    <w:rsid w:val="00044A3E"/>
    <w:rsid w:val="00044FF9"/>
    <w:rsid w:val="000452DC"/>
    <w:rsid w:val="000455EA"/>
    <w:rsid w:val="00045DED"/>
    <w:rsid w:val="00046283"/>
    <w:rsid w:val="00046DBB"/>
    <w:rsid w:val="000471C9"/>
    <w:rsid w:val="00047AC8"/>
    <w:rsid w:val="00050863"/>
    <w:rsid w:val="00050BDA"/>
    <w:rsid w:val="00051BAC"/>
    <w:rsid w:val="00052413"/>
    <w:rsid w:val="00052435"/>
    <w:rsid w:val="00052A51"/>
    <w:rsid w:val="00052E5D"/>
    <w:rsid w:val="00053473"/>
    <w:rsid w:val="000540EA"/>
    <w:rsid w:val="00054220"/>
    <w:rsid w:val="00055010"/>
    <w:rsid w:val="00055182"/>
    <w:rsid w:val="0005527F"/>
    <w:rsid w:val="0005560F"/>
    <w:rsid w:val="00055964"/>
    <w:rsid w:val="00055CDB"/>
    <w:rsid w:val="000562FF"/>
    <w:rsid w:val="0005673F"/>
    <w:rsid w:val="00056E56"/>
    <w:rsid w:val="00056F6B"/>
    <w:rsid w:val="000574BE"/>
    <w:rsid w:val="00057893"/>
    <w:rsid w:val="000602CB"/>
    <w:rsid w:val="00060DB2"/>
    <w:rsid w:val="00060DCB"/>
    <w:rsid w:val="000611CC"/>
    <w:rsid w:val="00061266"/>
    <w:rsid w:val="000614E5"/>
    <w:rsid w:val="00061612"/>
    <w:rsid w:val="000616FF"/>
    <w:rsid w:val="00061ECF"/>
    <w:rsid w:val="00062877"/>
    <w:rsid w:val="00062996"/>
    <w:rsid w:val="0006336A"/>
    <w:rsid w:val="000633A6"/>
    <w:rsid w:val="00063E0C"/>
    <w:rsid w:val="00064B47"/>
    <w:rsid w:val="00064D8C"/>
    <w:rsid w:val="00065125"/>
    <w:rsid w:val="00065549"/>
    <w:rsid w:val="00065751"/>
    <w:rsid w:val="00065D1B"/>
    <w:rsid w:val="000675BD"/>
    <w:rsid w:val="000676A6"/>
    <w:rsid w:val="000702BE"/>
    <w:rsid w:val="000708BC"/>
    <w:rsid w:val="00070AFC"/>
    <w:rsid w:val="00070CC4"/>
    <w:rsid w:val="0007141A"/>
    <w:rsid w:val="0007226A"/>
    <w:rsid w:val="0007359C"/>
    <w:rsid w:val="00073ABB"/>
    <w:rsid w:val="00073F47"/>
    <w:rsid w:val="000754FC"/>
    <w:rsid w:val="000755E3"/>
    <w:rsid w:val="00075933"/>
    <w:rsid w:val="000762AD"/>
    <w:rsid w:val="000765C5"/>
    <w:rsid w:val="0007661C"/>
    <w:rsid w:val="00076F6E"/>
    <w:rsid w:val="00077811"/>
    <w:rsid w:val="00077B8A"/>
    <w:rsid w:val="0008028F"/>
    <w:rsid w:val="000802F3"/>
    <w:rsid w:val="000804DB"/>
    <w:rsid w:val="00081161"/>
    <w:rsid w:val="00081BE9"/>
    <w:rsid w:val="00082004"/>
    <w:rsid w:val="0008249B"/>
    <w:rsid w:val="0008260C"/>
    <w:rsid w:val="0008272F"/>
    <w:rsid w:val="000837F9"/>
    <w:rsid w:val="00083AC2"/>
    <w:rsid w:val="000840BC"/>
    <w:rsid w:val="00084467"/>
    <w:rsid w:val="00084EFF"/>
    <w:rsid w:val="000851C9"/>
    <w:rsid w:val="00085204"/>
    <w:rsid w:val="000857C1"/>
    <w:rsid w:val="000867F1"/>
    <w:rsid w:val="00086AAF"/>
    <w:rsid w:val="00086CA8"/>
    <w:rsid w:val="00086E9D"/>
    <w:rsid w:val="00087BCD"/>
    <w:rsid w:val="00090259"/>
    <w:rsid w:val="00090335"/>
    <w:rsid w:val="00090336"/>
    <w:rsid w:val="000907FA"/>
    <w:rsid w:val="000913E8"/>
    <w:rsid w:val="00092770"/>
    <w:rsid w:val="00092817"/>
    <w:rsid w:val="00092D49"/>
    <w:rsid w:val="00092E81"/>
    <w:rsid w:val="00092FAE"/>
    <w:rsid w:val="00093CE5"/>
    <w:rsid w:val="00093D0C"/>
    <w:rsid w:val="00094458"/>
    <w:rsid w:val="000948B1"/>
    <w:rsid w:val="00094E8F"/>
    <w:rsid w:val="00095670"/>
    <w:rsid w:val="00095AF1"/>
    <w:rsid w:val="00095DE7"/>
    <w:rsid w:val="000962C2"/>
    <w:rsid w:val="000963E7"/>
    <w:rsid w:val="00096448"/>
    <w:rsid w:val="0009687C"/>
    <w:rsid w:val="00096D32"/>
    <w:rsid w:val="000970FD"/>
    <w:rsid w:val="00097C51"/>
    <w:rsid w:val="000A00CE"/>
    <w:rsid w:val="000A097A"/>
    <w:rsid w:val="000A1021"/>
    <w:rsid w:val="000A2028"/>
    <w:rsid w:val="000A2374"/>
    <w:rsid w:val="000A2A80"/>
    <w:rsid w:val="000A38AC"/>
    <w:rsid w:val="000A3CB2"/>
    <w:rsid w:val="000A3E92"/>
    <w:rsid w:val="000A4B97"/>
    <w:rsid w:val="000A4BBA"/>
    <w:rsid w:val="000A4DAB"/>
    <w:rsid w:val="000A562B"/>
    <w:rsid w:val="000A78B0"/>
    <w:rsid w:val="000A7BC5"/>
    <w:rsid w:val="000B0C28"/>
    <w:rsid w:val="000B0DA8"/>
    <w:rsid w:val="000B1398"/>
    <w:rsid w:val="000B15BE"/>
    <w:rsid w:val="000B1672"/>
    <w:rsid w:val="000B195B"/>
    <w:rsid w:val="000B2247"/>
    <w:rsid w:val="000B24E0"/>
    <w:rsid w:val="000B2A6F"/>
    <w:rsid w:val="000B4030"/>
    <w:rsid w:val="000B49AC"/>
    <w:rsid w:val="000B5030"/>
    <w:rsid w:val="000B51CF"/>
    <w:rsid w:val="000B5396"/>
    <w:rsid w:val="000B5678"/>
    <w:rsid w:val="000B596C"/>
    <w:rsid w:val="000B5F32"/>
    <w:rsid w:val="000B6328"/>
    <w:rsid w:val="000B7E70"/>
    <w:rsid w:val="000B7F82"/>
    <w:rsid w:val="000C1536"/>
    <w:rsid w:val="000C195A"/>
    <w:rsid w:val="000C3668"/>
    <w:rsid w:val="000C3D4E"/>
    <w:rsid w:val="000C4D0F"/>
    <w:rsid w:val="000C6B0A"/>
    <w:rsid w:val="000C6E11"/>
    <w:rsid w:val="000C7620"/>
    <w:rsid w:val="000C7687"/>
    <w:rsid w:val="000C7981"/>
    <w:rsid w:val="000D000B"/>
    <w:rsid w:val="000D1A44"/>
    <w:rsid w:val="000D1E45"/>
    <w:rsid w:val="000D2776"/>
    <w:rsid w:val="000D27D6"/>
    <w:rsid w:val="000D3732"/>
    <w:rsid w:val="000D5365"/>
    <w:rsid w:val="000D5688"/>
    <w:rsid w:val="000D585A"/>
    <w:rsid w:val="000D6851"/>
    <w:rsid w:val="000D6D95"/>
    <w:rsid w:val="000D72C7"/>
    <w:rsid w:val="000D75DB"/>
    <w:rsid w:val="000D77AF"/>
    <w:rsid w:val="000E03DF"/>
    <w:rsid w:val="000E0589"/>
    <w:rsid w:val="000E0B9E"/>
    <w:rsid w:val="000E0E43"/>
    <w:rsid w:val="000E11E3"/>
    <w:rsid w:val="000E1F95"/>
    <w:rsid w:val="000E24BB"/>
    <w:rsid w:val="000E29D0"/>
    <w:rsid w:val="000E389E"/>
    <w:rsid w:val="000E3C38"/>
    <w:rsid w:val="000E4727"/>
    <w:rsid w:val="000E4C28"/>
    <w:rsid w:val="000E5362"/>
    <w:rsid w:val="000E66AD"/>
    <w:rsid w:val="000E6780"/>
    <w:rsid w:val="000E6DC9"/>
    <w:rsid w:val="000E75BD"/>
    <w:rsid w:val="000E77BD"/>
    <w:rsid w:val="000E7BCC"/>
    <w:rsid w:val="000E7FBA"/>
    <w:rsid w:val="000F05A2"/>
    <w:rsid w:val="000F0627"/>
    <w:rsid w:val="000F0C9B"/>
    <w:rsid w:val="000F19B1"/>
    <w:rsid w:val="000F267D"/>
    <w:rsid w:val="000F3899"/>
    <w:rsid w:val="000F4AFD"/>
    <w:rsid w:val="000F4E47"/>
    <w:rsid w:val="000F4E86"/>
    <w:rsid w:val="000F6677"/>
    <w:rsid w:val="000F6703"/>
    <w:rsid w:val="000F6E26"/>
    <w:rsid w:val="000F712A"/>
    <w:rsid w:val="000F7D74"/>
    <w:rsid w:val="000F7E45"/>
    <w:rsid w:val="00101596"/>
    <w:rsid w:val="00102947"/>
    <w:rsid w:val="00102B63"/>
    <w:rsid w:val="0010330C"/>
    <w:rsid w:val="0010386D"/>
    <w:rsid w:val="00103D07"/>
    <w:rsid w:val="00104BC0"/>
    <w:rsid w:val="001057B3"/>
    <w:rsid w:val="00105A13"/>
    <w:rsid w:val="00105FC2"/>
    <w:rsid w:val="0010602E"/>
    <w:rsid w:val="00106142"/>
    <w:rsid w:val="001063EB"/>
    <w:rsid w:val="001066A1"/>
    <w:rsid w:val="00106857"/>
    <w:rsid w:val="00107072"/>
    <w:rsid w:val="001076D7"/>
    <w:rsid w:val="00110211"/>
    <w:rsid w:val="001102AC"/>
    <w:rsid w:val="001105FC"/>
    <w:rsid w:val="00110A2C"/>
    <w:rsid w:val="00110D69"/>
    <w:rsid w:val="00110DD7"/>
    <w:rsid w:val="00111011"/>
    <w:rsid w:val="001122BE"/>
    <w:rsid w:val="00112ABA"/>
    <w:rsid w:val="00113D6D"/>
    <w:rsid w:val="001146AA"/>
    <w:rsid w:val="001152A2"/>
    <w:rsid w:val="00115495"/>
    <w:rsid w:val="001155EA"/>
    <w:rsid w:val="00116067"/>
    <w:rsid w:val="001164B5"/>
    <w:rsid w:val="001164E6"/>
    <w:rsid w:val="001166A2"/>
    <w:rsid w:val="00116D52"/>
    <w:rsid w:val="00117157"/>
    <w:rsid w:val="0011728C"/>
    <w:rsid w:val="00117A7E"/>
    <w:rsid w:val="0012044A"/>
    <w:rsid w:val="001208AF"/>
    <w:rsid w:val="0012121C"/>
    <w:rsid w:val="001212DE"/>
    <w:rsid w:val="00121403"/>
    <w:rsid w:val="00121753"/>
    <w:rsid w:val="00121B99"/>
    <w:rsid w:val="00122C4E"/>
    <w:rsid w:val="00122FE9"/>
    <w:rsid w:val="00123297"/>
    <w:rsid w:val="0012353E"/>
    <w:rsid w:val="001235AB"/>
    <w:rsid w:val="001236E7"/>
    <w:rsid w:val="00124920"/>
    <w:rsid w:val="001250C5"/>
    <w:rsid w:val="001258F6"/>
    <w:rsid w:val="00126206"/>
    <w:rsid w:val="00126803"/>
    <w:rsid w:val="00126F6E"/>
    <w:rsid w:val="001274D9"/>
    <w:rsid w:val="0013063A"/>
    <w:rsid w:val="001318A9"/>
    <w:rsid w:val="001327F4"/>
    <w:rsid w:val="0013372B"/>
    <w:rsid w:val="00133AB3"/>
    <w:rsid w:val="00134A3C"/>
    <w:rsid w:val="00134A5D"/>
    <w:rsid w:val="001360F8"/>
    <w:rsid w:val="00136105"/>
    <w:rsid w:val="00136454"/>
    <w:rsid w:val="001367D9"/>
    <w:rsid w:val="00136C77"/>
    <w:rsid w:val="00136C7B"/>
    <w:rsid w:val="00137D57"/>
    <w:rsid w:val="00140962"/>
    <w:rsid w:val="00140977"/>
    <w:rsid w:val="00141A63"/>
    <w:rsid w:val="00141C8E"/>
    <w:rsid w:val="00142311"/>
    <w:rsid w:val="00143D4A"/>
    <w:rsid w:val="001442CC"/>
    <w:rsid w:val="00144525"/>
    <w:rsid w:val="0014497F"/>
    <w:rsid w:val="00144B87"/>
    <w:rsid w:val="001452E4"/>
    <w:rsid w:val="0014584B"/>
    <w:rsid w:val="00145AC3"/>
    <w:rsid w:val="00146241"/>
    <w:rsid w:val="001464D3"/>
    <w:rsid w:val="00146D19"/>
    <w:rsid w:val="00146D1E"/>
    <w:rsid w:val="001473CD"/>
    <w:rsid w:val="001479E5"/>
    <w:rsid w:val="00147E6B"/>
    <w:rsid w:val="0015076A"/>
    <w:rsid w:val="001512B3"/>
    <w:rsid w:val="00151F3B"/>
    <w:rsid w:val="00152376"/>
    <w:rsid w:val="001528EE"/>
    <w:rsid w:val="00152A79"/>
    <w:rsid w:val="00152E92"/>
    <w:rsid w:val="001530FF"/>
    <w:rsid w:val="0015355A"/>
    <w:rsid w:val="001535BD"/>
    <w:rsid w:val="00153650"/>
    <w:rsid w:val="00153669"/>
    <w:rsid w:val="00153CF5"/>
    <w:rsid w:val="00154C39"/>
    <w:rsid w:val="0015557E"/>
    <w:rsid w:val="00155769"/>
    <w:rsid w:val="00155A20"/>
    <w:rsid w:val="00155FBA"/>
    <w:rsid w:val="00155FF6"/>
    <w:rsid w:val="00161675"/>
    <w:rsid w:val="00161CC6"/>
    <w:rsid w:val="00162022"/>
    <w:rsid w:val="00162661"/>
    <w:rsid w:val="00162B8D"/>
    <w:rsid w:val="00162F88"/>
    <w:rsid w:val="00163DE7"/>
    <w:rsid w:val="001643C9"/>
    <w:rsid w:val="0016469B"/>
    <w:rsid w:val="00165AC3"/>
    <w:rsid w:val="00165D44"/>
    <w:rsid w:val="00166047"/>
    <w:rsid w:val="00167A24"/>
    <w:rsid w:val="001701FA"/>
    <w:rsid w:val="0017034F"/>
    <w:rsid w:val="00170E62"/>
    <w:rsid w:val="00170EC9"/>
    <w:rsid w:val="00171200"/>
    <w:rsid w:val="00171594"/>
    <w:rsid w:val="00171B32"/>
    <w:rsid w:val="00171F94"/>
    <w:rsid w:val="00171FDF"/>
    <w:rsid w:val="0017217F"/>
    <w:rsid w:val="00172F9E"/>
    <w:rsid w:val="001735DF"/>
    <w:rsid w:val="00173B55"/>
    <w:rsid w:val="00173E17"/>
    <w:rsid w:val="00174C45"/>
    <w:rsid w:val="00174CCD"/>
    <w:rsid w:val="00175FC2"/>
    <w:rsid w:val="001760A3"/>
    <w:rsid w:val="00177141"/>
    <w:rsid w:val="00177270"/>
    <w:rsid w:val="00177E70"/>
    <w:rsid w:val="00177EAC"/>
    <w:rsid w:val="00180665"/>
    <w:rsid w:val="001812D2"/>
    <w:rsid w:val="0018172E"/>
    <w:rsid w:val="00181940"/>
    <w:rsid w:val="00181956"/>
    <w:rsid w:val="00183017"/>
    <w:rsid w:val="001838B0"/>
    <w:rsid w:val="00183E1C"/>
    <w:rsid w:val="001849D9"/>
    <w:rsid w:val="00184B99"/>
    <w:rsid w:val="00184DF5"/>
    <w:rsid w:val="00184F92"/>
    <w:rsid w:val="0018543D"/>
    <w:rsid w:val="00185A57"/>
    <w:rsid w:val="00185AE8"/>
    <w:rsid w:val="00186205"/>
    <w:rsid w:val="00186606"/>
    <w:rsid w:val="00190671"/>
    <w:rsid w:val="00190986"/>
    <w:rsid w:val="00191BF1"/>
    <w:rsid w:val="00192323"/>
    <w:rsid w:val="00192690"/>
    <w:rsid w:val="00192B30"/>
    <w:rsid w:val="00192C11"/>
    <w:rsid w:val="00192D04"/>
    <w:rsid w:val="00192DCE"/>
    <w:rsid w:val="00194149"/>
    <w:rsid w:val="0019463B"/>
    <w:rsid w:val="00194AF1"/>
    <w:rsid w:val="00195422"/>
    <w:rsid w:val="0019577D"/>
    <w:rsid w:val="00195CE5"/>
    <w:rsid w:val="001A0442"/>
    <w:rsid w:val="001A0D2E"/>
    <w:rsid w:val="001A1940"/>
    <w:rsid w:val="001A19C4"/>
    <w:rsid w:val="001A1A83"/>
    <w:rsid w:val="001A2838"/>
    <w:rsid w:val="001A2DB3"/>
    <w:rsid w:val="001A32E0"/>
    <w:rsid w:val="001A3501"/>
    <w:rsid w:val="001A36D5"/>
    <w:rsid w:val="001A3B0A"/>
    <w:rsid w:val="001A3B98"/>
    <w:rsid w:val="001A4A4B"/>
    <w:rsid w:val="001A4BB4"/>
    <w:rsid w:val="001A5D4F"/>
    <w:rsid w:val="001A5D91"/>
    <w:rsid w:val="001A6999"/>
    <w:rsid w:val="001A76C3"/>
    <w:rsid w:val="001A7E89"/>
    <w:rsid w:val="001A7EEA"/>
    <w:rsid w:val="001B0C8F"/>
    <w:rsid w:val="001B1DEB"/>
    <w:rsid w:val="001B219D"/>
    <w:rsid w:val="001B2D68"/>
    <w:rsid w:val="001B30A0"/>
    <w:rsid w:val="001B30CB"/>
    <w:rsid w:val="001B3116"/>
    <w:rsid w:val="001B33BA"/>
    <w:rsid w:val="001B4C54"/>
    <w:rsid w:val="001B50D8"/>
    <w:rsid w:val="001B5703"/>
    <w:rsid w:val="001B6B1D"/>
    <w:rsid w:val="001B7437"/>
    <w:rsid w:val="001C0179"/>
    <w:rsid w:val="001C0918"/>
    <w:rsid w:val="001C0FE2"/>
    <w:rsid w:val="001C18A5"/>
    <w:rsid w:val="001C26AC"/>
    <w:rsid w:val="001C2793"/>
    <w:rsid w:val="001C318F"/>
    <w:rsid w:val="001C47B5"/>
    <w:rsid w:val="001C51A9"/>
    <w:rsid w:val="001C5CCA"/>
    <w:rsid w:val="001C5EE8"/>
    <w:rsid w:val="001C5F2E"/>
    <w:rsid w:val="001C5F6E"/>
    <w:rsid w:val="001C6037"/>
    <w:rsid w:val="001C60B3"/>
    <w:rsid w:val="001C698C"/>
    <w:rsid w:val="001C6A7F"/>
    <w:rsid w:val="001C7CA3"/>
    <w:rsid w:val="001C7FF9"/>
    <w:rsid w:val="001D000C"/>
    <w:rsid w:val="001D04DD"/>
    <w:rsid w:val="001D0D4C"/>
    <w:rsid w:val="001D150D"/>
    <w:rsid w:val="001D2DE6"/>
    <w:rsid w:val="001D32DE"/>
    <w:rsid w:val="001D3E44"/>
    <w:rsid w:val="001D52F3"/>
    <w:rsid w:val="001D5332"/>
    <w:rsid w:val="001D63A7"/>
    <w:rsid w:val="001D6E01"/>
    <w:rsid w:val="001D71D6"/>
    <w:rsid w:val="001D75FE"/>
    <w:rsid w:val="001D7971"/>
    <w:rsid w:val="001D7F23"/>
    <w:rsid w:val="001E0196"/>
    <w:rsid w:val="001E0466"/>
    <w:rsid w:val="001E0726"/>
    <w:rsid w:val="001E0A0C"/>
    <w:rsid w:val="001E130D"/>
    <w:rsid w:val="001E18E8"/>
    <w:rsid w:val="001E1A95"/>
    <w:rsid w:val="001E20D8"/>
    <w:rsid w:val="001E24C0"/>
    <w:rsid w:val="001E2515"/>
    <w:rsid w:val="001E26DB"/>
    <w:rsid w:val="001E2A7F"/>
    <w:rsid w:val="001E3841"/>
    <w:rsid w:val="001E53FD"/>
    <w:rsid w:val="001E596E"/>
    <w:rsid w:val="001E5999"/>
    <w:rsid w:val="001E5F3D"/>
    <w:rsid w:val="001E606F"/>
    <w:rsid w:val="001E6112"/>
    <w:rsid w:val="001E6774"/>
    <w:rsid w:val="001E6A57"/>
    <w:rsid w:val="001E76E0"/>
    <w:rsid w:val="001E7A66"/>
    <w:rsid w:val="001E7BFF"/>
    <w:rsid w:val="001F0256"/>
    <w:rsid w:val="001F0B9B"/>
    <w:rsid w:val="001F0E61"/>
    <w:rsid w:val="001F138E"/>
    <w:rsid w:val="001F1656"/>
    <w:rsid w:val="001F1F28"/>
    <w:rsid w:val="001F23D1"/>
    <w:rsid w:val="001F2698"/>
    <w:rsid w:val="001F2C84"/>
    <w:rsid w:val="001F2FB7"/>
    <w:rsid w:val="001F39A8"/>
    <w:rsid w:val="001F40B1"/>
    <w:rsid w:val="001F473A"/>
    <w:rsid w:val="001F4B80"/>
    <w:rsid w:val="001F52EE"/>
    <w:rsid w:val="001F552B"/>
    <w:rsid w:val="001F58C5"/>
    <w:rsid w:val="001F71BD"/>
    <w:rsid w:val="001F73E2"/>
    <w:rsid w:val="001F7737"/>
    <w:rsid w:val="001F7A6E"/>
    <w:rsid w:val="001F7B8B"/>
    <w:rsid w:val="0020027D"/>
    <w:rsid w:val="00200A98"/>
    <w:rsid w:val="002013AC"/>
    <w:rsid w:val="0020198E"/>
    <w:rsid w:val="002019BF"/>
    <w:rsid w:val="002032B7"/>
    <w:rsid w:val="00203504"/>
    <w:rsid w:val="00204520"/>
    <w:rsid w:val="002050FF"/>
    <w:rsid w:val="00205296"/>
    <w:rsid w:val="002053CC"/>
    <w:rsid w:val="00205769"/>
    <w:rsid w:val="00206282"/>
    <w:rsid w:val="00206814"/>
    <w:rsid w:val="002100BC"/>
    <w:rsid w:val="00210983"/>
    <w:rsid w:val="00210B56"/>
    <w:rsid w:val="00210BB5"/>
    <w:rsid w:val="00210D29"/>
    <w:rsid w:val="00211318"/>
    <w:rsid w:val="00211B77"/>
    <w:rsid w:val="002131B9"/>
    <w:rsid w:val="00213415"/>
    <w:rsid w:val="00213AE4"/>
    <w:rsid w:val="00213D83"/>
    <w:rsid w:val="00214699"/>
    <w:rsid w:val="00214A0A"/>
    <w:rsid w:val="00214EF3"/>
    <w:rsid w:val="00214F4E"/>
    <w:rsid w:val="0021591C"/>
    <w:rsid w:val="00215FAB"/>
    <w:rsid w:val="0021680F"/>
    <w:rsid w:val="00217C0E"/>
    <w:rsid w:val="002217F3"/>
    <w:rsid w:val="00221AD9"/>
    <w:rsid w:val="002222A6"/>
    <w:rsid w:val="00222380"/>
    <w:rsid w:val="00222523"/>
    <w:rsid w:val="00222F51"/>
    <w:rsid w:val="002238DE"/>
    <w:rsid w:val="002239D9"/>
    <w:rsid w:val="002248B3"/>
    <w:rsid w:val="0022493C"/>
    <w:rsid w:val="00225984"/>
    <w:rsid w:val="002273CE"/>
    <w:rsid w:val="00227488"/>
    <w:rsid w:val="00227CB8"/>
    <w:rsid w:val="00227ED7"/>
    <w:rsid w:val="00230B73"/>
    <w:rsid w:val="00230CC5"/>
    <w:rsid w:val="002315DD"/>
    <w:rsid w:val="00231D11"/>
    <w:rsid w:val="00232E30"/>
    <w:rsid w:val="0023362B"/>
    <w:rsid w:val="00233E64"/>
    <w:rsid w:val="00233E6D"/>
    <w:rsid w:val="0023451D"/>
    <w:rsid w:val="00234D61"/>
    <w:rsid w:val="00235110"/>
    <w:rsid w:val="00235353"/>
    <w:rsid w:val="00236404"/>
    <w:rsid w:val="00236950"/>
    <w:rsid w:val="00237266"/>
    <w:rsid w:val="00237429"/>
    <w:rsid w:val="00237825"/>
    <w:rsid w:val="00237AAA"/>
    <w:rsid w:val="00237F62"/>
    <w:rsid w:val="002403ED"/>
    <w:rsid w:val="002407E4"/>
    <w:rsid w:val="00240B2A"/>
    <w:rsid w:val="00240DA8"/>
    <w:rsid w:val="00241360"/>
    <w:rsid w:val="00242BF2"/>
    <w:rsid w:val="00243260"/>
    <w:rsid w:val="00243635"/>
    <w:rsid w:val="00243F7B"/>
    <w:rsid w:val="0024439C"/>
    <w:rsid w:val="002443C6"/>
    <w:rsid w:val="0024464B"/>
    <w:rsid w:val="00244CAC"/>
    <w:rsid w:val="0024522E"/>
    <w:rsid w:val="002459FF"/>
    <w:rsid w:val="00246978"/>
    <w:rsid w:val="00246CA3"/>
    <w:rsid w:val="00246F1A"/>
    <w:rsid w:val="00247127"/>
    <w:rsid w:val="00247250"/>
    <w:rsid w:val="00247531"/>
    <w:rsid w:val="002477B1"/>
    <w:rsid w:val="0024798B"/>
    <w:rsid w:val="00247E9A"/>
    <w:rsid w:val="00247F3A"/>
    <w:rsid w:val="00251F6F"/>
    <w:rsid w:val="002527D6"/>
    <w:rsid w:val="00252AB9"/>
    <w:rsid w:val="00252C79"/>
    <w:rsid w:val="002532AB"/>
    <w:rsid w:val="002549F1"/>
    <w:rsid w:val="00255268"/>
    <w:rsid w:val="002552CC"/>
    <w:rsid w:val="00255DA3"/>
    <w:rsid w:val="002572C9"/>
    <w:rsid w:val="00260CF7"/>
    <w:rsid w:val="0026119B"/>
    <w:rsid w:val="00262052"/>
    <w:rsid w:val="00262D32"/>
    <w:rsid w:val="002633C0"/>
    <w:rsid w:val="00263451"/>
    <w:rsid w:val="00264B63"/>
    <w:rsid w:val="00265E37"/>
    <w:rsid w:val="00266607"/>
    <w:rsid w:val="00267562"/>
    <w:rsid w:val="00267B3F"/>
    <w:rsid w:val="002702B4"/>
    <w:rsid w:val="00270BB8"/>
    <w:rsid w:val="00271977"/>
    <w:rsid w:val="00271AA4"/>
    <w:rsid w:val="00271E04"/>
    <w:rsid w:val="0027214B"/>
    <w:rsid w:val="002736A1"/>
    <w:rsid w:val="00273A2F"/>
    <w:rsid w:val="00273D20"/>
    <w:rsid w:val="00274CB5"/>
    <w:rsid w:val="0027501F"/>
    <w:rsid w:val="00275176"/>
    <w:rsid w:val="002753FF"/>
    <w:rsid w:val="0027554D"/>
    <w:rsid w:val="0027678B"/>
    <w:rsid w:val="002771C9"/>
    <w:rsid w:val="0027722C"/>
    <w:rsid w:val="002775E5"/>
    <w:rsid w:val="00277AE4"/>
    <w:rsid w:val="00277BDD"/>
    <w:rsid w:val="00277DD1"/>
    <w:rsid w:val="0028090A"/>
    <w:rsid w:val="0028098B"/>
    <w:rsid w:val="00280AF2"/>
    <w:rsid w:val="002815F9"/>
    <w:rsid w:val="002816B0"/>
    <w:rsid w:val="00281D93"/>
    <w:rsid w:val="00282378"/>
    <w:rsid w:val="0028283D"/>
    <w:rsid w:val="00282FD8"/>
    <w:rsid w:val="0028309A"/>
    <w:rsid w:val="002844EB"/>
    <w:rsid w:val="00285022"/>
    <w:rsid w:val="0028550A"/>
    <w:rsid w:val="0028574C"/>
    <w:rsid w:val="00285CF2"/>
    <w:rsid w:val="00286037"/>
    <w:rsid w:val="002860EE"/>
    <w:rsid w:val="002866DC"/>
    <w:rsid w:val="00287B01"/>
    <w:rsid w:val="002910B6"/>
    <w:rsid w:val="00291F44"/>
    <w:rsid w:val="00292573"/>
    <w:rsid w:val="00292A40"/>
    <w:rsid w:val="00292A73"/>
    <w:rsid w:val="002936FF"/>
    <w:rsid w:val="00293AA1"/>
    <w:rsid w:val="00294590"/>
    <w:rsid w:val="002951C6"/>
    <w:rsid w:val="00295409"/>
    <w:rsid w:val="002956E6"/>
    <w:rsid w:val="002957A1"/>
    <w:rsid w:val="00295873"/>
    <w:rsid w:val="002959AC"/>
    <w:rsid w:val="00295FBC"/>
    <w:rsid w:val="002965B6"/>
    <w:rsid w:val="00296761"/>
    <w:rsid w:val="00296844"/>
    <w:rsid w:val="002968AF"/>
    <w:rsid w:val="00296D0D"/>
    <w:rsid w:val="00297080"/>
    <w:rsid w:val="002A0322"/>
    <w:rsid w:val="002A0784"/>
    <w:rsid w:val="002A07E7"/>
    <w:rsid w:val="002A1A07"/>
    <w:rsid w:val="002A1CF7"/>
    <w:rsid w:val="002A1ECF"/>
    <w:rsid w:val="002A2697"/>
    <w:rsid w:val="002A2DBD"/>
    <w:rsid w:val="002A2FDD"/>
    <w:rsid w:val="002A35B5"/>
    <w:rsid w:val="002A35B7"/>
    <w:rsid w:val="002A39C8"/>
    <w:rsid w:val="002A3BE9"/>
    <w:rsid w:val="002A3D14"/>
    <w:rsid w:val="002A406E"/>
    <w:rsid w:val="002A455D"/>
    <w:rsid w:val="002A4966"/>
    <w:rsid w:val="002A5193"/>
    <w:rsid w:val="002A53D5"/>
    <w:rsid w:val="002A54AD"/>
    <w:rsid w:val="002A5DB1"/>
    <w:rsid w:val="002A6771"/>
    <w:rsid w:val="002A68A7"/>
    <w:rsid w:val="002A697A"/>
    <w:rsid w:val="002A6A9C"/>
    <w:rsid w:val="002A6ADA"/>
    <w:rsid w:val="002A7083"/>
    <w:rsid w:val="002A71E6"/>
    <w:rsid w:val="002A7288"/>
    <w:rsid w:val="002A734B"/>
    <w:rsid w:val="002B00E5"/>
    <w:rsid w:val="002B07AD"/>
    <w:rsid w:val="002B0ABE"/>
    <w:rsid w:val="002B16F3"/>
    <w:rsid w:val="002B255F"/>
    <w:rsid w:val="002B2B07"/>
    <w:rsid w:val="002B3278"/>
    <w:rsid w:val="002B3559"/>
    <w:rsid w:val="002B375F"/>
    <w:rsid w:val="002B396D"/>
    <w:rsid w:val="002B3F85"/>
    <w:rsid w:val="002B42AB"/>
    <w:rsid w:val="002B440C"/>
    <w:rsid w:val="002B4B83"/>
    <w:rsid w:val="002B5FFC"/>
    <w:rsid w:val="002B613E"/>
    <w:rsid w:val="002B63E7"/>
    <w:rsid w:val="002B6DBE"/>
    <w:rsid w:val="002B766F"/>
    <w:rsid w:val="002C11FB"/>
    <w:rsid w:val="002C1311"/>
    <w:rsid w:val="002C1481"/>
    <w:rsid w:val="002C1A90"/>
    <w:rsid w:val="002C319E"/>
    <w:rsid w:val="002C335F"/>
    <w:rsid w:val="002C359C"/>
    <w:rsid w:val="002C39B5"/>
    <w:rsid w:val="002C45FF"/>
    <w:rsid w:val="002C4890"/>
    <w:rsid w:val="002C552C"/>
    <w:rsid w:val="002C65F4"/>
    <w:rsid w:val="002C667A"/>
    <w:rsid w:val="002C69C7"/>
    <w:rsid w:val="002C77AD"/>
    <w:rsid w:val="002C7B94"/>
    <w:rsid w:val="002C7DAE"/>
    <w:rsid w:val="002D1200"/>
    <w:rsid w:val="002D1B16"/>
    <w:rsid w:val="002D226A"/>
    <w:rsid w:val="002D2644"/>
    <w:rsid w:val="002D26B1"/>
    <w:rsid w:val="002D272C"/>
    <w:rsid w:val="002D2F4F"/>
    <w:rsid w:val="002D36D1"/>
    <w:rsid w:val="002D3792"/>
    <w:rsid w:val="002D39F5"/>
    <w:rsid w:val="002D5344"/>
    <w:rsid w:val="002D5BFF"/>
    <w:rsid w:val="002D618A"/>
    <w:rsid w:val="002D6AE6"/>
    <w:rsid w:val="002D6B69"/>
    <w:rsid w:val="002D7247"/>
    <w:rsid w:val="002D75A7"/>
    <w:rsid w:val="002D7E81"/>
    <w:rsid w:val="002E0419"/>
    <w:rsid w:val="002E0455"/>
    <w:rsid w:val="002E06EC"/>
    <w:rsid w:val="002E0F36"/>
    <w:rsid w:val="002E18CB"/>
    <w:rsid w:val="002E1A98"/>
    <w:rsid w:val="002E22B4"/>
    <w:rsid w:val="002E25DC"/>
    <w:rsid w:val="002E2C18"/>
    <w:rsid w:val="002E2C8D"/>
    <w:rsid w:val="002E2CB8"/>
    <w:rsid w:val="002E37D6"/>
    <w:rsid w:val="002E3A78"/>
    <w:rsid w:val="002E41A0"/>
    <w:rsid w:val="002E44F0"/>
    <w:rsid w:val="002E49E7"/>
    <w:rsid w:val="002E5448"/>
    <w:rsid w:val="002E5C31"/>
    <w:rsid w:val="002E6430"/>
    <w:rsid w:val="002E6BC9"/>
    <w:rsid w:val="002E72C4"/>
    <w:rsid w:val="002E7A7E"/>
    <w:rsid w:val="002E7BB5"/>
    <w:rsid w:val="002F043E"/>
    <w:rsid w:val="002F048D"/>
    <w:rsid w:val="002F113D"/>
    <w:rsid w:val="002F1F27"/>
    <w:rsid w:val="002F226F"/>
    <w:rsid w:val="002F250C"/>
    <w:rsid w:val="002F2E71"/>
    <w:rsid w:val="002F3318"/>
    <w:rsid w:val="002F34AC"/>
    <w:rsid w:val="002F34C2"/>
    <w:rsid w:val="002F352D"/>
    <w:rsid w:val="002F36D0"/>
    <w:rsid w:val="002F3716"/>
    <w:rsid w:val="002F3817"/>
    <w:rsid w:val="002F3E5E"/>
    <w:rsid w:val="002F4465"/>
    <w:rsid w:val="002F4A10"/>
    <w:rsid w:val="002F4A60"/>
    <w:rsid w:val="002F4C92"/>
    <w:rsid w:val="002F5201"/>
    <w:rsid w:val="002F53AA"/>
    <w:rsid w:val="002F56EA"/>
    <w:rsid w:val="002F59CD"/>
    <w:rsid w:val="002F6368"/>
    <w:rsid w:val="002F65A3"/>
    <w:rsid w:val="002F6EA6"/>
    <w:rsid w:val="002F7354"/>
    <w:rsid w:val="002F76B7"/>
    <w:rsid w:val="002F7800"/>
    <w:rsid w:val="002F7A8C"/>
    <w:rsid w:val="0030114A"/>
    <w:rsid w:val="00301592"/>
    <w:rsid w:val="0030164A"/>
    <w:rsid w:val="00301C40"/>
    <w:rsid w:val="00301E0C"/>
    <w:rsid w:val="00302A46"/>
    <w:rsid w:val="00303B72"/>
    <w:rsid w:val="00306633"/>
    <w:rsid w:val="00306A70"/>
    <w:rsid w:val="00307618"/>
    <w:rsid w:val="00310208"/>
    <w:rsid w:val="0031113F"/>
    <w:rsid w:val="00311664"/>
    <w:rsid w:val="003118EB"/>
    <w:rsid w:val="00312167"/>
    <w:rsid w:val="0031272C"/>
    <w:rsid w:val="00313105"/>
    <w:rsid w:val="00313348"/>
    <w:rsid w:val="00313A7E"/>
    <w:rsid w:val="00314293"/>
    <w:rsid w:val="003142AD"/>
    <w:rsid w:val="00314910"/>
    <w:rsid w:val="00314AF4"/>
    <w:rsid w:val="00314FEA"/>
    <w:rsid w:val="00315143"/>
    <w:rsid w:val="003156B4"/>
    <w:rsid w:val="003165A4"/>
    <w:rsid w:val="00316736"/>
    <w:rsid w:val="00316F9B"/>
    <w:rsid w:val="0031716B"/>
    <w:rsid w:val="0031737C"/>
    <w:rsid w:val="00317797"/>
    <w:rsid w:val="0031797E"/>
    <w:rsid w:val="00317FEC"/>
    <w:rsid w:val="003203AD"/>
    <w:rsid w:val="003205BF"/>
    <w:rsid w:val="00320648"/>
    <w:rsid w:val="00320F5B"/>
    <w:rsid w:val="003214EB"/>
    <w:rsid w:val="00322105"/>
    <w:rsid w:val="00322135"/>
    <w:rsid w:val="003222E1"/>
    <w:rsid w:val="00322CD9"/>
    <w:rsid w:val="003231D2"/>
    <w:rsid w:val="00323D6A"/>
    <w:rsid w:val="003256B0"/>
    <w:rsid w:val="00325D19"/>
    <w:rsid w:val="0032636D"/>
    <w:rsid w:val="00327ABD"/>
    <w:rsid w:val="00330645"/>
    <w:rsid w:val="00330674"/>
    <w:rsid w:val="00331DDA"/>
    <w:rsid w:val="00332288"/>
    <w:rsid w:val="0033284B"/>
    <w:rsid w:val="00332FB0"/>
    <w:rsid w:val="00333426"/>
    <w:rsid w:val="003337CF"/>
    <w:rsid w:val="00333E7C"/>
    <w:rsid w:val="0033412E"/>
    <w:rsid w:val="00334856"/>
    <w:rsid w:val="00335C46"/>
    <w:rsid w:val="00336F2B"/>
    <w:rsid w:val="003374DC"/>
    <w:rsid w:val="003379AE"/>
    <w:rsid w:val="00340203"/>
    <w:rsid w:val="00340F30"/>
    <w:rsid w:val="00341500"/>
    <w:rsid w:val="00341C73"/>
    <w:rsid w:val="00342CE3"/>
    <w:rsid w:val="00343110"/>
    <w:rsid w:val="003432E6"/>
    <w:rsid w:val="00343B37"/>
    <w:rsid w:val="003443F3"/>
    <w:rsid w:val="00344607"/>
    <w:rsid w:val="00344893"/>
    <w:rsid w:val="00345900"/>
    <w:rsid w:val="00345BF4"/>
    <w:rsid w:val="00346102"/>
    <w:rsid w:val="00346771"/>
    <w:rsid w:val="00347240"/>
    <w:rsid w:val="00347607"/>
    <w:rsid w:val="00350385"/>
    <w:rsid w:val="00352324"/>
    <w:rsid w:val="00352330"/>
    <w:rsid w:val="003525AC"/>
    <w:rsid w:val="003546E2"/>
    <w:rsid w:val="00355941"/>
    <w:rsid w:val="00355D11"/>
    <w:rsid w:val="00356A98"/>
    <w:rsid w:val="00356E7F"/>
    <w:rsid w:val="003573C5"/>
    <w:rsid w:val="003578BE"/>
    <w:rsid w:val="00357C70"/>
    <w:rsid w:val="00357E5C"/>
    <w:rsid w:val="00360BF6"/>
    <w:rsid w:val="0036125C"/>
    <w:rsid w:val="00361270"/>
    <w:rsid w:val="0036235E"/>
    <w:rsid w:val="00362450"/>
    <w:rsid w:val="0036257A"/>
    <w:rsid w:val="003626AC"/>
    <w:rsid w:val="0036296F"/>
    <w:rsid w:val="0036318A"/>
    <w:rsid w:val="003632F9"/>
    <w:rsid w:val="003633A2"/>
    <w:rsid w:val="00363BF9"/>
    <w:rsid w:val="00364057"/>
    <w:rsid w:val="00364AB2"/>
    <w:rsid w:val="00364B05"/>
    <w:rsid w:val="00364C04"/>
    <w:rsid w:val="00365499"/>
    <w:rsid w:val="003664EA"/>
    <w:rsid w:val="0036668D"/>
    <w:rsid w:val="00366786"/>
    <w:rsid w:val="003679CB"/>
    <w:rsid w:val="00367D92"/>
    <w:rsid w:val="003701CB"/>
    <w:rsid w:val="00370587"/>
    <w:rsid w:val="00370E64"/>
    <w:rsid w:val="00371107"/>
    <w:rsid w:val="00371F42"/>
    <w:rsid w:val="00372312"/>
    <w:rsid w:val="0037233D"/>
    <w:rsid w:val="00372B8C"/>
    <w:rsid w:val="00372DD9"/>
    <w:rsid w:val="00373765"/>
    <w:rsid w:val="00373CA7"/>
    <w:rsid w:val="00373EA5"/>
    <w:rsid w:val="00374474"/>
    <w:rsid w:val="00374A49"/>
    <w:rsid w:val="00374EB9"/>
    <w:rsid w:val="003750C7"/>
    <w:rsid w:val="00375652"/>
    <w:rsid w:val="00375A69"/>
    <w:rsid w:val="003762B2"/>
    <w:rsid w:val="00376CEE"/>
    <w:rsid w:val="00377095"/>
    <w:rsid w:val="003773F9"/>
    <w:rsid w:val="0038018B"/>
    <w:rsid w:val="00380417"/>
    <w:rsid w:val="0038193D"/>
    <w:rsid w:val="00381F0F"/>
    <w:rsid w:val="003822C1"/>
    <w:rsid w:val="003825B3"/>
    <w:rsid w:val="00382A2F"/>
    <w:rsid w:val="00383083"/>
    <w:rsid w:val="00384595"/>
    <w:rsid w:val="00384880"/>
    <w:rsid w:val="0038514F"/>
    <w:rsid w:val="003858DD"/>
    <w:rsid w:val="003859A5"/>
    <w:rsid w:val="00385ED1"/>
    <w:rsid w:val="00386565"/>
    <w:rsid w:val="00386931"/>
    <w:rsid w:val="00386B2C"/>
    <w:rsid w:val="00386C32"/>
    <w:rsid w:val="0038757D"/>
    <w:rsid w:val="00387B26"/>
    <w:rsid w:val="00387CAB"/>
    <w:rsid w:val="00387D2F"/>
    <w:rsid w:val="00390C2B"/>
    <w:rsid w:val="003910B6"/>
    <w:rsid w:val="00391157"/>
    <w:rsid w:val="003916A4"/>
    <w:rsid w:val="003921A7"/>
    <w:rsid w:val="003925E1"/>
    <w:rsid w:val="003928F4"/>
    <w:rsid w:val="00392F3D"/>
    <w:rsid w:val="00393630"/>
    <w:rsid w:val="00394856"/>
    <w:rsid w:val="00394CC3"/>
    <w:rsid w:val="00394DBA"/>
    <w:rsid w:val="00395AC8"/>
    <w:rsid w:val="00395E42"/>
    <w:rsid w:val="003960CE"/>
    <w:rsid w:val="003975F5"/>
    <w:rsid w:val="003976B7"/>
    <w:rsid w:val="003A0927"/>
    <w:rsid w:val="003A0DBE"/>
    <w:rsid w:val="003A14BE"/>
    <w:rsid w:val="003A1625"/>
    <w:rsid w:val="003A2697"/>
    <w:rsid w:val="003A2B10"/>
    <w:rsid w:val="003A2CF8"/>
    <w:rsid w:val="003A35DE"/>
    <w:rsid w:val="003A386A"/>
    <w:rsid w:val="003A47C7"/>
    <w:rsid w:val="003A49EC"/>
    <w:rsid w:val="003A4F11"/>
    <w:rsid w:val="003A5498"/>
    <w:rsid w:val="003A54B5"/>
    <w:rsid w:val="003A5B64"/>
    <w:rsid w:val="003A5F6E"/>
    <w:rsid w:val="003A61A4"/>
    <w:rsid w:val="003A69BE"/>
    <w:rsid w:val="003A6F90"/>
    <w:rsid w:val="003A7340"/>
    <w:rsid w:val="003A7C27"/>
    <w:rsid w:val="003B00C4"/>
    <w:rsid w:val="003B099A"/>
    <w:rsid w:val="003B0C56"/>
    <w:rsid w:val="003B0F64"/>
    <w:rsid w:val="003B0FE4"/>
    <w:rsid w:val="003B1052"/>
    <w:rsid w:val="003B26BB"/>
    <w:rsid w:val="003B3041"/>
    <w:rsid w:val="003B30C1"/>
    <w:rsid w:val="003B32BE"/>
    <w:rsid w:val="003B382C"/>
    <w:rsid w:val="003B406D"/>
    <w:rsid w:val="003B4751"/>
    <w:rsid w:val="003B4D59"/>
    <w:rsid w:val="003B4D97"/>
    <w:rsid w:val="003B58B3"/>
    <w:rsid w:val="003B61F4"/>
    <w:rsid w:val="003B7006"/>
    <w:rsid w:val="003B701A"/>
    <w:rsid w:val="003B7AE4"/>
    <w:rsid w:val="003C0B00"/>
    <w:rsid w:val="003C0E2D"/>
    <w:rsid w:val="003C31B1"/>
    <w:rsid w:val="003C37D6"/>
    <w:rsid w:val="003C4037"/>
    <w:rsid w:val="003C4916"/>
    <w:rsid w:val="003C5079"/>
    <w:rsid w:val="003C52D1"/>
    <w:rsid w:val="003C5B47"/>
    <w:rsid w:val="003C5C0B"/>
    <w:rsid w:val="003C5C1A"/>
    <w:rsid w:val="003C737F"/>
    <w:rsid w:val="003C79AD"/>
    <w:rsid w:val="003C7B09"/>
    <w:rsid w:val="003C7CD1"/>
    <w:rsid w:val="003C7EBB"/>
    <w:rsid w:val="003C7F26"/>
    <w:rsid w:val="003D0003"/>
    <w:rsid w:val="003D0A2F"/>
    <w:rsid w:val="003D20BF"/>
    <w:rsid w:val="003D229A"/>
    <w:rsid w:val="003D24D3"/>
    <w:rsid w:val="003D46A1"/>
    <w:rsid w:val="003D5049"/>
    <w:rsid w:val="003D5129"/>
    <w:rsid w:val="003D6C77"/>
    <w:rsid w:val="003D6DE6"/>
    <w:rsid w:val="003D7D66"/>
    <w:rsid w:val="003E06A5"/>
    <w:rsid w:val="003E0BCE"/>
    <w:rsid w:val="003E0F7F"/>
    <w:rsid w:val="003E173A"/>
    <w:rsid w:val="003E1740"/>
    <w:rsid w:val="003E1CEE"/>
    <w:rsid w:val="003E1F3C"/>
    <w:rsid w:val="003E218B"/>
    <w:rsid w:val="003E2480"/>
    <w:rsid w:val="003E25E0"/>
    <w:rsid w:val="003E286D"/>
    <w:rsid w:val="003E3536"/>
    <w:rsid w:val="003E405D"/>
    <w:rsid w:val="003E41E2"/>
    <w:rsid w:val="003E50FD"/>
    <w:rsid w:val="003E51EE"/>
    <w:rsid w:val="003E57EE"/>
    <w:rsid w:val="003E58A9"/>
    <w:rsid w:val="003E59B8"/>
    <w:rsid w:val="003E5A31"/>
    <w:rsid w:val="003E6FAD"/>
    <w:rsid w:val="003E76F1"/>
    <w:rsid w:val="003E7CEC"/>
    <w:rsid w:val="003F00BE"/>
    <w:rsid w:val="003F0404"/>
    <w:rsid w:val="003F0436"/>
    <w:rsid w:val="003F08C3"/>
    <w:rsid w:val="003F0D07"/>
    <w:rsid w:val="003F0D40"/>
    <w:rsid w:val="003F0EA2"/>
    <w:rsid w:val="003F1B30"/>
    <w:rsid w:val="003F1E05"/>
    <w:rsid w:val="003F210E"/>
    <w:rsid w:val="003F2BA5"/>
    <w:rsid w:val="003F2D2E"/>
    <w:rsid w:val="003F33B3"/>
    <w:rsid w:val="003F34B7"/>
    <w:rsid w:val="003F36EB"/>
    <w:rsid w:val="003F421A"/>
    <w:rsid w:val="003F4312"/>
    <w:rsid w:val="003F4A9C"/>
    <w:rsid w:val="003F4C38"/>
    <w:rsid w:val="003F4FD2"/>
    <w:rsid w:val="003F51F0"/>
    <w:rsid w:val="003F619D"/>
    <w:rsid w:val="003F6E7B"/>
    <w:rsid w:val="003F74AA"/>
    <w:rsid w:val="00400002"/>
    <w:rsid w:val="0040019F"/>
    <w:rsid w:val="00400C3F"/>
    <w:rsid w:val="004011C4"/>
    <w:rsid w:val="00401521"/>
    <w:rsid w:val="00403099"/>
    <w:rsid w:val="00403203"/>
    <w:rsid w:val="004038BF"/>
    <w:rsid w:val="00403EE6"/>
    <w:rsid w:val="00403EEC"/>
    <w:rsid w:val="0040408A"/>
    <w:rsid w:val="00404513"/>
    <w:rsid w:val="004045B7"/>
    <w:rsid w:val="004054B1"/>
    <w:rsid w:val="00405903"/>
    <w:rsid w:val="00405A77"/>
    <w:rsid w:val="00405EFC"/>
    <w:rsid w:val="00406239"/>
    <w:rsid w:val="0041011B"/>
    <w:rsid w:val="00410AC5"/>
    <w:rsid w:val="00410FF7"/>
    <w:rsid w:val="004115E5"/>
    <w:rsid w:val="00411890"/>
    <w:rsid w:val="004119E2"/>
    <w:rsid w:val="00412518"/>
    <w:rsid w:val="004128C2"/>
    <w:rsid w:val="00412BBC"/>
    <w:rsid w:val="004136B6"/>
    <w:rsid w:val="004155CE"/>
    <w:rsid w:val="00415CD9"/>
    <w:rsid w:val="00415E31"/>
    <w:rsid w:val="00416407"/>
    <w:rsid w:val="00416E1B"/>
    <w:rsid w:val="0041776D"/>
    <w:rsid w:val="00417DC0"/>
    <w:rsid w:val="00417EE8"/>
    <w:rsid w:val="004217E5"/>
    <w:rsid w:val="00421A30"/>
    <w:rsid w:val="00421EA0"/>
    <w:rsid w:val="00422B41"/>
    <w:rsid w:val="00422E0C"/>
    <w:rsid w:val="00423588"/>
    <w:rsid w:val="004237AD"/>
    <w:rsid w:val="00423B9F"/>
    <w:rsid w:val="004244B1"/>
    <w:rsid w:val="004249D7"/>
    <w:rsid w:val="00424CE9"/>
    <w:rsid w:val="00425635"/>
    <w:rsid w:val="00425B31"/>
    <w:rsid w:val="00425CD9"/>
    <w:rsid w:val="00425EEA"/>
    <w:rsid w:val="004260D5"/>
    <w:rsid w:val="004268A0"/>
    <w:rsid w:val="004273E4"/>
    <w:rsid w:val="00430088"/>
    <w:rsid w:val="00430ED8"/>
    <w:rsid w:val="00430FC8"/>
    <w:rsid w:val="00431E51"/>
    <w:rsid w:val="004320F9"/>
    <w:rsid w:val="0043260A"/>
    <w:rsid w:val="0043262B"/>
    <w:rsid w:val="00432B5A"/>
    <w:rsid w:val="004336E0"/>
    <w:rsid w:val="00433E30"/>
    <w:rsid w:val="004340C9"/>
    <w:rsid w:val="004340EF"/>
    <w:rsid w:val="00434D1F"/>
    <w:rsid w:val="00435191"/>
    <w:rsid w:val="00435745"/>
    <w:rsid w:val="00435C16"/>
    <w:rsid w:val="00436045"/>
    <w:rsid w:val="00436599"/>
    <w:rsid w:val="0043692B"/>
    <w:rsid w:val="00436ABC"/>
    <w:rsid w:val="00436CB9"/>
    <w:rsid w:val="0043705D"/>
    <w:rsid w:val="00437A85"/>
    <w:rsid w:val="00440534"/>
    <w:rsid w:val="00440763"/>
    <w:rsid w:val="00440A09"/>
    <w:rsid w:val="0044216B"/>
    <w:rsid w:val="00442222"/>
    <w:rsid w:val="0044247D"/>
    <w:rsid w:val="00442532"/>
    <w:rsid w:val="00442869"/>
    <w:rsid w:val="00442DB3"/>
    <w:rsid w:val="00442E20"/>
    <w:rsid w:val="0044306B"/>
    <w:rsid w:val="00443413"/>
    <w:rsid w:val="00443592"/>
    <w:rsid w:val="004435E6"/>
    <w:rsid w:val="00443610"/>
    <w:rsid w:val="0044367E"/>
    <w:rsid w:val="00443683"/>
    <w:rsid w:val="00443794"/>
    <w:rsid w:val="004439EC"/>
    <w:rsid w:val="00443FBA"/>
    <w:rsid w:val="00444BA0"/>
    <w:rsid w:val="00444C16"/>
    <w:rsid w:val="004460D4"/>
    <w:rsid w:val="00446978"/>
    <w:rsid w:val="004470D4"/>
    <w:rsid w:val="004473DA"/>
    <w:rsid w:val="00447C23"/>
    <w:rsid w:val="00450D77"/>
    <w:rsid w:val="004513AE"/>
    <w:rsid w:val="00452B3E"/>
    <w:rsid w:val="00453325"/>
    <w:rsid w:val="004534CF"/>
    <w:rsid w:val="00453CC3"/>
    <w:rsid w:val="00453DDA"/>
    <w:rsid w:val="0045443C"/>
    <w:rsid w:val="004547C2"/>
    <w:rsid w:val="00454831"/>
    <w:rsid w:val="00454A07"/>
    <w:rsid w:val="00455101"/>
    <w:rsid w:val="00455783"/>
    <w:rsid w:val="0045581E"/>
    <w:rsid w:val="004560E9"/>
    <w:rsid w:val="00456176"/>
    <w:rsid w:val="00456461"/>
    <w:rsid w:val="00456C1F"/>
    <w:rsid w:val="00457390"/>
    <w:rsid w:val="00457FD0"/>
    <w:rsid w:val="00460162"/>
    <w:rsid w:val="004605FF"/>
    <w:rsid w:val="00460AE6"/>
    <w:rsid w:val="00460CEE"/>
    <w:rsid w:val="00461077"/>
    <w:rsid w:val="00461C5E"/>
    <w:rsid w:val="00461CAE"/>
    <w:rsid w:val="0046245A"/>
    <w:rsid w:val="00462C9A"/>
    <w:rsid w:val="004635EF"/>
    <w:rsid w:val="00464101"/>
    <w:rsid w:val="00465125"/>
    <w:rsid w:val="0046542D"/>
    <w:rsid w:val="0046566D"/>
    <w:rsid w:val="00465A12"/>
    <w:rsid w:val="00465B94"/>
    <w:rsid w:val="00465D4D"/>
    <w:rsid w:val="00465FBA"/>
    <w:rsid w:val="00466EC7"/>
    <w:rsid w:val="00467505"/>
    <w:rsid w:val="00467552"/>
    <w:rsid w:val="004702F7"/>
    <w:rsid w:val="004704EA"/>
    <w:rsid w:val="004708C0"/>
    <w:rsid w:val="00470DBA"/>
    <w:rsid w:val="00470ED9"/>
    <w:rsid w:val="00471190"/>
    <w:rsid w:val="004714A3"/>
    <w:rsid w:val="00471CD1"/>
    <w:rsid w:val="00472198"/>
    <w:rsid w:val="0047226D"/>
    <w:rsid w:val="00472A36"/>
    <w:rsid w:val="00472D5B"/>
    <w:rsid w:val="0047306C"/>
    <w:rsid w:val="00473C2D"/>
    <w:rsid w:val="00473E61"/>
    <w:rsid w:val="00474382"/>
    <w:rsid w:val="004758A9"/>
    <w:rsid w:val="00475A78"/>
    <w:rsid w:val="00476327"/>
    <w:rsid w:val="00476563"/>
    <w:rsid w:val="004765B2"/>
    <w:rsid w:val="004769A1"/>
    <w:rsid w:val="00477AD6"/>
    <w:rsid w:val="00480FAA"/>
    <w:rsid w:val="004812F8"/>
    <w:rsid w:val="00481F10"/>
    <w:rsid w:val="0048226D"/>
    <w:rsid w:val="00482CE2"/>
    <w:rsid w:val="00482E0E"/>
    <w:rsid w:val="0048407F"/>
    <w:rsid w:val="00484194"/>
    <w:rsid w:val="0048486C"/>
    <w:rsid w:val="00485757"/>
    <w:rsid w:val="00485890"/>
    <w:rsid w:val="00486324"/>
    <w:rsid w:val="0049173D"/>
    <w:rsid w:val="004921F5"/>
    <w:rsid w:val="004924D1"/>
    <w:rsid w:val="00492574"/>
    <w:rsid w:val="004936EF"/>
    <w:rsid w:val="004937D6"/>
    <w:rsid w:val="00493884"/>
    <w:rsid w:val="00495587"/>
    <w:rsid w:val="004958C1"/>
    <w:rsid w:val="00495A6E"/>
    <w:rsid w:val="00495CD1"/>
    <w:rsid w:val="00495F99"/>
    <w:rsid w:val="004972A5"/>
    <w:rsid w:val="0049744A"/>
    <w:rsid w:val="0049778B"/>
    <w:rsid w:val="004A0478"/>
    <w:rsid w:val="004A05A4"/>
    <w:rsid w:val="004A0972"/>
    <w:rsid w:val="004A0DA0"/>
    <w:rsid w:val="004A1009"/>
    <w:rsid w:val="004A24D2"/>
    <w:rsid w:val="004A3D92"/>
    <w:rsid w:val="004A43A0"/>
    <w:rsid w:val="004A493F"/>
    <w:rsid w:val="004A4D53"/>
    <w:rsid w:val="004A4E77"/>
    <w:rsid w:val="004A5533"/>
    <w:rsid w:val="004A579E"/>
    <w:rsid w:val="004A5D36"/>
    <w:rsid w:val="004A6189"/>
    <w:rsid w:val="004A67E6"/>
    <w:rsid w:val="004A6970"/>
    <w:rsid w:val="004A6F77"/>
    <w:rsid w:val="004A764A"/>
    <w:rsid w:val="004A77AD"/>
    <w:rsid w:val="004A77B6"/>
    <w:rsid w:val="004B05FD"/>
    <w:rsid w:val="004B253A"/>
    <w:rsid w:val="004B375A"/>
    <w:rsid w:val="004B3784"/>
    <w:rsid w:val="004B3BF3"/>
    <w:rsid w:val="004B3CAB"/>
    <w:rsid w:val="004B3D7A"/>
    <w:rsid w:val="004B3DDE"/>
    <w:rsid w:val="004B420F"/>
    <w:rsid w:val="004B4358"/>
    <w:rsid w:val="004B4970"/>
    <w:rsid w:val="004B5A3E"/>
    <w:rsid w:val="004B6614"/>
    <w:rsid w:val="004B68B3"/>
    <w:rsid w:val="004B6D0C"/>
    <w:rsid w:val="004B70CE"/>
    <w:rsid w:val="004B7AB4"/>
    <w:rsid w:val="004B7DBB"/>
    <w:rsid w:val="004C0569"/>
    <w:rsid w:val="004C1B30"/>
    <w:rsid w:val="004C1B9E"/>
    <w:rsid w:val="004C1BE7"/>
    <w:rsid w:val="004C2A2C"/>
    <w:rsid w:val="004C45CC"/>
    <w:rsid w:val="004C4B80"/>
    <w:rsid w:val="004C59B9"/>
    <w:rsid w:val="004C6666"/>
    <w:rsid w:val="004C7A6D"/>
    <w:rsid w:val="004C7E2E"/>
    <w:rsid w:val="004D0937"/>
    <w:rsid w:val="004D12BC"/>
    <w:rsid w:val="004D1385"/>
    <w:rsid w:val="004D1967"/>
    <w:rsid w:val="004D1BA8"/>
    <w:rsid w:val="004D26F0"/>
    <w:rsid w:val="004D2AA5"/>
    <w:rsid w:val="004D2B01"/>
    <w:rsid w:val="004D307B"/>
    <w:rsid w:val="004D3109"/>
    <w:rsid w:val="004D3576"/>
    <w:rsid w:val="004D4A19"/>
    <w:rsid w:val="004D4EE2"/>
    <w:rsid w:val="004D75FC"/>
    <w:rsid w:val="004D7DE7"/>
    <w:rsid w:val="004E08E5"/>
    <w:rsid w:val="004E11CB"/>
    <w:rsid w:val="004E130D"/>
    <w:rsid w:val="004E1B15"/>
    <w:rsid w:val="004E1B1A"/>
    <w:rsid w:val="004E1DD4"/>
    <w:rsid w:val="004E305B"/>
    <w:rsid w:val="004E32C3"/>
    <w:rsid w:val="004E37ED"/>
    <w:rsid w:val="004E4176"/>
    <w:rsid w:val="004E4961"/>
    <w:rsid w:val="004E4AB1"/>
    <w:rsid w:val="004E531C"/>
    <w:rsid w:val="004E5CA3"/>
    <w:rsid w:val="004E603D"/>
    <w:rsid w:val="004E61A6"/>
    <w:rsid w:val="004E6771"/>
    <w:rsid w:val="004E6DC8"/>
    <w:rsid w:val="004E6F9D"/>
    <w:rsid w:val="004E751E"/>
    <w:rsid w:val="004E771A"/>
    <w:rsid w:val="004E7828"/>
    <w:rsid w:val="004E7ABD"/>
    <w:rsid w:val="004E7EEF"/>
    <w:rsid w:val="004E7EFF"/>
    <w:rsid w:val="004F120B"/>
    <w:rsid w:val="004F178C"/>
    <w:rsid w:val="004F2674"/>
    <w:rsid w:val="004F29D9"/>
    <w:rsid w:val="004F2D16"/>
    <w:rsid w:val="004F346A"/>
    <w:rsid w:val="004F3BB1"/>
    <w:rsid w:val="004F463D"/>
    <w:rsid w:val="004F4A04"/>
    <w:rsid w:val="004F530A"/>
    <w:rsid w:val="004F5736"/>
    <w:rsid w:val="004F71C8"/>
    <w:rsid w:val="004F7569"/>
    <w:rsid w:val="004F7CF0"/>
    <w:rsid w:val="00500A21"/>
    <w:rsid w:val="0050106C"/>
    <w:rsid w:val="00501137"/>
    <w:rsid w:val="0050191C"/>
    <w:rsid w:val="00501EA7"/>
    <w:rsid w:val="00502856"/>
    <w:rsid w:val="0050324D"/>
    <w:rsid w:val="0050376D"/>
    <w:rsid w:val="00505164"/>
    <w:rsid w:val="0050582E"/>
    <w:rsid w:val="005059DE"/>
    <w:rsid w:val="00505D83"/>
    <w:rsid w:val="00505E1C"/>
    <w:rsid w:val="00506AA2"/>
    <w:rsid w:val="00506E2D"/>
    <w:rsid w:val="005076C4"/>
    <w:rsid w:val="00511060"/>
    <w:rsid w:val="00511280"/>
    <w:rsid w:val="005113E1"/>
    <w:rsid w:val="00511B93"/>
    <w:rsid w:val="00512AFC"/>
    <w:rsid w:val="00514B33"/>
    <w:rsid w:val="00514F02"/>
    <w:rsid w:val="00515130"/>
    <w:rsid w:val="00515413"/>
    <w:rsid w:val="00515619"/>
    <w:rsid w:val="005158CA"/>
    <w:rsid w:val="00516AD7"/>
    <w:rsid w:val="005179A3"/>
    <w:rsid w:val="00517E3E"/>
    <w:rsid w:val="005204FB"/>
    <w:rsid w:val="00520BEF"/>
    <w:rsid w:val="005211FE"/>
    <w:rsid w:val="005214F4"/>
    <w:rsid w:val="0052150A"/>
    <w:rsid w:val="005215C8"/>
    <w:rsid w:val="0052197F"/>
    <w:rsid w:val="005219FC"/>
    <w:rsid w:val="00521C44"/>
    <w:rsid w:val="00521D36"/>
    <w:rsid w:val="00522880"/>
    <w:rsid w:val="00522C7D"/>
    <w:rsid w:val="00522DAB"/>
    <w:rsid w:val="00522DDB"/>
    <w:rsid w:val="00522E1B"/>
    <w:rsid w:val="00522E88"/>
    <w:rsid w:val="00522FB7"/>
    <w:rsid w:val="005237C6"/>
    <w:rsid w:val="0052380B"/>
    <w:rsid w:val="00523819"/>
    <w:rsid w:val="00523DC8"/>
    <w:rsid w:val="005240E8"/>
    <w:rsid w:val="00524773"/>
    <w:rsid w:val="005249D2"/>
    <w:rsid w:val="00524B30"/>
    <w:rsid w:val="00524B36"/>
    <w:rsid w:val="00524C28"/>
    <w:rsid w:val="00525335"/>
    <w:rsid w:val="00525578"/>
    <w:rsid w:val="0052613B"/>
    <w:rsid w:val="00526255"/>
    <w:rsid w:val="005268D2"/>
    <w:rsid w:val="00527540"/>
    <w:rsid w:val="005277EE"/>
    <w:rsid w:val="00527FD0"/>
    <w:rsid w:val="00530938"/>
    <w:rsid w:val="005310B4"/>
    <w:rsid w:val="00531558"/>
    <w:rsid w:val="0053280C"/>
    <w:rsid w:val="00532C67"/>
    <w:rsid w:val="005339CA"/>
    <w:rsid w:val="0053404C"/>
    <w:rsid w:val="00534901"/>
    <w:rsid w:val="0053578A"/>
    <w:rsid w:val="00536366"/>
    <w:rsid w:val="00536AB1"/>
    <w:rsid w:val="00536F49"/>
    <w:rsid w:val="005374FD"/>
    <w:rsid w:val="00537727"/>
    <w:rsid w:val="00537A37"/>
    <w:rsid w:val="00537D44"/>
    <w:rsid w:val="0054089D"/>
    <w:rsid w:val="005410E2"/>
    <w:rsid w:val="005411D4"/>
    <w:rsid w:val="00541481"/>
    <w:rsid w:val="00541550"/>
    <w:rsid w:val="00541624"/>
    <w:rsid w:val="005426CB"/>
    <w:rsid w:val="0054271C"/>
    <w:rsid w:val="005428F8"/>
    <w:rsid w:val="00543059"/>
    <w:rsid w:val="00543075"/>
    <w:rsid w:val="0054462D"/>
    <w:rsid w:val="00544F46"/>
    <w:rsid w:val="00545AE0"/>
    <w:rsid w:val="00551114"/>
    <w:rsid w:val="00551799"/>
    <w:rsid w:val="00551CA3"/>
    <w:rsid w:val="00551DBA"/>
    <w:rsid w:val="005529C2"/>
    <w:rsid w:val="00552B5A"/>
    <w:rsid w:val="00554437"/>
    <w:rsid w:val="00554984"/>
    <w:rsid w:val="00555065"/>
    <w:rsid w:val="00555676"/>
    <w:rsid w:val="00555A60"/>
    <w:rsid w:val="00555F87"/>
    <w:rsid w:val="00556557"/>
    <w:rsid w:val="00557523"/>
    <w:rsid w:val="005579B7"/>
    <w:rsid w:val="00557B3A"/>
    <w:rsid w:val="005600B1"/>
    <w:rsid w:val="00560133"/>
    <w:rsid w:val="00560AD1"/>
    <w:rsid w:val="00560E25"/>
    <w:rsid w:val="00561549"/>
    <w:rsid w:val="005618A3"/>
    <w:rsid w:val="0056229A"/>
    <w:rsid w:val="00563993"/>
    <w:rsid w:val="00564680"/>
    <w:rsid w:val="00564710"/>
    <w:rsid w:val="00564F52"/>
    <w:rsid w:val="005655BC"/>
    <w:rsid w:val="0056628B"/>
    <w:rsid w:val="00566992"/>
    <w:rsid w:val="00567BB0"/>
    <w:rsid w:val="00567BE6"/>
    <w:rsid w:val="00570575"/>
    <w:rsid w:val="00570B01"/>
    <w:rsid w:val="005716B8"/>
    <w:rsid w:val="0057180D"/>
    <w:rsid w:val="005721E4"/>
    <w:rsid w:val="00572DC6"/>
    <w:rsid w:val="0057338B"/>
    <w:rsid w:val="005738CF"/>
    <w:rsid w:val="00573AFA"/>
    <w:rsid w:val="00573C18"/>
    <w:rsid w:val="0057432F"/>
    <w:rsid w:val="00574D71"/>
    <w:rsid w:val="005754CA"/>
    <w:rsid w:val="005756DB"/>
    <w:rsid w:val="00576936"/>
    <w:rsid w:val="00577962"/>
    <w:rsid w:val="00577E1A"/>
    <w:rsid w:val="00580671"/>
    <w:rsid w:val="00580B47"/>
    <w:rsid w:val="00580D58"/>
    <w:rsid w:val="00580E9E"/>
    <w:rsid w:val="00580F8A"/>
    <w:rsid w:val="00580FA8"/>
    <w:rsid w:val="00581388"/>
    <w:rsid w:val="005813BC"/>
    <w:rsid w:val="005816E4"/>
    <w:rsid w:val="00582746"/>
    <w:rsid w:val="00582DD0"/>
    <w:rsid w:val="00583262"/>
    <w:rsid w:val="005832B3"/>
    <w:rsid w:val="00583EA5"/>
    <w:rsid w:val="00583EFF"/>
    <w:rsid w:val="005843FD"/>
    <w:rsid w:val="00584928"/>
    <w:rsid w:val="00584B77"/>
    <w:rsid w:val="0058557F"/>
    <w:rsid w:val="00585711"/>
    <w:rsid w:val="00585CF0"/>
    <w:rsid w:val="00585FE5"/>
    <w:rsid w:val="0059062A"/>
    <w:rsid w:val="005911FD"/>
    <w:rsid w:val="005921CF"/>
    <w:rsid w:val="0059222A"/>
    <w:rsid w:val="00592383"/>
    <w:rsid w:val="00592D2F"/>
    <w:rsid w:val="005933AA"/>
    <w:rsid w:val="00593A62"/>
    <w:rsid w:val="005944E1"/>
    <w:rsid w:val="00594CE0"/>
    <w:rsid w:val="00595211"/>
    <w:rsid w:val="00595CCC"/>
    <w:rsid w:val="00595D02"/>
    <w:rsid w:val="00595FB0"/>
    <w:rsid w:val="00596107"/>
    <w:rsid w:val="00596918"/>
    <w:rsid w:val="00596B86"/>
    <w:rsid w:val="00596D16"/>
    <w:rsid w:val="00597167"/>
    <w:rsid w:val="00597725"/>
    <w:rsid w:val="00597BEF"/>
    <w:rsid w:val="005A05A0"/>
    <w:rsid w:val="005A072B"/>
    <w:rsid w:val="005A0AB1"/>
    <w:rsid w:val="005A0B69"/>
    <w:rsid w:val="005A0C05"/>
    <w:rsid w:val="005A0DB1"/>
    <w:rsid w:val="005A16FE"/>
    <w:rsid w:val="005A198F"/>
    <w:rsid w:val="005A1E1B"/>
    <w:rsid w:val="005A1F70"/>
    <w:rsid w:val="005A24EC"/>
    <w:rsid w:val="005A3025"/>
    <w:rsid w:val="005A37D1"/>
    <w:rsid w:val="005A39EF"/>
    <w:rsid w:val="005A465F"/>
    <w:rsid w:val="005A4B93"/>
    <w:rsid w:val="005A4EE8"/>
    <w:rsid w:val="005A5A54"/>
    <w:rsid w:val="005A5AF3"/>
    <w:rsid w:val="005A6024"/>
    <w:rsid w:val="005A66AA"/>
    <w:rsid w:val="005A6901"/>
    <w:rsid w:val="005A6AE2"/>
    <w:rsid w:val="005A7062"/>
    <w:rsid w:val="005A77D2"/>
    <w:rsid w:val="005A7EF5"/>
    <w:rsid w:val="005B09D2"/>
    <w:rsid w:val="005B0A85"/>
    <w:rsid w:val="005B0C2B"/>
    <w:rsid w:val="005B0CC8"/>
    <w:rsid w:val="005B20FA"/>
    <w:rsid w:val="005B2430"/>
    <w:rsid w:val="005B3513"/>
    <w:rsid w:val="005B3DD3"/>
    <w:rsid w:val="005B3E3D"/>
    <w:rsid w:val="005B44AE"/>
    <w:rsid w:val="005B4BCB"/>
    <w:rsid w:val="005B5976"/>
    <w:rsid w:val="005B5CD0"/>
    <w:rsid w:val="005B6541"/>
    <w:rsid w:val="005B6556"/>
    <w:rsid w:val="005B6A27"/>
    <w:rsid w:val="005B6C1F"/>
    <w:rsid w:val="005B71C5"/>
    <w:rsid w:val="005B7C22"/>
    <w:rsid w:val="005C0172"/>
    <w:rsid w:val="005C07A9"/>
    <w:rsid w:val="005C1318"/>
    <w:rsid w:val="005C14CA"/>
    <w:rsid w:val="005C15A6"/>
    <w:rsid w:val="005C1628"/>
    <w:rsid w:val="005C16E8"/>
    <w:rsid w:val="005C1EC1"/>
    <w:rsid w:val="005C261B"/>
    <w:rsid w:val="005C2A94"/>
    <w:rsid w:val="005C381D"/>
    <w:rsid w:val="005C485E"/>
    <w:rsid w:val="005C50FB"/>
    <w:rsid w:val="005C540D"/>
    <w:rsid w:val="005C5A08"/>
    <w:rsid w:val="005C5A87"/>
    <w:rsid w:val="005C5B9B"/>
    <w:rsid w:val="005C6C41"/>
    <w:rsid w:val="005C7333"/>
    <w:rsid w:val="005C7ED3"/>
    <w:rsid w:val="005D00F9"/>
    <w:rsid w:val="005D018F"/>
    <w:rsid w:val="005D1D5C"/>
    <w:rsid w:val="005D1F6B"/>
    <w:rsid w:val="005D2F2C"/>
    <w:rsid w:val="005D365E"/>
    <w:rsid w:val="005D40FE"/>
    <w:rsid w:val="005D4543"/>
    <w:rsid w:val="005D45AC"/>
    <w:rsid w:val="005D5235"/>
    <w:rsid w:val="005D622C"/>
    <w:rsid w:val="005D6A2B"/>
    <w:rsid w:val="005D72C0"/>
    <w:rsid w:val="005D7316"/>
    <w:rsid w:val="005D7887"/>
    <w:rsid w:val="005E01C8"/>
    <w:rsid w:val="005E08E6"/>
    <w:rsid w:val="005E3682"/>
    <w:rsid w:val="005E3B98"/>
    <w:rsid w:val="005E48A9"/>
    <w:rsid w:val="005E4949"/>
    <w:rsid w:val="005E494D"/>
    <w:rsid w:val="005E4AB2"/>
    <w:rsid w:val="005E5592"/>
    <w:rsid w:val="005E6ACC"/>
    <w:rsid w:val="005E6EA4"/>
    <w:rsid w:val="005E6F51"/>
    <w:rsid w:val="005E72D0"/>
    <w:rsid w:val="005E7382"/>
    <w:rsid w:val="005E7470"/>
    <w:rsid w:val="005E7BEA"/>
    <w:rsid w:val="005E7D43"/>
    <w:rsid w:val="005E7F3C"/>
    <w:rsid w:val="005F04C6"/>
    <w:rsid w:val="005F0AC9"/>
    <w:rsid w:val="005F0BBB"/>
    <w:rsid w:val="005F11DA"/>
    <w:rsid w:val="005F1429"/>
    <w:rsid w:val="005F1801"/>
    <w:rsid w:val="005F19AB"/>
    <w:rsid w:val="005F1C05"/>
    <w:rsid w:val="005F1E01"/>
    <w:rsid w:val="005F1FF2"/>
    <w:rsid w:val="005F241B"/>
    <w:rsid w:val="005F26BF"/>
    <w:rsid w:val="005F3E0E"/>
    <w:rsid w:val="005F3EA0"/>
    <w:rsid w:val="005F4E99"/>
    <w:rsid w:val="005F5A44"/>
    <w:rsid w:val="005F5C87"/>
    <w:rsid w:val="005F5FFF"/>
    <w:rsid w:val="005F64C9"/>
    <w:rsid w:val="005F651C"/>
    <w:rsid w:val="005F7C96"/>
    <w:rsid w:val="0060019B"/>
    <w:rsid w:val="00600C79"/>
    <w:rsid w:val="00601298"/>
    <w:rsid w:val="00601393"/>
    <w:rsid w:val="00602D99"/>
    <w:rsid w:val="00602DDF"/>
    <w:rsid w:val="0060329C"/>
    <w:rsid w:val="0060356C"/>
    <w:rsid w:val="00603677"/>
    <w:rsid w:val="006037DF"/>
    <w:rsid w:val="00603E1C"/>
    <w:rsid w:val="00603E92"/>
    <w:rsid w:val="00604709"/>
    <w:rsid w:val="00604E54"/>
    <w:rsid w:val="006059EB"/>
    <w:rsid w:val="0060612B"/>
    <w:rsid w:val="00606684"/>
    <w:rsid w:val="00606C54"/>
    <w:rsid w:val="00607D22"/>
    <w:rsid w:val="006106ED"/>
    <w:rsid w:val="0061079B"/>
    <w:rsid w:val="00610A76"/>
    <w:rsid w:val="00610C60"/>
    <w:rsid w:val="006112D0"/>
    <w:rsid w:val="006114A8"/>
    <w:rsid w:val="006114C8"/>
    <w:rsid w:val="00611780"/>
    <w:rsid w:val="0061219A"/>
    <w:rsid w:val="0061288F"/>
    <w:rsid w:val="00612924"/>
    <w:rsid w:val="00612FFD"/>
    <w:rsid w:val="00614968"/>
    <w:rsid w:val="0061518D"/>
    <w:rsid w:val="0061578E"/>
    <w:rsid w:val="0061595B"/>
    <w:rsid w:val="00616E0F"/>
    <w:rsid w:val="00616E31"/>
    <w:rsid w:val="00620045"/>
    <w:rsid w:val="00620FB0"/>
    <w:rsid w:val="006212D8"/>
    <w:rsid w:val="00621AB3"/>
    <w:rsid w:val="00622B87"/>
    <w:rsid w:val="00623380"/>
    <w:rsid w:val="00624721"/>
    <w:rsid w:val="00624741"/>
    <w:rsid w:val="00624A1E"/>
    <w:rsid w:val="00624C4A"/>
    <w:rsid w:val="006253B0"/>
    <w:rsid w:val="006264CD"/>
    <w:rsid w:val="006266C2"/>
    <w:rsid w:val="00626B42"/>
    <w:rsid w:val="0062741F"/>
    <w:rsid w:val="00627532"/>
    <w:rsid w:val="0062795E"/>
    <w:rsid w:val="00627CC1"/>
    <w:rsid w:val="00630B05"/>
    <w:rsid w:val="00631498"/>
    <w:rsid w:val="006321DF"/>
    <w:rsid w:val="0063245E"/>
    <w:rsid w:val="00632E48"/>
    <w:rsid w:val="00632EEB"/>
    <w:rsid w:val="00632FC9"/>
    <w:rsid w:val="006330FB"/>
    <w:rsid w:val="006342E6"/>
    <w:rsid w:val="0063436F"/>
    <w:rsid w:val="00636514"/>
    <w:rsid w:val="00636B71"/>
    <w:rsid w:val="00636EE5"/>
    <w:rsid w:val="0063762C"/>
    <w:rsid w:val="00637CB5"/>
    <w:rsid w:val="00637FA6"/>
    <w:rsid w:val="00640E2D"/>
    <w:rsid w:val="00640EE6"/>
    <w:rsid w:val="00641AD0"/>
    <w:rsid w:val="00642A78"/>
    <w:rsid w:val="00642E46"/>
    <w:rsid w:val="00642F81"/>
    <w:rsid w:val="00643991"/>
    <w:rsid w:val="00643AB7"/>
    <w:rsid w:val="006447F2"/>
    <w:rsid w:val="006450C2"/>
    <w:rsid w:val="00645798"/>
    <w:rsid w:val="00646254"/>
    <w:rsid w:val="00646544"/>
    <w:rsid w:val="00646999"/>
    <w:rsid w:val="00646C53"/>
    <w:rsid w:val="00646CBD"/>
    <w:rsid w:val="006478E0"/>
    <w:rsid w:val="00650313"/>
    <w:rsid w:val="006506D0"/>
    <w:rsid w:val="0065073D"/>
    <w:rsid w:val="00650AD0"/>
    <w:rsid w:val="00651DAA"/>
    <w:rsid w:val="00652326"/>
    <w:rsid w:val="00653366"/>
    <w:rsid w:val="006538A3"/>
    <w:rsid w:val="00653976"/>
    <w:rsid w:val="00653BDC"/>
    <w:rsid w:val="00653CA3"/>
    <w:rsid w:val="00653FD4"/>
    <w:rsid w:val="00654551"/>
    <w:rsid w:val="00654F89"/>
    <w:rsid w:val="0065510C"/>
    <w:rsid w:val="00656592"/>
    <w:rsid w:val="00657B99"/>
    <w:rsid w:val="006607F1"/>
    <w:rsid w:val="00661486"/>
    <w:rsid w:val="0066231F"/>
    <w:rsid w:val="00662D91"/>
    <w:rsid w:val="00663304"/>
    <w:rsid w:val="0066399D"/>
    <w:rsid w:val="00663AA4"/>
    <w:rsid w:val="0066495E"/>
    <w:rsid w:val="00665797"/>
    <w:rsid w:val="00666485"/>
    <w:rsid w:val="00666AEF"/>
    <w:rsid w:val="00667757"/>
    <w:rsid w:val="00667768"/>
    <w:rsid w:val="00670B20"/>
    <w:rsid w:val="00670F64"/>
    <w:rsid w:val="006712D9"/>
    <w:rsid w:val="006713B5"/>
    <w:rsid w:val="006716FE"/>
    <w:rsid w:val="00671798"/>
    <w:rsid w:val="00671EC0"/>
    <w:rsid w:val="006720B7"/>
    <w:rsid w:val="006727CA"/>
    <w:rsid w:val="00672C58"/>
    <w:rsid w:val="00672CFE"/>
    <w:rsid w:val="006730F0"/>
    <w:rsid w:val="00673583"/>
    <w:rsid w:val="006736E4"/>
    <w:rsid w:val="00673788"/>
    <w:rsid w:val="00673CA9"/>
    <w:rsid w:val="00674DAF"/>
    <w:rsid w:val="00675684"/>
    <w:rsid w:val="0067577E"/>
    <w:rsid w:val="00675A2A"/>
    <w:rsid w:val="0067612D"/>
    <w:rsid w:val="00676A53"/>
    <w:rsid w:val="00676D17"/>
    <w:rsid w:val="00676F76"/>
    <w:rsid w:val="0067786C"/>
    <w:rsid w:val="00677D12"/>
    <w:rsid w:val="00677DB2"/>
    <w:rsid w:val="00680674"/>
    <w:rsid w:val="006807AB"/>
    <w:rsid w:val="006808CE"/>
    <w:rsid w:val="00680B2D"/>
    <w:rsid w:val="00680D80"/>
    <w:rsid w:val="0068107B"/>
    <w:rsid w:val="00681203"/>
    <w:rsid w:val="00681938"/>
    <w:rsid w:val="0068245A"/>
    <w:rsid w:val="0068252F"/>
    <w:rsid w:val="006825EF"/>
    <w:rsid w:val="0068267D"/>
    <w:rsid w:val="006836CE"/>
    <w:rsid w:val="00683857"/>
    <w:rsid w:val="00684562"/>
    <w:rsid w:val="006851D7"/>
    <w:rsid w:val="006858D8"/>
    <w:rsid w:val="00686650"/>
    <w:rsid w:val="00686866"/>
    <w:rsid w:val="00686EDB"/>
    <w:rsid w:val="00687D2F"/>
    <w:rsid w:val="00690305"/>
    <w:rsid w:val="0069038D"/>
    <w:rsid w:val="00690755"/>
    <w:rsid w:val="006918D0"/>
    <w:rsid w:val="00691913"/>
    <w:rsid w:val="00691A48"/>
    <w:rsid w:val="00692D45"/>
    <w:rsid w:val="0069370B"/>
    <w:rsid w:val="00693722"/>
    <w:rsid w:val="00693E40"/>
    <w:rsid w:val="006949E9"/>
    <w:rsid w:val="00695206"/>
    <w:rsid w:val="006952FF"/>
    <w:rsid w:val="00695909"/>
    <w:rsid w:val="00695BD6"/>
    <w:rsid w:val="00695DEA"/>
    <w:rsid w:val="0069615D"/>
    <w:rsid w:val="00696B17"/>
    <w:rsid w:val="006970A5"/>
    <w:rsid w:val="006970EA"/>
    <w:rsid w:val="006976ED"/>
    <w:rsid w:val="00697ADF"/>
    <w:rsid w:val="00697B77"/>
    <w:rsid w:val="006A06B1"/>
    <w:rsid w:val="006A1675"/>
    <w:rsid w:val="006A1A55"/>
    <w:rsid w:val="006A2590"/>
    <w:rsid w:val="006A27E9"/>
    <w:rsid w:val="006A2A14"/>
    <w:rsid w:val="006A2B92"/>
    <w:rsid w:val="006A30D6"/>
    <w:rsid w:val="006A3487"/>
    <w:rsid w:val="006A3640"/>
    <w:rsid w:val="006A374E"/>
    <w:rsid w:val="006A46FB"/>
    <w:rsid w:val="006A52BD"/>
    <w:rsid w:val="006A549C"/>
    <w:rsid w:val="006A6524"/>
    <w:rsid w:val="006A6E4C"/>
    <w:rsid w:val="006A71D5"/>
    <w:rsid w:val="006A742F"/>
    <w:rsid w:val="006B00B0"/>
    <w:rsid w:val="006B04BD"/>
    <w:rsid w:val="006B0FE8"/>
    <w:rsid w:val="006B1012"/>
    <w:rsid w:val="006B1119"/>
    <w:rsid w:val="006B15E1"/>
    <w:rsid w:val="006B2394"/>
    <w:rsid w:val="006B29D9"/>
    <w:rsid w:val="006B2B7A"/>
    <w:rsid w:val="006B34F1"/>
    <w:rsid w:val="006B3865"/>
    <w:rsid w:val="006B39EB"/>
    <w:rsid w:val="006B3C06"/>
    <w:rsid w:val="006B487B"/>
    <w:rsid w:val="006B4B6F"/>
    <w:rsid w:val="006B515A"/>
    <w:rsid w:val="006B515C"/>
    <w:rsid w:val="006B5216"/>
    <w:rsid w:val="006B5989"/>
    <w:rsid w:val="006B5AE6"/>
    <w:rsid w:val="006B640A"/>
    <w:rsid w:val="006B642E"/>
    <w:rsid w:val="006B67D4"/>
    <w:rsid w:val="006B70CD"/>
    <w:rsid w:val="006B7213"/>
    <w:rsid w:val="006B74A0"/>
    <w:rsid w:val="006C0626"/>
    <w:rsid w:val="006C06A3"/>
    <w:rsid w:val="006C07CB"/>
    <w:rsid w:val="006C0CCD"/>
    <w:rsid w:val="006C0D23"/>
    <w:rsid w:val="006C24CE"/>
    <w:rsid w:val="006C2881"/>
    <w:rsid w:val="006C2F82"/>
    <w:rsid w:val="006C3373"/>
    <w:rsid w:val="006C35DA"/>
    <w:rsid w:val="006C39EF"/>
    <w:rsid w:val="006C3CBB"/>
    <w:rsid w:val="006C4578"/>
    <w:rsid w:val="006C48CA"/>
    <w:rsid w:val="006C51C8"/>
    <w:rsid w:val="006C55A3"/>
    <w:rsid w:val="006C709F"/>
    <w:rsid w:val="006C7690"/>
    <w:rsid w:val="006D0BF5"/>
    <w:rsid w:val="006D0C0F"/>
    <w:rsid w:val="006D1F93"/>
    <w:rsid w:val="006D248F"/>
    <w:rsid w:val="006D2522"/>
    <w:rsid w:val="006D264B"/>
    <w:rsid w:val="006D28D3"/>
    <w:rsid w:val="006D2A10"/>
    <w:rsid w:val="006D2B08"/>
    <w:rsid w:val="006D3DB2"/>
    <w:rsid w:val="006D469D"/>
    <w:rsid w:val="006D507D"/>
    <w:rsid w:val="006D50E6"/>
    <w:rsid w:val="006D523F"/>
    <w:rsid w:val="006D549A"/>
    <w:rsid w:val="006D5ABA"/>
    <w:rsid w:val="006D6851"/>
    <w:rsid w:val="006D6CD8"/>
    <w:rsid w:val="006D7750"/>
    <w:rsid w:val="006D7CCF"/>
    <w:rsid w:val="006E00F7"/>
    <w:rsid w:val="006E03E5"/>
    <w:rsid w:val="006E130C"/>
    <w:rsid w:val="006E17FB"/>
    <w:rsid w:val="006E1853"/>
    <w:rsid w:val="006E2291"/>
    <w:rsid w:val="006E2FAA"/>
    <w:rsid w:val="006E3D5A"/>
    <w:rsid w:val="006E3FA1"/>
    <w:rsid w:val="006E4558"/>
    <w:rsid w:val="006E4ACE"/>
    <w:rsid w:val="006E4C57"/>
    <w:rsid w:val="006E5AF5"/>
    <w:rsid w:val="006E5C93"/>
    <w:rsid w:val="006E5E01"/>
    <w:rsid w:val="006E67ED"/>
    <w:rsid w:val="006E6E7A"/>
    <w:rsid w:val="006E6F1D"/>
    <w:rsid w:val="006E74C1"/>
    <w:rsid w:val="006E7524"/>
    <w:rsid w:val="006E7795"/>
    <w:rsid w:val="006E78C1"/>
    <w:rsid w:val="006E7A4C"/>
    <w:rsid w:val="006E7B56"/>
    <w:rsid w:val="006F05C9"/>
    <w:rsid w:val="006F07B0"/>
    <w:rsid w:val="006F07D5"/>
    <w:rsid w:val="006F0B11"/>
    <w:rsid w:val="006F0D43"/>
    <w:rsid w:val="006F10E6"/>
    <w:rsid w:val="006F192E"/>
    <w:rsid w:val="006F1FA3"/>
    <w:rsid w:val="006F2837"/>
    <w:rsid w:val="006F2BA4"/>
    <w:rsid w:val="006F3000"/>
    <w:rsid w:val="006F393A"/>
    <w:rsid w:val="006F3D7B"/>
    <w:rsid w:val="006F4316"/>
    <w:rsid w:val="006F4578"/>
    <w:rsid w:val="006F5339"/>
    <w:rsid w:val="006F6B63"/>
    <w:rsid w:val="006F7B73"/>
    <w:rsid w:val="007009C7"/>
    <w:rsid w:val="00701291"/>
    <w:rsid w:val="00701575"/>
    <w:rsid w:val="00701640"/>
    <w:rsid w:val="00702167"/>
    <w:rsid w:val="00702427"/>
    <w:rsid w:val="00703285"/>
    <w:rsid w:val="007036E1"/>
    <w:rsid w:val="00703F54"/>
    <w:rsid w:val="0070438F"/>
    <w:rsid w:val="007044C8"/>
    <w:rsid w:val="00704865"/>
    <w:rsid w:val="00704E95"/>
    <w:rsid w:val="007050F8"/>
    <w:rsid w:val="007059D9"/>
    <w:rsid w:val="00705DEB"/>
    <w:rsid w:val="007060CC"/>
    <w:rsid w:val="007060EF"/>
    <w:rsid w:val="00706170"/>
    <w:rsid w:val="007065C3"/>
    <w:rsid w:val="00706B9A"/>
    <w:rsid w:val="0070752E"/>
    <w:rsid w:val="00710181"/>
    <w:rsid w:val="00711171"/>
    <w:rsid w:val="00711AB5"/>
    <w:rsid w:val="0071289E"/>
    <w:rsid w:val="00712A4E"/>
    <w:rsid w:val="00712B54"/>
    <w:rsid w:val="00712D91"/>
    <w:rsid w:val="00713C9D"/>
    <w:rsid w:val="007164CF"/>
    <w:rsid w:val="00716C31"/>
    <w:rsid w:val="00716D57"/>
    <w:rsid w:val="00716DCD"/>
    <w:rsid w:val="007176AA"/>
    <w:rsid w:val="007177A5"/>
    <w:rsid w:val="00720159"/>
    <w:rsid w:val="00720AE9"/>
    <w:rsid w:val="00720B08"/>
    <w:rsid w:val="00720B65"/>
    <w:rsid w:val="00720C31"/>
    <w:rsid w:val="00721159"/>
    <w:rsid w:val="007211B4"/>
    <w:rsid w:val="007214C8"/>
    <w:rsid w:val="00721A4F"/>
    <w:rsid w:val="00721F7C"/>
    <w:rsid w:val="007221B4"/>
    <w:rsid w:val="007226F9"/>
    <w:rsid w:val="00722F1A"/>
    <w:rsid w:val="00723AA5"/>
    <w:rsid w:val="00723C66"/>
    <w:rsid w:val="00723E76"/>
    <w:rsid w:val="00723FCF"/>
    <w:rsid w:val="00724407"/>
    <w:rsid w:val="00725C00"/>
    <w:rsid w:val="00725D16"/>
    <w:rsid w:val="00725EAA"/>
    <w:rsid w:val="00726497"/>
    <w:rsid w:val="00727C27"/>
    <w:rsid w:val="0073007D"/>
    <w:rsid w:val="00730409"/>
    <w:rsid w:val="007306BD"/>
    <w:rsid w:val="00730720"/>
    <w:rsid w:val="0073176D"/>
    <w:rsid w:val="007318FA"/>
    <w:rsid w:val="00732166"/>
    <w:rsid w:val="007322D4"/>
    <w:rsid w:val="0073259C"/>
    <w:rsid w:val="007331DF"/>
    <w:rsid w:val="0073328E"/>
    <w:rsid w:val="00733525"/>
    <w:rsid w:val="007340AC"/>
    <w:rsid w:val="007340C0"/>
    <w:rsid w:val="00734925"/>
    <w:rsid w:val="00735347"/>
    <w:rsid w:val="0073638C"/>
    <w:rsid w:val="00736773"/>
    <w:rsid w:val="007370E5"/>
    <w:rsid w:val="007374CA"/>
    <w:rsid w:val="00737731"/>
    <w:rsid w:val="00737D4F"/>
    <w:rsid w:val="00740078"/>
    <w:rsid w:val="0074151A"/>
    <w:rsid w:val="00741CB1"/>
    <w:rsid w:val="007423A9"/>
    <w:rsid w:val="00743046"/>
    <w:rsid w:val="007431B2"/>
    <w:rsid w:val="007438F8"/>
    <w:rsid w:val="007443C8"/>
    <w:rsid w:val="007444C3"/>
    <w:rsid w:val="00744602"/>
    <w:rsid w:val="00744619"/>
    <w:rsid w:val="00744643"/>
    <w:rsid w:val="00744C9A"/>
    <w:rsid w:val="0074590B"/>
    <w:rsid w:val="00746AC3"/>
    <w:rsid w:val="00750D79"/>
    <w:rsid w:val="0075106D"/>
    <w:rsid w:val="007518B0"/>
    <w:rsid w:val="00751961"/>
    <w:rsid w:val="007524AB"/>
    <w:rsid w:val="00752868"/>
    <w:rsid w:val="00752E82"/>
    <w:rsid w:val="00753BDD"/>
    <w:rsid w:val="00753DA4"/>
    <w:rsid w:val="0075443F"/>
    <w:rsid w:val="007551EE"/>
    <w:rsid w:val="007555B6"/>
    <w:rsid w:val="00755DBD"/>
    <w:rsid w:val="00755F45"/>
    <w:rsid w:val="007565C5"/>
    <w:rsid w:val="00756859"/>
    <w:rsid w:val="00756A20"/>
    <w:rsid w:val="00756FD6"/>
    <w:rsid w:val="00761A92"/>
    <w:rsid w:val="00762D08"/>
    <w:rsid w:val="007638F9"/>
    <w:rsid w:val="00763C25"/>
    <w:rsid w:val="00763E2C"/>
    <w:rsid w:val="00763EC6"/>
    <w:rsid w:val="00764845"/>
    <w:rsid w:val="007648FD"/>
    <w:rsid w:val="00765680"/>
    <w:rsid w:val="00765728"/>
    <w:rsid w:val="00766D10"/>
    <w:rsid w:val="00770148"/>
    <w:rsid w:val="00770A28"/>
    <w:rsid w:val="00771195"/>
    <w:rsid w:val="007720D3"/>
    <w:rsid w:val="00772C48"/>
    <w:rsid w:val="00772E6C"/>
    <w:rsid w:val="00772ECA"/>
    <w:rsid w:val="00773825"/>
    <w:rsid w:val="007749AA"/>
    <w:rsid w:val="00774DA7"/>
    <w:rsid w:val="007751A9"/>
    <w:rsid w:val="007754A8"/>
    <w:rsid w:val="007757B3"/>
    <w:rsid w:val="007759CF"/>
    <w:rsid w:val="00775C37"/>
    <w:rsid w:val="00777B94"/>
    <w:rsid w:val="00777C06"/>
    <w:rsid w:val="00777F33"/>
    <w:rsid w:val="00780C71"/>
    <w:rsid w:val="00780EF2"/>
    <w:rsid w:val="00781009"/>
    <w:rsid w:val="00781787"/>
    <w:rsid w:val="007818DB"/>
    <w:rsid w:val="007825B0"/>
    <w:rsid w:val="007826D2"/>
    <w:rsid w:val="00782886"/>
    <w:rsid w:val="00782B37"/>
    <w:rsid w:val="007830FB"/>
    <w:rsid w:val="0078404F"/>
    <w:rsid w:val="00784C8B"/>
    <w:rsid w:val="00784CE9"/>
    <w:rsid w:val="00784CF1"/>
    <w:rsid w:val="00785741"/>
    <w:rsid w:val="007858B1"/>
    <w:rsid w:val="00786A08"/>
    <w:rsid w:val="007878D6"/>
    <w:rsid w:val="0079060B"/>
    <w:rsid w:val="00790E9F"/>
    <w:rsid w:val="0079120F"/>
    <w:rsid w:val="00791C17"/>
    <w:rsid w:val="0079283D"/>
    <w:rsid w:val="00792E7D"/>
    <w:rsid w:val="007930DC"/>
    <w:rsid w:val="007931F1"/>
    <w:rsid w:val="00793605"/>
    <w:rsid w:val="007938DE"/>
    <w:rsid w:val="007940E1"/>
    <w:rsid w:val="00794159"/>
    <w:rsid w:val="007947FB"/>
    <w:rsid w:val="00796E72"/>
    <w:rsid w:val="007A01C4"/>
    <w:rsid w:val="007A14E8"/>
    <w:rsid w:val="007A1952"/>
    <w:rsid w:val="007A2930"/>
    <w:rsid w:val="007A2CAF"/>
    <w:rsid w:val="007A367E"/>
    <w:rsid w:val="007A3FD8"/>
    <w:rsid w:val="007A4989"/>
    <w:rsid w:val="007A4ADF"/>
    <w:rsid w:val="007A71E9"/>
    <w:rsid w:val="007A746C"/>
    <w:rsid w:val="007B07AA"/>
    <w:rsid w:val="007B17E5"/>
    <w:rsid w:val="007B19A5"/>
    <w:rsid w:val="007B1E04"/>
    <w:rsid w:val="007B1F1E"/>
    <w:rsid w:val="007B2406"/>
    <w:rsid w:val="007B24E0"/>
    <w:rsid w:val="007B2846"/>
    <w:rsid w:val="007B2B02"/>
    <w:rsid w:val="007B358B"/>
    <w:rsid w:val="007B37BB"/>
    <w:rsid w:val="007B4AFA"/>
    <w:rsid w:val="007B555F"/>
    <w:rsid w:val="007B76FF"/>
    <w:rsid w:val="007C084C"/>
    <w:rsid w:val="007C0B81"/>
    <w:rsid w:val="007C1068"/>
    <w:rsid w:val="007C1207"/>
    <w:rsid w:val="007C18DD"/>
    <w:rsid w:val="007C1A72"/>
    <w:rsid w:val="007C232E"/>
    <w:rsid w:val="007C2E8E"/>
    <w:rsid w:val="007C3507"/>
    <w:rsid w:val="007C39C1"/>
    <w:rsid w:val="007C4593"/>
    <w:rsid w:val="007C47B3"/>
    <w:rsid w:val="007C4D66"/>
    <w:rsid w:val="007C5932"/>
    <w:rsid w:val="007C5A0E"/>
    <w:rsid w:val="007C5AE7"/>
    <w:rsid w:val="007C649E"/>
    <w:rsid w:val="007C64B0"/>
    <w:rsid w:val="007D12F5"/>
    <w:rsid w:val="007D1410"/>
    <w:rsid w:val="007D16F1"/>
    <w:rsid w:val="007D1E57"/>
    <w:rsid w:val="007D2334"/>
    <w:rsid w:val="007D335F"/>
    <w:rsid w:val="007D41D6"/>
    <w:rsid w:val="007D440D"/>
    <w:rsid w:val="007D4AB0"/>
    <w:rsid w:val="007D4ED5"/>
    <w:rsid w:val="007D5325"/>
    <w:rsid w:val="007D6916"/>
    <w:rsid w:val="007D6B18"/>
    <w:rsid w:val="007D764C"/>
    <w:rsid w:val="007E04CD"/>
    <w:rsid w:val="007E05A8"/>
    <w:rsid w:val="007E0AD1"/>
    <w:rsid w:val="007E126F"/>
    <w:rsid w:val="007E1728"/>
    <w:rsid w:val="007E2DBC"/>
    <w:rsid w:val="007E2FEE"/>
    <w:rsid w:val="007E3974"/>
    <w:rsid w:val="007E416F"/>
    <w:rsid w:val="007E461E"/>
    <w:rsid w:val="007E4B67"/>
    <w:rsid w:val="007E4EC2"/>
    <w:rsid w:val="007E4F3E"/>
    <w:rsid w:val="007E5CA8"/>
    <w:rsid w:val="007E6AE4"/>
    <w:rsid w:val="007E6F7D"/>
    <w:rsid w:val="007E7D6E"/>
    <w:rsid w:val="007E7D89"/>
    <w:rsid w:val="007F025A"/>
    <w:rsid w:val="007F062C"/>
    <w:rsid w:val="007F0A83"/>
    <w:rsid w:val="007F0FB5"/>
    <w:rsid w:val="007F1816"/>
    <w:rsid w:val="007F1AAA"/>
    <w:rsid w:val="007F1AB4"/>
    <w:rsid w:val="007F3D39"/>
    <w:rsid w:val="007F45F6"/>
    <w:rsid w:val="007F491F"/>
    <w:rsid w:val="007F4959"/>
    <w:rsid w:val="007F4FA2"/>
    <w:rsid w:val="007F5037"/>
    <w:rsid w:val="007F503A"/>
    <w:rsid w:val="007F61A0"/>
    <w:rsid w:val="007F6AFE"/>
    <w:rsid w:val="007F6E44"/>
    <w:rsid w:val="007F7033"/>
    <w:rsid w:val="007F709B"/>
    <w:rsid w:val="007F7935"/>
    <w:rsid w:val="007F79AB"/>
    <w:rsid w:val="0080059B"/>
    <w:rsid w:val="00800950"/>
    <w:rsid w:val="0080096A"/>
    <w:rsid w:val="008017EE"/>
    <w:rsid w:val="00801E1D"/>
    <w:rsid w:val="00801E80"/>
    <w:rsid w:val="00802492"/>
    <w:rsid w:val="00802790"/>
    <w:rsid w:val="00802DC2"/>
    <w:rsid w:val="00803904"/>
    <w:rsid w:val="008045B5"/>
    <w:rsid w:val="00804D07"/>
    <w:rsid w:val="00805172"/>
    <w:rsid w:val="0080565B"/>
    <w:rsid w:val="008067F4"/>
    <w:rsid w:val="00806FA8"/>
    <w:rsid w:val="0081034F"/>
    <w:rsid w:val="008103BE"/>
    <w:rsid w:val="008104B8"/>
    <w:rsid w:val="00810806"/>
    <w:rsid w:val="008109CE"/>
    <w:rsid w:val="00810E9E"/>
    <w:rsid w:val="008112A9"/>
    <w:rsid w:val="0081182F"/>
    <w:rsid w:val="008120D1"/>
    <w:rsid w:val="00812310"/>
    <w:rsid w:val="008127B7"/>
    <w:rsid w:val="00812863"/>
    <w:rsid w:val="008137AA"/>
    <w:rsid w:val="008149A8"/>
    <w:rsid w:val="00816703"/>
    <w:rsid w:val="0081682F"/>
    <w:rsid w:val="00816CF6"/>
    <w:rsid w:val="0081713C"/>
    <w:rsid w:val="00820168"/>
    <w:rsid w:val="008206DF"/>
    <w:rsid w:val="008207D2"/>
    <w:rsid w:val="0082155F"/>
    <w:rsid w:val="00822121"/>
    <w:rsid w:val="008221F7"/>
    <w:rsid w:val="00822480"/>
    <w:rsid w:val="00822924"/>
    <w:rsid w:val="00822F7B"/>
    <w:rsid w:val="008235C2"/>
    <w:rsid w:val="008237E4"/>
    <w:rsid w:val="00824823"/>
    <w:rsid w:val="0082525F"/>
    <w:rsid w:val="008269EB"/>
    <w:rsid w:val="00827CAC"/>
    <w:rsid w:val="00827EA4"/>
    <w:rsid w:val="0083031F"/>
    <w:rsid w:val="008318DB"/>
    <w:rsid w:val="008318ED"/>
    <w:rsid w:val="00832896"/>
    <w:rsid w:val="00832949"/>
    <w:rsid w:val="00832C1F"/>
    <w:rsid w:val="00834441"/>
    <w:rsid w:val="0083458A"/>
    <w:rsid w:val="00834885"/>
    <w:rsid w:val="00834A20"/>
    <w:rsid w:val="00834B6E"/>
    <w:rsid w:val="00834CEF"/>
    <w:rsid w:val="008353DA"/>
    <w:rsid w:val="00835718"/>
    <w:rsid w:val="00835907"/>
    <w:rsid w:val="00835DA4"/>
    <w:rsid w:val="00835FB9"/>
    <w:rsid w:val="00836A51"/>
    <w:rsid w:val="00836CF5"/>
    <w:rsid w:val="00836D83"/>
    <w:rsid w:val="0083718E"/>
    <w:rsid w:val="0084166D"/>
    <w:rsid w:val="0084183E"/>
    <w:rsid w:val="0084206F"/>
    <w:rsid w:val="00842CFF"/>
    <w:rsid w:val="00843062"/>
    <w:rsid w:val="008438C9"/>
    <w:rsid w:val="0084392A"/>
    <w:rsid w:val="00844647"/>
    <w:rsid w:val="008450B1"/>
    <w:rsid w:val="008458D5"/>
    <w:rsid w:val="00845C81"/>
    <w:rsid w:val="00845FD0"/>
    <w:rsid w:val="00846567"/>
    <w:rsid w:val="0084701E"/>
    <w:rsid w:val="00847BFE"/>
    <w:rsid w:val="00847E48"/>
    <w:rsid w:val="008502C8"/>
    <w:rsid w:val="00850675"/>
    <w:rsid w:val="00850CB0"/>
    <w:rsid w:val="00850E12"/>
    <w:rsid w:val="0085160E"/>
    <w:rsid w:val="00851ADB"/>
    <w:rsid w:val="00851B2E"/>
    <w:rsid w:val="008522E1"/>
    <w:rsid w:val="008526F2"/>
    <w:rsid w:val="0085301B"/>
    <w:rsid w:val="00853593"/>
    <w:rsid w:val="008542CF"/>
    <w:rsid w:val="0085464B"/>
    <w:rsid w:val="00854D02"/>
    <w:rsid w:val="0085518F"/>
    <w:rsid w:val="00855621"/>
    <w:rsid w:val="008558B2"/>
    <w:rsid w:val="00856086"/>
    <w:rsid w:val="008560ED"/>
    <w:rsid w:val="00856C73"/>
    <w:rsid w:val="008570F3"/>
    <w:rsid w:val="008575C3"/>
    <w:rsid w:val="008579C2"/>
    <w:rsid w:val="008611CC"/>
    <w:rsid w:val="00861366"/>
    <w:rsid w:val="00862555"/>
    <w:rsid w:val="00862C6F"/>
    <w:rsid w:val="0086374F"/>
    <w:rsid w:val="008637B2"/>
    <w:rsid w:val="0086393E"/>
    <w:rsid w:val="00864065"/>
    <w:rsid w:val="008645E2"/>
    <w:rsid w:val="00864824"/>
    <w:rsid w:val="008649C4"/>
    <w:rsid w:val="00864A01"/>
    <w:rsid w:val="00864D01"/>
    <w:rsid w:val="008654D4"/>
    <w:rsid w:val="00865911"/>
    <w:rsid w:val="00865986"/>
    <w:rsid w:val="00865D2F"/>
    <w:rsid w:val="008664DF"/>
    <w:rsid w:val="00866813"/>
    <w:rsid w:val="00867438"/>
    <w:rsid w:val="00867765"/>
    <w:rsid w:val="00867A66"/>
    <w:rsid w:val="00870328"/>
    <w:rsid w:val="00870646"/>
    <w:rsid w:val="008708F7"/>
    <w:rsid w:val="00870E17"/>
    <w:rsid w:val="00871307"/>
    <w:rsid w:val="008714ED"/>
    <w:rsid w:val="00871A7A"/>
    <w:rsid w:val="00872120"/>
    <w:rsid w:val="00872740"/>
    <w:rsid w:val="00872756"/>
    <w:rsid w:val="008729AF"/>
    <w:rsid w:val="00873193"/>
    <w:rsid w:val="00873574"/>
    <w:rsid w:val="00874714"/>
    <w:rsid w:val="008747BF"/>
    <w:rsid w:val="008749C2"/>
    <w:rsid w:val="00874D45"/>
    <w:rsid w:val="00874FD5"/>
    <w:rsid w:val="00875955"/>
    <w:rsid w:val="00876034"/>
    <w:rsid w:val="0087609F"/>
    <w:rsid w:val="008767F6"/>
    <w:rsid w:val="00876BC6"/>
    <w:rsid w:val="00876FEC"/>
    <w:rsid w:val="0087701E"/>
    <w:rsid w:val="00882126"/>
    <w:rsid w:val="0088253F"/>
    <w:rsid w:val="00882741"/>
    <w:rsid w:val="00882C0A"/>
    <w:rsid w:val="00882F16"/>
    <w:rsid w:val="0088318E"/>
    <w:rsid w:val="00883359"/>
    <w:rsid w:val="00883495"/>
    <w:rsid w:val="00883563"/>
    <w:rsid w:val="00886D58"/>
    <w:rsid w:val="00887814"/>
    <w:rsid w:val="00887A05"/>
    <w:rsid w:val="00887DE1"/>
    <w:rsid w:val="0089007B"/>
    <w:rsid w:val="00890D06"/>
    <w:rsid w:val="00891063"/>
    <w:rsid w:val="0089167A"/>
    <w:rsid w:val="00891880"/>
    <w:rsid w:val="00891D0A"/>
    <w:rsid w:val="00892861"/>
    <w:rsid w:val="008931A4"/>
    <w:rsid w:val="0089330D"/>
    <w:rsid w:val="00894089"/>
    <w:rsid w:val="00894244"/>
    <w:rsid w:val="00894774"/>
    <w:rsid w:val="008949D1"/>
    <w:rsid w:val="00894A6F"/>
    <w:rsid w:val="00894CDC"/>
    <w:rsid w:val="008951E1"/>
    <w:rsid w:val="00895395"/>
    <w:rsid w:val="00896996"/>
    <w:rsid w:val="00896A09"/>
    <w:rsid w:val="008970E8"/>
    <w:rsid w:val="00897660"/>
    <w:rsid w:val="0089786F"/>
    <w:rsid w:val="00897DE3"/>
    <w:rsid w:val="008A00F1"/>
    <w:rsid w:val="008A09E3"/>
    <w:rsid w:val="008A1299"/>
    <w:rsid w:val="008A25BD"/>
    <w:rsid w:val="008A262B"/>
    <w:rsid w:val="008A2733"/>
    <w:rsid w:val="008A3096"/>
    <w:rsid w:val="008A31B8"/>
    <w:rsid w:val="008A3368"/>
    <w:rsid w:val="008A3636"/>
    <w:rsid w:val="008A4130"/>
    <w:rsid w:val="008A49E5"/>
    <w:rsid w:val="008A4F23"/>
    <w:rsid w:val="008A51BD"/>
    <w:rsid w:val="008A582C"/>
    <w:rsid w:val="008A5F55"/>
    <w:rsid w:val="008A6050"/>
    <w:rsid w:val="008A632B"/>
    <w:rsid w:val="008A7002"/>
    <w:rsid w:val="008A753F"/>
    <w:rsid w:val="008A770B"/>
    <w:rsid w:val="008A78B6"/>
    <w:rsid w:val="008A7EF8"/>
    <w:rsid w:val="008B0451"/>
    <w:rsid w:val="008B0C41"/>
    <w:rsid w:val="008B16DD"/>
    <w:rsid w:val="008B1C9A"/>
    <w:rsid w:val="008B2DC1"/>
    <w:rsid w:val="008B2E94"/>
    <w:rsid w:val="008B339C"/>
    <w:rsid w:val="008B49D1"/>
    <w:rsid w:val="008B55E7"/>
    <w:rsid w:val="008B5BBC"/>
    <w:rsid w:val="008B6917"/>
    <w:rsid w:val="008B6C06"/>
    <w:rsid w:val="008B73BE"/>
    <w:rsid w:val="008B753F"/>
    <w:rsid w:val="008B78D4"/>
    <w:rsid w:val="008B7B7A"/>
    <w:rsid w:val="008C0580"/>
    <w:rsid w:val="008C060C"/>
    <w:rsid w:val="008C0C39"/>
    <w:rsid w:val="008C0D18"/>
    <w:rsid w:val="008C169D"/>
    <w:rsid w:val="008C1874"/>
    <w:rsid w:val="008C19AA"/>
    <w:rsid w:val="008C1C59"/>
    <w:rsid w:val="008C2518"/>
    <w:rsid w:val="008C27B2"/>
    <w:rsid w:val="008C2920"/>
    <w:rsid w:val="008C2DD8"/>
    <w:rsid w:val="008C33FD"/>
    <w:rsid w:val="008C3D1F"/>
    <w:rsid w:val="008C3F11"/>
    <w:rsid w:val="008C41A4"/>
    <w:rsid w:val="008C43E2"/>
    <w:rsid w:val="008C4435"/>
    <w:rsid w:val="008C46B8"/>
    <w:rsid w:val="008C4B68"/>
    <w:rsid w:val="008C4E9A"/>
    <w:rsid w:val="008C4EFF"/>
    <w:rsid w:val="008C7296"/>
    <w:rsid w:val="008C73C0"/>
    <w:rsid w:val="008D0D5E"/>
    <w:rsid w:val="008D0DF4"/>
    <w:rsid w:val="008D0FDB"/>
    <w:rsid w:val="008D14BA"/>
    <w:rsid w:val="008D17F2"/>
    <w:rsid w:val="008D2BAD"/>
    <w:rsid w:val="008D369E"/>
    <w:rsid w:val="008D39F6"/>
    <w:rsid w:val="008D3A11"/>
    <w:rsid w:val="008D4AAD"/>
    <w:rsid w:val="008D4D02"/>
    <w:rsid w:val="008D501E"/>
    <w:rsid w:val="008D52EA"/>
    <w:rsid w:val="008D5EB6"/>
    <w:rsid w:val="008D6E31"/>
    <w:rsid w:val="008D7118"/>
    <w:rsid w:val="008E0673"/>
    <w:rsid w:val="008E0E39"/>
    <w:rsid w:val="008E26B2"/>
    <w:rsid w:val="008E3596"/>
    <w:rsid w:val="008E38A9"/>
    <w:rsid w:val="008E39E7"/>
    <w:rsid w:val="008E474A"/>
    <w:rsid w:val="008E4C7A"/>
    <w:rsid w:val="008E4D26"/>
    <w:rsid w:val="008E4E36"/>
    <w:rsid w:val="008E5478"/>
    <w:rsid w:val="008E5512"/>
    <w:rsid w:val="008E5607"/>
    <w:rsid w:val="008E5D6E"/>
    <w:rsid w:val="008E5DAC"/>
    <w:rsid w:val="008E6846"/>
    <w:rsid w:val="008E7101"/>
    <w:rsid w:val="008E7223"/>
    <w:rsid w:val="008E77AA"/>
    <w:rsid w:val="008F0C0F"/>
    <w:rsid w:val="008F0E5C"/>
    <w:rsid w:val="008F0FCC"/>
    <w:rsid w:val="008F16A2"/>
    <w:rsid w:val="008F18D7"/>
    <w:rsid w:val="008F1E39"/>
    <w:rsid w:val="008F2033"/>
    <w:rsid w:val="008F3537"/>
    <w:rsid w:val="008F47B3"/>
    <w:rsid w:val="008F47C9"/>
    <w:rsid w:val="008F5453"/>
    <w:rsid w:val="008F5843"/>
    <w:rsid w:val="008F5FDB"/>
    <w:rsid w:val="008F72A7"/>
    <w:rsid w:val="008F730B"/>
    <w:rsid w:val="008F765D"/>
    <w:rsid w:val="008F76B1"/>
    <w:rsid w:val="008F77FB"/>
    <w:rsid w:val="008F7B1B"/>
    <w:rsid w:val="008F7BFA"/>
    <w:rsid w:val="008F7E57"/>
    <w:rsid w:val="009000C3"/>
    <w:rsid w:val="00900C8E"/>
    <w:rsid w:val="0090113D"/>
    <w:rsid w:val="00901753"/>
    <w:rsid w:val="0090337B"/>
    <w:rsid w:val="00903B9C"/>
    <w:rsid w:val="00904367"/>
    <w:rsid w:val="0090480D"/>
    <w:rsid w:val="009048C7"/>
    <w:rsid w:val="00904D11"/>
    <w:rsid w:val="009052B9"/>
    <w:rsid w:val="0090593F"/>
    <w:rsid w:val="00905A44"/>
    <w:rsid w:val="00905A9E"/>
    <w:rsid w:val="009063C9"/>
    <w:rsid w:val="009066CB"/>
    <w:rsid w:val="009068AB"/>
    <w:rsid w:val="00906E21"/>
    <w:rsid w:val="00906F23"/>
    <w:rsid w:val="00907040"/>
    <w:rsid w:val="0090765C"/>
    <w:rsid w:val="00910EA1"/>
    <w:rsid w:val="0091110F"/>
    <w:rsid w:val="0091160B"/>
    <w:rsid w:val="00911B78"/>
    <w:rsid w:val="00911BCC"/>
    <w:rsid w:val="009129E3"/>
    <w:rsid w:val="00913CE4"/>
    <w:rsid w:val="00914875"/>
    <w:rsid w:val="009148EC"/>
    <w:rsid w:val="00914E3D"/>
    <w:rsid w:val="00915E07"/>
    <w:rsid w:val="009168CD"/>
    <w:rsid w:val="00917023"/>
    <w:rsid w:val="009177CD"/>
    <w:rsid w:val="00917939"/>
    <w:rsid w:val="00920FC9"/>
    <w:rsid w:val="009213B8"/>
    <w:rsid w:val="009221AB"/>
    <w:rsid w:val="00923633"/>
    <w:rsid w:val="00923677"/>
    <w:rsid w:val="0092385A"/>
    <w:rsid w:val="00923ABC"/>
    <w:rsid w:val="00923D27"/>
    <w:rsid w:val="00923D4F"/>
    <w:rsid w:val="00924271"/>
    <w:rsid w:val="00924273"/>
    <w:rsid w:val="00924DAB"/>
    <w:rsid w:val="00924F77"/>
    <w:rsid w:val="0092515E"/>
    <w:rsid w:val="00926226"/>
    <w:rsid w:val="0092782E"/>
    <w:rsid w:val="00927F94"/>
    <w:rsid w:val="009302CD"/>
    <w:rsid w:val="00930B56"/>
    <w:rsid w:val="00930C4B"/>
    <w:rsid w:val="00930D5C"/>
    <w:rsid w:val="00930EEE"/>
    <w:rsid w:val="00931049"/>
    <w:rsid w:val="00931158"/>
    <w:rsid w:val="00931377"/>
    <w:rsid w:val="0093142A"/>
    <w:rsid w:val="0093183B"/>
    <w:rsid w:val="009325DD"/>
    <w:rsid w:val="0093285D"/>
    <w:rsid w:val="009331A4"/>
    <w:rsid w:val="009334F5"/>
    <w:rsid w:val="00933F06"/>
    <w:rsid w:val="0093493A"/>
    <w:rsid w:val="00934A4D"/>
    <w:rsid w:val="009368BF"/>
    <w:rsid w:val="00936AAB"/>
    <w:rsid w:val="00936B1C"/>
    <w:rsid w:val="009373F4"/>
    <w:rsid w:val="0093790A"/>
    <w:rsid w:val="0094006D"/>
    <w:rsid w:val="0094060C"/>
    <w:rsid w:val="00940C19"/>
    <w:rsid w:val="00941436"/>
    <w:rsid w:val="00942896"/>
    <w:rsid w:val="00942AD1"/>
    <w:rsid w:val="009431A9"/>
    <w:rsid w:val="00943349"/>
    <w:rsid w:val="009433C3"/>
    <w:rsid w:val="0094381E"/>
    <w:rsid w:val="00944A9B"/>
    <w:rsid w:val="00945142"/>
    <w:rsid w:val="009457FD"/>
    <w:rsid w:val="00945B32"/>
    <w:rsid w:val="00945D64"/>
    <w:rsid w:val="009467D8"/>
    <w:rsid w:val="00946A7D"/>
    <w:rsid w:val="00946D54"/>
    <w:rsid w:val="00946F2F"/>
    <w:rsid w:val="00946F84"/>
    <w:rsid w:val="0094716B"/>
    <w:rsid w:val="00947632"/>
    <w:rsid w:val="00947FBB"/>
    <w:rsid w:val="0095120B"/>
    <w:rsid w:val="0095144D"/>
    <w:rsid w:val="0095192E"/>
    <w:rsid w:val="00952D3B"/>
    <w:rsid w:val="00953013"/>
    <w:rsid w:val="0095384A"/>
    <w:rsid w:val="0095396D"/>
    <w:rsid w:val="00953CC6"/>
    <w:rsid w:val="00953F72"/>
    <w:rsid w:val="00954240"/>
    <w:rsid w:val="00954344"/>
    <w:rsid w:val="00954386"/>
    <w:rsid w:val="00955001"/>
    <w:rsid w:val="00955EBC"/>
    <w:rsid w:val="0095627B"/>
    <w:rsid w:val="0095652E"/>
    <w:rsid w:val="009566E2"/>
    <w:rsid w:val="00956E25"/>
    <w:rsid w:val="00957E60"/>
    <w:rsid w:val="00957EF2"/>
    <w:rsid w:val="009603EE"/>
    <w:rsid w:val="00960665"/>
    <w:rsid w:val="00960833"/>
    <w:rsid w:val="00960E2D"/>
    <w:rsid w:val="0096171B"/>
    <w:rsid w:val="00961C26"/>
    <w:rsid w:val="00961F62"/>
    <w:rsid w:val="00961FB3"/>
    <w:rsid w:val="009621F2"/>
    <w:rsid w:val="00962B17"/>
    <w:rsid w:val="00963440"/>
    <w:rsid w:val="009634F3"/>
    <w:rsid w:val="009641DD"/>
    <w:rsid w:val="00964739"/>
    <w:rsid w:val="00964A83"/>
    <w:rsid w:val="00964DD5"/>
    <w:rsid w:val="00965928"/>
    <w:rsid w:val="00966483"/>
    <w:rsid w:val="00966666"/>
    <w:rsid w:val="009674F0"/>
    <w:rsid w:val="00967570"/>
    <w:rsid w:val="00967F48"/>
    <w:rsid w:val="0097007B"/>
    <w:rsid w:val="00970F14"/>
    <w:rsid w:val="00970F5D"/>
    <w:rsid w:val="0097138E"/>
    <w:rsid w:val="0097195C"/>
    <w:rsid w:val="00972D91"/>
    <w:rsid w:val="00974184"/>
    <w:rsid w:val="0097468F"/>
    <w:rsid w:val="009748CA"/>
    <w:rsid w:val="009755DB"/>
    <w:rsid w:val="009756EC"/>
    <w:rsid w:val="009764DA"/>
    <w:rsid w:val="00976A7D"/>
    <w:rsid w:val="00976F52"/>
    <w:rsid w:val="00976FC8"/>
    <w:rsid w:val="0097747B"/>
    <w:rsid w:val="00977577"/>
    <w:rsid w:val="00977E6B"/>
    <w:rsid w:val="0098004D"/>
    <w:rsid w:val="00980298"/>
    <w:rsid w:val="00980FE3"/>
    <w:rsid w:val="009811E0"/>
    <w:rsid w:val="009812AB"/>
    <w:rsid w:val="00981ED3"/>
    <w:rsid w:val="00982491"/>
    <w:rsid w:val="00982B58"/>
    <w:rsid w:val="00982ED1"/>
    <w:rsid w:val="00983009"/>
    <w:rsid w:val="00983DDF"/>
    <w:rsid w:val="00983E1B"/>
    <w:rsid w:val="00986C08"/>
    <w:rsid w:val="009870C1"/>
    <w:rsid w:val="00987EFC"/>
    <w:rsid w:val="00990155"/>
    <w:rsid w:val="0099042F"/>
    <w:rsid w:val="00990638"/>
    <w:rsid w:val="00991497"/>
    <w:rsid w:val="009920BB"/>
    <w:rsid w:val="00993104"/>
    <w:rsid w:val="00994E38"/>
    <w:rsid w:val="00995275"/>
    <w:rsid w:val="00995905"/>
    <w:rsid w:val="0099591D"/>
    <w:rsid w:val="0099667E"/>
    <w:rsid w:val="009978ED"/>
    <w:rsid w:val="009A03C3"/>
    <w:rsid w:val="009A03F2"/>
    <w:rsid w:val="009A0587"/>
    <w:rsid w:val="009A0CB0"/>
    <w:rsid w:val="009A10F0"/>
    <w:rsid w:val="009A20D9"/>
    <w:rsid w:val="009A231C"/>
    <w:rsid w:val="009A2763"/>
    <w:rsid w:val="009A2B43"/>
    <w:rsid w:val="009A2DBC"/>
    <w:rsid w:val="009A30A8"/>
    <w:rsid w:val="009A3458"/>
    <w:rsid w:val="009A3A75"/>
    <w:rsid w:val="009A40D4"/>
    <w:rsid w:val="009A451F"/>
    <w:rsid w:val="009A453F"/>
    <w:rsid w:val="009A5213"/>
    <w:rsid w:val="009A522B"/>
    <w:rsid w:val="009A54AD"/>
    <w:rsid w:val="009A56B2"/>
    <w:rsid w:val="009A6377"/>
    <w:rsid w:val="009A678B"/>
    <w:rsid w:val="009A6ACC"/>
    <w:rsid w:val="009A6E56"/>
    <w:rsid w:val="009A714A"/>
    <w:rsid w:val="009A7E26"/>
    <w:rsid w:val="009B0C59"/>
    <w:rsid w:val="009B0EFC"/>
    <w:rsid w:val="009B11EE"/>
    <w:rsid w:val="009B1939"/>
    <w:rsid w:val="009B25B6"/>
    <w:rsid w:val="009B2ABB"/>
    <w:rsid w:val="009B2B0B"/>
    <w:rsid w:val="009B2FD4"/>
    <w:rsid w:val="009B310C"/>
    <w:rsid w:val="009B39A5"/>
    <w:rsid w:val="009B3E1E"/>
    <w:rsid w:val="009B416A"/>
    <w:rsid w:val="009B4325"/>
    <w:rsid w:val="009B62B1"/>
    <w:rsid w:val="009B6DAB"/>
    <w:rsid w:val="009B7127"/>
    <w:rsid w:val="009B773C"/>
    <w:rsid w:val="009B79AE"/>
    <w:rsid w:val="009C1DF0"/>
    <w:rsid w:val="009C1E92"/>
    <w:rsid w:val="009C2E59"/>
    <w:rsid w:val="009C2FE8"/>
    <w:rsid w:val="009C313F"/>
    <w:rsid w:val="009C43EA"/>
    <w:rsid w:val="009C4536"/>
    <w:rsid w:val="009C462F"/>
    <w:rsid w:val="009C49E5"/>
    <w:rsid w:val="009C49F4"/>
    <w:rsid w:val="009C56D1"/>
    <w:rsid w:val="009C56E3"/>
    <w:rsid w:val="009C57B1"/>
    <w:rsid w:val="009C5FE4"/>
    <w:rsid w:val="009C61A3"/>
    <w:rsid w:val="009C67A0"/>
    <w:rsid w:val="009D1460"/>
    <w:rsid w:val="009D146A"/>
    <w:rsid w:val="009D1572"/>
    <w:rsid w:val="009D17CE"/>
    <w:rsid w:val="009D1A43"/>
    <w:rsid w:val="009D1C1D"/>
    <w:rsid w:val="009D1DFF"/>
    <w:rsid w:val="009D264A"/>
    <w:rsid w:val="009D2B2E"/>
    <w:rsid w:val="009D2BCB"/>
    <w:rsid w:val="009D2CD0"/>
    <w:rsid w:val="009D3C20"/>
    <w:rsid w:val="009D3DB7"/>
    <w:rsid w:val="009D4B47"/>
    <w:rsid w:val="009D51FA"/>
    <w:rsid w:val="009D5C47"/>
    <w:rsid w:val="009D62CC"/>
    <w:rsid w:val="009D6416"/>
    <w:rsid w:val="009D66DD"/>
    <w:rsid w:val="009D6CEE"/>
    <w:rsid w:val="009D6DB5"/>
    <w:rsid w:val="009D7E9E"/>
    <w:rsid w:val="009E036A"/>
    <w:rsid w:val="009E0E9C"/>
    <w:rsid w:val="009E1883"/>
    <w:rsid w:val="009E1A2C"/>
    <w:rsid w:val="009E1A33"/>
    <w:rsid w:val="009E1BC5"/>
    <w:rsid w:val="009E200A"/>
    <w:rsid w:val="009E305D"/>
    <w:rsid w:val="009E308D"/>
    <w:rsid w:val="009E30B6"/>
    <w:rsid w:val="009E357D"/>
    <w:rsid w:val="009E4142"/>
    <w:rsid w:val="009E44C1"/>
    <w:rsid w:val="009E4703"/>
    <w:rsid w:val="009E4A06"/>
    <w:rsid w:val="009E60EF"/>
    <w:rsid w:val="009E683F"/>
    <w:rsid w:val="009E7255"/>
    <w:rsid w:val="009E75C7"/>
    <w:rsid w:val="009E77D3"/>
    <w:rsid w:val="009E7CE5"/>
    <w:rsid w:val="009E7F7F"/>
    <w:rsid w:val="009F0700"/>
    <w:rsid w:val="009F07B9"/>
    <w:rsid w:val="009F0F4A"/>
    <w:rsid w:val="009F1082"/>
    <w:rsid w:val="009F16DB"/>
    <w:rsid w:val="009F215F"/>
    <w:rsid w:val="009F2960"/>
    <w:rsid w:val="009F29F5"/>
    <w:rsid w:val="009F3546"/>
    <w:rsid w:val="009F448A"/>
    <w:rsid w:val="009F5631"/>
    <w:rsid w:val="009F5E60"/>
    <w:rsid w:val="009F6116"/>
    <w:rsid w:val="009F687E"/>
    <w:rsid w:val="009F69F8"/>
    <w:rsid w:val="009F6D43"/>
    <w:rsid w:val="009F6EC4"/>
    <w:rsid w:val="009F72B1"/>
    <w:rsid w:val="009F77B2"/>
    <w:rsid w:val="009F7855"/>
    <w:rsid w:val="009F7926"/>
    <w:rsid w:val="009F7B14"/>
    <w:rsid w:val="00A00E94"/>
    <w:rsid w:val="00A00F4F"/>
    <w:rsid w:val="00A012AB"/>
    <w:rsid w:val="00A01B7F"/>
    <w:rsid w:val="00A01FFB"/>
    <w:rsid w:val="00A02308"/>
    <w:rsid w:val="00A0389A"/>
    <w:rsid w:val="00A044AF"/>
    <w:rsid w:val="00A0499B"/>
    <w:rsid w:val="00A057C2"/>
    <w:rsid w:val="00A068DB"/>
    <w:rsid w:val="00A06DA1"/>
    <w:rsid w:val="00A07422"/>
    <w:rsid w:val="00A07895"/>
    <w:rsid w:val="00A07C79"/>
    <w:rsid w:val="00A10272"/>
    <w:rsid w:val="00A10BA7"/>
    <w:rsid w:val="00A10C7C"/>
    <w:rsid w:val="00A11E80"/>
    <w:rsid w:val="00A1249D"/>
    <w:rsid w:val="00A12972"/>
    <w:rsid w:val="00A13782"/>
    <w:rsid w:val="00A14004"/>
    <w:rsid w:val="00A1436D"/>
    <w:rsid w:val="00A14713"/>
    <w:rsid w:val="00A14773"/>
    <w:rsid w:val="00A149E8"/>
    <w:rsid w:val="00A14B9F"/>
    <w:rsid w:val="00A14F90"/>
    <w:rsid w:val="00A154A1"/>
    <w:rsid w:val="00A168F7"/>
    <w:rsid w:val="00A170D6"/>
    <w:rsid w:val="00A17945"/>
    <w:rsid w:val="00A2025B"/>
    <w:rsid w:val="00A2071B"/>
    <w:rsid w:val="00A2093F"/>
    <w:rsid w:val="00A20B97"/>
    <w:rsid w:val="00A21C2B"/>
    <w:rsid w:val="00A21D68"/>
    <w:rsid w:val="00A22598"/>
    <w:rsid w:val="00A2281A"/>
    <w:rsid w:val="00A23B92"/>
    <w:rsid w:val="00A23CEF"/>
    <w:rsid w:val="00A23E0F"/>
    <w:rsid w:val="00A247EC"/>
    <w:rsid w:val="00A24D03"/>
    <w:rsid w:val="00A24DEF"/>
    <w:rsid w:val="00A253D0"/>
    <w:rsid w:val="00A259FD"/>
    <w:rsid w:val="00A25A34"/>
    <w:rsid w:val="00A25C90"/>
    <w:rsid w:val="00A263BB"/>
    <w:rsid w:val="00A26B14"/>
    <w:rsid w:val="00A26B40"/>
    <w:rsid w:val="00A26B69"/>
    <w:rsid w:val="00A27ED2"/>
    <w:rsid w:val="00A27FA2"/>
    <w:rsid w:val="00A30B59"/>
    <w:rsid w:val="00A31664"/>
    <w:rsid w:val="00A321EB"/>
    <w:rsid w:val="00A3224B"/>
    <w:rsid w:val="00A3224E"/>
    <w:rsid w:val="00A32641"/>
    <w:rsid w:val="00A32DCA"/>
    <w:rsid w:val="00A331ED"/>
    <w:rsid w:val="00A337F4"/>
    <w:rsid w:val="00A33ACB"/>
    <w:rsid w:val="00A33D33"/>
    <w:rsid w:val="00A34B84"/>
    <w:rsid w:val="00A34DC3"/>
    <w:rsid w:val="00A34F0F"/>
    <w:rsid w:val="00A3518B"/>
    <w:rsid w:val="00A35328"/>
    <w:rsid w:val="00A358CB"/>
    <w:rsid w:val="00A35A9A"/>
    <w:rsid w:val="00A36C49"/>
    <w:rsid w:val="00A36C68"/>
    <w:rsid w:val="00A36FC8"/>
    <w:rsid w:val="00A3782E"/>
    <w:rsid w:val="00A379CC"/>
    <w:rsid w:val="00A4040D"/>
    <w:rsid w:val="00A408AE"/>
    <w:rsid w:val="00A411DA"/>
    <w:rsid w:val="00A417D1"/>
    <w:rsid w:val="00A42466"/>
    <w:rsid w:val="00A42AED"/>
    <w:rsid w:val="00A43131"/>
    <w:rsid w:val="00A4404F"/>
    <w:rsid w:val="00A44657"/>
    <w:rsid w:val="00A46202"/>
    <w:rsid w:val="00A467C5"/>
    <w:rsid w:val="00A469CE"/>
    <w:rsid w:val="00A46E25"/>
    <w:rsid w:val="00A475E2"/>
    <w:rsid w:val="00A50100"/>
    <w:rsid w:val="00A50A22"/>
    <w:rsid w:val="00A51668"/>
    <w:rsid w:val="00A51A23"/>
    <w:rsid w:val="00A5245B"/>
    <w:rsid w:val="00A524A4"/>
    <w:rsid w:val="00A52698"/>
    <w:rsid w:val="00A52FF2"/>
    <w:rsid w:val="00A53D7A"/>
    <w:rsid w:val="00A54A46"/>
    <w:rsid w:val="00A54C00"/>
    <w:rsid w:val="00A5503B"/>
    <w:rsid w:val="00A5561F"/>
    <w:rsid w:val="00A55D21"/>
    <w:rsid w:val="00A55E79"/>
    <w:rsid w:val="00A5657E"/>
    <w:rsid w:val="00A56A82"/>
    <w:rsid w:val="00A60314"/>
    <w:rsid w:val="00A60945"/>
    <w:rsid w:val="00A60BE9"/>
    <w:rsid w:val="00A61B52"/>
    <w:rsid w:val="00A61DD8"/>
    <w:rsid w:val="00A61F92"/>
    <w:rsid w:val="00A61FE6"/>
    <w:rsid w:val="00A628A1"/>
    <w:rsid w:val="00A62BCF"/>
    <w:rsid w:val="00A62F64"/>
    <w:rsid w:val="00A6392B"/>
    <w:rsid w:val="00A63BB2"/>
    <w:rsid w:val="00A63EB3"/>
    <w:rsid w:val="00A6442C"/>
    <w:rsid w:val="00A64B0A"/>
    <w:rsid w:val="00A65446"/>
    <w:rsid w:val="00A654E0"/>
    <w:rsid w:val="00A655F5"/>
    <w:rsid w:val="00A65E45"/>
    <w:rsid w:val="00A6676E"/>
    <w:rsid w:val="00A67D7A"/>
    <w:rsid w:val="00A70D9A"/>
    <w:rsid w:val="00A71A26"/>
    <w:rsid w:val="00A7207C"/>
    <w:rsid w:val="00A727BA"/>
    <w:rsid w:val="00A72C22"/>
    <w:rsid w:val="00A72C29"/>
    <w:rsid w:val="00A73B15"/>
    <w:rsid w:val="00A73F9C"/>
    <w:rsid w:val="00A74F3B"/>
    <w:rsid w:val="00A753D0"/>
    <w:rsid w:val="00A75653"/>
    <w:rsid w:val="00A7573C"/>
    <w:rsid w:val="00A75EA1"/>
    <w:rsid w:val="00A7780D"/>
    <w:rsid w:val="00A80C38"/>
    <w:rsid w:val="00A80D54"/>
    <w:rsid w:val="00A81BB3"/>
    <w:rsid w:val="00A8253D"/>
    <w:rsid w:val="00A82590"/>
    <w:rsid w:val="00A82D9A"/>
    <w:rsid w:val="00A83124"/>
    <w:rsid w:val="00A83B21"/>
    <w:rsid w:val="00A83EC6"/>
    <w:rsid w:val="00A84A22"/>
    <w:rsid w:val="00A84C23"/>
    <w:rsid w:val="00A84E3D"/>
    <w:rsid w:val="00A84F40"/>
    <w:rsid w:val="00A858F9"/>
    <w:rsid w:val="00A85AA9"/>
    <w:rsid w:val="00A862F0"/>
    <w:rsid w:val="00A869AF"/>
    <w:rsid w:val="00A87411"/>
    <w:rsid w:val="00A87559"/>
    <w:rsid w:val="00A90799"/>
    <w:rsid w:val="00A9156B"/>
    <w:rsid w:val="00A9188F"/>
    <w:rsid w:val="00A92997"/>
    <w:rsid w:val="00A92E5E"/>
    <w:rsid w:val="00A92F22"/>
    <w:rsid w:val="00A92F6C"/>
    <w:rsid w:val="00A93B00"/>
    <w:rsid w:val="00A93B94"/>
    <w:rsid w:val="00A943F4"/>
    <w:rsid w:val="00A950E4"/>
    <w:rsid w:val="00A959E9"/>
    <w:rsid w:val="00A96198"/>
    <w:rsid w:val="00A96619"/>
    <w:rsid w:val="00A96C1D"/>
    <w:rsid w:val="00A97C49"/>
    <w:rsid w:val="00A97CCA"/>
    <w:rsid w:val="00A97F63"/>
    <w:rsid w:val="00AA0648"/>
    <w:rsid w:val="00AA0B5B"/>
    <w:rsid w:val="00AA0F1A"/>
    <w:rsid w:val="00AA1F39"/>
    <w:rsid w:val="00AA255A"/>
    <w:rsid w:val="00AA27FA"/>
    <w:rsid w:val="00AA298A"/>
    <w:rsid w:val="00AA2BDF"/>
    <w:rsid w:val="00AA2E78"/>
    <w:rsid w:val="00AA38C1"/>
    <w:rsid w:val="00AA444A"/>
    <w:rsid w:val="00AA4476"/>
    <w:rsid w:val="00AA4BD3"/>
    <w:rsid w:val="00AA4F53"/>
    <w:rsid w:val="00AA56FC"/>
    <w:rsid w:val="00AA60D5"/>
    <w:rsid w:val="00AA627F"/>
    <w:rsid w:val="00AA67F2"/>
    <w:rsid w:val="00AA6BBC"/>
    <w:rsid w:val="00AA6CCF"/>
    <w:rsid w:val="00AA6E52"/>
    <w:rsid w:val="00AA7976"/>
    <w:rsid w:val="00AA79EB"/>
    <w:rsid w:val="00AB04EF"/>
    <w:rsid w:val="00AB09B4"/>
    <w:rsid w:val="00AB0B07"/>
    <w:rsid w:val="00AB15E7"/>
    <w:rsid w:val="00AB209C"/>
    <w:rsid w:val="00AB28B8"/>
    <w:rsid w:val="00AB2A8D"/>
    <w:rsid w:val="00AB2E5D"/>
    <w:rsid w:val="00AB3361"/>
    <w:rsid w:val="00AB34FC"/>
    <w:rsid w:val="00AB3712"/>
    <w:rsid w:val="00AB3B02"/>
    <w:rsid w:val="00AB453F"/>
    <w:rsid w:val="00AB5255"/>
    <w:rsid w:val="00AB5777"/>
    <w:rsid w:val="00AB57F4"/>
    <w:rsid w:val="00AB59AB"/>
    <w:rsid w:val="00AB6021"/>
    <w:rsid w:val="00AB66E2"/>
    <w:rsid w:val="00AB67DF"/>
    <w:rsid w:val="00AB6833"/>
    <w:rsid w:val="00AB6D0F"/>
    <w:rsid w:val="00AB7018"/>
    <w:rsid w:val="00AB75A6"/>
    <w:rsid w:val="00AB7B01"/>
    <w:rsid w:val="00AC01D7"/>
    <w:rsid w:val="00AC1AC7"/>
    <w:rsid w:val="00AC373E"/>
    <w:rsid w:val="00AC38CE"/>
    <w:rsid w:val="00AC3C9B"/>
    <w:rsid w:val="00AC3CE6"/>
    <w:rsid w:val="00AC3D67"/>
    <w:rsid w:val="00AC463C"/>
    <w:rsid w:val="00AC4C3D"/>
    <w:rsid w:val="00AC58D7"/>
    <w:rsid w:val="00AC58E0"/>
    <w:rsid w:val="00AC5A85"/>
    <w:rsid w:val="00AC5B8D"/>
    <w:rsid w:val="00AC5C4E"/>
    <w:rsid w:val="00AC6453"/>
    <w:rsid w:val="00AC7A09"/>
    <w:rsid w:val="00AD012B"/>
    <w:rsid w:val="00AD027C"/>
    <w:rsid w:val="00AD111F"/>
    <w:rsid w:val="00AD173D"/>
    <w:rsid w:val="00AD18EB"/>
    <w:rsid w:val="00AD1A73"/>
    <w:rsid w:val="00AD2722"/>
    <w:rsid w:val="00AD28B8"/>
    <w:rsid w:val="00AD313D"/>
    <w:rsid w:val="00AD321C"/>
    <w:rsid w:val="00AD343E"/>
    <w:rsid w:val="00AD48A0"/>
    <w:rsid w:val="00AD48DF"/>
    <w:rsid w:val="00AD491E"/>
    <w:rsid w:val="00AD53B5"/>
    <w:rsid w:val="00AD5542"/>
    <w:rsid w:val="00AD5996"/>
    <w:rsid w:val="00AD5A4F"/>
    <w:rsid w:val="00AD624C"/>
    <w:rsid w:val="00AD658D"/>
    <w:rsid w:val="00AD65B0"/>
    <w:rsid w:val="00AD69E8"/>
    <w:rsid w:val="00AD6B7E"/>
    <w:rsid w:val="00AD6C0A"/>
    <w:rsid w:val="00AD6E2D"/>
    <w:rsid w:val="00AD712C"/>
    <w:rsid w:val="00AD77DB"/>
    <w:rsid w:val="00AD78BB"/>
    <w:rsid w:val="00AD7EBE"/>
    <w:rsid w:val="00AE0206"/>
    <w:rsid w:val="00AE04C5"/>
    <w:rsid w:val="00AE0B9E"/>
    <w:rsid w:val="00AE1285"/>
    <w:rsid w:val="00AE1A45"/>
    <w:rsid w:val="00AE1D24"/>
    <w:rsid w:val="00AE1D9D"/>
    <w:rsid w:val="00AE24EB"/>
    <w:rsid w:val="00AE2BF9"/>
    <w:rsid w:val="00AE2E96"/>
    <w:rsid w:val="00AE3174"/>
    <w:rsid w:val="00AE4B56"/>
    <w:rsid w:val="00AE560C"/>
    <w:rsid w:val="00AE566E"/>
    <w:rsid w:val="00AE6DD5"/>
    <w:rsid w:val="00AE7748"/>
    <w:rsid w:val="00AE7821"/>
    <w:rsid w:val="00AE7A8F"/>
    <w:rsid w:val="00AF16D7"/>
    <w:rsid w:val="00AF2038"/>
    <w:rsid w:val="00AF262F"/>
    <w:rsid w:val="00AF27BE"/>
    <w:rsid w:val="00AF35BA"/>
    <w:rsid w:val="00AF3607"/>
    <w:rsid w:val="00AF37D5"/>
    <w:rsid w:val="00AF3FDE"/>
    <w:rsid w:val="00AF44BE"/>
    <w:rsid w:val="00AF4CD4"/>
    <w:rsid w:val="00AF4D87"/>
    <w:rsid w:val="00AF59B7"/>
    <w:rsid w:val="00AF5AD1"/>
    <w:rsid w:val="00AF5F58"/>
    <w:rsid w:val="00AF5F9E"/>
    <w:rsid w:val="00AF6396"/>
    <w:rsid w:val="00AF65B5"/>
    <w:rsid w:val="00AF69B0"/>
    <w:rsid w:val="00AF6ADB"/>
    <w:rsid w:val="00AF6BC5"/>
    <w:rsid w:val="00AF7849"/>
    <w:rsid w:val="00B014E5"/>
    <w:rsid w:val="00B01BA1"/>
    <w:rsid w:val="00B0200E"/>
    <w:rsid w:val="00B029D5"/>
    <w:rsid w:val="00B02AE8"/>
    <w:rsid w:val="00B02B8E"/>
    <w:rsid w:val="00B02BE9"/>
    <w:rsid w:val="00B04604"/>
    <w:rsid w:val="00B04978"/>
    <w:rsid w:val="00B04CB5"/>
    <w:rsid w:val="00B05489"/>
    <w:rsid w:val="00B05693"/>
    <w:rsid w:val="00B0595B"/>
    <w:rsid w:val="00B05CCE"/>
    <w:rsid w:val="00B0655E"/>
    <w:rsid w:val="00B068DD"/>
    <w:rsid w:val="00B06E82"/>
    <w:rsid w:val="00B06F4E"/>
    <w:rsid w:val="00B071A3"/>
    <w:rsid w:val="00B07975"/>
    <w:rsid w:val="00B10944"/>
    <w:rsid w:val="00B10F8D"/>
    <w:rsid w:val="00B10FC1"/>
    <w:rsid w:val="00B120A6"/>
    <w:rsid w:val="00B120B4"/>
    <w:rsid w:val="00B12C14"/>
    <w:rsid w:val="00B12EB3"/>
    <w:rsid w:val="00B1407F"/>
    <w:rsid w:val="00B148C8"/>
    <w:rsid w:val="00B14B13"/>
    <w:rsid w:val="00B14E5F"/>
    <w:rsid w:val="00B14FEE"/>
    <w:rsid w:val="00B150C5"/>
    <w:rsid w:val="00B15AAB"/>
    <w:rsid w:val="00B16248"/>
    <w:rsid w:val="00B169A7"/>
    <w:rsid w:val="00B16AA4"/>
    <w:rsid w:val="00B170EE"/>
    <w:rsid w:val="00B173C4"/>
    <w:rsid w:val="00B20B06"/>
    <w:rsid w:val="00B21351"/>
    <w:rsid w:val="00B2195E"/>
    <w:rsid w:val="00B22236"/>
    <w:rsid w:val="00B22290"/>
    <w:rsid w:val="00B22451"/>
    <w:rsid w:val="00B2281D"/>
    <w:rsid w:val="00B22871"/>
    <w:rsid w:val="00B235BF"/>
    <w:rsid w:val="00B23F28"/>
    <w:rsid w:val="00B2486C"/>
    <w:rsid w:val="00B24938"/>
    <w:rsid w:val="00B24CC8"/>
    <w:rsid w:val="00B24D64"/>
    <w:rsid w:val="00B24F81"/>
    <w:rsid w:val="00B25436"/>
    <w:rsid w:val="00B25711"/>
    <w:rsid w:val="00B25E52"/>
    <w:rsid w:val="00B26B92"/>
    <w:rsid w:val="00B26D44"/>
    <w:rsid w:val="00B26EF6"/>
    <w:rsid w:val="00B272D2"/>
    <w:rsid w:val="00B279AF"/>
    <w:rsid w:val="00B3013E"/>
    <w:rsid w:val="00B319F0"/>
    <w:rsid w:val="00B31A55"/>
    <w:rsid w:val="00B31C30"/>
    <w:rsid w:val="00B3232D"/>
    <w:rsid w:val="00B329EF"/>
    <w:rsid w:val="00B3309B"/>
    <w:rsid w:val="00B3331F"/>
    <w:rsid w:val="00B33D5B"/>
    <w:rsid w:val="00B34359"/>
    <w:rsid w:val="00B34771"/>
    <w:rsid w:val="00B35700"/>
    <w:rsid w:val="00B35951"/>
    <w:rsid w:val="00B35B28"/>
    <w:rsid w:val="00B368FD"/>
    <w:rsid w:val="00B36A05"/>
    <w:rsid w:val="00B376E0"/>
    <w:rsid w:val="00B40548"/>
    <w:rsid w:val="00B4064F"/>
    <w:rsid w:val="00B40740"/>
    <w:rsid w:val="00B414E7"/>
    <w:rsid w:val="00B41C20"/>
    <w:rsid w:val="00B421B7"/>
    <w:rsid w:val="00B42B30"/>
    <w:rsid w:val="00B4319A"/>
    <w:rsid w:val="00B437F5"/>
    <w:rsid w:val="00B44BCF"/>
    <w:rsid w:val="00B45A3F"/>
    <w:rsid w:val="00B45F03"/>
    <w:rsid w:val="00B465F2"/>
    <w:rsid w:val="00B46E4A"/>
    <w:rsid w:val="00B46F35"/>
    <w:rsid w:val="00B4749F"/>
    <w:rsid w:val="00B501CA"/>
    <w:rsid w:val="00B502F0"/>
    <w:rsid w:val="00B50808"/>
    <w:rsid w:val="00B516F8"/>
    <w:rsid w:val="00B525E6"/>
    <w:rsid w:val="00B533C3"/>
    <w:rsid w:val="00B53F7C"/>
    <w:rsid w:val="00B5410C"/>
    <w:rsid w:val="00B54905"/>
    <w:rsid w:val="00B54FF5"/>
    <w:rsid w:val="00B563A1"/>
    <w:rsid w:val="00B56685"/>
    <w:rsid w:val="00B5694B"/>
    <w:rsid w:val="00B57190"/>
    <w:rsid w:val="00B579DC"/>
    <w:rsid w:val="00B57D3F"/>
    <w:rsid w:val="00B600D5"/>
    <w:rsid w:val="00B61367"/>
    <w:rsid w:val="00B62060"/>
    <w:rsid w:val="00B6214B"/>
    <w:rsid w:val="00B633DB"/>
    <w:rsid w:val="00B6341E"/>
    <w:rsid w:val="00B6369B"/>
    <w:rsid w:val="00B63791"/>
    <w:rsid w:val="00B63CAC"/>
    <w:rsid w:val="00B63F8F"/>
    <w:rsid w:val="00B65655"/>
    <w:rsid w:val="00B65A13"/>
    <w:rsid w:val="00B66061"/>
    <w:rsid w:val="00B67275"/>
    <w:rsid w:val="00B672B6"/>
    <w:rsid w:val="00B674A0"/>
    <w:rsid w:val="00B67D88"/>
    <w:rsid w:val="00B700D4"/>
    <w:rsid w:val="00B70982"/>
    <w:rsid w:val="00B71759"/>
    <w:rsid w:val="00B71AC5"/>
    <w:rsid w:val="00B72750"/>
    <w:rsid w:val="00B72F41"/>
    <w:rsid w:val="00B733F3"/>
    <w:rsid w:val="00B73865"/>
    <w:rsid w:val="00B73BB6"/>
    <w:rsid w:val="00B73F2A"/>
    <w:rsid w:val="00B75126"/>
    <w:rsid w:val="00B754F2"/>
    <w:rsid w:val="00B75B07"/>
    <w:rsid w:val="00B760BB"/>
    <w:rsid w:val="00B76461"/>
    <w:rsid w:val="00B76CDB"/>
    <w:rsid w:val="00B76D64"/>
    <w:rsid w:val="00B773CB"/>
    <w:rsid w:val="00B77642"/>
    <w:rsid w:val="00B802B8"/>
    <w:rsid w:val="00B80358"/>
    <w:rsid w:val="00B81606"/>
    <w:rsid w:val="00B81E53"/>
    <w:rsid w:val="00B81F1F"/>
    <w:rsid w:val="00B824BF"/>
    <w:rsid w:val="00B830D6"/>
    <w:rsid w:val="00B8331F"/>
    <w:rsid w:val="00B83A54"/>
    <w:rsid w:val="00B841BE"/>
    <w:rsid w:val="00B85089"/>
    <w:rsid w:val="00B8508D"/>
    <w:rsid w:val="00B8575E"/>
    <w:rsid w:val="00B85C12"/>
    <w:rsid w:val="00B85C69"/>
    <w:rsid w:val="00B86998"/>
    <w:rsid w:val="00B86B98"/>
    <w:rsid w:val="00B86FE6"/>
    <w:rsid w:val="00B87458"/>
    <w:rsid w:val="00B87610"/>
    <w:rsid w:val="00B87A2D"/>
    <w:rsid w:val="00B87DD8"/>
    <w:rsid w:val="00B87F92"/>
    <w:rsid w:val="00B90F39"/>
    <w:rsid w:val="00B91292"/>
    <w:rsid w:val="00B913ED"/>
    <w:rsid w:val="00B926CC"/>
    <w:rsid w:val="00B92951"/>
    <w:rsid w:val="00B92D3B"/>
    <w:rsid w:val="00B950F4"/>
    <w:rsid w:val="00B96097"/>
    <w:rsid w:val="00B97211"/>
    <w:rsid w:val="00B972FD"/>
    <w:rsid w:val="00B975C8"/>
    <w:rsid w:val="00B9794B"/>
    <w:rsid w:val="00B97CC0"/>
    <w:rsid w:val="00B97E62"/>
    <w:rsid w:val="00B97E87"/>
    <w:rsid w:val="00BA00FA"/>
    <w:rsid w:val="00BA049B"/>
    <w:rsid w:val="00BA04BF"/>
    <w:rsid w:val="00BA083C"/>
    <w:rsid w:val="00BA0B92"/>
    <w:rsid w:val="00BA0DD6"/>
    <w:rsid w:val="00BA0E77"/>
    <w:rsid w:val="00BA135A"/>
    <w:rsid w:val="00BA3AF9"/>
    <w:rsid w:val="00BA3ECD"/>
    <w:rsid w:val="00BA4B04"/>
    <w:rsid w:val="00BA4DED"/>
    <w:rsid w:val="00BA5B77"/>
    <w:rsid w:val="00BA5BD5"/>
    <w:rsid w:val="00BA5D9B"/>
    <w:rsid w:val="00BA67DB"/>
    <w:rsid w:val="00BA6BAF"/>
    <w:rsid w:val="00BA7557"/>
    <w:rsid w:val="00BA7CE8"/>
    <w:rsid w:val="00BB110F"/>
    <w:rsid w:val="00BB114C"/>
    <w:rsid w:val="00BB2268"/>
    <w:rsid w:val="00BB28B7"/>
    <w:rsid w:val="00BB28C8"/>
    <w:rsid w:val="00BB2AA5"/>
    <w:rsid w:val="00BB3423"/>
    <w:rsid w:val="00BB3BEA"/>
    <w:rsid w:val="00BB3E96"/>
    <w:rsid w:val="00BB4572"/>
    <w:rsid w:val="00BB5DB0"/>
    <w:rsid w:val="00BB5E08"/>
    <w:rsid w:val="00BB61F8"/>
    <w:rsid w:val="00BB6480"/>
    <w:rsid w:val="00BB70CB"/>
    <w:rsid w:val="00BC028E"/>
    <w:rsid w:val="00BC09D5"/>
    <w:rsid w:val="00BC0C5B"/>
    <w:rsid w:val="00BC0C8E"/>
    <w:rsid w:val="00BC0F87"/>
    <w:rsid w:val="00BC14EC"/>
    <w:rsid w:val="00BC282C"/>
    <w:rsid w:val="00BC318C"/>
    <w:rsid w:val="00BC31A6"/>
    <w:rsid w:val="00BC34D9"/>
    <w:rsid w:val="00BC3600"/>
    <w:rsid w:val="00BC3BB0"/>
    <w:rsid w:val="00BC44AB"/>
    <w:rsid w:val="00BC53FC"/>
    <w:rsid w:val="00BC5AF7"/>
    <w:rsid w:val="00BC66CA"/>
    <w:rsid w:val="00BC6C47"/>
    <w:rsid w:val="00BC6EEF"/>
    <w:rsid w:val="00BD006F"/>
    <w:rsid w:val="00BD029C"/>
    <w:rsid w:val="00BD02E1"/>
    <w:rsid w:val="00BD04BE"/>
    <w:rsid w:val="00BD0A4A"/>
    <w:rsid w:val="00BD0FE1"/>
    <w:rsid w:val="00BD1900"/>
    <w:rsid w:val="00BD19D3"/>
    <w:rsid w:val="00BD1B3B"/>
    <w:rsid w:val="00BD2504"/>
    <w:rsid w:val="00BD436C"/>
    <w:rsid w:val="00BD4BD1"/>
    <w:rsid w:val="00BD536D"/>
    <w:rsid w:val="00BD5B89"/>
    <w:rsid w:val="00BD6059"/>
    <w:rsid w:val="00BD6A49"/>
    <w:rsid w:val="00BD6CAC"/>
    <w:rsid w:val="00BD714A"/>
    <w:rsid w:val="00BD75C1"/>
    <w:rsid w:val="00BD77A4"/>
    <w:rsid w:val="00BD78BC"/>
    <w:rsid w:val="00BD7BB1"/>
    <w:rsid w:val="00BE01E1"/>
    <w:rsid w:val="00BE0387"/>
    <w:rsid w:val="00BE0A8B"/>
    <w:rsid w:val="00BE0DF4"/>
    <w:rsid w:val="00BE1CF5"/>
    <w:rsid w:val="00BE1F76"/>
    <w:rsid w:val="00BE2297"/>
    <w:rsid w:val="00BE2CF0"/>
    <w:rsid w:val="00BE2ECD"/>
    <w:rsid w:val="00BE3AC3"/>
    <w:rsid w:val="00BE3C65"/>
    <w:rsid w:val="00BE41E9"/>
    <w:rsid w:val="00BE429D"/>
    <w:rsid w:val="00BE494A"/>
    <w:rsid w:val="00BE4B31"/>
    <w:rsid w:val="00BE501C"/>
    <w:rsid w:val="00BE50E4"/>
    <w:rsid w:val="00BE599C"/>
    <w:rsid w:val="00BE5C24"/>
    <w:rsid w:val="00BE66EB"/>
    <w:rsid w:val="00BE6E65"/>
    <w:rsid w:val="00BF08FE"/>
    <w:rsid w:val="00BF0B76"/>
    <w:rsid w:val="00BF0D02"/>
    <w:rsid w:val="00BF1000"/>
    <w:rsid w:val="00BF19F1"/>
    <w:rsid w:val="00BF1EDD"/>
    <w:rsid w:val="00BF2041"/>
    <w:rsid w:val="00BF210A"/>
    <w:rsid w:val="00BF2AAF"/>
    <w:rsid w:val="00BF41A3"/>
    <w:rsid w:val="00BF4B76"/>
    <w:rsid w:val="00BF65AB"/>
    <w:rsid w:val="00BF6C09"/>
    <w:rsid w:val="00BF7E2D"/>
    <w:rsid w:val="00C00F68"/>
    <w:rsid w:val="00C00FC5"/>
    <w:rsid w:val="00C011DE"/>
    <w:rsid w:val="00C01B03"/>
    <w:rsid w:val="00C01F06"/>
    <w:rsid w:val="00C01FA8"/>
    <w:rsid w:val="00C01FCA"/>
    <w:rsid w:val="00C021EB"/>
    <w:rsid w:val="00C0221E"/>
    <w:rsid w:val="00C02A72"/>
    <w:rsid w:val="00C03923"/>
    <w:rsid w:val="00C041F3"/>
    <w:rsid w:val="00C044C3"/>
    <w:rsid w:val="00C059AE"/>
    <w:rsid w:val="00C05B6F"/>
    <w:rsid w:val="00C07905"/>
    <w:rsid w:val="00C07C60"/>
    <w:rsid w:val="00C1007A"/>
    <w:rsid w:val="00C10B59"/>
    <w:rsid w:val="00C11219"/>
    <w:rsid w:val="00C1182F"/>
    <w:rsid w:val="00C11DFE"/>
    <w:rsid w:val="00C1241D"/>
    <w:rsid w:val="00C12593"/>
    <w:rsid w:val="00C12855"/>
    <w:rsid w:val="00C14681"/>
    <w:rsid w:val="00C153F4"/>
    <w:rsid w:val="00C1624B"/>
    <w:rsid w:val="00C16840"/>
    <w:rsid w:val="00C16A9D"/>
    <w:rsid w:val="00C16E86"/>
    <w:rsid w:val="00C174A8"/>
    <w:rsid w:val="00C1795B"/>
    <w:rsid w:val="00C17C06"/>
    <w:rsid w:val="00C201A5"/>
    <w:rsid w:val="00C20237"/>
    <w:rsid w:val="00C204FD"/>
    <w:rsid w:val="00C2068B"/>
    <w:rsid w:val="00C20A28"/>
    <w:rsid w:val="00C212A6"/>
    <w:rsid w:val="00C22608"/>
    <w:rsid w:val="00C228F1"/>
    <w:rsid w:val="00C229E1"/>
    <w:rsid w:val="00C2410D"/>
    <w:rsid w:val="00C24D70"/>
    <w:rsid w:val="00C2526F"/>
    <w:rsid w:val="00C25D19"/>
    <w:rsid w:val="00C26993"/>
    <w:rsid w:val="00C276F6"/>
    <w:rsid w:val="00C3053E"/>
    <w:rsid w:val="00C30A45"/>
    <w:rsid w:val="00C30BD7"/>
    <w:rsid w:val="00C3106F"/>
    <w:rsid w:val="00C31563"/>
    <w:rsid w:val="00C3175E"/>
    <w:rsid w:val="00C31E1F"/>
    <w:rsid w:val="00C322FF"/>
    <w:rsid w:val="00C32A96"/>
    <w:rsid w:val="00C33607"/>
    <w:rsid w:val="00C33E54"/>
    <w:rsid w:val="00C34664"/>
    <w:rsid w:val="00C353A1"/>
    <w:rsid w:val="00C35427"/>
    <w:rsid w:val="00C35A37"/>
    <w:rsid w:val="00C35D53"/>
    <w:rsid w:val="00C36691"/>
    <w:rsid w:val="00C36D38"/>
    <w:rsid w:val="00C37210"/>
    <w:rsid w:val="00C37A04"/>
    <w:rsid w:val="00C37CC2"/>
    <w:rsid w:val="00C37F4E"/>
    <w:rsid w:val="00C404FA"/>
    <w:rsid w:val="00C408E6"/>
    <w:rsid w:val="00C409D6"/>
    <w:rsid w:val="00C40A96"/>
    <w:rsid w:val="00C42E0D"/>
    <w:rsid w:val="00C436F3"/>
    <w:rsid w:val="00C447C0"/>
    <w:rsid w:val="00C45578"/>
    <w:rsid w:val="00C45947"/>
    <w:rsid w:val="00C45E4C"/>
    <w:rsid w:val="00C4756C"/>
    <w:rsid w:val="00C475E7"/>
    <w:rsid w:val="00C4760A"/>
    <w:rsid w:val="00C47DB6"/>
    <w:rsid w:val="00C51AC9"/>
    <w:rsid w:val="00C52168"/>
    <w:rsid w:val="00C52E75"/>
    <w:rsid w:val="00C530C7"/>
    <w:rsid w:val="00C54560"/>
    <w:rsid w:val="00C54834"/>
    <w:rsid w:val="00C549DD"/>
    <w:rsid w:val="00C54E9F"/>
    <w:rsid w:val="00C552D1"/>
    <w:rsid w:val="00C55338"/>
    <w:rsid w:val="00C56454"/>
    <w:rsid w:val="00C564E6"/>
    <w:rsid w:val="00C56578"/>
    <w:rsid w:val="00C56E4A"/>
    <w:rsid w:val="00C575AF"/>
    <w:rsid w:val="00C60CB4"/>
    <w:rsid w:val="00C60CD1"/>
    <w:rsid w:val="00C60EC8"/>
    <w:rsid w:val="00C6182E"/>
    <w:rsid w:val="00C624B8"/>
    <w:rsid w:val="00C629DC"/>
    <w:rsid w:val="00C62C74"/>
    <w:rsid w:val="00C62FF1"/>
    <w:rsid w:val="00C6369B"/>
    <w:rsid w:val="00C65779"/>
    <w:rsid w:val="00C657C6"/>
    <w:rsid w:val="00C65A64"/>
    <w:rsid w:val="00C65AC8"/>
    <w:rsid w:val="00C65C4A"/>
    <w:rsid w:val="00C6731D"/>
    <w:rsid w:val="00C70494"/>
    <w:rsid w:val="00C704B2"/>
    <w:rsid w:val="00C7202D"/>
    <w:rsid w:val="00C727C1"/>
    <w:rsid w:val="00C727CC"/>
    <w:rsid w:val="00C727CF"/>
    <w:rsid w:val="00C72B6C"/>
    <w:rsid w:val="00C72BD7"/>
    <w:rsid w:val="00C7385A"/>
    <w:rsid w:val="00C73EEC"/>
    <w:rsid w:val="00C74C5A"/>
    <w:rsid w:val="00C74D4A"/>
    <w:rsid w:val="00C75FB1"/>
    <w:rsid w:val="00C76647"/>
    <w:rsid w:val="00C77AE2"/>
    <w:rsid w:val="00C77DA7"/>
    <w:rsid w:val="00C77E13"/>
    <w:rsid w:val="00C802E1"/>
    <w:rsid w:val="00C8084F"/>
    <w:rsid w:val="00C809E6"/>
    <w:rsid w:val="00C80B74"/>
    <w:rsid w:val="00C819C0"/>
    <w:rsid w:val="00C8271A"/>
    <w:rsid w:val="00C82C46"/>
    <w:rsid w:val="00C82DC4"/>
    <w:rsid w:val="00C8329E"/>
    <w:rsid w:val="00C8424D"/>
    <w:rsid w:val="00C84443"/>
    <w:rsid w:val="00C84653"/>
    <w:rsid w:val="00C84EC3"/>
    <w:rsid w:val="00C85207"/>
    <w:rsid w:val="00C852C5"/>
    <w:rsid w:val="00C85600"/>
    <w:rsid w:val="00C85A15"/>
    <w:rsid w:val="00C868B9"/>
    <w:rsid w:val="00C868FD"/>
    <w:rsid w:val="00C86FAE"/>
    <w:rsid w:val="00C9005F"/>
    <w:rsid w:val="00C90625"/>
    <w:rsid w:val="00C908A2"/>
    <w:rsid w:val="00C90A53"/>
    <w:rsid w:val="00C90A8D"/>
    <w:rsid w:val="00C91241"/>
    <w:rsid w:val="00C91D56"/>
    <w:rsid w:val="00C91F24"/>
    <w:rsid w:val="00C928A5"/>
    <w:rsid w:val="00C92C18"/>
    <w:rsid w:val="00C9413E"/>
    <w:rsid w:val="00C943C6"/>
    <w:rsid w:val="00C9459C"/>
    <w:rsid w:val="00C94B44"/>
    <w:rsid w:val="00C950A9"/>
    <w:rsid w:val="00C9544E"/>
    <w:rsid w:val="00C95776"/>
    <w:rsid w:val="00C95783"/>
    <w:rsid w:val="00C959DE"/>
    <w:rsid w:val="00C962AF"/>
    <w:rsid w:val="00C96955"/>
    <w:rsid w:val="00C970D2"/>
    <w:rsid w:val="00C97457"/>
    <w:rsid w:val="00CA017B"/>
    <w:rsid w:val="00CA041E"/>
    <w:rsid w:val="00CA045C"/>
    <w:rsid w:val="00CA06CD"/>
    <w:rsid w:val="00CA0729"/>
    <w:rsid w:val="00CA13F2"/>
    <w:rsid w:val="00CA1C77"/>
    <w:rsid w:val="00CA2868"/>
    <w:rsid w:val="00CA29E0"/>
    <w:rsid w:val="00CA318A"/>
    <w:rsid w:val="00CA319E"/>
    <w:rsid w:val="00CA31B0"/>
    <w:rsid w:val="00CA3241"/>
    <w:rsid w:val="00CA35B0"/>
    <w:rsid w:val="00CA3604"/>
    <w:rsid w:val="00CA367C"/>
    <w:rsid w:val="00CA3FED"/>
    <w:rsid w:val="00CA4245"/>
    <w:rsid w:val="00CA45B9"/>
    <w:rsid w:val="00CA484C"/>
    <w:rsid w:val="00CA4BAB"/>
    <w:rsid w:val="00CA4BDA"/>
    <w:rsid w:val="00CA5AAA"/>
    <w:rsid w:val="00CA6376"/>
    <w:rsid w:val="00CA64C9"/>
    <w:rsid w:val="00CA6709"/>
    <w:rsid w:val="00CA6BD5"/>
    <w:rsid w:val="00CA7495"/>
    <w:rsid w:val="00CA7513"/>
    <w:rsid w:val="00CB0588"/>
    <w:rsid w:val="00CB0CC9"/>
    <w:rsid w:val="00CB0D08"/>
    <w:rsid w:val="00CB0F73"/>
    <w:rsid w:val="00CB13A2"/>
    <w:rsid w:val="00CB24E1"/>
    <w:rsid w:val="00CB26ED"/>
    <w:rsid w:val="00CB3124"/>
    <w:rsid w:val="00CB39F9"/>
    <w:rsid w:val="00CB42ED"/>
    <w:rsid w:val="00CB4323"/>
    <w:rsid w:val="00CB5C6F"/>
    <w:rsid w:val="00CB5D40"/>
    <w:rsid w:val="00CB5F51"/>
    <w:rsid w:val="00CB7B5C"/>
    <w:rsid w:val="00CC081C"/>
    <w:rsid w:val="00CC091A"/>
    <w:rsid w:val="00CC1E76"/>
    <w:rsid w:val="00CC2005"/>
    <w:rsid w:val="00CC39B4"/>
    <w:rsid w:val="00CC3C17"/>
    <w:rsid w:val="00CC41E8"/>
    <w:rsid w:val="00CC4234"/>
    <w:rsid w:val="00CC4DCB"/>
    <w:rsid w:val="00CC5490"/>
    <w:rsid w:val="00CC6112"/>
    <w:rsid w:val="00CC64C1"/>
    <w:rsid w:val="00CC78F7"/>
    <w:rsid w:val="00CC7CAA"/>
    <w:rsid w:val="00CD0548"/>
    <w:rsid w:val="00CD0B9F"/>
    <w:rsid w:val="00CD0CA5"/>
    <w:rsid w:val="00CD0FEE"/>
    <w:rsid w:val="00CD1863"/>
    <w:rsid w:val="00CD192B"/>
    <w:rsid w:val="00CD24A4"/>
    <w:rsid w:val="00CD2A77"/>
    <w:rsid w:val="00CD2E6B"/>
    <w:rsid w:val="00CD2ECB"/>
    <w:rsid w:val="00CD302C"/>
    <w:rsid w:val="00CD30D8"/>
    <w:rsid w:val="00CD3FEF"/>
    <w:rsid w:val="00CD4834"/>
    <w:rsid w:val="00CD4F8A"/>
    <w:rsid w:val="00CD51CB"/>
    <w:rsid w:val="00CD58B5"/>
    <w:rsid w:val="00CD5C80"/>
    <w:rsid w:val="00CD674E"/>
    <w:rsid w:val="00CD69E6"/>
    <w:rsid w:val="00CD6ABA"/>
    <w:rsid w:val="00CD7261"/>
    <w:rsid w:val="00CD75A6"/>
    <w:rsid w:val="00CD7BBF"/>
    <w:rsid w:val="00CE0894"/>
    <w:rsid w:val="00CE0A09"/>
    <w:rsid w:val="00CE0E5E"/>
    <w:rsid w:val="00CE103A"/>
    <w:rsid w:val="00CE2D30"/>
    <w:rsid w:val="00CE32C1"/>
    <w:rsid w:val="00CE376B"/>
    <w:rsid w:val="00CE3C43"/>
    <w:rsid w:val="00CE4029"/>
    <w:rsid w:val="00CE4CBD"/>
    <w:rsid w:val="00CE506E"/>
    <w:rsid w:val="00CE5B49"/>
    <w:rsid w:val="00CE5D4F"/>
    <w:rsid w:val="00CE6BB1"/>
    <w:rsid w:val="00CE6BB4"/>
    <w:rsid w:val="00CE72E9"/>
    <w:rsid w:val="00CE7C8D"/>
    <w:rsid w:val="00CF04E8"/>
    <w:rsid w:val="00CF171A"/>
    <w:rsid w:val="00CF1AAA"/>
    <w:rsid w:val="00CF2264"/>
    <w:rsid w:val="00CF2CB5"/>
    <w:rsid w:val="00CF31D8"/>
    <w:rsid w:val="00CF46FF"/>
    <w:rsid w:val="00CF47F8"/>
    <w:rsid w:val="00CF480A"/>
    <w:rsid w:val="00CF49F5"/>
    <w:rsid w:val="00CF4AAB"/>
    <w:rsid w:val="00CF4E41"/>
    <w:rsid w:val="00CF514C"/>
    <w:rsid w:val="00CF5237"/>
    <w:rsid w:val="00CF54F9"/>
    <w:rsid w:val="00CF5D7D"/>
    <w:rsid w:val="00CF5FA9"/>
    <w:rsid w:val="00CF6C45"/>
    <w:rsid w:val="00CF6C4D"/>
    <w:rsid w:val="00CF6C95"/>
    <w:rsid w:val="00CF6DC9"/>
    <w:rsid w:val="00CF7320"/>
    <w:rsid w:val="00CF7480"/>
    <w:rsid w:val="00CF7558"/>
    <w:rsid w:val="00CF76EB"/>
    <w:rsid w:val="00CF78DB"/>
    <w:rsid w:val="00CF7C7A"/>
    <w:rsid w:val="00D0032C"/>
    <w:rsid w:val="00D008FC"/>
    <w:rsid w:val="00D009DC"/>
    <w:rsid w:val="00D013B1"/>
    <w:rsid w:val="00D013E7"/>
    <w:rsid w:val="00D021C4"/>
    <w:rsid w:val="00D029DC"/>
    <w:rsid w:val="00D02BDF"/>
    <w:rsid w:val="00D02C8A"/>
    <w:rsid w:val="00D04001"/>
    <w:rsid w:val="00D04417"/>
    <w:rsid w:val="00D04A2D"/>
    <w:rsid w:val="00D050F2"/>
    <w:rsid w:val="00D0556E"/>
    <w:rsid w:val="00D05E7A"/>
    <w:rsid w:val="00D05EAF"/>
    <w:rsid w:val="00D06194"/>
    <w:rsid w:val="00D067EB"/>
    <w:rsid w:val="00D06D00"/>
    <w:rsid w:val="00D06FBF"/>
    <w:rsid w:val="00D07274"/>
    <w:rsid w:val="00D10634"/>
    <w:rsid w:val="00D10EF2"/>
    <w:rsid w:val="00D11173"/>
    <w:rsid w:val="00D11932"/>
    <w:rsid w:val="00D11DC9"/>
    <w:rsid w:val="00D11EF2"/>
    <w:rsid w:val="00D12188"/>
    <w:rsid w:val="00D121CA"/>
    <w:rsid w:val="00D12556"/>
    <w:rsid w:val="00D14487"/>
    <w:rsid w:val="00D14BE9"/>
    <w:rsid w:val="00D14D9C"/>
    <w:rsid w:val="00D16938"/>
    <w:rsid w:val="00D16C56"/>
    <w:rsid w:val="00D17C59"/>
    <w:rsid w:val="00D203ED"/>
    <w:rsid w:val="00D204F4"/>
    <w:rsid w:val="00D2099F"/>
    <w:rsid w:val="00D20C01"/>
    <w:rsid w:val="00D20D48"/>
    <w:rsid w:val="00D20E56"/>
    <w:rsid w:val="00D21156"/>
    <w:rsid w:val="00D21382"/>
    <w:rsid w:val="00D241C8"/>
    <w:rsid w:val="00D244A3"/>
    <w:rsid w:val="00D24AAC"/>
    <w:rsid w:val="00D24F8F"/>
    <w:rsid w:val="00D25927"/>
    <w:rsid w:val="00D27707"/>
    <w:rsid w:val="00D27E1F"/>
    <w:rsid w:val="00D309EC"/>
    <w:rsid w:val="00D3140C"/>
    <w:rsid w:val="00D31EBE"/>
    <w:rsid w:val="00D321CB"/>
    <w:rsid w:val="00D338DD"/>
    <w:rsid w:val="00D33BE0"/>
    <w:rsid w:val="00D33F9A"/>
    <w:rsid w:val="00D34CB1"/>
    <w:rsid w:val="00D34F08"/>
    <w:rsid w:val="00D356B1"/>
    <w:rsid w:val="00D364EB"/>
    <w:rsid w:val="00D36978"/>
    <w:rsid w:val="00D37557"/>
    <w:rsid w:val="00D37729"/>
    <w:rsid w:val="00D403D4"/>
    <w:rsid w:val="00D40496"/>
    <w:rsid w:val="00D408A9"/>
    <w:rsid w:val="00D40E1F"/>
    <w:rsid w:val="00D41BAD"/>
    <w:rsid w:val="00D41FB9"/>
    <w:rsid w:val="00D421EC"/>
    <w:rsid w:val="00D433D8"/>
    <w:rsid w:val="00D4384E"/>
    <w:rsid w:val="00D43EBB"/>
    <w:rsid w:val="00D442CF"/>
    <w:rsid w:val="00D443DC"/>
    <w:rsid w:val="00D4453B"/>
    <w:rsid w:val="00D459D7"/>
    <w:rsid w:val="00D45ED3"/>
    <w:rsid w:val="00D46258"/>
    <w:rsid w:val="00D46F23"/>
    <w:rsid w:val="00D47639"/>
    <w:rsid w:val="00D477EB"/>
    <w:rsid w:val="00D47BF4"/>
    <w:rsid w:val="00D47D92"/>
    <w:rsid w:val="00D5017C"/>
    <w:rsid w:val="00D5032B"/>
    <w:rsid w:val="00D50ABF"/>
    <w:rsid w:val="00D50B25"/>
    <w:rsid w:val="00D51514"/>
    <w:rsid w:val="00D522F8"/>
    <w:rsid w:val="00D523BA"/>
    <w:rsid w:val="00D529C5"/>
    <w:rsid w:val="00D529D3"/>
    <w:rsid w:val="00D52A7F"/>
    <w:rsid w:val="00D52C03"/>
    <w:rsid w:val="00D52C3C"/>
    <w:rsid w:val="00D52D38"/>
    <w:rsid w:val="00D52EBB"/>
    <w:rsid w:val="00D5365B"/>
    <w:rsid w:val="00D5394D"/>
    <w:rsid w:val="00D53C7B"/>
    <w:rsid w:val="00D5454C"/>
    <w:rsid w:val="00D54A40"/>
    <w:rsid w:val="00D54D90"/>
    <w:rsid w:val="00D553E0"/>
    <w:rsid w:val="00D55E48"/>
    <w:rsid w:val="00D55F73"/>
    <w:rsid w:val="00D56403"/>
    <w:rsid w:val="00D56461"/>
    <w:rsid w:val="00D565DC"/>
    <w:rsid w:val="00D56757"/>
    <w:rsid w:val="00D572C0"/>
    <w:rsid w:val="00D57565"/>
    <w:rsid w:val="00D575CD"/>
    <w:rsid w:val="00D6036B"/>
    <w:rsid w:val="00D60903"/>
    <w:rsid w:val="00D60C00"/>
    <w:rsid w:val="00D60D49"/>
    <w:rsid w:val="00D61252"/>
    <w:rsid w:val="00D615E5"/>
    <w:rsid w:val="00D61A75"/>
    <w:rsid w:val="00D628F5"/>
    <w:rsid w:val="00D6359E"/>
    <w:rsid w:val="00D63BFF"/>
    <w:rsid w:val="00D65A2D"/>
    <w:rsid w:val="00D65D63"/>
    <w:rsid w:val="00D65DE5"/>
    <w:rsid w:val="00D66926"/>
    <w:rsid w:val="00D6776C"/>
    <w:rsid w:val="00D67798"/>
    <w:rsid w:val="00D67997"/>
    <w:rsid w:val="00D67D0F"/>
    <w:rsid w:val="00D7025A"/>
    <w:rsid w:val="00D70E76"/>
    <w:rsid w:val="00D7133F"/>
    <w:rsid w:val="00D727B4"/>
    <w:rsid w:val="00D730AF"/>
    <w:rsid w:val="00D730DF"/>
    <w:rsid w:val="00D7376F"/>
    <w:rsid w:val="00D737E8"/>
    <w:rsid w:val="00D73BD2"/>
    <w:rsid w:val="00D7456E"/>
    <w:rsid w:val="00D74995"/>
    <w:rsid w:val="00D74AD3"/>
    <w:rsid w:val="00D751F3"/>
    <w:rsid w:val="00D753D6"/>
    <w:rsid w:val="00D75DD4"/>
    <w:rsid w:val="00D770A6"/>
    <w:rsid w:val="00D77519"/>
    <w:rsid w:val="00D77A33"/>
    <w:rsid w:val="00D77AC7"/>
    <w:rsid w:val="00D77C39"/>
    <w:rsid w:val="00D77E25"/>
    <w:rsid w:val="00D8018B"/>
    <w:rsid w:val="00D806F0"/>
    <w:rsid w:val="00D8099E"/>
    <w:rsid w:val="00D80D02"/>
    <w:rsid w:val="00D80FB9"/>
    <w:rsid w:val="00D829DE"/>
    <w:rsid w:val="00D831C3"/>
    <w:rsid w:val="00D8340C"/>
    <w:rsid w:val="00D836C8"/>
    <w:rsid w:val="00D83DD6"/>
    <w:rsid w:val="00D843C5"/>
    <w:rsid w:val="00D845CD"/>
    <w:rsid w:val="00D848D0"/>
    <w:rsid w:val="00D85394"/>
    <w:rsid w:val="00D85AE1"/>
    <w:rsid w:val="00D86CCD"/>
    <w:rsid w:val="00D86D27"/>
    <w:rsid w:val="00D86D55"/>
    <w:rsid w:val="00D87572"/>
    <w:rsid w:val="00D9138C"/>
    <w:rsid w:val="00D921C5"/>
    <w:rsid w:val="00D92233"/>
    <w:rsid w:val="00D92CF5"/>
    <w:rsid w:val="00D93281"/>
    <w:rsid w:val="00D964A2"/>
    <w:rsid w:val="00D96C29"/>
    <w:rsid w:val="00D96F5F"/>
    <w:rsid w:val="00D97773"/>
    <w:rsid w:val="00D97E73"/>
    <w:rsid w:val="00D97E7D"/>
    <w:rsid w:val="00DA0318"/>
    <w:rsid w:val="00DA055E"/>
    <w:rsid w:val="00DA109C"/>
    <w:rsid w:val="00DA1349"/>
    <w:rsid w:val="00DA1474"/>
    <w:rsid w:val="00DA1557"/>
    <w:rsid w:val="00DA1BAF"/>
    <w:rsid w:val="00DA239A"/>
    <w:rsid w:val="00DA29FF"/>
    <w:rsid w:val="00DA2DFF"/>
    <w:rsid w:val="00DA2FB5"/>
    <w:rsid w:val="00DA31EC"/>
    <w:rsid w:val="00DA3334"/>
    <w:rsid w:val="00DA3829"/>
    <w:rsid w:val="00DA396E"/>
    <w:rsid w:val="00DA3B7C"/>
    <w:rsid w:val="00DA3EB6"/>
    <w:rsid w:val="00DA3F6C"/>
    <w:rsid w:val="00DA4044"/>
    <w:rsid w:val="00DA445C"/>
    <w:rsid w:val="00DA4775"/>
    <w:rsid w:val="00DA498A"/>
    <w:rsid w:val="00DA4A94"/>
    <w:rsid w:val="00DA4BAD"/>
    <w:rsid w:val="00DA4D40"/>
    <w:rsid w:val="00DA5345"/>
    <w:rsid w:val="00DA5F77"/>
    <w:rsid w:val="00DA6767"/>
    <w:rsid w:val="00DA6C39"/>
    <w:rsid w:val="00DA7155"/>
    <w:rsid w:val="00DA7825"/>
    <w:rsid w:val="00DA7924"/>
    <w:rsid w:val="00DA7C50"/>
    <w:rsid w:val="00DB02F2"/>
    <w:rsid w:val="00DB1E02"/>
    <w:rsid w:val="00DB23EF"/>
    <w:rsid w:val="00DB277B"/>
    <w:rsid w:val="00DB30E9"/>
    <w:rsid w:val="00DB33C9"/>
    <w:rsid w:val="00DB393A"/>
    <w:rsid w:val="00DB43EF"/>
    <w:rsid w:val="00DB443F"/>
    <w:rsid w:val="00DB4A8F"/>
    <w:rsid w:val="00DB4B29"/>
    <w:rsid w:val="00DB55EF"/>
    <w:rsid w:val="00DB5628"/>
    <w:rsid w:val="00DB5C12"/>
    <w:rsid w:val="00DB6537"/>
    <w:rsid w:val="00DB6F67"/>
    <w:rsid w:val="00DB772E"/>
    <w:rsid w:val="00DC050C"/>
    <w:rsid w:val="00DC07B7"/>
    <w:rsid w:val="00DC0C50"/>
    <w:rsid w:val="00DC0CAC"/>
    <w:rsid w:val="00DC104F"/>
    <w:rsid w:val="00DC1097"/>
    <w:rsid w:val="00DC122A"/>
    <w:rsid w:val="00DC18F9"/>
    <w:rsid w:val="00DC2236"/>
    <w:rsid w:val="00DC243C"/>
    <w:rsid w:val="00DC27F0"/>
    <w:rsid w:val="00DC29DF"/>
    <w:rsid w:val="00DC3F58"/>
    <w:rsid w:val="00DC47B8"/>
    <w:rsid w:val="00DC4822"/>
    <w:rsid w:val="00DC55DA"/>
    <w:rsid w:val="00DC5E04"/>
    <w:rsid w:val="00DC6846"/>
    <w:rsid w:val="00DC7153"/>
    <w:rsid w:val="00DC73DF"/>
    <w:rsid w:val="00DC78D2"/>
    <w:rsid w:val="00DC7908"/>
    <w:rsid w:val="00DC7D32"/>
    <w:rsid w:val="00DD0214"/>
    <w:rsid w:val="00DD07B2"/>
    <w:rsid w:val="00DD0F13"/>
    <w:rsid w:val="00DD16B9"/>
    <w:rsid w:val="00DD19FC"/>
    <w:rsid w:val="00DD22ED"/>
    <w:rsid w:val="00DD3308"/>
    <w:rsid w:val="00DD35EF"/>
    <w:rsid w:val="00DD3666"/>
    <w:rsid w:val="00DD3BE6"/>
    <w:rsid w:val="00DD3F42"/>
    <w:rsid w:val="00DD3FC7"/>
    <w:rsid w:val="00DD4179"/>
    <w:rsid w:val="00DD4503"/>
    <w:rsid w:val="00DD4FF1"/>
    <w:rsid w:val="00DD5097"/>
    <w:rsid w:val="00DD5C32"/>
    <w:rsid w:val="00DD740E"/>
    <w:rsid w:val="00DD7A5B"/>
    <w:rsid w:val="00DD7F5C"/>
    <w:rsid w:val="00DD7FA3"/>
    <w:rsid w:val="00DE054F"/>
    <w:rsid w:val="00DE0A0D"/>
    <w:rsid w:val="00DE0E88"/>
    <w:rsid w:val="00DE10CE"/>
    <w:rsid w:val="00DE118E"/>
    <w:rsid w:val="00DE207A"/>
    <w:rsid w:val="00DE2082"/>
    <w:rsid w:val="00DE21CA"/>
    <w:rsid w:val="00DE26C2"/>
    <w:rsid w:val="00DE27A8"/>
    <w:rsid w:val="00DE292F"/>
    <w:rsid w:val="00DE3459"/>
    <w:rsid w:val="00DE3DB1"/>
    <w:rsid w:val="00DE3DF5"/>
    <w:rsid w:val="00DE4744"/>
    <w:rsid w:val="00DE4D3B"/>
    <w:rsid w:val="00DE5690"/>
    <w:rsid w:val="00DE574D"/>
    <w:rsid w:val="00DE59D3"/>
    <w:rsid w:val="00DE5A7F"/>
    <w:rsid w:val="00DE666B"/>
    <w:rsid w:val="00DE6733"/>
    <w:rsid w:val="00DE77C4"/>
    <w:rsid w:val="00DE7E51"/>
    <w:rsid w:val="00DF3383"/>
    <w:rsid w:val="00DF3801"/>
    <w:rsid w:val="00DF42D8"/>
    <w:rsid w:val="00DF4526"/>
    <w:rsid w:val="00DF46CE"/>
    <w:rsid w:val="00DF4AC5"/>
    <w:rsid w:val="00DF4F42"/>
    <w:rsid w:val="00DF58BE"/>
    <w:rsid w:val="00DF5C0F"/>
    <w:rsid w:val="00DF5C8E"/>
    <w:rsid w:val="00DF5E5C"/>
    <w:rsid w:val="00DF5E7E"/>
    <w:rsid w:val="00DF60ED"/>
    <w:rsid w:val="00DF63B8"/>
    <w:rsid w:val="00DF6E56"/>
    <w:rsid w:val="00DF704B"/>
    <w:rsid w:val="00DF792D"/>
    <w:rsid w:val="00DF79E5"/>
    <w:rsid w:val="00E00073"/>
    <w:rsid w:val="00E00474"/>
    <w:rsid w:val="00E0074D"/>
    <w:rsid w:val="00E00D74"/>
    <w:rsid w:val="00E01ABC"/>
    <w:rsid w:val="00E01DB2"/>
    <w:rsid w:val="00E01DD6"/>
    <w:rsid w:val="00E0204A"/>
    <w:rsid w:val="00E0301B"/>
    <w:rsid w:val="00E034D5"/>
    <w:rsid w:val="00E036C8"/>
    <w:rsid w:val="00E04133"/>
    <w:rsid w:val="00E042BE"/>
    <w:rsid w:val="00E04404"/>
    <w:rsid w:val="00E0534F"/>
    <w:rsid w:val="00E06150"/>
    <w:rsid w:val="00E0658B"/>
    <w:rsid w:val="00E07549"/>
    <w:rsid w:val="00E078B0"/>
    <w:rsid w:val="00E10316"/>
    <w:rsid w:val="00E107B9"/>
    <w:rsid w:val="00E10FC3"/>
    <w:rsid w:val="00E11839"/>
    <w:rsid w:val="00E11F6A"/>
    <w:rsid w:val="00E12045"/>
    <w:rsid w:val="00E13493"/>
    <w:rsid w:val="00E14798"/>
    <w:rsid w:val="00E14FA6"/>
    <w:rsid w:val="00E157E1"/>
    <w:rsid w:val="00E1588D"/>
    <w:rsid w:val="00E15936"/>
    <w:rsid w:val="00E15DBA"/>
    <w:rsid w:val="00E15E4E"/>
    <w:rsid w:val="00E16A2F"/>
    <w:rsid w:val="00E16B8F"/>
    <w:rsid w:val="00E16F49"/>
    <w:rsid w:val="00E1749B"/>
    <w:rsid w:val="00E20568"/>
    <w:rsid w:val="00E21B77"/>
    <w:rsid w:val="00E220B1"/>
    <w:rsid w:val="00E221E8"/>
    <w:rsid w:val="00E22B3C"/>
    <w:rsid w:val="00E23690"/>
    <w:rsid w:val="00E23905"/>
    <w:rsid w:val="00E24060"/>
    <w:rsid w:val="00E24F92"/>
    <w:rsid w:val="00E26D0E"/>
    <w:rsid w:val="00E26E53"/>
    <w:rsid w:val="00E27398"/>
    <w:rsid w:val="00E30956"/>
    <w:rsid w:val="00E30B50"/>
    <w:rsid w:val="00E30D31"/>
    <w:rsid w:val="00E30ECE"/>
    <w:rsid w:val="00E31A44"/>
    <w:rsid w:val="00E32345"/>
    <w:rsid w:val="00E32432"/>
    <w:rsid w:val="00E3244A"/>
    <w:rsid w:val="00E32795"/>
    <w:rsid w:val="00E343AF"/>
    <w:rsid w:val="00E34A71"/>
    <w:rsid w:val="00E34E2E"/>
    <w:rsid w:val="00E34E9B"/>
    <w:rsid w:val="00E35AD8"/>
    <w:rsid w:val="00E36142"/>
    <w:rsid w:val="00E368B7"/>
    <w:rsid w:val="00E36AB4"/>
    <w:rsid w:val="00E37E21"/>
    <w:rsid w:val="00E37E89"/>
    <w:rsid w:val="00E37E9E"/>
    <w:rsid w:val="00E40CFE"/>
    <w:rsid w:val="00E416A2"/>
    <w:rsid w:val="00E4264C"/>
    <w:rsid w:val="00E43353"/>
    <w:rsid w:val="00E44163"/>
    <w:rsid w:val="00E443D0"/>
    <w:rsid w:val="00E44477"/>
    <w:rsid w:val="00E44574"/>
    <w:rsid w:val="00E4458F"/>
    <w:rsid w:val="00E44C57"/>
    <w:rsid w:val="00E457E4"/>
    <w:rsid w:val="00E45ABE"/>
    <w:rsid w:val="00E45CAF"/>
    <w:rsid w:val="00E462A1"/>
    <w:rsid w:val="00E468EE"/>
    <w:rsid w:val="00E47F12"/>
    <w:rsid w:val="00E50A76"/>
    <w:rsid w:val="00E51A91"/>
    <w:rsid w:val="00E52A57"/>
    <w:rsid w:val="00E531E5"/>
    <w:rsid w:val="00E553ED"/>
    <w:rsid w:val="00E5571C"/>
    <w:rsid w:val="00E55AD8"/>
    <w:rsid w:val="00E572A9"/>
    <w:rsid w:val="00E574B1"/>
    <w:rsid w:val="00E57C7D"/>
    <w:rsid w:val="00E57E92"/>
    <w:rsid w:val="00E606A3"/>
    <w:rsid w:val="00E606F5"/>
    <w:rsid w:val="00E61546"/>
    <w:rsid w:val="00E627E3"/>
    <w:rsid w:val="00E62B4E"/>
    <w:rsid w:val="00E62E91"/>
    <w:rsid w:val="00E63952"/>
    <w:rsid w:val="00E63A44"/>
    <w:rsid w:val="00E63B7D"/>
    <w:rsid w:val="00E63E34"/>
    <w:rsid w:val="00E64EF2"/>
    <w:rsid w:val="00E65D09"/>
    <w:rsid w:val="00E668B2"/>
    <w:rsid w:val="00E66AB0"/>
    <w:rsid w:val="00E671CB"/>
    <w:rsid w:val="00E677E9"/>
    <w:rsid w:val="00E6783B"/>
    <w:rsid w:val="00E678BB"/>
    <w:rsid w:val="00E67907"/>
    <w:rsid w:val="00E67A8E"/>
    <w:rsid w:val="00E67F9B"/>
    <w:rsid w:val="00E70443"/>
    <w:rsid w:val="00E70469"/>
    <w:rsid w:val="00E7058D"/>
    <w:rsid w:val="00E71728"/>
    <w:rsid w:val="00E72025"/>
    <w:rsid w:val="00E72EEF"/>
    <w:rsid w:val="00E72FE1"/>
    <w:rsid w:val="00E733C8"/>
    <w:rsid w:val="00E73AF3"/>
    <w:rsid w:val="00E74591"/>
    <w:rsid w:val="00E74680"/>
    <w:rsid w:val="00E746CD"/>
    <w:rsid w:val="00E747F9"/>
    <w:rsid w:val="00E75983"/>
    <w:rsid w:val="00E75C5C"/>
    <w:rsid w:val="00E75CA4"/>
    <w:rsid w:val="00E75F25"/>
    <w:rsid w:val="00E763D7"/>
    <w:rsid w:val="00E76580"/>
    <w:rsid w:val="00E76A87"/>
    <w:rsid w:val="00E77366"/>
    <w:rsid w:val="00E77522"/>
    <w:rsid w:val="00E77DFF"/>
    <w:rsid w:val="00E8079D"/>
    <w:rsid w:val="00E80B0C"/>
    <w:rsid w:val="00E80D8F"/>
    <w:rsid w:val="00E81007"/>
    <w:rsid w:val="00E816CF"/>
    <w:rsid w:val="00E81D9D"/>
    <w:rsid w:val="00E8261A"/>
    <w:rsid w:val="00E83620"/>
    <w:rsid w:val="00E83D19"/>
    <w:rsid w:val="00E845A5"/>
    <w:rsid w:val="00E84945"/>
    <w:rsid w:val="00E85105"/>
    <w:rsid w:val="00E85A29"/>
    <w:rsid w:val="00E85AC9"/>
    <w:rsid w:val="00E8668E"/>
    <w:rsid w:val="00E869E1"/>
    <w:rsid w:val="00E873B1"/>
    <w:rsid w:val="00E876DC"/>
    <w:rsid w:val="00E876E7"/>
    <w:rsid w:val="00E90107"/>
    <w:rsid w:val="00E9093E"/>
    <w:rsid w:val="00E90A53"/>
    <w:rsid w:val="00E90BC4"/>
    <w:rsid w:val="00E9188B"/>
    <w:rsid w:val="00E91914"/>
    <w:rsid w:val="00E919E2"/>
    <w:rsid w:val="00E920EF"/>
    <w:rsid w:val="00E9229D"/>
    <w:rsid w:val="00E9242B"/>
    <w:rsid w:val="00E92AD0"/>
    <w:rsid w:val="00E942FF"/>
    <w:rsid w:val="00E94DDD"/>
    <w:rsid w:val="00E94FFA"/>
    <w:rsid w:val="00E95E34"/>
    <w:rsid w:val="00E963DB"/>
    <w:rsid w:val="00E973EB"/>
    <w:rsid w:val="00EA08EA"/>
    <w:rsid w:val="00EA0BB3"/>
    <w:rsid w:val="00EA11D6"/>
    <w:rsid w:val="00EA16BC"/>
    <w:rsid w:val="00EA17BC"/>
    <w:rsid w:val="00EA18EB"/>
    <w:rsid w:val="00EA2766"/>
    <w:rsid w:val="00EA29A9"/>
    <w:rsid w:val="00EA342D"/>
    <w:rsid w:val="00EA404C"/>
    <w:rsid w:val="00EA4088"/>
    <w:rsid w:val="00EA4888"/>
    <w:rsid w:val="00EA495B"/>
    <w:rsid w:val="00EA5016"/>
    <w:rsid w:val="00EA5A2C"/>
    <w:rsid w:val="00EA5F71"/>
    <w:rsid w:val="00EA652D"/>
    <w:rsid w:val="00EA731F"/>
    <w:rsid w:val="00EB068F"/>
    <w:rsid w:val="00EB0ED5"/>
    <w:rsid w:val="00EB19AA"/>
    <w:rsid w:val="00EB24FF"/>
    <w:rsid w:val="00EB2BD3"/>
    <w:rsid w:val="00EB2FB2"/>
    <w:rsid w:val="00EB376E"/>
    <w:rsid w:val="00EB566D"/>
    <w:rsid w:val="00EB56CB"/>
    <w:rsid w:val="00EB59B1"/>
    <w:rsid w:val="00EB5DBF"/>
    <w:rsid w:val="00EB6289"/>
    <w:rsid w:val="00EB6424"/>
    <w:rsid w:val="00EB66D5"/>
    <w:rsid w:val="00EB79C0"/>
    <w:rsid w:val="00EC01C4"/>
    <w:rsid w:val="00EC0A31"/>
    <w:rsid w:val="00EC0CA9"/>
    <w:rsid w:val="00EC0E50"/>
    <w:rsid w:val="00EC0F95"/>
    <w:rsid w:val="00EC29E4"/>
    <w:rsid w:val="00EC335E"/>
    <w:rsid w:val="00EC3701"/>
    <w:rsid w:val="00EC3B57"/>
    <w:rsid w:val="00EC4374"/>
    <w:rsid w:val="00EC4E85"/>
    <w:rsid w:val="00EC5D74"/>
    <w:rsid w:val="00EC5DC5"/>
    <w:rsid w:val="00EC617B"/>
    <w:rsid w:val="00EC61C2"/>
    <w:rsid w:val="00EC63D4"/>
    <w:rsid w:val="00ED0045"/>
    <w:rsid w:val="00ED0BF9"/>
    <w:rsid w:val="00ED1099"/>
    <w:rsid w:val="00ED1D5F"/>
    <w:rsid w:val="00ED1DD9"/>
    <w:rsid w:val="00ED1E6E"/>
    <w:rsid w:val="00ED20F8"/>
    <w:rsid w:val="00ED3B51"/>
    <w:rsid w:val="00ED532F"/>
    <w:rsid w:val="00ED5B50"/>
    <w:rsid w:val="00ED6846"/>
    <w:rsid w:val="00ED6CFA"/>
    <w:rsid w:val="00ED71B4"/>
    <w:rsid w:val="00ED7C84"/>
    <w:rsid w:val="00EE0204"/>
    <w:rsid w:val="00EE0234"/>
    <w:rsid w:val="00EE084B"/>
    <w:rsid w:val="00EE0C0B"/>
    <w:rsid w:val="00EE130A"/>
    <w:rsid w:val="00EE14DE"/>
    <w:rsid w:val="00EE1523"/>
    <w:rsid w:val="00EE1638"/>
    <w:rsid w:val="00EE1EDA"/>
    <w:rsid w:val="00EE21CD"/>
    <w:rsid w:val="00EE2EC3"/>
    <w:rsid w:val="00EE355B"/>
    <w:rsid w:val="00EE3B41"/>
    <w:rsid w:val="00EE42B7"/>
    <w:rsid w:val="00EE4484"/>
    <w:rsid w:val="00EE4837"/>
    <w:rsid w:val="00EE50D7"/>
    <w:rsid w:val="00EE5386"/>
    <w:rsid w:val="00EE63FE"/>
    <w:rsid w:val="00EE6B07"/>
    <w:rsid w:val="00EE6F17"/>
    <w:rsid w:val="00EE76B3"/>
    <w:rsid w:val="00EE7852"/>
    <w:rsid w:val="00EE7E39"/>
    <w:rsid w:val="00EF036F"/>
    <w:rsid w:val="00EF03F8"/>
    <w:rsid w:val="00EF07D7"/>
    <w:rsid w:val="00EF0B96"/>
    <w:rsid w:val="00EF0BCB"/>
    <w:rsid w:val="00EF0FA5"/>
    <w:rsid w:val="00EF24B1"/>
    <w:rsid w:val="00EF24C8"/>
    <w:rsid w:val="00EF2536"/>
    <w:rsid w:val="00EF2E1A"/>
    <w:rsid w:val="00EF37D9"/>
    <w:rsid w:val="00EF388C"/>
    <w:rsid w:val="00EF3C4F"/>
    <w:rsid w:val="00EF40B3"/>
    <w:rsid w:val="00EF45A9"/>
    <w:rsid w:val="00EF47D9"/>
    <w:rsid w:val="00EF5740"/>
    <w:rsid w:val="00EF650B"/>
    <w:rsid w:val="00EF6E16"/>
    <w:rsid w:val="00EF7BB1"/>
    <w:rsid w:val="00F004B7"/>
    <w:rsid w:val="00F00E96"/>
    <w:rsid w:val="00F010F2"/>
    <w:rsid w:val="00F01759"/>
    <w:rsid w:val="00F01DFE"/>
    <w:rsid w:val="00F01E5D"/>
    <w:rsid w:val="00F022EA"/>
    <w:rsid w:val="00F024FC"/>
    <w:rsid w:val="00F025EF"/>
    <w:rsid w:val="00F02752"/>
    <w:rsid w:val="00F02AFD"/>
    <w:rsid w:val="00F02BFE"/>
    <w:rsid w:val="00F02C98"/>
    <w:rsid w:val="00F035DC"/>
    <w:rsid w:val="00F03ADE"/>
    <w:rsid w:val="00F03CEA"/>
    <w:rsid w:val="00F03CF1"/>
    <w:rsid w:val="00F03E70"/>
    <w:rsid w:val="00F03F8C"/>
    <w:rsid w:val="00F04E71"/>
    <w:rsid w:val="00F04EAE"/>
    <w:rsid w:val="00F05663"/>
    <w:rsid w:val="00F05FB2"/>
    <w:rsid w:val="00F0602F"/>
    <w:rsid w:val="00F06032"/>
    <w:rsid w:val="00F0641F"/>
    <w:rsid w:val="00F0661B"/>
    <w:rsid w:val="00F0671C"/>
    <w:rsid w:val="00F07166"/>
    <w:rsid w:val="00F076BF"/>
    <w:rsid w:val="00F07A29"/>
    <w:rsid w:val="00F07A50"/>
    <w:rsid w:val="00F07B56"/>
    <w:rsid w:val="00F07C69"/>
    <w:rsid w:val="00F10193"/>
    <w:rsid w:val="00F107B2"/>
    <w:rsid w:val="00F1081F"/>
    <w:rsid w:val="00F1145C"/>
    <w:rsid w:val="00F11ED2"/>
    <w:rsid w:val="00F120D7"/>
    <w:rsid w:val="00F12F58"/>
    <w:rsid w:val="00F1313F"/>
    <w:rsid w:val="00F13605"/>
    <w:rsid w:val="00F13BEB"/>
    <w:rsid w:val="00F13D66"/>
    <w:rsid w:val="00F13F99"/>
    <w:rsid w:val="00F142A8"/>
    <w:rsid w:val="00F1459C"/>
    <w:rsid w:val="00F147EA"/>
    <w:rsid w:val="00F14E91"/>
    <w:rsid w:val="00F1528B"/>
    <w:rsid w:val="00F153D3"/>
    <w:rsid w:val="00F15DB5"/>
    <w:rsid w:val="00F174AD"/>
    <w:rsid w:val="00F211F3"/>
    <w:rsid w:val="00F21B9D"/>
    <w:rsid w:val="00F21BE2"/>
    <w:rsid w:val="00F21C08"/>
    <w:rsid w:val="00F21C1D"/>
    <w:rsid w:val="00F21FBA"/>
    <w:rsid w:val="00F220C7"/>
    <w:rsid w:val="00F2241F"/>
    <w:rsid w:val="00F239EE"/>
    <w:rsid w:val="00F239F4"/>
    <w:rsid w:val="00F2444A"/>
    <w:rsid w:val="00F24BD2"/>
    <w:rsid w:val="00F25877"/>
    <w:rsid w:val="00F27043"/>
    <w:rsid w:val="00F27CD5"/>
    <w:rsid w:val="00F302F2"/>
    <w:rsid w:val="00F30724"/>
    <w:rsid w:val="00F30CAE"/>
    <w:rsid w:val="00F30DF9"/>
    <w:rsid w:val="00F3209C"/>
    <w:rsid w:val="00F3213D"/>
    <w:rsid w:val="00F34EDD"/>
    <w:rsid w:val="00F3565E"/>
    <w:rsid w:val="00F356FF"/>
    <w:rsid w:val="00F35CAB"/>
    <w:rsid w:val="00F35D87"/>
    <w:rsid w:val="00F365A2"/>
    <w:rsid w:val="00F36794"/>
    <w:rsid w:val="00F36A4F"/>
    <w:rsid w:val="00F36C88"/>
    <w:rsid w:val="00F37B03"/>
    <w:rsid w:val="00F40276"/>
    <w:rsid w:val="00F40BDD"/>
    <w:rsid w:val="00F40D26"/>
    <w:rsid w:val="00F416B5"/>
    <w:rsid w:val="00F4225B"/>
    <w:rsid w:val="00F428A4"/>
    <w:rsid w:val="00F4373E"/>
    <w:rsid w:val="00F439DB"/>
    <w:rsid w:val="00F44272"/>
    <w:rsid w:val="00F447AD"/>
    <w:rsid w:val="00F44D22"/>
    <w:rsid w:val="00F45092"/>
    <w:rsid w:val="00F46932"/>
    <w:rsid w:val="00F47C97"/>
    <w:rsid w:val="00F5090D"/>
    <w:rsid w:val="00F5092C"/>
    <w:rsid w:val="00F50C49"/>
    <w:rsid w:val="00F50CDB"/>
    <w:rsid w:val="00F5111A"/>
    <w:rsid w:val="00F5192C"/>
    <w:rsid w:val="00F5281D"/>
    <w:rsid w:val="00F528D9"/>
    <w:rsid w:val="00F5421E"/>
    <w:rsid w:val="00F545A7"/>
    <w:rsid w:val="00F545F1"/>
    <w:rsid w:val="00F54DB2"/>
    <w:rsid w:val="00F55271"/>
    <w:rsid w:val="00F5531B"/>
    <w:rsid w:val="00F55508"/>
    <w:rsid w:val="00F55B6B"/>
    <w:rsid w:val="00F55E05"/>
    <w:rsid w:val="00F55E17"/>
    <w:rsid w:val="00F55F17"/>
    <w:rsid w:val="00F56241"/>
    <w:rsid w:val="00F562D6"/>
    <w:rsid w:val="00F5657C"/>
    <w:rsid w:val="00F56FFF"/>
    <w:rsid w:val="00F5735C"/>
    <w:rsid w:val="00F6023F"/>
    <w:rsid w:val="00F60FE4"/>
    <w:rsid w:val="00F6133D"/>
    <w:rsid w:val="00F61DE7"/>
    <w:rsid w:val="00F622BC"/>
    <w:rsid w:val="00F62313"/>
    <w:rsid w:val="00F6277C"/>
    <w:rsid w:val="00F642CD"/>
    <w:rsid w:val="00F64F9B"/>
    <w:rsid w:val="00F65324"/>
    <w:rsid w:val="00F65CF9"/>
    <w:rsid w:val="00F669C9"/>
    <w:rsid w:val="00F66D3F"/>
    <w:rsid w:val="00F66DD7"/>
    <w:rsid w:val="00F677AC"/>
    <w:rsid w:val="00F70AD5"/>
    <w:rsid w:val="00F70B89"/>
    <w:rsid w:val="00F70F43"/>
    <w:rsid w:val="00F7199C"/>
    <w:rsid w:val="00F71FDB"/>
    <w:rsid w:val="00F71FF3"/>
    <w:rsid w:val="00F72335"/>
    <w:rsid w:val="00F7272E"/>
    <w:rsid w:val="00F736EF"/>
    <w:rsid w:val="00F7453F"/>
    <w:rsid w:val="00F75407"/>
    <w:rsid w:val="00F75B67"/>
    <w:rsid w:val="00F761E1"/>
    <w:rsid w:val="00F7626D"/>
    <w:rsid w:val="00F7665D"/>
    <w:rsid w:val="00F76B1A"/>
    <w:rsid w:val="00F77507"/>
    <w:rsid w:val="00F77EF3"/>
    <w:rsid w:val="00F80432"/>
    <w:rsid w:val="00F804BC"/>
    <w:rsid w:val="00F809EC"/>
    <w:rsid w:val="00F8169B"/>
    <w:rsid w:val="00F817B8"/>
    <w:rsid w:val="00F81E26"/>
    <w:rsid w:val="00F8239E"/>
    <w:rsid w:val="00F83D7C"/>
    <w:rsid w:val="00F843F4"/>
    <w:rsid w:val="00F845B2"/>
    <w:rsid w:val="00F84897"/>
    <w:rsid w:val="00F84965"/>
    <w:rsid w:val="00F86169"/>
    <w:rsid w:val="00F87623"/>
    <w:rsid w:val="00F90BE5"/>
    <w:rsid w:val="00F9104F"/>
    <w:rsid w:val="00F9196A"/>
    <w:rsid w:val="00F92085"/>
    <w:rsid w:val="00F92F33"/>
    <w:rsid w:val="00F93842"/>
    <w:rsid w:val="00F94060"/>
    <w:rsid w:val="00F9448B"/>
    <w:rsid w:val="00F9452C"/>
    <w:rsid w:val="00F945C5"/>
    <w:rsid w:val="00F9465C"/>
    <w:rsid w:val="00F95211"/>
    <w:rsid w:val="00F952AF"/>
    <w:rsid w:val="00F953B1"/>
    <w:rsid w:val="00F95F9C"/>
    <w:rsid w:val="00F963FC"/>
    <w:rsid w:val="00F96B81"/>
    <w:rsid w:val="00F96E10"/>
    <w:rsid w:val="00F973FE"/>
    <w:rsid w:val="00F97AD6"/>
    <w:rsid w:val="00F97AE6"/>
    <w:rsid w:val="00FA0B98"/>
    <w:rsid w:val="00FA0C11"/>
    <w:rsid w:val="00FA0F7C"/>
    <w:rsid w:val="00FA1C03"/>
    <w:rsid w:val="00FA1D80"/>
    <w:rsid w:val="00FA2EFA"/>
    <w:rsid w:val="00FA30E9"/>
    <w:rsid w:val="00FA4270"/>
    <w:rsid w:val="00FA5FC9"/>
    <w:rsid w:val="00FA6308"/>
    <w:rsid w:val="00FA6533"/>
    <w:rsid w:val="00FA6E7F"/>
    <w:rsid w:val="00FA7AE0"/>
    <w:rsid w:val="00FB05ED"/>
    <w:rsid w:val="00FB07AF"/>
    <w:rsid w:val="00FB0A48"/>
    <w:rsid w:val="00FB2953"/>
    <w:rsid w:val="00FB2F59"/>
    <w:rsid w:val="00FB2FBE"/>
    <w:rsid w:val="00FB304C"/>
    <w:rsid w:val="00FB3B4F"/>
    <w:rsid w:val="00FB4326"/>
    <w:rsid w:val="00FB5D89"/>
    <w:rsid w:val="00FB5E46"/>
    <w:rsid w:val="00FB6226"/>
    <w:rsid w:val="00FB6D9C"/>
    <w:rsid w:val="00FB71E7"/>
    <w:rsid w:val="00FB7BC0"/>
    <w:rsid w:val="00FC088F"/>
    <w:rsid w:val="00FC1052"/>
    <w:rsid w:val="00FC11BE"/>
    <w:rsid w:val="00FC1703"/>
    <w:rsid w:val="00FC17FF"/>
    <w:rsid w:val="00FC1A47"/>
    <w:rsid w:val="00FC1F9D"/>
    <w:rsid w:val="00FC36D7"/>
    <w:rsid w:val="00FC3A7E"/>
    <w:rsid w:val="00FC3F98"/>
    <w:rsid w:val="00FC4274"/>
    <w:rsid w:val="00FC4386"/>
    <w:rsid w:val="00FC4D9F"/>
    <w:rsid w:val="00FC523B"/>
    <w:rsid w:val="00FC5259"/>
    <w:rsid w:val="00FC5824"/>
    <w:rsid w:val="00FC5BDC"/>
    <w:rsid w:val="00FC6157"/>
    <w:rsid w:val="00FC6595"/>
    <w:rsid w:val="00FC678B"/>
    <w:rsid w:val="00FC6D75"/>
    <w:rsid w:val="00FC7007"/>
    <w:rsid w:val="00FC718C"/>
    <w:rsid w:val="00FC71C8"/>
    <w:rsid w:val="00FC74ED"/>
    <w:rsid w:val="00FC7C3D"/>
    <w:rsid w:val="00FD030B"/>
    <w:rsid w:val="00FD0488"/>
    <w:rsid w:val="00FD070B"/>
    <w:rsid w:val="00FD0838"/>
    <w:rsid w:val="00FD098F"/>
    <w:rsid w:val="00FD0B51"/>
    <w:rsid w:val="00FD0EE4"/>
    <w:rsid w:val="00FD1336"/>
    <w:rsid w:val="00FD1C1B"/>
    <w:rsid w:val="00FD2160"/>
    <w:rsid w:val="00FD246C"/>
    <w:rsid w:val="00FD2865"/>
    <w:rsid w:val="00FD37C6"/>
    <w:rsid w:val="00FD380F"/>
    <w:rsid w:val="00FD3C5A"/>
    <w:rsid w:val="00FD4226"/>
    <w:rsid w:val="00FD434C"/>
    <w:rsid w:val="00FD4BBB"/>
    <w:rsid w:val="00FD5D05"/>
    <w:rsid w:val="00FD6B9A"/>
    <w:rsid w:val="00FD740A"/>
    <w:rsid w:val="00FE0036"/>
    <w:rsid w:val="00FE0C8D"/>
    <w:rsid w:val="00FE0EB7"/>
    <w:rsid w:val="00FE10EC"/>
    <w:rsid w:val="00FE1235"/>
    <w:rsid w:val="00FE16AE"/>
    <w:rsid w:val="00FE1FEF"/>
    <w:rsid w:val="00FE20C9"/>
    <w:rsid w:val="00FE29E1"/>
    <w:rsid w:val="00FE3291"/>
    <w:rsid w:val="00FE33D9"/>
    <w:rsid w:val="00FE341C"/>
    <w:rsid w:val="00FE382B"/>
    <w:rsid w:val="00FE38BF"/>
    <w:rsid w:val="00FE3DAC"/>
    <w:rsid w:val="00FE3EDD"/>
    <w:rsid w:val="00FE5871"/>
    <w:rsid w:val="00FE5BBA"/>
    <w:rsid w:val="00FE5C61"/>
    <w:rsid w:val="00FE67EE"/>
    <w:rsid w:val="00FE73BC"/>
    <w:rsid w:val="00FF0083"/>
    <w:rsid w:val="00FF01A5"/>
    <w:rsid w:val="00FF0483"/>
    <w:rsid w:val="00FF04C6"/>
    <w:rsid w:val="00FF1644"/>
    <w:rsid w:val="00FF2057"/>
    <w:rsid w:val="00FF29E4"/>
    <w:rsid w:val="00FF2A8C"/>
    <w:rsid w:val="00FF2CA4"/>
    <w:rsid w:val="00FF3554"/>
    <w:rsid w:val="00FF3C9C"/>
    <w:rsid w:val="00FF3F6B"/>
    <w:rsid w:val="00FF3FA9"/>
    <w:rsid w:val="00FF42A0"/>
    <w:rsid w:val="00FF4531"/>
    <w:rsid w:val="00FF4A6A"/>
    <w:rsid w:val="00FF4B12"/>
    <w:rsid w:val="00FF4BC9"/>
    <w:rsid w:val="00FF53D3"/>
    <w:rsid w:val="00FF5459"/>
    <w:rsid w:val="00FF563A"/>
    <w:rsid w:val="00FF6D64"/>
    <w:rsid w:val="00FF7654"/>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AFE41E"/>
  <w15:chartTrackingRefBased/>
  <w15:docId w15:val="{0389ED93-D473-4394-94FE-DA5E352D8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pt-BR" w:eastAsia="en-US"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309B"/>
  </w:style>
  <w:style w:type="paragraph" w:styleId="Ttulo1">
    <w:name w:val="heading 1"/>
    <w:basedOn w:val="Normal"/>
    <w:next w:val="Normal"/>
    <w:link w:val="Ttulo1Char"/>
    <w:uiPriority w:val="9"/>
    <w:qFormat/>
    <w:rsid w:val="00B3309B"/>
    <w:pPr>
      <w:keepNext/>
      <w:keepLines/>
      <w:spacing w:before="360" w:after="40" w:line="240" w:lineRule="auto"/>
      <w:outlineLvl w:val="0"/>
    </w:pPr>
    <w:rPr>
      <w:rFonts w:asciiTheme="majorHAnsi" w:eastAsiaTheme="majorEastAsia" w:hAnsiTheme="majorHAnsi" w:cstheme="majorBidi"/>
      <w:color w:val="538135" w:themeColor="accent6" w:themeShade="BF"/>
      <w:sz w:val="40"/>
      <w:szCs w:val="40"/>
    </w:rPr>
  </w:style>
  <w:style w:type="paragraph" w:styleId="Ttulo2">
    <w:name w:val="heading 2"/>
    <w:basedOn w:val="Normal"/>
    <w:next w:val="Normal"/>
    <w:link w:val="Ttulo2Char"/>
    <w:uiPriority w:val="9"/>
    <w:unhideWhenUsed/>
    <w:qFormat/>
    <w:rsid w:val="00B3309B"/>
    <w:pPr>
      <w:keepNext/>
      <w:keepLines/>
      <w:spacing w:before="80" w:after="0" w:line="240" w:lineRule="auto"/>
      <w:outlineLvl w:val="1"/>
    </w:pPr>
    <w:rPr>
      <w:rFonts w:asciiTheme="majorHAnsi" w:eastAsiaTheme="majorEastAsia" w:hAnsiTheme="majorHAnsi" w:cstheme="majorBidi"/>
      <w:color w:val="538135" w:themeColor="accent6" w:themeShade="BF"/>
      <w:sz w:val="28"/>
      <w:szCs w:val="28"/>
    </w:rPr>
  </w:style>
  <w:style w:type="paragraph" w:styleId="Ttulo3">
    <w:name w:val="heading 3"/>
    <w:basedOn w:val="Normal"/>
    <w:next w:val="Normal"/>
    <w:link w:val="Ttulo3Char"/>
    <w:uiPriority w:val="9"/>
    <w:unhideWhenUsed/>
    <w:qFormat/>
    <w:rsid w:val="00B3309B"/>
    <w:pPr>
      <w:keepNext/>
      <w:keepLines/>
      <w:spacing w:before="80" w:after="0" w:line="240" w:lineRule="auto"/>
      <w:outlineLvl w:val="2"/>
    </w:pPr>
    <w:rPr>
      <w:rFonts w:asciiTheme="majorHAnsi" w:eastAsiaTheme="majorEastAsia" w:hAnsiTheme="majorHAnsi" w:cstheme="majorBidi"/>
      <w:color w:val="538135" w:themeColor="accent6" w:themeShade="BF"/>
      <w:sz w:val="24"/>
      <w:szCs w:val="24"/>
    </w:rPr>
  </w:style>
  <w:style w:type="paragraph" w:styleId="Ttulo4">
    <w:name w:val="heading 4"/>
    <w:basedOn w:val="Normal"/>
    <w:next w:val="Normal"/>
    <w:link w:val="Ttulo4Char"/>
    <w:uiPriority w:val="9"/>
    <w:semiHidden/>
    <w:unhideWhenUsed/>
    <w:qFormat/>
    <w:rsid w:val="00B3309B"/>
    <w:pPr>
      <w:keepNext/>
      <w:keepLines/>
      <w:spacing w:before="80" w:after="0"/>
      <w:outlineLvl w:val="3"/>
    </w:pPr>
    <w:rPr>
      <w:rFonts w:asciiTheme="majorHAnsi" w:eastAsiaTheme="majorEastAsia" w:hAnsiTheme="majorHAnsi" w:cstheme="majorBidi"/>
      <w:color w:val="70AD47" w:themeColor="accent6"/>
      <w:sz w:val="22"/>
      <w:szCs w:val="22"/>
    </w:rPr>
  </w:style>
  <w:style w:type="paragraph" w:styleId="Ttulo5">
    <w:name w:val="heading 5"/>
    <w:basedOn w:val="Normal"/>
    <w:next w:val="Normal"/>
    <w:link w:val="Ttulo5Char"/>
    <w:uiPriority w:val="9"/>
    <w:semiHidden/>
    <w:unhideWhenUsed/>
    <w:qFormat/>
    <w:rsid w:val="00B3309B"/>
    <w:pPr>
      <w:keepNext/>
      <w:keepLines/>
      <w:spacing w:before="40" w:after="0"/>
      <w:outlineLvl w:val="4"/>
    </w:pPr>
    <w:rPr>
      <w:rFonts w:asciiTheme="majorHAnsi" w:eastAsiaTheme="majorEastAsia" w:hAnsiTheme="majorHAnsi" w:cstheme="majorBidi"/>
      <w:i/>
      <w:iCs/>
      <w:color w:val="70AD47" w:themeColor="accent6"/>
      <w:sz w:val="22"/>
      <w:szCs w:val="22"/>
    </w:rPr>
  </w:style>
  <w:style w:type="paragraph" w:styleId="Ttulo6">
    <w:name w:val="heading 6"/>
    <w:basedOn w:val="Normal"/>
    <w:next w:val="Normal"/>
    <w:link w:val="Ttulo6Char"/>
    <w:uiPriority w:val="9"/>
    <w:semiHidden/>
    <w:unhideWhenUsed/>
    <w:qFormat/>
    <w:rsid w:val="00B3309B"/>
    <w:pPr>
      <w:keepNext/>
      <w:keepLines/>
      <w:spacing w:before="40" w:after="0"/>
      <w:outlineLvl w:val="5"/>
    </w:pPr>
    <w:rPr>
      <w:rFonts w:asciiTheme="majorHAnsi" w:eastAsiaTheme="majorEastAsia" w:hAnsiTheme="majorHAnsi" w:cstheme="majorBidi"/>
      <w:color w:val="70AD47" w:themeColor="accent6"/>
    </w:rPr>
  </w:style>
  <w:style w:type="paragraph" w:styleId="Ttulo7">
    <w:name w:val="heading 7"/>
    <w:basedOn w:val="Normal"/>
    <w:next w:val="Normal"/>
    <w:link w:val="Ttulo7Char"/>
    <w:uiPriority w:val="9"/>
    <w:semiHidden/>
    <w:unhideWhenUsed/>
    <w:qFormat/>
    <w:rsid w:val="00B3309B"/>
    <w:pPr>
      <w:keepNext/>
      <w:keepLines/>
      <w:spacing w:before="40" w:after="0"/>
      <w:outlineLvl w:val="6"/>
    </w:pPr>
    <w:rPr>
      <w:rFonts w:asciiTheme="majorHAnsi" w:eastAsiaTheme="majorEastAsia" w:hAnsiTheme="majorHAnsi" w:cstheme="majorBidi"/>
      <w:b/>
      <w:bCs/>
      <w:color w:val="70AD47" w:themeColor="accent6"/>
    </w:rPr>
  </w:style>
  <w:style w:type="paragraph" w:styleId="Ttulo8">
    <w:name w:val="heading 8"/>
    <w:basedOn w:val="Normal"/>
    <w:next w:val="Normal"/>
    <w:link w:val="Ttulo8Char"/>
    <w:uiPriority w:val="9"/>
    <w:semiHidden/>
    <w:unhideWhenUsed/>
    <w:qFormat/>
    <w:rsid w:val="00B3309B"/>
    <w:pPr>
      <w:keepNext/>
      <w:keepLines/>
      <w:spacing w:before="40" w:after="0"/>
      <w:outlineLvl w:val="7"/>
    </w:pPr>
    <w:rPr>
      <w:rFonts w:asciiTheme="majorHAnsi" w:eastAsiaTheme="majorEastAsia" w:hAnsiTheme="majorHAnsi" w:cstheme="majorBidi"/>
      <w:b/>
      <w:bCs/>
      <w:i/>
      <w:iCs/>
      <w:color w:val="70AD47" w:themeColor="accent6"/>
      <w:sz w:val="20"/>
      <w:szCs w:val="20"/>
    </w:rPr>
  </w:style>
  <w:style w:type="paragraph" w:styleId="Ttulo9">
    <w:name w:val="heading 9"/>
    <w:basedOn w:val="Normal"/>
    <w:next w:val="Normal"/>
    <w:link w:val="Ttulo9Char"/>
    <w:uiPriority w:val="9"/>
    <w:semiHidden/>
    <w:unhideWhenUsed/>
    <w:qFormat/>
    <w:rsid w:val="00B3309B"/>
    <w:pPr>
      <w:keepNext/>
      <w:keepLines/>
      <w:spacing w:before="40" w:after="0"/>
      <w:outlineLvl w:val="8"/>
    </w:pPr>
    <w:rPr>
      <w:rFonts w:asciiTheme="majorHAnsi" w:eastAsiaTheme="majorEastAsia" w:hAnsiTheme="majorHAnsi" w:cstheme="majorBidi"/>
      <w:i/>
      <w:iCs/>
      <w:color w:val="70AD47" w:themeColor="accent6"/>
      <w:sz w:val="20"/>
      <w:szCs w:val="20"/>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B3309B"/>
    <w:rPr>
      <w:rFonts w:asciiTheme="majorHAnsi" w:eastAsiaTheme="majorEastAsia" w:hAnsiTheme="majorHAnsi" w:cstheme="majorBidi"/>
      <w:color w:val="538135" w:themeColor="accent6" w:themeShade="BF"/>
      <w:sz w:val="40"/>
      <w:szCs w:val="40"/>
    </w:rPr>
  </w:style>
  <w:style w:type="paragraph" w:customStyle="1" w:styleId="Publicao">
    <w:name w:val="Publicação"/>
    <w:basedOn w:val="Normal"/>
    <w:next w:val="Normal"/>
    <w:autoRedefine/>
    <w:rsid w:val="00AB7018"/>
    <w:pPr>
      <w:spacing w:before="120" w:after="120" w:line="276" w:lineRule="auto"/>
      <w:jc w:val="both"/>
    </w:pPr>
    <w:rPr>
      <w:rFonts w:ascii="Arial" w:hAnsi="Arial"/>
      <w:color w:val="000000" w:themeColor="text1"/>
      <w:sz w:val="18"/>
    </w:rPr>
  </w:style>
  <w:style w:type="table" w:customStyle="1" w:styleId="PublicaoDF">
    <w:name w:val="PublicaçãoDF"/>
    <w:basedOn w:val="Tabelanormal"/>
    <w:uiPriority w:val="99"/>
    <w:rsid w:val="00AB7018"/>
    <w:pPr>
      <w:spacing w:after="0" w:line="240" w:lineRule="auto"/>
    </w:pPr>
    <w:rPr>
      <w:rFonts w:ascii="Arial" w:hAnsi="Arial"/>
      <w:sz w:val="14"/>
    </w:rPr>
    <w:tblPr/>
  </w:style>
  <w:style w:type="table" w:customStyle="1" w:styleId="PublicaoBBSeg">
    <w:name w:val="PublicaçãoBBSeg"/>
    <w:basedOn w:val="Tabelanormal"/>
    <w:uiPriority w:val="99"/>
    <w:rsid w:val="00AB7018"/>
    <w:pPr>
      <w:spacing w:after="0" w:line="240" w:lineRule="auto"/>
    </w:pPr>
    <w:rPr>
      <w:rFonts w:ascii="Arial" w:hAnsi="Arial"/>
      <w:sz w:val="18"/>
    </w:rPr>
    <w:tblPr/>
  </w:style>
  <w:style w:type="paragraph" w:styleId="Cabealho">
    <w:name w:val="header"/>
    <w:aliases w:val="Heading 1a,encabezado,Appendix,Heading 1a Char Char Char Char,Draft,Table header,Draft1,Draft2,Guideline,encabezado Char Char Char Char Char,Car4,Header Char Char Char,even"/>
    <w:basedOn w:val="Normal"/>
    <w:link w:val="CabealhoChar"/>
    <w:uiPriority w:val="99"/>
    <w:unhideWhenUsed/>
    <w:rsid w:val="00347240"/>
    <w:pPr>
      <w:tabs>
        <w:tab w:val="center" w:pos="4252"/>
        <w:tab w:val="right" w:pos="8504"/>
      </w:tabs>
      <w:spacing w:after="0" w:line="240" w:lineRule="auto"/>
    </w:pPr>
  </w:style>
  <w:style w:type="character" w:customStyle="1" w:styleId="CabealhoChar">
    <w:name w:val="Cabeçalho Char"/>
    <w:aliases w:val="Heading 1a Char,encabezado Char,Appendix Char,Heading 1a Char Char Char Char Char,Draft Char,Table header Char,Draft1 Char,Draft2 Char,Guideline Char,encabezado Char Char Char Char Char Char,Car4 Char,Header Char Char Char Char,even Char"/>
    <w:basedOn w:val="Fontepargpadro"/>
    <w:link w:val="Cabealho"/>
    <w:uiPriority w:val="99"/>
    <w:rsid w:val="00347240"/>
  </w:style>
  <w:style w:type="paragraph" w:styleId="Rodap">
    <w:name w:val="footer"/>
    <w:basedOn w:val="Normal"/>
    <w:link w:val="RodapChar"/>
    <w:uiPriority w:val="99"/>
    <w:unhideWhenUsed/>
    <w:rsid w:val="00347240"/>
    <w:pPr>
      <w:tabs>
        <w:tab w:val="center" w:pos="4252"/>
        <w:tab w:val="right" w:pos="8504"/>
      </w:tabs>
      <w:spacing w:after="0" w:line="240" w:lineRule="auto"/>
    </w:pPr>
  </w:style>
  <w:style w:type="character" w:customStyle="1" w:styleId="RodapChar">
    <w:name w:val="Rodapé Char"/>
    <w:basedOn w:val="Fontepargpadro"/>
    <w:link w:val="Rodap"/>
    <w:uiPriority w:val="99"/>
    <w:rsid w:val="00347240"/>
  </w:style>
  <w:style w:type="paragraph" w:customStyle="1" w:styleId="08-Tabelageral">
    <w:name w:val="08-Tabela geral"/>
    <w:basedOn w:val="Normal"/>
    <w:qFormat/>
    <w:rsid w:val="002E72C4"/>
    <w:pPr>
      <w:keepNext/>
      <w:keepLines/>
      <w:spacing w:before="40" w:after="40" w:line="240" w:lineRule="auto"/>
      <w:jc w:val="right"/>
    </w:pPr>
    <w:rPr>
      <w:rFonts w:ascii="Arial" w:eastAsia="Times New Roman" w:hAnsi="Arial" w:cs="Times New Roman"/>
      <w:spacing w:val="-2"/>
      <w:sz w:val="14"/>
      <w:szCs w:val="18"/>
      <w:lang w:eastAsia="pt-BR"/>
    </w:rPr>
  </w:style>
  <w:style w:type="table" w:styleId="TabeladeLista6Colorida-nfase5">
    <w:name w:val="List Table 6 Colorful Accent 5"/>
    <w:basedOn w:val="Tabelanormal"/>
    <w:uiPriority w:val="51"/>
    <w:rsid w:val="002E72C4"/>
    <w:pPr>
      <w:spacing w:after="0" w:line="240" w:lineRule="auto"/>
    </w:pPr>
    <w:rPr>
      <w:color w:val="000000" w:themeColor="text1"/>
    </w:rPr>
    <w:tblPr>
      <w:tblStyleRowBandSize w:val="1"/>
      <w:tblStyleColBandSize w:val="1"/>
      <w:tblBorders>
        <w:top w:val="single" w:sz="4" w:space="0" w:color="5B9BD5" w:themeColor="accent5"/>
        <w:bottom w:val="single" w:sz="4" w:space="0" w:color="5B9BD5" w:themeColor="accent5"/>
      </w:tblBorders>
    </w:tblPr>
    <w:tblStylePr w:type="firstRow">
      <w:rPr>
        <w:b/>
        <w:bCs/>
      </w:rPr>
      <w:tblPr/>
      <w:tcPr>
        <w:shd w:val="clear" w:color="auto" w:fill="DEEAF6" w:themeFill="accent5" w:themeFillTint="33"/>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FFFFFF" w:themeFill="background1"/>
      </w:tcPr>
    </w:tblStylePr>
    <w:tblStylePr w:type="band2Horz">
      <w:tblPr/>
      <w:tcPr>
        <w:shd w:val="clear" w:color="auto" w:fill="DEEAF6" w:themeFill="accent5" w:themeFillTint="33"/>
      </w:tcPr>
    </w:tblStylePr>
  </w:style>
  <w:style w:type="paragraph" w:customStyle="1" w:styleId="05-Textonormal1">
    <w:name w:val="05-Texto normal1"/>
    <w:basedOn w:val="Normal"/>
    <w:qFormat/>
    <w:rsid w:val="002E72C4"/>
    <w:pPr>
      <w:spacing w:before="120" w:after="120" w:line="276" w:lineRule="auto"/>
      <w:jc w:val="both"/>
    </w:pPr>
    <w:rPr>
      <w:rFonts w:ascii="Arial" w:eastAsia="Times New Roman" w:hAnsi="Arial" w:cs="Times New Roman"/>
      <w:spacing w:val="-2"/>
      <w:sz w:val="18"/>
      <w:szCs w:val="18"/>
      <w:lang w:eastAsia="pt-BR"/>
    </w:rPr>
  </w:style>
  <w:style w:type="paragraph" w:customStyle="1" w:styleId="01-Textonormal2">
    <w:name w:val="01-Texto normal2"/>
    <w:basedOn w:val="Normal"/>
    <w:uiPriority w:val="99"/>
    <w:qFormat/>
    <w:rsid w:val="002E72C4"/>
    <w:pPr>
      <w:suppressAutoHyphens/>
      <w:spacing w:before="120" w:after="120" w:line="276" w:lineRule="auto"/>
      <w:jc w:val="both"/>
    </w:pPr>
    <w:rPr>
      <w:rFonts w:ascii="Arial" w:eastAsia="Times New Roman" w:hAnsi="Arial" w:cs="Times New Roman"/>
      <w:kern w:val="20"/>
      <w:sz w:val="18"/>
      <w:szCs w:val="20"/>
      <w:lang w:eastAsia="pt-BR"/>
    </w:rPr>
  </w:style>
  <w:style w:type="paragraph" w:customStyle="1" w:styleId="05-Textonormal">
    <w:name w:val="05-Texto normal"/>
    <w:basedOn w:val="Normal"/>
    <w:qFormat/>
    <w:rsid w:val="002E72C4"/>
    <w:pPr>
      <w:spacing w:before="120" w:after="120" w:line="276" w:lineRule="auto"/>
      <w:jc w:val="both"/>
    </w:pPr>
    <w:rPr>
      <w:rFonts w:ascii="Arial" w:eastAsia="Times New Roman" w:hAnsi="Arial" w:cs="Times New Roman"/>
      <w:spacing w:val="-2"/>
      <w:sz w:val="18"/>
      <w:szCs w:val="18"/>
      <w:lang w:eastAsia="pt-BR"/>
    </w:rPr>
  </w:style>
  <w:style w:type="paragraph" w:customStyle="1" w:styleId="01-TtulodeNota">
    <w:name w:val="01-Título de Nota"/>
    <w:basedOn w:val="05-Textonormal"/>
    <w:next w:val="Normal"/>
    <w:uiPriority w:val="99"/>
    <w:qFormat/>
    <w:rsid w:val="002E72C4"/>
    <w:pPr>
      <w:spacing w:line="240" w:lineRule="auto"/>
    </w:pPr>
    <w:rPr>
      <w:b/>
      <w:sz w:val="20"/>
      <w:szCs w:val="20"/>
    </w:rPr>
  </w:style>
  <w:style w:type="paragraph" w:customStyle="1" w:styleId="04-TtuloNegrito">
    <w:name w:val="04-Título Negrito"/>
    <w:basedOn w:val="Normal"/>
    <w:next w:val="Normal"/>
    <w:qFormat/>
    <w:rsid w:val="002E72C4"/>
    <w:pPr>
      <w:spacing w:before="120" w:after="120" w:line="240" w:lineRule="auto"/>
      <w:jc w:val="both"/>
      <w:outlineLvl w:val="1"/>
    </w:pPr>
    <w:rPr>
      <w:rFonts w:ascii="Arial" w:eastAsia="Times New Roman" w:hAnsi="Arial" w:cs="Times New Roman"/>
      <w:b/>
      <w:spacing w:val="-2"/>
      <w:sz w:val="20"/>
      <w:szCs w:val="20"/>
      <w:lang w:eastAsia="pt-BR"/>
    </w:rPr>
  </w:style>
  <w:style w:type="paragraph" w:customStyle="1" w:styleId="07-Legenda">
    <w:name w:val="07-Legenda"/>
    <w:basedOn w:val="Normal"/>
    <w:qFormat/>
    <w:rsid w:val="002E72C4"/>
    <w:pPr>
      <w:keepLines/>
      <w:tabs>
        <w:tab w:val="left" w:pos="284"/>
      </w:tabs>
      <w:spacing w:before="40" w:after="0" w:line="240" w:lineRule="auto"/>
      <w:ind w:left="284" w:hanging="284"/>
      <w:jc w:val="both"/>
    </w:pPr>
    <w:rPr>
      <w:rFonts w:ascii="Arial" w:eastAsia="Times New Roman" w:hAnsi="Arial" w:cs="Times New Roman"/>
      <w:spacing w:val="-2"/>
      <w:sz w:val="14"/>
      <w:szCs w:val="18"/>
      <w:lang w:eastAsia="pt-BR"/>
    </w:rPr>
  </w:style>
  <w:style w:type="table" w:customStyle="1" w:styleId="TabeladeLista6Colorida-nfase51">
    <w:name w:val="Tabela de Lista 6 Colorida - Ênfase 51"/>
    <w:basedOn w:val="Tabelanormal"/>
    <w:uiPriority w:val="51"/>
    <w:rsid w:val="002E72C4"/>
    <w:pPr>
      <w:spacing w:after="0" w:line="240" w:lineRule="auto"/>
    </w:pPr>
    <w:rPr>
      <w:color w:val="000000" w:themeColor="text1"/>
    </w:rPr>
    <w:tblPr>
      <w:tblStyleRowBandSize w:val="1"/>
      <w:tblStyleColBandSize w:val="1"/>
      <w:tblBorders>
        <w:top w:val="single" w:sz="4" w:space="0" w:color="5B9BD5" w:themeColor="accent5"/>
        <w:bottom w:val="single" w:sz="4" w:space="0" w:color="5B9BD5" w:themeColor="accent5"/>
      </w:tblBorders>
    </w:tblPr>
    <w:tcPr>
      <w:shd w:val="clear" w:color="auto" w:fill="auto"/>
    </w:tcPr>
    <w:tblStylePr w:type="firstRow">
      <w:rPr>
        <w:b/>
        <w:bCs/>
      </w:rPr>
      <w:tblPr/>
      <w:tcPr>
        <w:shd w:val="clear" w:color="auto" w:fill="DEEAF6" w:themeFill="accent5" w:themeFillTint="33"/>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2Horz">
      <w:tblPr/>
      <w:tcPr>
        <w:shd w:val="clear" w:color="auto" w:fill="DEEAF6" w:themeFill="accent5" w:themeFillTint="33"/>
      </w:tcPr>
    </w:tblStylePr>
  </w:style>
  <w:style w:type="paragraph" w:styleId="PargrafodaLista">
    <w:name w:val="List Paragraph"/>
    <w:basedOn w:val="Normal"/>
    <w:uiPriority w:val="34"/>
    <w:qFormat/>
    <w:rsid w:val="00527540"/>
    <w:pPr>
      <w:ind w:left="720"/>
      <w:contextualSpacing/>
    </w:pPr>
  </w:style>
  <w:style w:type="paragraph" w:customStyle="1" w:styleId="03-SubttulodeNota">
    <w:name w:val="03-Subtítulo de Nota"/>
    <w:basedOn w:val="05-Textonormal"/>
    <w:next w:val="Normal"/>
    <w:qFormat/>
    <w:rsid w:val="004115E5"/>
    <w:pPr>
      <w:spacing w:line="240" w:lineRule="auto"/>
      <w:outlineLvl w:val="1"/>
    </w:pPr>
    <w:rPr>
      <w:b/>
      <w:sz w:val="20"/>
      <w:szCs w:val="20"/>
    </w:rPr>
  </w:style>
  <w:style w:type="paragraph" w:customStyle="1" w:styleId="01-Textonormal">
    <w:name w:val="01-Texto normal"/>
    <w:basedOn w:val="05-Textonormal"/>
    <w:link w:val="01-TextonormalChar1"/>
    <w:qFormat/>
    <w:rsid w:val="004115E5"/>
  </w:style>
  <w:style w:type="character" w:customStyle="1" w:styleId="01-TextonormalChar1">
    <w:name w:val="01-Texto normal Char1"/>
    <w:basedOn w:val="Fontepargpadro"/>
    <w:link w:val="01-Textonormal"/>
    <w:rsid w:val="00DE3DF5"/>
    <w:rPr>
      <w:rFonts w:ascii="Arial" w:eastAsia="Times New Roman" w:hAnsi="Arial" w:cs="Times New Roman"/>
      <w:spacing w:val="-2"/>
      <w:sz w:val="18"/>
      <w:szCs w:val="18"/>
      <w:lang w:eastAsia="pt-BR"/>
    </w:rPr>
  </w:style>
  <w:style w:type="paragraph" w:customStyle="1" w:styleId="06-Rmil">
    <w:name w:val="06-R$ mil"/>
    <w:basedOn w:val="Normal"/>
    <w:next w:val="Normal"/>
    <w:link w:val="06-RmilChar"/>
    <w:qFormat/>
    <w:rsid w:val="00773825"/>
    <w:pPr>
      <w:keepNext/>
      <w:keepLines/>
      <w:spacing w:after="0" w:line="240" w:lineRule="auto"/>
      <w:jc w:val="right"/>
    </w:pPr>
    <w:rPr>
      <w:rFonts w:ascii="Arial" w:eastAsia="Times New Roman" w:hAnsi="Arial" w:cs="Times New Roman"/>
      <w:b/>
      <w:spacing w:val="-2"/>
      <w:sz w:val="14"/>
      <w:szCs w:val="18"/>
      <w:lang w:eastAsia="pt-BR"/>
    </w:rPr>
  </w:style>
  <w:style w:type="character" w:customStyle="1" w:styleId="06-RmilChar">
    <w:name w:val="06-R$ mil Char"/>
    <w:link w:val="06-Rmil"/>
    <w:rsid w:val="00773825"/>
    <w:rPr>
      <w:rFonts w:ascii="Arial" w:eastAsia="Times New Roman" w:hAnsi="Arial" w:cs="Times New Roman"/>
      <w:b/>
      <w:spacing w:val="-2"/>
      <w:sz w:val="14"/>
      <w:szCs w:val="18"/>
      <w:lang w:eastAsia="pt-BR"/>
    </w:rPr>
  </w:style>
  <w:style w:type="paragraph" w:styleId="Ttulo">
    <w:name w:val="Title"/>
    <w:basedOn w:val="Normal"/>
    <w:next w:val="Normal"/>
    <w:link w:val="TtuloChar"/>
    <w:uiPriority w:val="10"/>
    <w:qFormat/>
    <w:rsid w:val="00B3309B"/>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TtuloChar">
    <w:name w:val="Título Char"/>
    <w:basedOn w:val="Fontepargpadro"/>
    <w:link w:val="Ttulo"/>
    <w:uiPriority w:val="10"/>
    <w:rsid w:val="00B3309B"/>
    <w:rPr>
      <w:rFonts w:asciiTheme="majorHAnsi" w:eastAsiaTheme="majorEastAsia" w:hAnsiTheme="majorHAnsi" w:cstheme="majorBidi"/>
      <w:color w:val="262626" w:themeColor="text1" w:themeTint="D9"/>
      <w:spacing w:val="-15"/>
      <w:sz w:val="96"/>
      <w:szCs w:val="96"/>
    </w:rPr>
  </w:style>
  <w:style w:type="paragraph" w:customStyle="1" w:styleId="05-Textonormal2">
    <w:name w:val="05-Texto normal2"/>
    <w:basedOn w:val="Normal"/>
    <w:qFormat/>
    <w:rsid w:val="00D74995"/>
    <w:pPr>
      <w:spacing w:before="120" w:after="120" w:line="276" w:lineRule="auto"/>
      <w:jc w:val="both"/>
    </w:pPr>
    <w:rPr>
      <w:rFonts w:ascii="Arial" w:eastAsia="Times New Roman" w:hAnsi="Arial" w:cs="Times New Roman"/>
      <w:spacing w:val="-2"/>
      <w:sz w:val="18"/>
      <w:szCs w:val="18"/>
      <w:lang w:eastAsia="pt-BR"/>
    </w:rPr>
  </w:style>
  <w:style w:type="paragraph" w:styleId="CabealhodoSumrio">
    <w:name w:val="TOC Heading"/>
    <w:basedOn w:val="Ttulo1"/>
    <w:next w:val="Normal"/>
    <w:uiPriority w:val="39"/>
    <w:unhideWhenUsed/>
    <w:qFormat/>
    <w:rsid w:val="00B3309B"/>
    <w:pPr>
      <w:outlineLvl w:val="9"/>
    </w:pPr>
  </w:style>
  <w:style w:type="paragraph" w:styleId="Sumrio1">
    <w:name w:val="toc 1"/>
    <w:basedOn w:val="Normal"/>
    <w:next w:val="Normal"/>
    <w:autoRedefine/>
    <w:uiPriority w:val="39"/>
    <w:unhideWhenUsed/>
    <w:rsid w:val="008B6917"/>
    <w:pPr>
      <w:tabs>
        <w:tab w:val="right" w:leader="dot" w:pos="9628"/>
      </w:tabs>
      <w:spacing w:after="100"/>
    </w:pPr>
    <w:rPr>
      <w:rFonts w:ascii="Arial" w:hAnsi="Arial" w:cs="Arial"/>
      <w:b/>
      <w:noProof/>
      <w:color w:val="002060"/>
      <w:sz w:val="20"/>
      <w:szCs w:val="20"/>
    </w:rPr>
  </w:style>
  <w:style w:type="paragraph" w:styleId="Sumrio2">
    <w:name w:val="toc 2"/>
    <w:basedOn w:val="Normal"/>
    <w:next w:val="Normal"/>
    <w:autoRedefine/>
    <w:uiPriority w:val="39"/>
    <w:unhideWhenUsed/>
    <w:rsid w:val="008353DA"/>
    <w:pPr>
      <w:spacing w:after="100"/>
      <w:ind w:left="220"/>
    </w:pPr>
  </w:style>
  <w:style w:type="character" w:styleId="Hyperlink">
    <w:name w:val="Hyperlink"/>
    <w:basedOn w:val="Fontepargpadro"/>
    <w:uiPriority w:val="99"/>
    <w:unhideWhenUsed/>
    <w:rsid w:val="008353DA"/>
    <w:rPr>
      <w:color w:val="0563C1" w:themeColor="hyperlink"/>
      <w:u w:val="single"/>
    </w:rPr>
  </w:style>
  <w:style w:type="table" w:customStyle="1" w:styleId="TabeladeLista6Colorida-nfase512">
    <w:name w:val="Tabela de Lista 6 Colorida - Ênfase 512"/>
    <w:basedOn w:val="Tabelanormal"/>
    <w:next w:val="TabeladeLista6Colorida-nfase5"/>
    <w:uiPriority w:val="51"/>
    <w:rsid w:val="00AD173D"/>
    <w:pPr>
      <w:spacing w:after="0" w:line="240" w:lineRule="auto"/>
    </w:pPr>
    <w:rPr>
      <w:color w:val="000000" w:themeColor="text1"/>
    </w:rPr>
    <w:tblPr>
      <w:tblStyleRowBandSize w:val="1"/>
      <w:tblStyleColBandSize w:val="1"/>
      <w:tblBorders>
        <w:top w:val="single" w:sz="4" w:space="0" w:color="5B9BD5" w:themeColor="accent5"/>
        <w:bottom w:val="single" w:sz="4" w:space="0" w:color="5B9BD5" w:themeColor="accent5"/>
      </w:tblBorders>
    </w:tblPr>
    <w:tblStylePr w:type="firstRow">
      <w:rPr>
        <w:b/>
        <w:bCs/>
      </w:rPr>
      <w:tblPr/>
      <w:tcPr>
        <w:shd w:val="clear" w:color="auto" w:fill="D9E2F3"/>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2Horz">
      <w:tblPr/>
      <w:tcPr>
        <w:shd w:val="clear" w:color="auto" w:fill="D9E2F3"/>
      </w:tcPr>
    </w:tblStylePr>
  </w:style>
  <w:style w:type="paragraph" w:customStyle="1" w:styleId="08-Tabelageral1">
    <w:name w:val="08-Tabela geral1"/>
    <w:basedOn w:val="Normal"/>
    <w:qFormat/>
    <w:rsid w:val="00AD173D"/>
    <w:pPr>
      <w:keepNext/>
      <w:keepLines/>
      <w:suppressAutoHyphens/>
      <w:spacing w:before="40" w:after="40" w:line="276" w:lineRule="auto"/>
      <w:jc w:val="right"/>
    </w:pPr>
    <w:rPr>
      <w:rFonts w:ascii="Arial" w:eastAsia="Times New Roman" w:hAnsi="Arial" w:cs="Times New Roman"/>
      <w:kern w:val="20"/>
      <w:sz w:val="14"/>
      <w:szCs w:val="20"/>
      <w:lang w:eastAsia="pt-BR"/>
    </w:rPr>
  </w:style>
  <w:style w:type="table" w:customStyle="1" w:styleId="TabeladeLista6Colorida-nfase52">
    <w:name w:val="Tabela de Lista 6 Colorida - Ênfase 52"/>
    <w:basedOn w:val="Tabelanormal"/>
    <w:next w:val="TabeladeLista6Colorida-nfase5"/>
    <w:uiPriority w:val="51"/>
    <w:rsid w:val="00AD173D"/>
    <w:pPr>
      <w:spacing w:after="0" w:line="240" w:lineRule="auto"/>
    </w:pPr>
    <w:rPr>
      <w:color w:val="000000" w:themeColor="text1"/>
    </w:rPr>
    <w:tblPr>
      <w:tblStyleRowBandSize w:val="1"/>
      <w:tblStyleColBandSize w:val="1"/>
      <w:tblBorders>
        <w:top w:val="single" w:sz="4" w:space="0" w:color="5B9BD5" w:themeColor="accent5"/>
        <w:bottom w:val="single" w:sz="4" w:space="0" w:color="5B9BD5" w:themeColor="accent5"/>
      </w:tblBorders>
    </w:tblPr>
    <w:tblStylePr w:type="firstRow">
      <w:rPr>
        <w:b/>
        <w:bCs/>
      </w:rPr>
      <w:tblPr/>
      <w:tcPr>
        <w:tcBorders>
          <w:bottom w:val="single" w:sz="4" w:space="0" w:color="5B9BD5" w:themeColor="accent5"/>
        </w:tcBorders>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customStyle="1" w:styleId="02-TtulodeNota">
    <w:name w:val="02-Título de Nota"/>
    <w:basedOn w:val="05-Textonormal"/>
    <w:next w:val="Normal"/>
    <w:qFormat/>
    <w:rsid w:val="00B068DD"/>
    <w:pPr>
      <w:spacing w:line="240" w:lineRule="auto"/>
      <w:outlineLvl w:val="0"/>
    </w:pPr>
    <w:rPr>
      <w:b/>
      <w:sz w:val="20"/>
      <w:szCs w:val="20"/>
    </w:rPr>
  </w:style>
  <w:style w:type="character" w:customStyle="1" w:styleId="TextodebaloChar">
    <w:name w:val="Texto de balão Char"/>
    <w:basedOn w:val="Fontepargpadro"/>
    <w:link w:val="Textodebalo"/>
    <w:uiPriority w:val="99"/>
    <w:semiHidden/>
    <w:rsid w:val="00025BF4"/>
    <w:rPr>
      <w:rFonts w:ascii="Segoe UI" w:eastAsia="MS Mincho" w:hAnsi="Segoe UI" w:cs="Segoe UI"/>
      <w:sz w:val="18"/>
      <w:szCs w:val="18"/>
    </w:rPr>
  </w:style>
  <w:style w:type="paragraph" w:styleId="Textodebalo">
    <w:name w:val="Balloon Text"/>
    <w:basedOn w:val="Normal"/>
    <w:link w:val="TextodebaloChar"/>
    <w:uiPriority w:val="99"/>
    <w:semiHidden/>
    <w:unhideWhenUsed/>
    <w:rsid w:val="00025BF4"/>
    <w:pPr>
      <w:spacing w:after="0" w:line="240" w:lineRule="auto"/>
    </w:pPr>
    <w:rPr>
      <w:rFonts w:ascii="Segoe UI" w:eastAsia="MS Mincho" w:hAnsi="Segoe UI" w:cs="Segoe UI"/>
      <w:sz w:val="18"/>
      <w:szCs w:val="18"/>
    </w:rPr>
  </w:style>
  <w:style w:type="character" w:customStyle="1" w:styleId="TextodecomentrioChar">
    <w:name w:val="Texto de comentário Char"/>
    <w:basedOn w:val="Fontepargpadro"/>
    <w:link w:val="Textodecomentrio"/>
    <w:rsid w:val="00025BF4"/>
    <w:rPr>
      <w:rFonts w:eastAsia="MS Mincho"/>
      <w:sz w:val="20"/>
      <w:szCs w:val="20"/>
    </w:rPr>
  </w:style>
  <w:style w:type="paragraph" w:styleId="Textodecomentrio">
    <w:name w:val="annotation text"/>
    <w:basedOn w:val="Normal"/>
    <w:link w:val="TextodecomentrioChar"/>
    <w:unhideWhenUsed/>
    <w:rsid w:val="00025BF4"/>
    <w:pPr>
      <w:spacing w:line="240" w:lineRule="auto"/>
    </w:pPr>
    <w:rPr>
      <w:rFonts w:eastAsia="MS Mincho"/>
      <w:sz w:val="20"/>
      <w:szCs w:val="20"/>
    </w:rPr>
  </w:style>
  <w:style w:type="character" w:customStyle="1" w:styleId="AssuntodocomentrioChar">
    <w:name w:val="Assunto do comentário Char"/>
    <w:basedOn w:val="TextodecomentrioChar"/>
    <w:link w:val="Assuntodocomentrio"/>
    <w:uiPriority w:val="99"/>
    <w:semiHidden/>
    <w:rsid w:val="00025BF4"/>
    <w:rPr>
      <w:rFonts w:eastAsia="MS Mincho"/>
      <w:b/>
      <w:bCs/>
      <w:sz w:val="20"/>
      <w:szCs w:val="20"/>
    </w:rPr>
  </w:style>
  <w:style w:type="paragraph" w:styleId="Assuntodocomentrio">
    <w:name w:val="annotation subject"/>
    <w:basedOn w:val="Textodecomentrio"/>
    <w:next w:val="Textodecomentrio"/>
    <w:link w:val="AssuntodocomentrioChar"/>
    <w:uiPriority w:val="99"/>
    <w:semiHidden/>
    <w:unhideWhenUsed/>
    <w:rsid w:val="00025BF4"/>
    <w:rPr>
      <w:b/>
      <w:bCs/>
    </w:rPr>
  </w:style>
  <w:style w:type="table" w:styleId="Tabelacomgrade">
    <w:name w:val="Table Grid"/>
    <w:basedOn w:val="Tabelanormal"/>
    <w:uiPriority w:val="39"/>
    <w:rsid w:val="00CB13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deGrade1Clara-nfase1">
    <w:name w:val="Grid Table 1 Light Accent 1"/>
    <w:basedOn w:val="Tabelanormal"/>
    <w:uiPriority w:val="46"/>
    <w:rsid w:val="00CB13A2"/>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TabeladeLista4-nfase1">
    <w:name w:val="List Table 4 Accent 1"/>
    <w:basedOn w:val="Tabelanormal"/>
    <w:uiPriority w:val="49"/>
    <w:rsid w:val="00CB13A2"/>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TabeladeLista7Colorida-nfase1">
    <w:name w:val="List Table 7 Colorful Accent 1"/>
    <w:basedOn w:val="Tabelanormal"/>
    <w:uiPriority w:val="52"/>
    <w:rsid w:val="00CB13A2"/>
    <w:pPr>
      <w:spacing w:after="0" w:line="240" w:lineRule="auto"/>
    </w:pPr>
    <w:rPr>
      <w:color w:val="2F549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Grade2-nfase1">
    <w:name w:val="Grid Table 2 Accent 1"/>
    <w:basedOn w:val="Tabelanormal"/>
    <w:uiPriority w:val="47"/>
    <w:rsid w:val="00CB13A2"/>
    <w:pPr>
      <w:spacing w:after="0" w:line="240" w:lineRule="auto"/>
    </w:p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TabeladeGrade2-nfase5">
    <w:name w:val="Grid Table 2 Accent 5"/>
    <w:basedOn w:val="Tabelanormal"/>
    <w:uiPriority w:val="47"/>
    <w:rsid w:val="00CB13A2"/>
    <w:pPr>
      <w:spacing w:after="0" w:line="240" w:lineRule="auto"/>
    </w:pPr>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TabeladeGrade6Colorida-nfase5">
    <w:name w:val="Grid Table 6 Colorful Accent 5"/>
    <w:basedOn w:val="Tabelanormal"/>
    <w:uiPriority w:val="51"/>
    <w:rsid w:val="00CB13A2"/>
    <w:pPr>
      <w:spacing w:after="0" w:line="240" w:lineRule="auto"/>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TabeladeLista2-nfase5">
    <w:name w:val="List Table 2 Accent 5"/>
    <w:basedOn w:val="Tabelanormal"/>
    <w:uiPriority w:val="47"/>
    <w:rsid w:val="00CB13A2"/>
    <w:pPr>
      <w:spacing w:after="0" w:line="240" w:lineRule="auto"/>
    </w:pPr>
    <w:tblPr>
      <w:tblStyleRowBandSize w:val="1"/>
      <w:tblStyleColBandSize w:val="1"/>
      <w:tblBorders>
        <w:top w:val="single" w:sz="4" w:space="0" w:color="9CC2E5" w:themeColor="accent5" w:themeTint="99"/>
        <w:bottom w:val="single" w:sz="4" w:space="0" w:color="9CC2E5" w:themeColor="accent5" w:themeTint="99"/>
        <w:insideH w:val="single" w:sz="4" w:space="0" w:color="9CC2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TabeladeLista4-nfase5">
    <w:name w:val="List Table 4 Accent 5"/>
    <w:basedOn w:val="Tabelanormal"/>
    <w:uiPriority w:val="49"/>
    <w:rsid w:val="00CB13A2"/>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tcBorders>
        <w:shd w:val="clear" w:color="auto" w:fill="5B9BD5" w:themeFill="accent5"/>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TabeladeLista2-nfase1">
    <w:name w:val="List Table 2 Accent 1"/>
    <w:basedOn w:val="Tabelanormal"/>
    <w:uiPriority w:val="47"/>
    <w:rsid w:val="00CB13A2"/>
    <w:pPr>
      <w:spacing w:after="0" w:line="240" w:lineRule="auto"/>
    </w:pPr>
    <w:tblPr>
      <w:tblStyleRowBandSize w:val="1"/>
      <w:tblStyleColBandSize w:val="1"/>
      <w:tblBorders>
        <w:top w:val="single" w:sz="4" w:space="0" w:color="8EAADB" w:themeColor="accent1" w:themeTint="99"/>
        <w:bottom w:val="single" w:sz="4" w:space="0" w:color="8EAADB" w:themeColor="accent1" w:themeTint="99"/>
        <w:insideH w:val="single" w:sz="4" w:space="0" w:color="8EAADB"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styleId="Refdecomentrio">
    <w:name w:val="annotation reference"/>
    <w:basedOn w:val="Fontepargpadro"/>
    <w:unhideWhenUsed/>
    <w:rsid w:val="00CB13A2"/>
    <w:rPr>
      <w:sz w:val="16"/>
      <w:szCs w:val="16"/>
    </w:rPr>
  </w:style>
  <w:style w:type="table" w:customStyle="1" w:styleId="TabeladeGrade1Clara-nfase11">
    <w:name w:val="Tabela de Grade 1 Clara - Ênfase 11"/>
    <w:basedOn w:val="Tabelanormal"/>
    <w:uiPriority w:val="46"/>
    <w:rsid w:val="003E286D"/>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customStyle="1" w:styleId="TabeladeLista4-nfase11">
    <w:name w:val="Tabela de Lista 4 - Ênfase 11"/>
    <w:basedOn w:val="Tabelanormal"/>
    <w:uiPriority w:val="49"/>
    <w:rsid w:val="003E286D"/>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TabeladeLista7Colorida-nfase11">
    <w:name w:val="Tabela de Lista 7 Colorida - Ênfase 11"/>
    <w:basedOn w:val="Tabelanormal"/>
    <w:uiPriority w:val="52"/>
    <w:rsid w:val="003E286D"/>
    <w:pPr>
      <w:spacing w:after="0" w:line="240" w:lineRule="auto"/>
    </w:pPr>
    <w:rPr>
      <w:color w:val="2F549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eladeGrade2-nfase11">
    <w:name w:val="Tabela de Grade 2 - Ênfase 11"/>
    <w:basedOn w:val="Tabelanormal"/>
    <w:uiPriority w:val="47"/>
    <w:rsid w:val="003E286D"/>
    <w:pPr>
      <w:spacing w:after="0" w:line="240" w:lineRule="auto"/>
    </w:p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TabeladeGrade2-nfase51">
    <w:name w:val="Tabela de Grade 2 - Ênfase 51"/>
    <w:basedOn w:val="Tabelanormal"/>
    <w:uiPriority w:val="47"/>
    <w:rsid w:val="003E286D"/>
    <w:pPr>
      <w:spacing w:after="0" w:line="240" w:lineRule="auto"/>
    </w:pPr>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adeGrade6Colorida-nfase51">
    <w:name w:val="Tabela de Grade 6 Colorida - Ênfase 51"/>
    <w:basedOn w:val="Tabelanormal"/>
    <w:uiPriority w:val="51"/>
    <w:rsid w:val="003E286D"/>
    <w:pPr>
      <w:spacing w:after="0" w:line="240" w:lineRule="auto"/>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adeLista2-nfase51">
    <w:name w:val="Tabela de Lista 2 - Ênfase 51"/>
    <w:basedOn w:val="Tabelanormal"/>
    <w:uiPriority w:val="47"/>
    <w:rsid w:val="003E286D"/>
    <w:pPr>
      <w:spacing w:after="0" w:line="240" w:lineRule="auto"/>
    </w:pPr>
    <w:tblPr>
      <w:tblStyleRowBandSize w:val="1"/>
      <w:tblStyleColBandSize w:val="1"/>
      <w:tblBorders>
        <w:top w:val="single" w:sz="4" w:space="0" w:color="9CC2E5" w:themeColor="accent5" w:themeTint="99"/>
        <w:bottom w:val="single" w:sz="4" w:space="0" w:color="9CC2E5" w:themeColor="accent5" w:themeTint="99"/>
        <w:insideH w:val="single" w:sz="4" w:space="0" w:color="9CC2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adeLista4-nfase51">
    <w:name w:val="Tabela de Lista 4 - Ênfase 51"/>
    <w:basedOn w:val="Tabelanormal"/>
    <w:uiPriority w:val="49"/>
    <w:rsid w:val="003E286D"/>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tcBorders>
        <w:shd w:val="clear" w:color="auto" w:fill="5B9BD5" w:themeFill="accent5"/>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adeLista2-nfase11">
    <w:name w:val="Tabela de Lista 2 - Ênfase 11"/>
    <w:basedOn w:val="Tabelanormal"/>
    <w:uiPriority w:val="47"/>
    <w:rsid w:val="003E286D"/>
    <w:pPr>
      <w:spacing w:after="0" w:line="240" w:lineRule="auto"/>
    </w:pPr>
    <w:tblPr>
      <w:tblStyleRowBandSize w:val="1"/>
      <w:tblStyleColBandSize w:val="1"/>
      <w:tblBorders>
        <w:top w:val="single" w:sz="4" w:space="0" w:color="8EAADB" w:themeColor="accent1" w:themeTint="99"/>
        <w:bottom w:val="single" w:sz="4" w:space="0" w:color="8EAADB" w:themeColor="accent1" w:themeTint="99"/>
        <w:insideH w:val="single" w:sz="4" w:space="0" w:color="8EAADB"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styleId="HiperlinkVisitado">
    <w:name w:val="FollowedHyperlink"/>
    <w:basedOn w:val="Fontepargpadro"/>
    <w:uiPriority w:val="99"/>
    <w:semiHidden/>
    <w:unhideWhenUsed/>
    <w:rsid w:val="003E286D"/>
    <w:rPr>
      <w:color w:val="954F72" w:themeColor="followedHyperlink"/>
      <w:u w:val="single"/>
    </w:rPr>
  </w:style>
  <w:style w:type="paragraph" w:customStyle="1" w:styleId="msonormal0">
    <w:name w:val="msonormal"/>
    <w:basedOn w:val="Normal"/>
    <w:rsid w:val="003E286D"/>
    <w:pPr>
      <w:spacing w:before="100" w:beforeAutospacing="1" w:after="100" w:afterAutospacing="1" w:line="240" w:lineRule="auto"/>
    </w:pPr>
    <w:rPr>
      <w:rFonts w:ascii="Times New Roman" w:eastAsia="Times New Roman" w:hAnsi="Times New Roman" w:cs="Times New Roman"/>
      <w:sz w:val="24"/>
      <w:szCs w:val="24"/>
      <w:lang w:eastAsia="pt-BR"/>
    </w:rPr>
  </w:style>
  <w:style w:type="table" w:customStyle="1" w:styleId="Tabelacomgrade1">
    <w:name w:val="Tabela com grade1"/>
    <w:basedOn w:val="Tabelanormal"/>
    <w:next w:val="Tabelacomgrade"/>
    <w:uiPriority w:val="39"/>
    <w:rsid w:val="003E286D"/>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o">
    <w:name w:val="Revision"/>
    <w:hidden/>
    <w:uiPriority w:val="99"/>
    <w:semiHidden/>
    <w:rsid w:val="003E286D"/>
    <w:pPr>
      <w:spacing w:after="0" w:line="240" w:lineRule="auto"/>
    </w:pPr>
    <w:rPr>
      <w:rFonts w:eastAsia="MS Mincho"/>
    </w:rPr>
  </w:style>
  <w:style w:type="table" w:customStyle="1" w:styleId="Tabelacomgrade2">
    <w:name w:val="Tabela com grade2"/>
    <w:basedOn w:val="Tabelanormal"/>
    <w:next w:val="Tabelacomgrade"/>
    <w:uiPriority w:val="39"/>
    <w:rsid w:val="001235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deGrade1Clara-nfase111">
    <w:name w:val="Tabela de Grade 1 Clara - Ênfase 111"/>
    <w:basedOn w:val="Tabelanormal"/>
    <w:uiPriority w:val="46"/>
    <w:rsid w:val="001235AB"/>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customStyle="1" w:styleId="TabeladeLista4-nfase111">
    <w:name w:val="Tabela de Lista 4 - Ênfase 111"/>
    <w:basedOn w:val="Tabelanormal"/>
    <w:uiPriority w:val="49"/>
    <w:rsid w:val="001235AB"/>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TabeladeLista6Colorida-nfase511">
    <w:name w:val="Tabela de Lista 6 Colorida - Ênfase 511"/>
    <w:basedOn w:val="Tabelanormal"/>
    <w:uiPriority w:val="51"/>
    <w:rsid w:val="001235AB"/>
    <w:pPr>
      <w:spacing w:after="0" w:line="240" w:lineRule="auto"/>
    </w:pPr>
    <w:rPr>
      <w:color w:val="000000" w:themeColor="text1"/>
    </w:rPr>
    <w:tblPr>
      <w:tblStyleRowBandSize w:val="1"/>
      <w:tblStyleColBandSize w:val="1"/>
      <w:tblBorders>
        <w:top w:val="single" w:sz="4" w:space="0" w:color="5B9BD5" w:themeColor="accent5"/>
        <w:bottom w:val="single" w:sz="4" w:space="0" w:color="5B9BD5" w:themeColor="accent5"/>
      </w:tblBorders>
    </w:tblPr>
    <w:tblStylePr w:type="firstRow">
      <w:rPr>
        <w:b/>
        <w:bCs/>
      </w:rPr>
      <w:tblPr/>
      <w:tcPr>
        <w:tcBorders>
          <w:bottom w:val="single" w:sz="4" w:space="0" w:color="9CC2E5" w:themeColor="accent5" w:themeTint="99"/>
        </w:tcBorders>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FFFFFF" w:themeFill="background1"/>
      </w:tcPr>
    </w:tblStylePr>
    <w:tblStylePr w:type="band2Horz">
      <w:tblPr/>
      <w:tcPr>
        <w:shd w:val="clear" w:color="auto" w:fill="DEEAF6" w:themeFill="accent5" w:themeFillTint="33"/>
      </w:tcPr>
    </w:tblStylePr>
  </w:style>
  <w:style w:type="table" w:customStyle="1" w:styleId="TabeladeLista7Colorida-nfase111">
    <w:name w:val="Tabela de Lista 7 Colorida - Ênfase 111"/>
    <w:basedOn w:val="Tabelanormal"/>
    <w:uiPriority w:val="52"/>
    <w:rsid w:val="001235AB"/>
    <w:pPr>
      <w:spacing w:after="0" w:line="240" w:lineRule="auto"/>
    </w:pPr>
    <w:rPr>
      <w:color w:val="2F549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eladeGrade2-nfase111">
    <w:name w:val="Tabela de Grade 2 - Ênfase 111"/>
    <w:basedOn w:val="Tabelanormal"/>
    <w:uiPriority w:val="47"/>
    <w:rsid w:val="001235AB"/>
    <w:pPr>
      <w:spacing w:after="0" w:line="240" w:lineRule="auto"/>
    </w:p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TabeladeGrade2-nfase511">
    <w:name w:val="Tabela de Grade 2 - Ênfase 511"/>
    <w:basedOn w:val="Tabelanormal"/>
    <w:uiPriority w:val="47"/>
    <w:rsid w:val="001235AB"/>
    <w:pPr>
      <w:spacing w:after="0" w:line="240" w:lineRule="auto"/>
    </w:pPr>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adeGrade6Colorida-nfase511">
    <w:name w:val="Tabela de Grade 6 Colorida - Ênfase 511"/>
    <w:basedOn w:val="Tabelanormal"/>
    <w:uiPriority w:val="51"/>
    <w:rsid w:val="001235AB"/>
    <w:pPr>
      <w:spacing w:after="0" w:line="240" w:lineRule="auto"/>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adeLista2-nfase511">
    <w:name w:val="Tabela de Lista 2 - Ênfase 511"/>
    <w:basedOn w:val="Tabelanormal"/>
    <w:uiPriority w:val="47"/>
    <w:rsid w:val="001235AB"/>
    <w:pPr>
      <w:spacing w:after="0" w:line="240" w:lineRule="auto"/>
    </w:pPr>
    <w:tblPr>
      <w:tblStyleRowBandSize w:val="1"/>
      <w:tblStyleColBandSize w:val="1"/>
      <w:tblBorders>
        <w:top w:val="single" w:sz="4" w:space="0" w:color="9CC2E5" w:themeColor="accent5" w:themeTint="99"/>
        <w:bottom w:val="single" w:sz="4" w:space="0" w:color="9CC2E5" w:themeColor="accent5" w:themeTint="99"/>
        <w:insideH w:val="single" w:sz="4" w:space="0" w:color="9CC2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adeLista4-nfase511">
    <w:name w:val="Tabela de Lista 4 - Ênfase 511"/>
    <w:basedOn w:val="Tabelanormal"/>
    <w:uiPriority w:val="49"/>
    <w:rsid w:val="001235AB"/>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tcBorders>
        <w:shd w:val="clear" w:color="auto" w:fill="5B9BD5" w:themeFill="accent5"/>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adeLista2-nfase111">
    <w:name w:val="Tabela de Lista 2 - Ênfase 111"/>
    <w:basedOn w:val="Tabelanormal"/>
    <w:uiPriority w:val="47"/>
    <w:rsid w:val="001235AB"/>
    <w:pPr>
      <w:spacing w:after="0" w:line="240" w:lineRule="auto"/>
    </w:pPr>
    <w:tblPr>
      <w:tblStyleRowBandSize w:val="1"/>
      <w:tblStyleColBandSize w:val="1"/>
      <w:tblBorders>
        <w:top w:val="single" w:sz="4" w:space="0" w:color="8EAADB" w:themeColor="accent1" w:themeTint="99"/>
        <w:bottom w:val="single" w:sz="4" w:space="0" w:color="8EAADB" w:themeColor="accent1" w:themeTint="99"/>
        <w:insideH w:val="single" w:sz="4" w:space="0" w:color="8EAADB"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Tabelacomgrade11">
    <w:name w:val="Tabela com grade11"/>
    <w:basedOn w:val="Tabelanormal"/>
    <w:next w:val="Tabelacomgrade"/>
    <w:uiPriority w:val="39"/>
    <w:rsid w:val="001235AB"/>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deGrade1Clara-nfase112">
    <w:name w:val="Tabela de Grade 1 Clara - Ênfase 112"/>
    <w:basedOn w:val="Tabelanormal"/>
    <w:next w:val="TabeladeGrade1Clara-nfase11"/>
    <w:uiPriority w:val="46"/>
    <w:rsid w:val="001235AB"/>
    <w:pPr>
      <w:spacing w:after="0" w:line="240" w:lineRule="auto"/>
    </w:pPr>
    <w:rPr>
      <w:rFonts w:ascii="Calibri" w:eastAsia="Calibri" w:hAnsi="Calibri" w:cs="Times New Roman"/>
    </w:rPr>
    <w:tblPr>
      <w:tblStyleRowBandSize w:val="1"/>
      <w:tblStyleColBandSize w:val="1"/>
      <w:tblInd w:w="0" w:type="nil"/>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customStyle="1" w:styleId="TabeladeGrade2-nfase112">
    <w:name w:val="Tabela de Grade 2 - Ênfase 112"/>
    <w:basedOn w:val="Tabelanormal"/>
    <w:next w:val="TabeladeGrade2-nfase11"/>
    <w:uiPriority w:val="47"/>
    <w:rsid w:val="001235AB"/>
    <w:pPr>
      <w:spacing w:after="0" w:line="240" w:lineRule="auto"/>
    </w:pPr>
    <w:rPr>
      <w:rFonts w:ascii="Calibri" w:eastAsia="Calibri" w:hAnsi="Calibri" w:cs="Times New Roman"/>
    </w:rPr>
    <w:tblPr>
      <w:tblStyleRowBandSize w:val="1"/>
      <w:tblStyleColBandSize w:val="1"/>
      <w:tblInd w:w="0" w:type="nil"/>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TabeladeGrade2-nfase512">
    <w:name w:val="Tabela de Grade 2 - Ênfase 512"/>
    <w:basedOn w:val="Tabelanormal"/>
    <w:next w:val="TabeladeGrade2-nfase51"/>
    <w:uiPriority w:val="47"/>
    <w:rsid w:val="001235AB"/>
    <w:pPr>
      <w:spacing w:after="0" w:line="240" w:lineRule="auto"/>
    </w:pPr>
    <w:rPr>
      <w:rFonts w:ascii="Calibri" w:eastAsia="Calibri" w:hAnsi="Calibri" w:cs="Times New Roman"/>
    </w:rPr>
    <w:tblPr>
      <w:tblStyleRowBandSize w:val="1"/>
      <w:tblStyleColBandSize w:val="1"/>
      <w:tblInd w:w="0" w:type="nil"/>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adeGrade6Colorida-nfase512">
    <w:name w:val="Tabela de Grade 6 Colorida - Ênfase 512"/>
    <w:basedOn w:val="Tabelanormal"/>
    <w:next w:val="TabeladeGrade6Colorida-nfase51"/>
    <w:uiPriority w:val="51"/>
    <w:rsid w:val="001235AB"/>
    <w:pPr>
      <w:spacing w:after="0" w:line="240" w:lineRule="auto"/>
    </w:pPr>
    <w:rPr>
      <w:rFonts w:ascii="Calibri" w:eastAsia="Calibri" w:hAnsi="Calibri" w:cs="Times New Roman"/>
      <w:color w:val="2E74B5" w:themeColor="accent5" w:themeShade="BF"/>
    </w:rPr>
    <w:tblPr>
      <w:tblStyleRowBandSize w:val="1"/>
      <w:tblStyleColBandSize w:val="1"/>
      <w:tblInd w:w="0" w:type="nil"/>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adeLista2-nfase112">
    <w:name w:val="Tabela de Lista 2 - Ênfase 112"/>
    <w:basedOn w:val="Tabelanormal"/>
    <w:next w:val="TabeladeLista2-nfase11"/>
    <w:uiPriority w:val="47"/>
    <w:rsid w:val="001235AB"/>
    <w:pPr>
      <w:spacing w:after="0" w:line="240" w:lineRule="auto"/>
    </w:pPr>
    <w:rPr>
      <w:rFonts w:ascii="Calibri" w:eastAsia="Calibri" w:hAnsi="Calibri" w:cs="Times New Roman"/>
    </w:rPr>
    <w:tblPr>
      <w:tblStyleRowBandSize w:val="1"/>
      <w:tblStyleColBandSize w:val="1"/>
      <w:tblInd w:w="0" w:type="nil"/>
      <w:tblBorders>
        <w:top w:val="single" w:sz="4" w:space="0" w:color="8EAADB" w:themeColor="accent1" w:themeTint="99"/>
        <w:bottom w:val="single" w:sz="4" w:space="0" w:color="8EAADB" w:themeColor="accent1" w:themeTint="99"/>
        <w:insideH w:val="single" w:sz="4" w:space="0" w:color="8EAADB"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TabeladeLista4-nfase112">
    <w:name w:val="Tabela de Lista 4 - Ênfase 112"/>
    <w:basedOn w:val="Tabelanormal"/>
    <w:next w:val="TabeladeLista4-nfase11"/>
    <w:uiPriority w:val="49"/>
    <w:rsid w:val="001235AB"/>
    <w:pPr>
      <w:spacing w:after="0" w:line="240" w:lineRule="auto"/>
    </w:pPr>
    <w:rPr>
      <w:rFonts w:ascii="Calibri" w:eastAsia="Calibri" w:hAnsi="Calibri" w:cs="Times New Roman"/>
    </w:rPr>
    <w:tblPr>
      <w:tblStyleRowBandSize w:val="1"/>
      <w:tblStyleColBandSize w:val="1"/>
      <w:tblInd w:w="0" w:type="nil"/>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TabeladeLista7Colorida-nfase112">
    <w:name w:val="Tabela de Lista 7 Colorida - Ênfase 112"/>
    <w:basedOn w:val="Tabelanormal"/>
    <w:next w:val="TabeladeLista7Colorida-nfase11"/>
    <w:uiPriority w:val="52"/>
    <w:rsid w:val="001235AB"/>
    <w:pPr>
      <w:spacing w:after="0" w:line="240" w:lineRule="auto"/>
    </w:pPr>
    <w:rPr>
      <w:rFonts w:ascii="Calibri" w:eastAsia="Calibri" w:hAnsi="Calibri" w:cs="Times New Roman"/>
      <w:color w:val="2F5496" w:themeColor="accent1" w:themeShade="BF"/>
    </w:rPr>
    <w:tblPr>
      <w:tblStyleRowBandSize w:val="1"/>
      <w:tblStyleColBandSize w:val="1"/>
      <w:tblInd w:w="0" w:type="nil"/>
    </w:tblPr>
    <w:tblStylePr w:type="firstRow">
      <w:rPr>
        <w:rFonts w:ascii="Calibri Light" w:eastAsia="Times New Roman" w:hAnsi="Calibri Light" w:cs="Times New Roman" w:hint="default"/>
        <w:i/>
        <w:iCs/>
        <w:sz w:val="26"/>
        <w:szCs w:val="26"/>
      </w:rPr>
      <w:tblPr/>
      <w:tcPr>
        <w:tcBorders>
          <w:bottom w:val="single" w:sz="4" w:space="0" w:color="4472C4" w:themeColor="accent1"/>
        </w:tcBorders>
        <w:shd w:val="clear" w:color="auto" w:fill="FFFFFF" w:themeFill="background1"/>
      </w:tcPr>
    </w:tblStylePr>
    <w:tblStylePr w:type="lastRow">
      <w:rPr>
        <w:rFonts w:ascii="Calibri Light" w:eastAsia="Times New Roman" w:hAnsi="Calibri Light" w:cs="Times New Roman" w:hint="default"/>
        <w:i/>
        <w:iCs/>
        <w:sz w:val="26"/>
        <w:szCs w:val="26"/>
      </w:rPr>
      <w:tblPr/>
      <w:tcPr>
        <w:tcBorders>
          <w:top w:val="single" w:sz="4" w:space="0" w:color="4472C4" w:themeColor="accent1"/>
        </w:tcBorders>
        <w:shd w:val="clear" w:color="auto" w:fill="FFFFFF" w:themeFill="background1"/>
      </w:tcPr>
    </w:tblStylePr>
    <w:tblStylePr w:type="firstCol">
      <w:pPr>
        <w:jc w:val="right"/>
      </w:pPr>
      <w:rPr>
        <w:rFonts w:ascii="Calibri Light" w:eastAsia="Times New Roman" w:hAnsi="Calibri Light" w:cs="Times New Roman" w:hint="default"/>
        <w:i/>
        <w:iCs/>
        <w:sz w:val="26"/>
        <w:szCs w:val="26"/>
      </w:rPr>
      <w:tblPr/>
      <w:tcPr>
        <w:tcBorders>
          <w:right w:val="single" w:sz="4" w:space="0" w:color="4472C4" w:themeColor="accent1"/>
        </w:tcBorders>
        <w:shd w:val="clear" w:color="auto" w:fill="FFFFFF" w:themeFill="background1"/>
      </w:tcPr>
    </w:tblStylePr>
    <w:tblStylePr w:type="lastCol">
      <w:rPr>
        <w:rFonts w:ascii="Calibri Light" w:eastAsia="Times New Roman" w:hAnsi="Calibri Light" w:cs="Times New Roman" w:hint="default"/>
        <w:i/>
        <w:iCs/>
        <w:sz w:val="26"/>
        <w:szCs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eladeLista2-nfase512">
    <w:name w:val="Tabela de Lista 2 - Ênfase 512"/>
    <w:basedOn w:val="Tabelanormal"/>
    <w:next w:val="TabeladeLista2-nfase51"/>
    <w:uiPriority w:val="47"/>
    <w:rsid w:val="001235AB"/>
    <w:pPr>
      <w:spacing w:after="0" w:line="240" w:lineRule="auto"/>
    </w:pPr>
    <w:rPr>
      <w:rFonts w:ascii="Calibri" w:eastAsia="Calibri" w:hAnsi="Calibri" w:cs="Times New Roman"/>
    </w:rPr>
    <w:tblPr>
      <w:tblStyleRowBandSize w:val="1"/>
      <w:tblStyleColBandSize w:val="1"/>
      <w:tblInd w:w="0" w:type="nil"/>
      <w:tblBorders>
        <w:top w:val="single" w:sz="4" w:space="0" w:color="9CC2E5" w:themeColor="accent5" w:themeTint="99"/>
        <w:bottom w:val="single" w:sz="4" w:space="0" w:color="9CC2E5" w:themeColor="accent5" w:themeTint="99"/>
        <w:insideH w:val="single" w:sz="4" w:space="0" w:color="9CC2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adeLista4-nfase512">
    <w:name w:val="Tabela de Lista 4 - Ênfase 512"/>
    <w:basedOn w:val="Tabelanormal"/>
    <w:next w:val="TabeladeLista4-nfase51"/>
    <w:uiPriority w:val="49"/>
    <w:rsid w:val="001235AB"/>
    <w:pPr>
      <w:spacing w:after="0" w:line="240" w:lineRule="auto"/>
    </w:pPr>
    <w:rPr>
      <w:rFonts w:ascii="Calibri" w:eastAsia="Calibri" w:hAnsi="Calibri" w:cs="Times New Roman"/>
    </w:rPr>
    <w:tblPr>
      <w:tblStyleRowBandSize w:val="1"/>
      <w:tblStyleColBandSize w:val="1"/>
      <w:tblInd w:w="0" w:type="nil"/>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tcBorders>
        <w:shd w:val="clear" w:color="auto" w:fill="5B9BD5" w:themeFill="accent5"/>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acomgrade3">
    <w:name w:val="Tabela com grade3"/>
    <w:basedOn w:val="Tabelanormal"/>
    <w:next w:val="Tabelacomgrade"/>
    <w:uiPriority w:val="39"/>
    <w:rsid w:val="00560E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deGrade1Clara-nfase113">
    <w:name w:val="Tabela de Grade 1 Clara - Ênfase 113"/>
    <w:basedOn w:val="Tabelanormal"/>
    <w:uiPriority w:val="46"/>
    <w:rsid w:val="00560E25"/>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customStyle="1" w:styleId="TabeladeLista4-nfase113">
    <w:name w:val="Tabela de Lista 4 - Ênfase 113"/>
    <w:basedOn w:val="Tabelanormal"/>
    <w:uiPriority w:val="49"/>
    <w:rsid w:val="00560E25"/>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TabeladeLista6Colorida-nfase513">
    <w:name w:val="Tabela de Lista 6 Colorida - Ênfase 513"/>
    <w:basedOn w:val="Tabelanormal"/>
    <w:uiPriority w:val="51"/>
    <w:rsid w:val="00560E25"/>
    <w:pPr>
      <w:spacing w:after="0" w:line="240" w:lineRule="auto"/>
    </w:pPr>
    <w:rPr>
      <w:color w:val="000000" w:themeColor="text1"/>
    </w:rPr>
    <w:tblPr>
      <w:tblStyleRowBandSize w:val="1"/>
      <w:tblStyleColBandSize w:val="1"/>
      <w:tblBorders>
        <w:top w:val="single" w:sz="4" w:space="0" w:color="5B9BD5" w:themeColor="accent5"/>
        <w:bottom w:val="single" w:sz="4" w:space="0" w:color="5B9BD5" w:themeColor="accent5"/>
      </w:tblBorders>
    </w:tblPr>
    <w:tblStylePr w:type="firstRow">
      <w:rPr>
        <w:b/>
        <w:bCs/>
      </w:rPr>
      <w:tblPr/>
      <w:tcPr>
        <w:tcBorders>
          <w:bottom w:val="single" w:sz="4" w:space="0" w:color="9CC2E5" w:themeColor="accent5" w:themeTint="99"/>
        </w:tcBorders>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FFFFFF" w:themeFill="background1"/>
      </w:tcPr>
    </w:tblStylePr>
    <w:tblStylePr w:type="band2Horz">
      <w:tblPr/>
      <w:tcPr>
        <w:shd w:val="clear" w:color="auto" w:fill="DEEAF6" w:themeFill="accent5" w:themeFillTint="33"/>
      </w:tcPr>
    </w:tblStylePr>
  </w:style>
  <w:style w:type="table" w:customStyle="1" w:styleId="TabeladeLista7Colorida-nfase113">
    <w:name w:val="Tabela de Lista 7 Colorida - Ênfase 113"/>
    <w:basedOn w:val="Tabelanormal"/>
    <w:uiPriority w:val="52"/>
    <w:rsid w:val="00560E25"/>
    <w:pPr>
      <w:spacing w:after="0" w:line="240" w:lineRule="auto"/>
    </w:pPr>
    <w:rPr>
      <w:color w:val="2F549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eladeGrade2-nfase113">
    <w:name w:val="Tabela de Grade 2 - Ênfase 113"/>
    <w:basedOn w:val="Tabelanormal"/>
    <w:uiPriority w:val="47"/>
    <w:rsid w:val="00560E25"/>
    <w:pPr>
      <w:spacing w:after="0" w:line="240" w:lineRule="auto"/>
    </w:p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TabeladeGrade2-nfase513">
    <w:name w:val="Tabela de Grade 2 - Ênfase 513"/>
    <w:basedOn w:val="Tabelanormal"/>
    <w:uiPriority w:val="47"/>
    <w:rsid w:val="00560E25"/>
    <w:pPr>
      <w:spacing w:after="0" w:line="240" w:lineRule="auto"/>
    </w:pPr>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adeGrade6Colorida-nfase513">
    <w:name w:val="Tabela de Grade 6 Colorida - Ênfase 513"/>
    <w:basedOn w:val="Tabelanormal"/>
    <w:uiPriority w:val="51"/>
    <w:rsid w:val="00560E25"/>
    <w:pPr>
      <w:spacing w:after="0" w:line="240" w:lineRule="auto"/>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adeLista2-nfase513">
    <w:name w:val="Tabela de Lista 2 - Ênfase 513"/>
    <w:basedOn w:val="Tabelanormal"/>
    <w:uiPriority w:val="47"/>
    <w:rsid w:val="00560E25"/>
    <w:pPr>
      <w:spacing w:after="0" w:line="240" w:lineRule="auto"/>
    </w:pPr>
    <w:tblPr>
      <w:tblStyleRowBandSize w:val="1"/>
      <w:tblStyleColBandSize w:val="1"/>
      <w:tblBorders>
        <w:top w:val="single" w:sz="4" w:space="0" w:color="9CC2E5" w:themeColor="accent5" w:themeTint="99"/>
        <w:bottom w:val="single" w:sz="4" w:space="0" w:color="9CC2E5" w:themeColor="accent5" w:themeTint="99"/>
        <w:insideH w:val="single" w:sz="4" w:space="0" w:color="9CC2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adeLista4-nfase513">
    <w:name w:val="Tabela de Lista 4 - Ênfase 513"/>
    <w:basedOn w:val="Tabelanormal"/>
    <w:uiPriority w:val="49"/>
    <w:rsid w:val="00560E25"/>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tcBorders>
        <w:shd w:val="clear" w:color="auto" w:fill="5B9BD5" w:themeFill="accent5"/>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adeLista2-nfase113">
    <w:name w:val="Tabela de Lista 2 - Ênfase 113"/>
    <w:basedOn w:val="Tabelanormal"/>
    <w:uiPriority w:val="47"/>
    <w:rsid w:val="00560E25"/>
    <w:pPr>
      <w:spacing w:after="0" w:line="240" w:lineRule="auto"/>
    </w:pPr>
    <w:tblPr>
      <w:tblStyleRowBandSize w:val="1"/>
      <w:tblStyleColBandSize w:val="1"/>
      <w:tblBorders>
        <w:top w:val="single" w:sz="4" w:space="0" w:color="8EAADB" w:themeColor="accent1" w:themeTint="99"/>
        <w:bottom w:val="single" w:sz="4" w:space="0" w:color="8EAADB" w:themeColor="accent1" w:themeTint="99"/>
        <w:insideH w:val="single" w:sz="4" w:space="0" w:color="8EAADB"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Tabelacomgrade12">
    <w:name w:val="Tabela com grade12"/>
    <w:basedOn w:val="Tabelanormal"/>
    <w:next w:val="Tabelacomgrade"/>
    <w:uiPriority w:val="39"/>
    <w:rsid w:val="00560E2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deGrade1Clara-nfase114">
    <w:name w:val="Tabela de Grade 1 Clara - Ênfase 114"/>
    <w:basedOn w:val="Tabelanormal"/>
    <w:next w:val="TabeladeGrade1Clara-nfase11"/>
    <w:uiPriority w:val="46"/>
    <w:rsid w:val="00560E25"/>
    <w:pPr>
      <w:spacing w:after="0" w:line="240" w:lineRule="auto"/>
    </w:pPr>
    <w:rPr>
      <w:rFonts w:ascii="Calibri" w:eastAsia="Calibri" w:hAnsi="Calibri" w:cs="Times New Roman"/>
    </w:rPr>
    <w:tblPr>
      <w:tblStyleRowBandSize w:val="1"/>
      <w:tblStyleColBandSize w:val="1"/>
      <w:tblInd w:w="0" w:type="nil"/>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customStyle="1" w:styleId="TabeladeGrade2-nfase114">
    <w:name w:val="Tabela de Grade 2 - Ênfase 114"/>
    <w:basedOn w:val="Tabelanormal"/>
    <w:next w:val="TabeladeGrade2-nfase11"/>
    <w:uiPriority w:val="47"/>
    <w:rsid w:val="00560E25"/>
    <w:pPr>
      <w:spacing w:after="0" w:line="240" w:lineRule="auto"/>
    </w:pPr>
    <w:rPr>
      <w:rFonts w:ascii="Calibri" w:eastAsia="Calibri" w:hAnsi="Calibri" w:cs="Times New Roman"/>
    </w:rPr>
    <w:tblPr>
      <w:tblStyleRowBandSize w:val="1"/>
      <w:tblStyleColBandSize w:val="1"/>
      <w:tblInd w:w="0" w:type="nil"/>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TabeladeGrade2-nfase514">
    <w:name w:val="Tabela de Grade 2 - Ênfase 514"/>
    <w:basedOn w:val="Tabelanormal"/>
    <w:next w:val="TabeladeGrade2-nfase51"/>
    <w:uiPriority w:val="47"/>
    <w:rsid w:val="00560E25"/>
    <w:pPr>
      <w:spacing w:after="0" w:line="240" w:lineRule="auto"/>
    </w:pPr>
    <w:rPr>
      <w:rFonts w:ascii="Calibri" w:eastAsia="Calibri" w:hAnsi="Calibri" w:cs="Times New Roman"/>
    </w:rPr>
    <w:tblPr>
      <w:tblStyleRowBandSize w:val="1"/>
      <w:tblStyleColBandSize w:val="1"/>
      <w:tblInd w:w="0" w:type="nil"/>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adeGrade6Colorida-nfase514">
    <w:name w:val="Tabela de Grade 6 Colorida - Ênfase 514"/>
    <w:basedOn w:val="Tabelanormal"/>
    <w:next w:val="TabeladeGrade6Colorida-nfase51"/>
    <w:uiPriority w:val="51"/>
    <w:rsid w:val="00560E25"/>
    <w:pPr>
      <w:spacing w:after="0" w:line="240" w:lineRule="auto"/>
    </w:pPr>
    <w:rPr>
      <w:rFonts w:ascii="Calibri" w:eastAsia="Calibri" w:hAnsi="Calibri" w:cs="Times New Roman"/>
      <w:color w:val="2E74B5" w:themeColor="accent5" w:themeShade="BF"/>
    </w:rPr>
    <w:tblPr>
      <w:tblStyleRowBandSize w:val="1"/>
      <w:tblStyleColBandSize w:val="1"/>
      <w:tblInd w:w="0" w:type="nil"/>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adeLista2-nfase114">
    <w:name w:val="Tabela de Lista 2 - Ênfase 114"/>
    <w:basedOn w:val="Tabelanormal"/>
    <w:next w:val="TabeladeLista2-nfase11"/>
    <w:uiPriority w:val="47"/>
    <w:rsid w:val="00560E25"/>
    <w:pPr>
      <w:spacing w:after="0" w:line="240" w:lineRule="auto"/>
    </w:pPr>
    <w:rPr>
      <w:rFonts w:ascii="Calibri" w:eastAsia="Calibri" w:hAnsi="Calibri" w:cs="Times New Roman"/>
    </w:rPr>
    <w:tblPr>
      <w:tblStyleRowBandSize w:val="1"/>
      <w:tblStyleColBandSize w:val="1"/>
      <w:tblInd w:w="0" w:type="nil"/>
      <w:tblBorders>
        <w:top w:val="single" w:sz="4" w:space="0" w:color="8EAADB" w:themeColor="accent1" w:themeTint="99"/>
        <w:bottom w:val="single" w:sz="4" w:space="0" w:color="8EAADB" w:themeColor="accent1" w:themeTint="99"/>
        <w:insideH w:val="single" w:sz="4" w:space="0" w:color="8EAADB"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TabeladeLista4-nfase114">
    <w:name w:val="Tabela de Lista 4 - Ênfase 114"/>
    <w:basedOn w:val="Tabelanormal"/>
    <w:next w:val="TabeladeLista4-nfase11"/>
    <w:uiPriority w:val="49"/>
    <w:rsid w:val="00560E25"/>
    <w:pPr>
      <w:spacing w:after="0" w:line="240" w:lineRule="auto"/>
    </w:pPr>
    <w:rPr>
      <w:rFonts w:ascii="Calibri" w:eastAsia="Calibri" w:hAnsi="Calibri" w:cs="Times New Roman"/>
    </w:rPr>
    <w:tblPr>
      <w:tblStyleRowBandSize w:val="1"/>
      <w:tblStyleColBandSize w:val="1"/>
      <w:tblInd w:w="0" w:type="nil"/>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TabeladeLista7Colorida-nfase114">
    <w:name w:val="Tabela de Lista 7 Colorida - Ênfase 114"/>
    <w:basedOn w:val="Tabelanormal"/>
    <w:next w:val="TabeladeLista7Colorida-nfase11"/>
    <w:uiPriority w:val="52"/>
    <w:rsid w:val="00560E25"/>
    <w:pPr>
      <w:spacing w:after="0" w:line="240" w:lineRule="auto"/>
    </w:pPr>
    <w:rPr>
      <w:rFonts w:ascii="Calibri" w:eastAsia="Calibri" w:hAnsi="Calibri" w:cs="Times New Roman"/>
      <w:color w:val="2F5496" w:themeColor="accent1" w:themeShade="BF"/>
    </w:rPr>
    <w:tblPr>
      <w:tblStyleRowBandSize w:val="1"/>
      <w:tblStyleColBandSize w:val="1"/>
      <w:tblInd w:w="0" w:type="nil"/>
    </w:tblPr>
    <w:tblStylePr w:type="firstRow">
      <w:rPr>
        <w:rFonts w:ascii="Calibri Light" w:eastAsia="Times New Roman" w:hAnsi="Calibri Light" w:cs="Times New Roman" w:hint="default"/>
        <w:i/>
        <w:iCs/>
        <w:sz w:val="26"/>
        <w:szCs w:val="26"/>
      </w:rPr>
      <w:tblPr/>
      <w:tcPr>
        <w:tcBorders>
          <w:bottom w:val="single" w:sz="4" w:space="0" w:color="4472C4" w:themeColor="accent1"/>
        </w:tcBorders>
        <w:shd w:val="clear" w:color="auto" w:fill="FFFFFF" w:themeFill="background1"/>
      </w:tcPr>
    </w:tblStylePr>
    <w:tblStylePr w:type="lastRow">
      <w:rPr>
        <w:rFonts w:ascii="Calibri Light" w:eastAsia="Times New Roman" w:hAnsi="Calibri Light" w:cs="Times New Roman" w:hint="default"/>
        <w:i/>
        <w:iCs/>
        <w:sz w:val="26"/>
        <w:szCs w:val="26"/>
      </w:rPr>
      <w:tblPr/>
      <w:tcPr>
        <w:tcBorders>
          <w:top w:val="single" w:sz="4" w:space="0" w:color="4472C4" w:themeColor="accent1"/>
        </w:tcBorders>
        <w:shd w:val="clear" w:color="auto" w:fill="FFFFFF" w:themeFill="background1"/>
      </w:tcPr>
    </w:tblStylePr>
    <w:tblStylePr w:type="firstCol">
      <w:pPr>
        <w:jc w:val="right"/>
      </w:pPr>
      <w:rPr>
        <w:rFonts w:ascii="Calibri Light" w:eastAsia="Times New Roman" w:hAnsi="Calibri Light" w:cs="Times New Roman" w:hint="default"/>
        <w:i/>
        <w:iCs/>
        <w:sz w:val="26"/>
        <w:szCs w:val="26"/>
      </w:rPr>
      <w:tblPr/>
      <w:tcPr>
        <w:tcBorders>
          <w:right w:val="single" w:sz="4" w:space="0" w:color="4472C4" w:themeColor="accent1"/>
        </w:tcBorders>
        <w:shd w:val="clear" w:color="auto" w:fill="FFFFFF" w:themeFill="background1"/>
      </w:tcPr>
    </w:tblStylePr>
    <w:tblStylePr w:type="lastCol">
      <w:rPr>
        <w:rFonts w:ascii="Calibri Light" w:eastAsia="Times New Roman" w:hAnsi="Calibri Light" w:cs="Times New Roman" w:hint="default"/>
        <w:i/>
        <w:iCs/>
        <w:sz w:val="26"/>
        <w:szCs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eladeLista2-nfase514">
    <w:name w:val="Tabela de Lista 2 - Ênfase 514"/>
    <w:basedOn w:val="Tabelanormal"/>
    <w:next w:val="TabeladeLista2-nfase51"/>
    <w:uiPriority w:val="47"/>
    <w:rsid w:val="00560E25"/>
    <w:pPr>
      <w:spacing w:after="0" w:line="240" w:lineRule="auto"/>
    </w:pPr>
    <w:rPr>
      <w:rFonts w:ascii="Calibri" w:eastAsia="Calibri" w:hAnsi="Calibri" w:cs="Times New Roman"/>
    </w:rPr>
    <w:tblPr>
      <w:tblStyleRowBandSize w:val="1"/>
      <w:tblStyleColBandSize w:val="1"/>
      <w:tblInd w:w="0" w:type="nil"/>
      <w:tblBorders>
        <w:top w:val="single" w:sz="4" w:space="0" w:color="9CC2E5" w:themeColor="accent5" w:themeTint="99"/>
        <w:bottom w:val="single" w:sz="4" w:space="0" w:color="9CC2E5" w:themeColor="accent5" w:themeTint="99"/>
        <w:insideH w:val="single" w:sz="4" w:space="0" w:color="9CC2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adeLista4-nfase514">
    <w:name w:val="Tabela de Lista 4 - Ênfase 514"/>
    <w:basedOn w:val="Tabelanormal"/>
    <w:next w:val="TabeladeLista4-nfase51"/>
    <w:uiPriority w:val="49"/>
    <w:rsid w:val="00560E25"/>
    <w:pPr>
      <w:spacing w:after="0" w:line="240" w:lineRule="auto"/>
    </w:pPr>
    <w:rPr>
      <w:rFonts w:ascii="Calibri" w:eastAsia="Calibri" w:hAnsi="Calibri" w:cs="Times New Roman"/>
    </w:rPr>
    <w:tblPr>
      <w:tblStyleRowBandSize w:val="1"/>
      <w:tblStyleColBandSize w:val="1"/>
      <w:tblInd w:w="0" w:type="nil"/>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tcBorders>
        <w:shd w:val="clear" w:color="auto" w:fill="5B9BD5" w:themeFill="accent5"/>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adeLista6Colorida-nfase514">
    <w:name w:val="Tabela de Lista 6 Colorida - Ênfase 514"/>
    <w:basedOn w:val="Tabelanormal"/>
    <w:next w:val="TabeladeLista6Colorida-nfase51"/>
    <w:uiPriority w:val="51"/>
    <w:rsid w:val="00560E25"/>
    <w:pPr>
      <w:spacing w:after="0" w:line="240" w:lineRule="auto"/>
    </w:pPr>
    <w:rPr>
      <w:rFonts w:ascii="Calibri" w:eastAsia="Calibri" w:hAnsi="Calibri" w:cs="Times New Roman"/>
      <w:color w:val="000000" w:themeColor="text1"/>
    </w:rPr>
    <w:tblPr>
      <w:tblStyleRowBandSize w:val="1"/>
      <w:tblStyleColBandSize w:val="1"/>
      <w:tblInd w:w="0" w:type="nil"/>
      <w:tblBorders>
        <w:top w:val="single" w:sz="4" w:space="0" w:color="5B9BD5" w:themeColor="accent5"/>
        <w:bottom w:val="single" w:sz="4" w:space="0" w:color="5B9BD5" w:themeColor="accent5"/>
      </w:tblBorders>
    </w:tblPr>
    <w:tblStylePr w:type="firstRow">
      <w:rPr>
        <w:b/>
        <w:bCs/>
      </w:rPr>
      <w:tblPr/>
      <w:tcPr>
        <w:tcBorders>
          <w:bottom w:val="single" w:sz="4" w:space="0" w:color="9CC2E5" w:themeColor="accent5" w:themeTint="99"/>
        </w:tcBorders>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FFFFFF" w:themeFill="background1"/>
      </w:tcPr>
    </w:tblStylePr>
    <w:tblStylePr w:type="band2Horz">
      <w:tblPr/>
      <w:tcPr>
        <w:shd w:val="clear" w:color="auto" w:fill="DEEAF6" w:themeFill="accent5" w:themeFillTint="33"/>
      </w:tcPr>
    </w:tblStylePr>
  </w:style>
  <w:style w:type="table" w:customStyle="1" w:styleId="Tabelacomgrade21">
    <w:name w:val="Tabela com grade21"/>
    <w:basedOn w:val="Tabelanormal"/>
    <w:next w:val="Tabelacomgrade"/>
    <w:uiPriority w:val="39"/>
    <w:rsid w:val="00560E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deGrade1Clara-nfase1111">
    <w:name w:val="Tabela de Grade 1 Clara - Ênfase 1111"/>
    <w:basedOn w:val="Tabelanormal"/>
    <w:uiPriority w:val="46"/>
    <w:rsid w:val="00560E25"/>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customStyle="1" w:styleId="TabeladeLista4-nfase1111">
    <w:name w:val="Tabela de Lista 4 - Ênfase 1111"/>
    <w:basedOn w:val="Tabelanormal"/>
    <w:uiPriority w:val="49"/>
    <w:rsid w:val="00560E25"/>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TabeladeLista6Colorida-nfase5111">
    <w:name w:val="Tabela de Lista 6 Colorida - Ênfase 5111"/>
    <w:basedOn w:val="Tabelanormal"/>
    <w:uiPriority w:val="51"/>
    <w:rsid w:val="00560E25"/>
    <w:pPr>
      <w:spacing w:after="0" w:line="240" w:lineRule="auto"/>
    </w:pPr>
    <w:rPr>
      <w:color w:val="000000" w:themeColor="text1"/>
    </w:rPr>
    <w:tblPr>
      <w:tblStyleRowBandSize w:val="1"/>
      <w:tblStyleColBandSize w:val="1"/>
      <w:tblBorders>
        <w:top w:val="single" w:sz="4" w:space="0" w:color="5B9BD5" w:themeColor="accent5"/>
        <w:bottom w:val="single" w:sz="4" w:space="0" w:color="5B9BD5" w:themeColor="accent5"/>
      </w:tblBorders>
    </w:tblPr>
    <w:tblStylePr w:type="firstRow">
      <w:rPr>
        <w:b/>
        <w:bCs/>
      </w:rPr>
      <w:tblPr/>
      <w:tcPr>
        <w:tcBorders>
          <w:bottom w:val="single" w:sz="4" w:space="0" w:color="9CC2E5" w:themeColor="accent5" w:themeTint="99"/>
        </w:tcBorders>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FFFFFF" w:themeFill="background1"/>
      </w:tcPr>
    </w:tblStylePr>
    <w:tblStylePr w:type="band2Horz">
      <w:tblPr/>
      <w:tcPr>
        <w:shd w:val="clear" w:color="auto" w:fill="DEEAF6" w:themeFill="accent5" w:themeFillTint="33"/>
      </w:tcPr>
    </w:tblStylePr>
  </w:style>
  <w:style w:type="table" w:customStyle="1" w:styleId="TabeladeLista7Colorida-nfase1111">
    <w:name w:val="Tabela de Lista 7 Colorida - Ênfase 1111"/>
    <w:basedOn w:val="Tabelanormal"/>
    <w:uiPriority w:val="52"/>
    <w:rsid w:val="00560E25"/>
    <w:pPr>
      <w:spacing w:after="0" w:line="240" w:lineRule="auto"/>
    </w:pPr>
    <w:rPr>
      <w:color w:val="2F549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eladeGrade2-nfase1111">
    <w:name w:val="Tabela de Grade 2 - Ênfase 1111"/>
    <w:basedOn w:val="Tabelanormal"/>
    <w:uiPriority w:val="47"/>
    <w:rsid w:val="00560E25"/>
    <w:pPr>
      <w:spacing w:after="0" w:line="240" w:lineRule="auto"/>
    </w:p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TabeladeGrade2-nfase5111">
    <w:name w:val="Tabela de Grade 2 - Ênfase 5111"/>
    <w:basedOn w:val="Tabelanormal"/>
    <w:uiPriority w:val="47"/>
    <w:rsid w:val="00560E25"/>
    <w:pPr>
      <w:spacing w:after="0" w:line="240" w:lineRule="auto"/>
    </w:pPr>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adeGrade6Colorida-nfase5111">
    <w:name w:val="Tabela de Grade 6 Colorida - Ênfase 5111"/>
    <w:basedOn w:val="Tabelanormal"/>
    <w:uiPriority w:val="51"/>
    <w:rsid w:val="00560E25"/>
    <w:pPr>
      <w:spacing w:after="0" w:line="240" w:lineRule="auto"/>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adeLista2-nfase5111">
    <w:name w:val="Tabela de Lista 2 - Ênfase 5111"/>
    <w:basedOn w:val="Tabelanormal"/>
    <w:uiPriority w:val="47"/>
    <w:rsid w:val="00560E25"/>
    <w:pPr>
      <w:spacing w:after="0" w:line="240" w:lineRule="auto"/>
    </w:pPr>
    <w:tblPr>
      <w:tblStyleRowBandSize w:val="1"/>
      <w:tblStyleColBandSize w:val="1"/>
      <w:tblBorders>
        <w:top w:val="single" w:sz="4" w:space="0" w:color="9CC2E5" w:themeColor="accent5" w:themeTint="99"/>
        <w:bottom w:val="single" w:sz="4" w:space="0" w:color="9CC2E5" w:themeColor="accent5" w:themeTint="99"/>
        <w:insideH w:val="single" w:sz="4" w:space="0" w:color="9CC2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adeLista4-nfase5111">
    <w:name w:val="Tabela de Lista 4 - Ênfase 5111"/>
    <w:basedOn w:val="Tabelanormal"/>
    <w:uiPriority w:val="49"/>
    <w:rsid w:val="00560E25"/>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tcBorders>
        <w:shd w:val="clear" w:color="auto" w:fill="5B9BD5" w:themeFill="accent5"/>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adeLista2-nfase1111">
    <w:name w:val="Tabela de Lista 2 - Ênfase 1111"/>
    <w:basedOn w:val="Tabelanormal"/>
    <w:uiPriority w:val="47"/>
    <w:rsid w:val="00560E25"/>
    <w:pPr>
      <w:spacing w:after="0" w:line="240" w:lineRule="auto"/>
    </w:pPr>
    <w:tblPr>
      <w:tblStyleRowBandSize w:val="1"/>
      <w:tblStyleColBandSize w:val="1"/>
      <w:tblBorders>
        <w:top w:val="single" w:sz="4" w:space="0" w:color="8EAADB" w:themeColor="accent1" w:themeTint="99"/>
        <w:bottom w:val="single" w:sz="4" w:space="0" w:color="8EAADB" w:themeColor="accent1" w:themeTint="99"/>
        <w:insideH w:val="single" w:sz="4" w:space="0" w:color="8EAADB"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Tabelacomgrade111">
    <w:name w:val="Tabela com grade111"/>
    <w:basedOn w:val="Tabelanormal"/>
    <w:next w:val="Tabelacomgrade"/>
    <w:uiPriority w:val="39"/>
    <w:rsid w:val="00560E2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deGrade1Clara-nfase1121">
    <w:name w:val="Tabela de Grade 1 Clara - Ênfase 1121"/>
    <w:basedOn w:val="Tabelanormal"/>
    <w:next w:val="TabeladeGrade1Clara-nfase11"/>
    <w:uiPriority w:val="46"/>
    <w:rsid w:val="00560E25"/>
    <w:pPr>
      <w:spacing w:after="0" w:line="240" w:lineRule="auto"/>
    </w:pPr>
    <w:rPr>
      <w:rFonts w:ascii="Calibri" w:eastAsia="Calibri" w:hAnsi="Calibri" w:cs="Times New Roman"/>
    </w:rPr>
    <w:tblPr>
      <w:tblStyleRowBandSize w:val="1"/>
      <w:tblStyleColBandSize w:val="1"/>
      <w:tblInd w:w="0" w:type="nil"/>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customStyle="1" w:styleId="TabeladeGrade2-nfase1121">
    <w:name w:val="Tabela de Grade 2 - Ênfase 1121"/>
    <w:basedOn w:val="Tabelanormal"/>
    <w:next w:val="TabeladeGrade2-nfase11"/>
    <w:uiPriority w:val="47"/>
    <w:rsid w:val="00560E25"/>
    <w:pPr>
      <w:spacing w:after="0" w:line="240" w:lineRule="auto"/>
    </w:pPr>
    <w:rPr>
      <w:rFonts w:ascii="Calibri" w:eastAsia="Calibri" w:hAnsi="Calibri" w:cs="Times New Roman"/>
    </w:rPr>
    <w:tblPr>
      <w:tblStyleRowBandSize w:val="1"/>
      <w:tblStyleColBandSize w:val="1"/>
      <w:tblInd w:w="0" w:type="nil"/>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TabeladeGrade2-nfase5121">
    <w:name w:val="Tabela de Grade 2 - Ênfase 5121"/>
    <w:basedOn w:val="Tabelanormal"/>
    <w:next w:val="TabeladeGrade2-nfase51"/>
    <w:uiPriority w:val="47"/>
    <w:rsid w:val="00560E25"/>
    <w:pPr>
      <w:spacing w:after="0" w:line="240" w:lineRule="auto"/>
    </w:pPr>
    <w:rPr>
      <w:rFonts w:ascii="Calibri" w:eastAsia="Calibri" w:hAnsi="Calibri" w:cs="Times New Roman"/>
    </w:rPr>
    <w:tblPr>
      <w:tblStyleRowBandSize w:val="1"/>
      <w:tblStyleColBandSize w:val="1"/>
      <w:tblInd w:w="0" w:type="nil"/>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adeGrade6Colorida-nfase5121">
    <w:name w:val="Tabela de Grade 6 Colorida - Ênfase 5121"/>
    <w:basedOn w:val="Tabelanormal"/>
    <w:next w:val="TabeladeGrade6Colorida-nfase51"/>
    <w:uiPriority w:val="51"/>
    <w:rsid w:val="00560E25"/>
    <w:pPr>
      <w:spacing w:after="0" w:line="240" w:lineRule="auto"/>
    </w:pPr>
    <w:rPr>
      <w:rFonts w:ascii="Calibri" w:eastAsia="Calibri" w:hAnsi="Calibri" w:cs="Times New Roman"/>
      <w:color w:val="2E74B5" w:themeColor="accent5" w:themeShade="BF"/>
    </w:rPr>
    <w:tblPr>
      <w:tblStyleRowBandSize w:val="1"/>
      <w:tblStyleColBandSize w:val="1"/>
      <w:tblInd w:w="0" w:type="nil"/>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adeLista2-nfase1121">
    <w:name w:val="Tabela de Lista 2 - Ênfase 1121"/>
    <w:basedOn w:val="Tabelanormal"/>
    <w:next w:val="TabeladeLista2-nfase11"/>
    <w:uiPriority w:val="47"/>
    <w:rsid w:val="00560E25"/>
    <w:pPr>
      <w:spacing w:after="0" w:line="240" w:lineRule="auto"/>
    </w:pPr>
    <w:rPr>
      <w:rFonts w:ascii="Calibri" w:eastAsia="Calibri" w:hAnsi="Calibri" w:cs="Times New Roman"/>
    </w:rPr>
    <w:tblPr>
      <w:tblStyleRowBandSize w:val="1"/>
      <w:tblStyleColBandSize w:val="1"/>
      <w:tblInd w:w="0" w:type="nil"/>
      <w:tblBorders>
        <w:top w:val="single" w:sz="4" w:space="0" w:color="8EAADB" w:themeColor="accent1" w:themeTint="99"/>
        <w:bottom w:val="single" w:sz="4" w:space="0" w:color="8EAADB" w:themeColor="accent1" w:themeTint="99"/>
        <w:insideH w:val="single" w:sz="4" w:space="0" w:color="8EAADB"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TabeladeLista4-nfase1121">
    <w:name w:val="Tabela de Lista 4 - Ênfase 1121"/>
    <w:basedOn w:val="Tabelanormal"/>
    <w:next w:val="TabeladeLista4-nfase11"/>
    <w:uiPriority w:val="49"/>
    <w:rsid w:val="00560E25"/>
    <w:pPr>
      <w:spacing w:after="0" w:line="240" w:lineRule="auto"/>
    </w:pPr>
    <w:rPr>
      <w:rFonts w:ascii="Calibri" w:eastAsia="Calibri" w:hAnsi="Calibri" w:cs="Times New Roman"/>
    </w:rPr>
    <w:tblPr>
      <w:tblStyleRowBandSize w:val="1"/>
      <w:tblStyleColBandSize w:val="1"/>
      <w:tblInd w:w="0" w:type="nil"/>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TabeladeLista7Colorida-nfase1121">
    <w:name w:val="Tabela de Lista 7 Colorida - Ênfase 1121"/>
    <w:basedOn w:val="Tabelanormal"/>
    <w:next w:val="TabeladeLista7Colorida-nfase11"/>
    <w:uiPriority w:val="52"/>
    <w:rsid w:val="00560E25"/>
    <w:pPr>
      <w:spacing w:after="0" w:line="240" w:lineRule="auto"/>
    </w:pPr>
    <w:rPr>
      <w:rFonts w:ascii="Calibri" w:eastAsia="Calibri" w:hAnsi="Calibri" w:cs="Times New Roman"/>
      <w:color w:val="2F5496" w:themeColor="accent1" w:themeShade="BF"/>
    </w:rPr>
    <w:tblPr>
      <w:tblStyleRowBandSize w:val="1"/>
      <w:tblStyleColBandSize w:val="1"/>
      <w:tblInd w:w="0" w:type="nil"/>
    </w:tblPr>
    <w:tblStylePr w:type="firstRow">
      <w:rPr>
        <w:rFonts w:ascii="Calibri Light" w:eastAsia="Times New Roman" w:hAnsi="Calibri Light" w:cs="Times New Roman" w:hint="default"/>
        <w:i/>
        <w:iCs/>
        <w:sz w:val="26"/>
        <w:szCs w:val="26"/>
      </w:rPr>
      <w:tblPr/>
      <w:tcPr>
        <w:tcBorders>
          <w:bottom w:val="single" w:sz="4" w:space="0" w:color="4472C4" w:themeColor="accent1"/>
        </w:tcBorders>
        <w:shd w:val="clear" w:color="auto" w:fill="FFFFFF" w:themeFill="background1"/>
      </w:tcPr>
    </w:tblStylePr>
    <w:tblStylePr w:type="lastRow">
      <w:rPr>
        <w:rFonts w:ascii="Calibri Light" w:eastAsia="Times New Roman" w:hAnsi="Calibri Light" w:cs="Times New Roman" w:hint="default"/>
        <w:i/>
        <w:iCs/>
        <w:sz w:val="26"/>
        <w:szCs w:val="26"/>
      </w:rPr>
      <w:tblPr/>
      <w:tcPr>
        <w:tcBorders>
          <w:top w:val="single" w:sz="4" w:space="0" w:color="4472C4" w:themeColor="accent1"/>
        </w:tcBorders>
        <w:shd w:val="clear" w:color="auto" w:fill="FFFFFF" w:themeFill="background1"/>
      </w:tcPr>
    </w:tblStylePr>
    <w:tblStylePr w:type="firstCol">
      <w:pPr>
        <w:jc w:val="right"/>
      </w:pPr>
      <w:rPr>
        <w:rFonts w:ascii="Calibri Light" w:eastAsia="Times New Roman" w:hAnsi="Calibri Light" w:cs="Times New Roman" w:hint="default"/>
        <w:i/>
        <w:iCs/>
        <w:sz w:val="26"/>
        <w:szCs w:val="26"/>
      </w:rPr>
      <w:tblPr/>
      <w:tcPr>
        <w:tcBorders>
          <w:right w:val="single" w:sz="4" w:space="0" w:color="4472C4" w:themeColor="accent1"/>
        </w:tcBorders>
        <w:shd w:val="clear" w:color="auto" w:fill="FFFFFF" w:themeFill="background1"/>
      </w:tcPr>
    </w:tblStylePr>
    <w:tblStylePr w:type="lastCol">
      <w:rPr>
        <w:rFonts w:ascii="Calibri Light" w:eastAsia="Times New Roman" w:hAnsi="Calibri Light" w:cs="Times New Roman" w:hint="default"/>
        <w:i/>
        <w:iCs/>
        <w:sz w:val="26"/>
        <w:szCs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eladeLista2-nfase5121">
    <w:name w:val="Tabela de Lista 2 - Ênfase 5121"/>
    <w:basedOn w:val="Tabelanormal"/>
    <w:next w:val="TabeladeLista2-nfase51"/>
    <w:uiPriority w:val="47"/>
    <w:rsid w:val="00560E25"/>
    <w:pPr>
      <w:spacing w:after="0" w:line="240" w:lineRule="auto"/>
    </w:pPr>
    <w:rPr>
      <w:rFonts w:ascii="Calibri" w:eastAsia="Calibri" w:hAnsi="Calibri" w:cs="Times New Roman"/>
    </w:rPr>
    <w:tblPr>
      <w:tblStyleRowBandSize w:val="1"/>
      <w:tblStyleColBandSize w:val="1"/>
      <w:tblInd w:w="0" w:type="nil"/>
      <w:tblBorders>
        <w:top w:val="single" w:sz="4" w:space="0" w:color="9CC2E5" w:themeColor="accent5" w:themeTint="99"/>
        <w:bottom w:val="single" w:sz="4" w:space="0" w:color="9CC2E5" w:themeColor="accent5" w:themeTint="99"/>
        <w:insideH w:val="single" w:sz="4" w:space="0" w:color="9CC2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adeLista4-nfase5121">
    <w:name w:val="Tabela de Lista 4 - Ênfase 5121"/>
    <w:basedOn w:val="Tabelanormal"/>
    <w:next w:val="TabeladeLista4-nfase51"/>
    <w:uiPriority w:val="49"/>
    <w:rsid w:val="00560E25"/>
    <w:pPr>
      <w:spacing w:after="0" w:line="240" w:lineRule="auto"/>
    </w:pPr>
    <w:rPr>
      <w:rFonts w:ascii="Calibri" w:eastAsia="Calibri" w:hAnsi="Calibri" w:cs="Times New Roman"/>
    </w:rPr>
    <w:tblPr>
      <w:tblStyleRowBandSize w:val="1"/>
      <w:tblStyleColBandSize w:val="1"/>
      <w:tblInd w:w="0" w:type="nil"/>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tcBorders>
        <w:shd w:val="clear" w:color="auto" w:fill="5B9BD5" w:themeFill="accent5"/>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adeLista6Colorida-nfase5121">
    <w:name w:val="Tabela de Lista 6 Colorida - Ênfase 5121"/>
    <w:basedOn w:val="Tabelanormal"/>
    <w:next w:val="TabeladeLista6Colorida-nfase51"/>
    <w:uiPriority w:val="51"/>
    <w:rsid w:val="00560E25"/>
    <w:pPr>
      <w:spacing w:after="0" w:line="240" w:lineRule="auto"/>
    </w:pPr>
    <w:rPr>
      <w:rFonts w:ascii="Calibri" w:eastAsia="Calibri" w:hAnsi="Calibri" w:cs="Times New Roman"/>
      <w:color w:val="000000" w:themeColor="text1"/>
    </w:rPr>
    <w:tblPr>
      <w:tblStyleRowBandSize w:val="1"/>
      <w:tblStyleColBandSize w:val="1"/>
      <w:tblInd w:w="0" w:type="nil"/>
      <w:tblBorders>
        <w:top w:val="single" w:sz="4" w:space="0" w:color="5B9BD5" w:themeColor="accent5"/>
        <w:bottom w:val="single" w:sz="4" w:space="0" w:color="5B9BD5" w:themeColor="accent5"/>
      </w:tblBorders>
    </w:tblPr>
    <w:tblStylePr w:type="firstRow">
      <w:rPr>
        <w:b/>
        <w:bCs/>
      </w:rPr>
      <w:tblPr/>
      <w:tcPr>
        <w:tcBorders>
          <w:bottom w:val="single" w:sz="4" w:space="0" w:color="9CC2E5" w:themeColor="accent5" w:themeTint="99"/>
        </w:tcBorders>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FFFFFF" w:themeFill="background1"/>
      </w:tcPr>
    </w:tblStylePr>
    <w:tblStylePr w:type="band2Horz">
      <w:tblPr/>
      <w:tcPr>
        <w:shd w:val="clear" w:color="auto" w:fill="DEEAF6" w:themeFill="accent5" w:themeFillTint="33"/>
      </w:tcPr>
    </w:tblStylePr>
  </w:style>
  <w:style w:type="paragraph" w:customStyle="1" w:styleId="09-Lista">
    <w:name w:val="09-Lista"/>
    <w:basedOn w:val="01-Textonormal"/>
    <w:qFormat/>
    <w:rsid w:val="001A6999"/>
    <w:pPr>
      <w:numPr>
        <w:numId w:val="1"/>
      </w:numPr>
      <w:tabs>
        <w:tab w:val="left" w:pos="851"/>
      </w:tabs>
      <w:spacing w:before="0" w:after="0"/>
    </w:pPr>
  </w:style>
  <w:style w:type="table" w:customStyle="1" w:styleId="Tabelacomgrade4">
    <w:name w:val="Tabela com grade4"/>
    <w:basedOn w:val="Tabelanormal"/>
    <w:next w:val="Tabelacomgrade"/>
    <w:uiPriority w:val="39"/>
    <w:rsid w:val="001E25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deGrade1Clara-nfase115">
    <w:name w:val="Tabela de Grade 1 Clara - Ênfase 115"/>
    <w:basedOn w:val="Tabelanormal"/>
    <w:uiPriority w:val="46"/>
    <w:rsid w:val="001E2515"/>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customStyle="1" w:styleId="TabeladeLista4-nfase115">
    <w:name w:val="Tabela de Lista 4 - Ênfase 115"/>
    <w:basedOn w:val="Tabelanormal"/>
    <w:uiPriority w:val="49"/>
    <w:rsid w:val="001E2515"/>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TabeladeLista6Colorida-nfase515">
    <w:name w:val="Tabela de Lista 6 Colorida - Ênfase 515"/>
    <w:basedOn w:val="Tabelanormal"/>
    <w:uiPriority w:val="51"/>
    <w:rsid w:val="001E2515"/>
    <w:pPr>
      <w:spacing w:after="0" w:line="240" w:lineRule="auto"/>
    </w:pPr>
    <w:rPr>
      <w:color w:val="000000" w:themeColor="text1"/>
    </w:rPr>
    <w:tblPr>
      <w:tblStyleRowBandSize w:val="1"/>
      <w:tblStyleColBandSize w:val="1"/>
      <w:tblBorders>
        <w:top w:val="single" w:sz="4" w:space="0" w:color="5B9BD5" w:themeColor="accent5"/>
        <w:bottom w:val="single" w:sz="4" w:space="0" w:color="5B9BD5" w:themeColor="accent5"/>
      </w:tblBorders>
    </w:tblPr>
    <w:tblStylePr w:type="firstRow">
      <w:rPr>
        <w:b/>
        <w:bCs/>
      </w:rPr>
      <w:tblPr/>
      <w:tcPr>
        <w:tcBorders>
          <w:bottom w:val="single" w:sz="4" w:space="0" w:color="9CC2E5" w:themeColor="accent5" w:themeTint="99"/>
        </w:tcBorders>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FFFFFF" w:themeFill="background1"/>
      </w:tcPr>
    </w:tblStylePr>
    <w:tblStylePr w:type="band2Horz">
      <w:tblPr/>
      <w:tcPr>
        <w:shd w:val="clear" w:color="auto" w:fill="DEEAF6" w:themeFill="accent5" w:themeFillTint="33"/>
      </w:tcPr>
    </w:tblStylePr>
  </w:style>
  <w:style w:type="table" w:customStyle="1" w:styleId="TabeladeLista7Colorida-nfase115">
    <w:name w:val="Tabela de Lista 7 Colorida - Ênfase 115"/>
    <w:basedOn w:val="Tabelanormal"/>
    <w:uiPriority w:val="52"/>
    <w:rsid w:val="001E2515"/>
    <w:pPr>
      <w:spacing w:after="0" w:line="240" w:lineRule="auto"/>
    </w:pPr>
    <w:rPr>
      <w:color w:val="2F549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eladeGrade2-nfase115">
    <w:name w:val="Tabela de Grade 2 - Ênfase 115"/>
    <w:basedOn w:val="Tabelanormal"/>
    <w:uiPriority w:val="47"/>
    <w:rsid w:val="001E2515"/>
    <w:pPr>
      <w:spacing w:after="0" w:line="240" w:lineRule="auto"/>
    </w:p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TabeladeGrade2-nfase515">
    <w:name w:val="Tabela de Grade 2 - Ênfase 515"/>
    <w:basedOn w:val="Tabelanormal"/>
    <w:uiPriority w:val="47"/>
    <w:rsid w:val="001E2515"/>
    <w:pPr>
      <w:spacing w:after="0" w:line="240" w:lineRule="auto"/>
    </w:pPr>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adeGrade6Colorida-nfase515">
    <w:name w:val="Tabela de Grade 6 Colorida - Ênfase 515"/>
    <w:basedOn w:val="Tabelanormal"/>
    <w:uiPriority w:val="51"/>
    <w:rsid w:val="001E2515"/>
    <w:pPr>
      <w:spacing w:after="0" w:line="240" w:lineRule="auto"/>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adeLista2-nfase515">
    <w:name w:val="Tabela de Lista 2 - Ênfase 515"/>
    <w:basedOn w:val="Tabelanormal"/>
    <w:uiPriority w:val="47"/>
    <w:rsid w:val="001E2515"/>
    <w:pPr>
      <w:spacing w:after="0" w:line="240" w:lineRule="auto"/>
    </w:pPr>
    <w:tblPr>
      <w:tblStyleRowBandSize w:val="1"/>
      <w:tblStyleColBandSize w:val="1"/>
      <w:tblBorders>
        <w:top w:val="single" w:sz="4" w:space="0" w:color="9CC2E5" w:themeColor="accent5" w:themeTint="99"/>
        <w:bottom w:val="single" w:sz="4" w:space="0" w:color="9CC2E5" w:themeColor="accent5" w:themeTint="99"/>
        <w:insideH w:val="single" w:sz="4" w:space="0" w:color="9CC2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adeLista4-nfase515">
    <w:name w:val="Tabela de Lista 4 - Ênfase 515"/>
    <w:basedOn w:val="Tabelanormal"/>
    <w:uiPriority w:val="49"/>
    <w:rsid w:val="001E2515"/>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tcBorders>
        <w:shd w:val="clear" w:color="auto" w:fill="5B9BD5" w:themeFill="accent5"/>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adeLista2-nfase115">
    <w:name w:val="Tabela de Lista 2 - Ênfase 115"/>
    <w:basedOn w:val="Tabelanormal"/>
    <w:uiPriority w:val="47"/>
    <w:rsid w:val="001E2515"/>
    <w:pPr>
      <w:spacing w:after="0" w:line="240" w:lineRule="auto"/>
    </w:pPr>
    <w:tblPr>
      <w:tblStyleRowBandSize w:val="1"/>
      <w:tblStyleColBandSize w:val="1"/>
      <w:tblBorders>
        <w:top w:val="single" w:sz="4" w:space="0" w:color="8EAADB" w:themeColor="accent1" w:themeTint="99"/>
        <w:bottom w:val="single" w:sz="4" w:space="0" w:color="8EAADB" w:themeColor="accent1" w:themeTint="99"/>
        <w:insideH w:val="single" w:sz="4" w:space="0" w:color="8EAADB"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Tabelacomgrade13">
    <w:name w:val="Tabela com grade13"/>
    <w:basedOn w:val="Tabelanormal"/>
    <w:next w:val="Tabelacomgrade"/>
    <w:uiPriority w:val="39"/>
    <w:rsid w:val="001E25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deGrade1Clara-nfase116">
    <w:name w:val="Tabela de Grade 1 Clara - Ênfase 116"/>
    <w:basedOn w:val="Tabelanormal"/>
    <w:next w:val="TabeladeGrade1Clara-nfase11"/>
    <w:uiPriority w:val="46"/>
    <w:rsid w:val="001E2515"/>
    <w:pPr>
      <w:spacing w:after="0" w:line="240" w:lineRule="auto"/>
    </w:pPr>
    <w:rPr>
      <w:rFonts w:ascii="Calibri" w:eastAsia="Calibri" w:hAnsi="Calibri" w:cs="Times New Roman"/>
    </w:rPr>
    <w:tblPr>
      <w:tblStyleRowBandSize w:val="1"/>
      <w:tblStyleColBandSize w:val="1"/>
      <w:tblInd w:w="0" w:type="nil"/>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customStyle="1" w:styleId="TabeladeGrade2-nfase116">
    <w:name w:val="Tabela de Grade 2 - Ênfase 116"/>
    <w:basedOn w:val="Tabelanormal"/>
    <w:next w:val="TabeladeGrade2-nfase11"/>
    <w:uiPriority w:val="47"/>
    <w:rsid w:val="001E2515"/>
    <w:pPr>
      <w:spacing w:after="0" w:line="240" w:lineRule="auto"/>
    </w:pPr>
    <w:rPr>
      <w:rFonts w:ascii="Calibri" w:eastAsia="Calibri" w:hAnsi="Calibri" w:cs="Times New Roman"/>
    </w:rPr>
    <w:tblPr>
      <w:tblStyleRowBandSize w:val="1"/>
      <w:tblStyleColBandSize w:val="1"/>
      <w:tblInd w:w="0" w:type="nil"/>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TabeladeGrade2-nfase516">
    <w:name w:val="Tabela de Grade 2 - Ênfase 516"/>
    <w:basedOn w:val="Tabelanormal"/>
    <w:next w:val="TabeladeGrade2-nfase51"/>
    <w:uiPriority w:val="47"/>
    <w:rsid w:val="001E2515"/>
    <w:pPr>
      <w:spacing w:after="0" w:line="240" w:lineRule="auto"/>
    </w:pPr>
    <w:rPr>
      <w:rFonts w:ascii="Calibri" w:eastAsia="Calibri" w:hAnsi="Calibri" w:cs="Times New Roman"/>
    </w:rPr>
    <w:tblPr>
      <w:tblStyleRowBandSize w:val="1"/>
      <w:tblStyleColBandSize w:val="1"/>
      <w:tblInd w:w="0" w:type="nil"/>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adeGrade6Colorida-nfase516">
    <w:name w:val="Tabela de Grade 6 Colorida - Ênfase 516"/>
    <w:basedOn w:val="Tabelanormal"/>
    <w:next w:val="TabeladeGrade6Colorida-nfase51"/>
    <w:uiPriority w:val="51"/>
    <w:rsid w:val="001E2515"/>
    <w:pPr>
      <w:spacing w:after="0" w:line="240" w:lineRule="auto"/>
    </w:pPr>
    <w:rPr>
      <w:rFonts w:ascii="Calibri" w:eastAsia="Calibri" w:hAnsi="Calibri" w:cs="Times New Roman"/>
      <w:color w:val="2E74B5" w:themeColor="accent5" w:themeShade="BF"/>
    </w:rPr>
    <w:tblPr>
      <w:tblStyleRowBandSize w:val="1"/>
      <w:tblStyleColBandSize w:val="1"/>
      <w:tblInd w:w="0" w:type="nil"/>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adeLista2-nfase116">
    <w:name w:val="Tabela de Lista 2 - Ênfase 116"/>
    <w:basedOn w:val="Tabelanormal"/>
    <w:next w:val="TabeladeLista2-nfase11"/>
    <w:uiPriority w:val="47"/>
    <w:rsid w:val="001E2515"/>
    <w:pPr>
      <w:spacing w:after="0" w:line="240" w:lineRule="auto"/>
    </w:pPr>
    <w:rPr>
      <w:rFonts w:ascii="Calibri" w:eastAsia="Calibri" w:hAnsi="Calibri" w:cs="Times New Roman"/>
    </w:rPr>
    <w:tblPr>
      <w:tblStyleRowBandSize w:val="1"/>
      <w:tblStyleColBandSize w:val="1"/>
      <w:tblInd w:w="0" w:type="nil"/>
      <w:tblBorders>
        <w:top w:val="single" w:sz="4" w:space="0" w:color="8EAADB" w:themeColor="accent1" w:themeTint="99"/>
        <w:bottom w:val="single" w:sz="4" w:space="0" w:color="8EAADB" w:themeColor="accent1" w:themeTint="99"/>
        <w:insideH w:val="single" w:sz="4" w:space="0" w:color="8EAADB"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TabeladeLista4-nfase116">
    <w:name w:val="Tabela de Lista 4 - Ênfase 116"/>
    <w:basedOn w:val="Tabelanormal"/>
    <w:next w:val="TabeladeLista4-nfase11"/>
    <w:uiPriority w:val="49"/>
    <w:rsid w:val="001E2515"/>
    <w:pPr>
      <w:spacing w:after="0" w:line="240" w:lineRule="auto"/>
    </w:pPr>
    <w:rPr>
      <w:rFonts w:ascii="Calibri" w:eastAsia="Calibri" w:hAnsi="Calibri" w:cs="Times New Roman"/>
    </w:rPr>
    <w:tblPr>
      <w:tblStyleRowBandSize w:val="1"/>
      <w:tblStyleColBandSize w:val="1"/>
      <w:tblInd w:w="0" w:type="nil"/>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TabeladeLista7Colorida-nfase116">
    <w:name w:val="Tabela de Lista 7 Colorida - Ênfase 116"/>
    <w:basedOn w:val="Tabelanormal"/>
    <w:next w:val="TabeladeLista7Colorida-nfase11"/>
    <w:uiPriority w:val="52"/>
    <w:rsid w:val="001E2515"/>
    <w:pPr>
      <w:spacing w:after="0" w:line="240" w:lineRule="auto"/>
    </w:pPr>
    <w:rPr>
      <w:rFonts w:ascii="Calibri" w:eastAsia="Calibri" w:hAnsi="Calibri" w:cs="Times New Roman"/>
      <w:color w:val="2F5496" w:themeColor="accent1" w:themeShade="BF"/>
    </w:rPr>
    <w:tblPr>
      <w:tblStyleRowBandSize w:val="1"/>
      <w:tblStyleColBandSize w:val="1"/>
      <w:tblInd w:w="0" w:type="nil"/>
    </w:tblPr>
    <w:tblStylePr w:type="firstRow">
      <w:rPr>
        <w:rFonts w:ascii="Calibri Light" w:eastAsia="Times New Roman" w:hAnsi="Calibri Light" w:cs="Times New Roman" w:hint="default"/>
        <w:i/>
        <w:iCs/>
        <w:sz w:val="26"/>
        <w:szCs w:val="26"/>
      </w:rPr>
      <w:tblPr/>
      <w:tcPr>
        <w:tcBorders>
          <w:bottom w:val="single" w:sz="4" w:space="0" w:color="4472C4" w:themeColor="accent1"/>
        </w:tcBorders>
        <w:shd w:val="clear" w:color="auto" w:fill="FFFFFF" w:themeFill="background1"/>
      </w:tcPr>
    </w:tblStylePr>
    <w:tblStylePr w:type="lastRow">
      <w:rPr>
        <w:rFonts w:ascii="Calibri Light" w:eastAsia="Times New Roman" w:hAnsi="Calibri Light" w:cs="Times New Roman" w:hint="default"/>
        <w:i/>
        <w:iCs/>
        <w:sz w:val="26"/>
        <w:szCs w:val="26"/>
      </w:rPr>
      <w:tblPr/>
      <w:tcPr>
        <w:tcBorders>
          <w:top w:val="single" w:sz="4" w:space="0" w:color="4472C4" w:themeColor="accent1"/>
        </w:tcBorders>
        <w:shd w:val="clear" w:color="auto" w:fill="FFFFFF" w:themeFill="background1"/>
      </w:tcPr>
    </w:tblStylePr>
    <w:tblStylePr w:type="firstCol">
      <w:pPr>
        <w:jc w:val="right"/>
      </w:pPr>
      <w:rPr>
        <w:rFonts w:ascii="Calibri Light" w:eastAsia="Times New Roman" w:hAnsi="Calibri Light" w:cs="Times New Roman" w:hint="default"/>
        <w:i/>
        <w:iCs/>
        <w:sz w:val="26"/>
        <w:szCs w:val="26"/>
      </w:rPr>
      <w:tblPr/>
      <w:tcPr>
        <w:tcBorders>
          <w:right w:val="single" w:sz="4" w:space="0" w:color="4472C4" w:themeColor="accent1"/>
        </w:tcBorders>
        <w:shd w:val="clear" w:color="auto" w:fill="FFFFFF" w:themeFill="background1"/>
      </w:tcPr>
    </w:tblStylePr>
    <w:tblStylePr w:type="lastCol">
      <w:rPr>
        <w:rFonts w:ascii="Calibri Light" w:eastAsia="Times New Roman" w:hAnsi="Calibri Light" w:cs="Times New Roman" w:hint="default"/>
        <w:i/>
        <w:iCs/>
        <w:sz w:val="26"/>
        <w:szCs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eladeLista2-nfase516">
    <w:name w:val="Tabela de Lista 2 - Ênfase 516"/>
    <w:basedOn w:val="Tabelanormal"/>
    <w:next w:val="TabeladeLista2-nfase51"/>
    <w:uiPriority w:val="47"/>
    <w:rsid w:val="001E2515"/>
    <w:pPr>
      <w:spacing w:after="0" w:line="240" w:lineRule="auto"/>
    </w:pPr>
    <w:rPr>
      <w:rFonts w:ascii="Calibri" w:eastAsia="Calibri" w:hAnsi="Calibri" w:cs="Times New Roman"/>
    </w:rPr>
    <w:tblPr>
      <w:tblStyleRowBandSize w:val="1"/>
      <w:tblStyleColBandSize w:val="1"/>
      <w:tblInd w:w="0" w:type="nil"/>
      <w:tblBorders>
        <w:top w:val="single" w:sz="4" w:space="0" w:color="9CC2E5" w:themeColor="accent5" w:themeTint="99"/>
        <w:bottom w:val="single" w:sz="4" w:space="0" w:color="9CC2E5" w:themeColor="accent5" w:themeTint="99"/>
        <w:insideH w:val="single" w:sz="4" w:space="0" w:color="9CC2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adeLista4-nfase516">
    <w:name w:val="Tabela de Lista 4 - Ênfase 516"/>
    <w:basedOn w:val="Tabelanormal"/>
    <w:next w:val="TabeladeLista4-nfase51"/>
    <w:uiPriority w:val="49"/>
    <w:rsid w:val="001E2515"/>
    <w:pPr>
      <w:spacing w:after="0" w:line="240" w:lineRule="auto"/>
    </w:pPr>
    <w:rPr>
      <w:rFonts w:ascii="Calibri" w:eastAsia="Calibri" w:hAnsi="Calibri" w:cs="Times New Roman"/>
    </w:rPr>
    <w:tblPr>
      <w:tblStyleRowBandSize w:val="1"/>
      <w:tblStyleColBandSize w:val="1"/>
      <w:tblInd w:w="0" w:type="nil"/>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tcBorders>
        <w:shd w:val="clear" w:color="auto" w:fill="5B9BD5" w:themeFill="accent5"/>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adeLista6Colorida-nfase516">
    <w:name w:val="Tabela de Lista 6 Colorida - Ênfase 516"/>
    <w:basedOn w:val="Tabelanormal"/>
    <w:next w:val="TabeladeLista6Colorida-nfase51"/>
    <w:uiPriority w:val="51"/>
    <w:rsid w:val="001E2515"/>
    <w:pPr>
      <w:spacing w:after="0" w:line="240" w:lineRule="auto"/>
    </w:pPr>
    <w:rPr>
      <w:rFonts w:ascii="Calibri" w:eastAsia="Calibri" w:hAnsi="Calibri" w:cs="Times New Roman"/>
      <w:color w:val="000000" w:themeColor="text1"/>
    </w:rPr>
    <w:tblPr>
      <w:tblStyleRowBandSize w:val="1"/>
      <w:tblStyleColBandSize w:val="1"/>
      <w:tblInd w:w="0" w:type="nil"/>
      <w:tblBorders>
        <w:top w:val="single" w:sz="4" w:space="0" w:color="5B9BD5" w:themeColor="accent5"/>
        <w:bottom w:val="single" w:sz="4" w:space="0" w:color="5B9BD5" w:themeColor="accent5"/>
      </w:tblBorders>
    </w:tblPr>
    <w:tblStylePr w:type="firstRow">
      <w:rPr>
        <w:b/>
        <w:bCs/>
      </w:rPr>
      <w:tblPr/>
      <w:tcPr>
        <w:tcBorders>
          <w:bottom w:val="single" w:sz="4" w:space="0" w:color="9CC2E5" w:themeColor="accent5" w:themeTint="99"/>
        </w:tcBorders>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FFFFFF" w:themeFill="background1"/>
      </w:tcPr>
    </w:tblStylePr>
    <w:tblStylePr w:type="band2Horz">
      <w:tblPr/>
      <w:tcPr>
        <w:shd w:val="clear" w:color="auto" w:fill="DEEAF6" w:themeFill="accent5" w:themeFillTint="33"/>
      </w:tcPr>
    </w:tblStylePr>
  </w:style>
  <w:style w:type="table" w:customStyle="1" w:styleId="Tabelacomgrade22">
    <w:name w:val="Tabela com grade22"/>
    <w:basedOn w:val="Tabelanormal"/>
    <w:next w:val="Tabelacomgrade"/>
    <w:uiPriority w:val="39"/>
    <w:rsid w:val="001E25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deGrade1Clara-nfase1112">
    <w:name w:val="Tabela de Grade 1 Clara - Ênfase 1112"/>
    <w:basedOn w:val="Tabelanormal"/>
    <w:uiPriority w:val="46"/>
    <w:rsid w:val="001E2515"/>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customStyle="1" w:styleId="TabeladeLista4-nfase1112">
    <w:name w:val="Tabela de Lista 4 - Ênfase 1112"/>
    <w:basedOn w:val="Tabelanormal"/>
    <w:uiPriority w:val="49"/>
    <w:rsid w:val="001E2515"/>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TabeladeLista6Colorida-nfase5112">
    <w:name w:val="Tabela de Lista 6 Colorida - Ênfase 5112"/>
    <w:basedOn w:val="Tabelanormal"/>
    <w:uiPriority w:val="51"/>
    <w:rsid w:val="001E2515"/>
    <w:pPr>
      <w:spacing w:after="0" w:line="240" w:lineRule="auto"/>
    </w:pPr>
    <w:rPr>
      <w:color w:val="000000" w:themeColor="text1"/>
    </w:rPr>
    <w:tblPr>
      <w:tblStyleRowBandSize w:val="1"/>
      <w:tblStyleColBandSize w:val="1"/>
      <w:tblBorders>
        <w:top w:val="single" w:sz="4" w:space="0" w:color="5B9BD5" w:themeColor="accent5"/>
        <w:bottom w:val="single" w:sz="4" w:space="0" w:color="5B9BD5" w:themeColor="accent5"/>
      </w:tblBorders>
    </w:tblPr>
    <w:tblStylePr w:type="firstRow">
      <w:rPr>
        <w:b/>
        <w:bCs/>
      </w:rPr>
      <w:tblPr/>
      <w:tcPr>
        <w:tcBorders>
          <w:bottom w:val="single" w:sz="4" w:space="0" w:color="9CC2E5" w:themeColor="accent5" w:themeTint="99"/>
        </w:tcBorders>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FFFFFF" w:themeFill="background1"/>
      </w:tcPr>
    </w:tblStylePr>
    <w:tblStylePr w:type="band2Horz">
      <w:tblPr/>
      <w:tcPr>
        <w:shd w:val="clear" w:color="auto" w:fill="DEEAF6" w:themeFill="accent5" w:themeFillTint="33"/>
      </w:tcPr>
    </w:tblStylePr>
  </w:style>
  <w:style w:type="table" w:customStyle="1" w:styleId="TabeladeLista7Colorida-nfase1112">
    <w:name w:val="Tabela de Lista 7 Colorida - Ênfase 1112"/>
    <w:basedOn w:val="Tabelanormal"/>
    <w:uiPriority w:val="52"/>
    <w:rsid w:val="001E2515"/>
    <w:pPr>
      <w:spacing w:after="0" w:line="240" w:lineRule="auto"/>
    </w:pPr>
    <w:rPr>
      <w:color w:val="2F549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eladeGrade2-nfase1112">
    <w:name w:val="Tabela de Grade 2 - Ênfase 1112"/>
    <w:basedOn w:val="Tabelanormal"/>
    <w:uiPriority w:val="47"/>
    <w:rsid w:val="001E2515"/>
    <w:pPr>
      <w:spacing w:after="0" w:line="240" w:lineRule="auto"/>
    </w:p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TabeladeGrade2-nfase5112">
    <w:name w:val="Tabela de Grade 2 - Ênfase 5112"/>
    <w:basedOn w:val="Tabelanormal"/>
    <w:uiPriority w:val="47"/>
    <w:rsid w:val="001E2515"/>
    <w:pPr>
      <w:spacing w:after="0" w:line="240" w:lineRule="auto"/>
    </w:pPr>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adeGrade6Colorida-nfase5112">
    <w:name w:val="Tabela de Grade 6 Colorida - Ênfase 5112"/>
    <w:basedOn w:val="Tabelanormal"/>
    <w:uiPriority w:val="51"/>
    <w:rsid w:val="001E2515"/>
    <w:pPr>
      <w:spacing w:after="0" w:line="240" w:lineRule="auto"/>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adeLista2-nfase5112">
    <w:name w:val="Tabela de Lista 2 - Ênfase 5112"/>
    <w:basedOn w:val="Tabelanormal"/>
    <w:uiPriority w:val="47"/>
    <w:rsid w:val="001E2515"/>
    <w:pPr>
      <w:spacing w:after="0" w:line="240" w:lineRule="auto"/>
    </w:pPr>
    <w:tblPr>
      <w:tblStyleRowBandSize w:val="1"/>
      <w:tblStyleColBandSize w:val="1"/>
      <w:tblBorders>
        <w:top w:val="single" w:sz="4" w:space="0" w:color="9CC2E5" w:themeColor="accent5" w:themeTint="99"/>
        <w:bottom w:val="single" w:sz="4" w:space="0" w:color="9CC2E5" w:themeColor="accent5" w:themeTint="99"/>
        <w:insideH w:val="single" w:sz="4" w:space="0" w:color="9CC2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adeLista4-nfase5112">
    <w:name w:val="Tabela de Lista 4 - Ênfase 5112"/>
    <w:basedOn w:val="Tabelanormal"/>
    <w:uiPriority w:val="49"/>
    <w:rsid w:val="001E2515"/>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tcBorders>
        <w:shd w:val="clear" w:color="auto" w:fill="5B9BD5" w:themeFill="accent5"/>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adeLista2-nfase1112">
    <w:name w:val="Tabela de Lista 2 - Ênfase 1112"/>
    <w:basedOn w:val="Tabelanormal"/>
    <w:uiPriority w:val="47"/>
    <w:rsid w:val="001E2515"/>
    <w:pPr>
      <w:spacing w:after="0" w:line="240" w:lineRule="auto"/>
    </w:pPr>
    <w:tblPr>
      <w:tblStyleRowBandSize w:val="1"/>
      <w:tblStyleColBandSize w:val="1"/>
      <w:tblBorders>
        <w:top w:val="single" w:sz="4" w:space="0" w:color="8EAADB" w:themeColor="accent1" w:themeTint="99"/>
        <w:bottom w:val="single" w:sz="4" w:space="0" w:color="8EAADB" w:themeColor="accent1" w:themeTint="99"/>
        <w:insideH w:val="single" w:sz="4" w:space="0" w:color="8EAADB"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Tabelacomgrade112">
    <w:name w:val="Tabela com grade112"/>
    <w:basedOn w:val="Tabelanormal"/>
    <w:next w:val="Tabelacomgrade"/>
    <w:uiPriority w:val="39"/>
    <w:rsid w:val="001E25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deGrade1Clara-nfase1122">
    <w:name w:val="Tabela de Grade 1 Clara - Ênfase 1122"/>
    <w:basedOn w:val="Tabelanormal"/>
    <w:next w:val="TabeladeGrade1Clara-nfase11"/>
    <w:uiPriority w:val="46"/>
    <w:rsid w:val="001E2515"/>
    <w:pPr>
      <w:spacing w:after="0" w:line="240" w:lineRule="auto"/>
    </w:pPr>
    <w:rPr>
      <w:rFonts w:ascii="Calibri" w:eastAsia="Calibri" w:hAnsi="Calibri" w:cs="Times New Roman"/>
    </w:rPr>
    <w:tblPr>
      <w:tblStyleRowBandSize w:val="1"/>
      <w:tblStyleColBandSize w:val="1"/>
      <w:tblInd w:w="0" w:type="nil"/>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customStyle="1" w:styleId="TabeladeGrade2-nfase1122">
    <w:name w:val="Tabela de Grade 2 - Ênfase 1122"/>
    <w:basedOn w:val="Tabelanormal"/>
    <w:next w:val="TabeladeGrade2-nfase11"/>
    <w:uiPriority w:val="47"/>
    <w:rsid w:val="001E2515"/>
    <w:pPr>
      <w:spacing w:after="0" w:line="240" w:lineRule="auto"/>
    </w:pPr>
    <w:rPr>
      <w:rFonts w:ascii="Calibri" w:eastAsia="Calibri" w:hAnsi="Calibri" w:cs="Times New Roman"/>
    </w:rPr>
    <w:tblPr>
      <w:tblStyleRowBandSize w:val="1"/>
      <w:tblStyleColBandSize w:val="1"/>
      <w:tblInd w:w="0" w:type="nil"/>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TabeladeGrade2-nfase5122">
    <w:name w:val="Tabela de Grade 2 - Ênfase 5122"/>
    <w:basedOn w:val="Tabelanormal"/>
    <w:next w:val="TabeladeGrade2-nfase51"/>
    <w:uiPriority w:val="47"/>
    <w:rsid w:val="001E2515"/>
    <w:pPr>
      <w:spacing w:after="0" w:line="240" w:lineRule="auto"/>
    </w:pPr>
    <w:rPr>
      <w:rFonts w:ascii="Calibri" w:eastAsia="Calibri" w:hAnsi="Calibri" w:cs="Times New Roman"/>
    </w:rPr>
    <w:tblPr>
      <w:tblStyleRowBandSize w:val="1"/>
      <w:tblStyleColBandSize w:val="1"/>
      <w:tblInd w:w="0" w:type="nil"/>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adeGrade6Colorida-nfase5122">
    <w:name w:val="Tabela de Grade 6 Colorida - Ênfase 5122"/>
    <w:basedOn w:val="Tabelanormal"/>
    <w:next w:val="TabeladeGrade6Colorida-nfase51"/>
    <w:uiPriority w:val="51"/>
    <w:rsid w:val="001E2515"/>
    <w:pPr>
      <w:spacing w:after="0" w:line="240" w:lineRule="auto"/>
    </w:pPr>
    <w:rPr>
      <w:rFonts w:ascii="Calibri" w:eastAsia="Calibri" w:hAnsi="Calibri" w:cs="Times New Roman"/>
      <w:color w:val="2E74B5" w:themeColor="accent5" w:themeShade="BF"/>
    </w:rPr>
    <w:tblPr>
      <w:tblStyleRowBandSize w:val="1"/>
      <w:tblStyleColBandSize w:val="1"/>
      <w:tblInd w:w="0" w:type="nil"/>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adeLista2-nfase1122">
    <w:name w:val="Tabela de Lista 2 - Ênfase 1122"/>
    <w:basedOn w:val="Tabelanormal"/>
    <w:next w:val="TabeladeLista2-nfase11"/>
    <w:uiPriority w:val="47"/>
    <w:rsid w:val="001E2515"/>
    <w:pPr>
      <w:spacing w:after="0" w:line="240" w:lineRule="auto"/>
    </w:pPr>
    <w:rPr>
      <w:rFonts w:ascii="Calibri" w:eastAsia="Calibri" w:hAnsi="Calibri" w:cs="Times New Roman"/>
    </w:rPr>
    <w:tblPr>
      <w:tblStyleRowBandSize w:val="1"/>
      <w:tblStyleColBandSize w:val="1"/>
      <w:tblInd w:w="0" w:type="nil"/>
      <w:tblBorders>
        <w:top w:val="single" w:sz="4" w:space="0" w:color="8EAADB" w:themeColor="accent1" w:themeTint="99"/>
        <w:bottom w:val="single" w:sz="4" w:space="0" w:color="8EAADB" w:themeColor="accent1" w:themeTint="99"/>
        <w:insideH w:val="single" w:sz="4" w:space="0" w:color="8EAADB"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TabeladeLista4-nfase1122">
    <w:name w:val="Tabela de Lista 4 - Ênfase 1122"/>
    <w:basedOn w:val="Tabelanormal"/>
    <w:next w:val="TabeladeLista4-nfase11"/>
    <w:uiPriority w:val="49"/>
    <w:rsid w:val="001E2515"/>
    <w:pPr>
      <w:spacing w:after="0" w:line="240" w:lineRule="auto"/>
    </w:pPr>
    <w:rPr>
      <w:rFonts w:ascii="Calibri" w:eastAsia="Calibri" w:hAnsi="Calibri" w:cs="Times New Roman"/>
    </w:rPr>
    <w:tblPr>
      <w:tblStyleRowBandSize w:val="1"/>
      <w:tblStyleColBandSize w:val="1"/>
      <w:tblInd w:w="0" w:type="nil"/>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TabeladeLista7Colorida-nfase1122">
    <w:name w:val="Tabela de Lista 7 Colorida - Ênfase 1122"/>
    <w:basedOn w:val="Tabelanormal"/>
    <w:next w:val="TabeladeLista7Colorida-nfase11"/>
    <w:uiPriority w:val="52"/>
    <w:rsid w:val="001E2515"/>
    <w:pPr>
      <w:spacing w:after="0" w:line="240" w:lineRule="auto"/>
    </w:pPr>
    <w:rPr>
      <w:rFonts w:ascii="Calibri" w:eastAsia="Calibri" w:hAnsi="Calibri" w:cs="Times New Roman"/>
      <w:color w:val="2F5496" w:themeColor="accent1" w:themeShade="BF"/>
    </w:rPr>
    <w:tblPr>
      <w:tblStyleRowBandSize w:val="1"/>
      <w:tblStyleColBandSize w:val="1"/>
      <w:tblInd w:w="0" w:type="nil"/>
    </w:tblPr>
    <w:tblStylePr w:type="firstRow">
      <w:rPr>
        <w:rFonts w:ascii="Calibri Light" w:eastAsia="Times New Roman" w:hAnsi="Calibri Light" w:cs="Times New Roman" w:hint="default"/>
        <w:i/>
        <w:iCs/>
        <w:sz w:val="26"/>
        <w:szCs w:val="26"/>
      </w:rPr>
      <w:tblPr/>
      <w:tcPr>
        <w:tcBorders>
          <w:bottom w:val="single" w:sz="4" w:space="0" w:color="4472C4" w:themeColor="accent1"/>
        </w:tcBorders>
        <w:shd w:val="clear" w:color="auto" w:fill="FFFFFF" w:themeFill="background1"/>
      </w:tcPr>
    </w:tblStylePr>
    <w:tblStylePr w:type="lastRow">
      <w:rPr>
        <w:rFonts w:ascii="Calibri Light" w:eastAsia="Times New Roman" w:hAnsi="Calibri Light" w:cs="Times New Roman" w:hint="default"/>
        <w:i/>
        <w:iCs/>
        <w:sz w:val="26"/>
        <w:szCs w:val="26"/>
      </w:rPr>
      <w:tblPr/>
      <w:tcPr>
        <w:tcBorders>
          <w:top w:val="single" w:sz="4" w:space="0" w:color="4472C4" w:themeColor="accent1"/>
        </w:tcBorders>
        <w:shd w:val="clear" w:color="auto" w:fill="FFFFFF" w:themeFill="background1"/>
      </w:tcPr>
    </w:tblStylePr>
    <w:tblStylePr w:type="firstCol">
      <w:pPr>
        <w:jc w:val="right"/>
      </w:pPr>
      <w:rPr>
        <w:rFonts w:ascii="Calibri Light" w:eastAsia="Times New Roman" w:hAnsi="Calibri Light" w:cs="Times New Roman" w:hint="default"/>
        <w:i/>
        <w:iCs/>
        <w:sz w:val="26"/>
        <w:szCs w:val="26"/>
      </w:rPr>
      <w:tblPr/>
      <w:tcPr>
        <w:tcBorders>
          <w:right w:val="single" w:sz="4" w:space="0" w:color="4472C4" w:themeColor="accent1"/>
        </w:tcBorders>
        <w:shd w:val="clear" w:color="auto" w:fill="FFFFFF" w:themeFill="background1"/>
      </w:tcPr>
    </w:tblStylePr>
    <w:tblStylePr w:type="lastCol">
      <w:rPr>
        <w:rFonts w:ascii="Calibri Light" w:eastAsia="Times New Roman" w:hAnsi="Calibri Light" w:cs="Times New Roman" w:hint="default"/>
        <w:i/>
        <w:iCs/>
        <w:sz w:val="26"/>
        <w:szCs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eladeLista2-nfase5122">
    <w:name w:val="Tabela de Lista 2 - Ênfase 5122"/>
    <w:basedOn w:val="Tabelanormal"/>
    <w:next w:val="TabeladeLista2-nfase51"/>
    <w:uiPriority w:val="47"/>
    <w:rsid w:val="001E2515"/>
    <w:pPr>
      <w:spacing w:after="0" w:line="240" w:lineRule="auto"/>
    </w:pPr>
    <w:rPr>
      <w:rFonts w:ascii="Calibri" w:eastAsia="Calibri" w:hAnsi="Calibri" w:cs="Times New Roman"/>
    </w:rPr>
    <w:tblPr>
      <w:tblStyleRowBandSize w:val="1"/>
      <w:tblStyleColBandSize w:val="1"/>
      <w:tblInd w:w="0" w:type="nil"/>
      <w:tblBorders>
        <w:top w:val="single" w:sz="4" w:space="0" w:color="9CC2E5" w:themeColor="accent5" w:themeTint="99"/>
        <w:bottom w:val="single" w:sz="4" w:space="0" w:color="9CC2E5" w:themeColor="accent5" w:themeTint="99"/>
        <w:insideH w:val="single" w:sz="4" w:space="0" w:color="9CC2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adeLista4-nfase5122">
    <w:name w:val="Tabela de Lista 4 - Ênfase 5122"/>
    <w:basedOn w:val="Tabelanormal"/>
    <w:next w:val="TabeladeLista4-nfase51"/>
    <w:uiPriority w:val="49"/>
    <w:rsid w:val="001E2515"/>
    <w:pPr>
      <w:spacing w:after="0" w:line="240" w:lineRule="auto"/>
    </w:pPr>
    <w:rPr>
      <w:rFonts w:ascii="Calibri" w:eastAsia="Calibri" w:hAnsi="Calibri" w:cs="Times New Roman"/>
    </w:rPr>
    <w:tblPr>
      <w:tblStyleRowBandSize w:val="1"/>
      <w:tblStyleColBandSize w:val="1"/>
      <w:tblInd w:w="0" w:type="nil"/>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tcBorders>
        <w:shd w:val="clear" w:color="auto" w:fill="5B9BD5" w:themeFill="accent5"/>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adeLista6Colorida-nfase5122">
    <w:name w:val="Tabela de Lista 6 Colorida - Ênfase 5122"/>
    <w:basedOn w:val="Tabelanormal"/>
    <w:next w:val="TabeladeLista6Colorida-nfase51"/>
    <w:uiPriority w:val="51"/>
    <w:rsid w:val="001E2515"/>
    <w:pPr>
      <w:spacing w:after="0" w:line="240" w:lineRule="auto"/>
    </w:pPr>
    <w:rPr>
      <w:rFonts w:ascii="Calibri" w:eastAsia="Calibri" w:hAnsi="Calibri" w:cs="Times New Roman"/>
      <w:color w:val="000000" w:themeColor="text1"/>
    </w:rPr>
    <w:tblPr>
      <w:tblStyleRowBandSize w:val="1"/>
      <w:tblStyleColBandSize w:val="1"/>
      <w:tblInd w:w="0" w:type="nil"/>
      <w:tblBorders>
        <w:top w:val="single" w:sz="4" w:space="0" w:color="5B9BD5" w:themeColor="accent5"/>
        <w:bottom w:val="single" w:sz="4" w:space="0" w:color="5B9BD5" w:themeColor="accent5"/>
      </w:tblBorders>
    </w:tblPr>
    <w:tblStylePr w:type="firstRow">
      <w:rPr>
        <w:b/>
        <w:bCs/>
      </w:rPr>
      <w:tblPr/>
      <w:tcPr>
        <w:tcBorders>
          <w:bottom w:val="single" w:sz="4" w:space="0" w:color="9CC2E5" w:themeColor="accent5" w:themeTint="99"/>
        </w:tcBorders>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FFFFFF" w:themeFill="background1"/>
      </w:tcPr>
    </w:tblStylePr>
    <w:tblStylePr w:type="band2Horz">
      <w:tblPr/>
      <w:tcPr>
        <w:shd w:val="clear" w:color="auto" w:fill="DEEAF6" w:themeFill="accent5" w:themeFillTint="33"/>
      </w:tcPr>
    </w:tblStylePr>
  </w:style>
  <w:style w:type="paragraph" w:styleId="SemEspaamento">
    <w:name w:val="No Spacing"/>
    <w:link w:val="SemEspaamentoChar"/>
    <w:uiPriority w:val="1"/>
    <w:qFormat/>
    <w:rsid w:val="00B3309B"/>
    <w:pPr>
      <w:spacing w:after="0" w:line="240" w:lineRule="auto"/>
    </w:pPr>
  </w:style>
  <w:style w:type="character" w:customStyle="1" w:styleId="SemEspaamentoChar">
    <w:name w:val="Sem Espaçamento Char"/>
    <w:basedOn w:val="Fontepargpadro"/>
    <w:link w:val="SemEspaamento"/>
    <w:uiPriority w:val="1"/>
    <w:rsid w:val="00734925"/>
  </w:style>
  <w:style w:type="character" w:customStyle="1" w:styleId="Ttulo3Char">
    <w:name w:val="Título 3 Char"/>
    <w:basedOn w:val="Fontepargpadro"/>
    <w:link w:val="Ttulo3"/>
    <w:uiPriority w:val="9"/>
    <w:rsid w:val="00B3309B"/>
    <w:rPr>
      <w:rFonts w:asciiTheme="majorHAnsi" w:eastAsiaTheme="majorEastAsia" w:hAnsiTheme="majorHAnsi" w:cstheme="majorBidi"/>
      <w:color w:val="538135" w:themeColor="accent6" w:themeShade="BF"/>
      <w:sz w:val="24"/>
      <w:szCs w:val="24"/>
    </w:rPr>
  </w:style>
  <w:style w:type="paragraph" w:customStyle="1" w:styleId="Normal1">
    <w:name w:val="Normal 1"/>
    <w:rsid w:val="00A068DB"/>
    <w:pPr>
      <w:spacing w:after="0" w:line="240" w:lineRule="auto"/>
      <w:jc w:val="both"/>
    </w:pPr>
    <w:rPr>
      <w:rFonts w:ascii="Times New Roman" w:eastAsia="Calibri" w:hAnsi="Times New Roman" w:cs="Times New Roman"/>
      <w:sz w:val="24"/>
      <w:szCs w:val="20"/>
    </w:rPr>
  </w:style>
  <w:style w:type="paragraph" w:customStyle="1" w:styleId="Descriodotrabalho">
    <w:name w:val="Descrição do trabalho"/>
    <w:basedOn w:val="Normal"/>
    <w:rsid w:val="00A068DB"/>
    <w:pPr>
      <w:spacing w:after="0" w:line="280" w:lineRule="atLeast"/>
    </w:pPr>
    <w:rPr>
      <w:rFonts w:ascii="Univers" w:eastAsia="Calibri" w:hAnsi="Univers" w:cs="Times New Roman"/>
      <w:i/>
      <w:sz w:val="24"/>
      <w:szCs w:val="20"/>
      <w:lang w:val="en-US"/>
    </w:rPr>
  </w:style>
  <w:style w:type="paragraph" w:customStyle="1" w:styleId="DTT">
    <w:name w:val="DTT"/>
    <w:basedOn w:val="Descriodotrabalho"/>
    <w:rsid w:val="00A068DB"/>
    <w:pPr>
      <w:spacing w:line="240" w:lineRule="auto"/>
    </w:pPr>
    <w:rPr>
      <w:i w:val="0"/>
      <w:sz w:val="18"/>
    </w:rPr>
  </w:style>
  <w:style w:type="paragraph" w:customStyle="1" w:styleId="17TEXTOcorpojustificado">
    <w:name w:val="17. «TEXTO» corpo justificado"/>
    <w:basedOn w:val="Normal"/>
    <w:link w:val="17TEXTOcorpojustificadoChar"/>
    <w:rsid w:val="00A068DB"/>
    <w:pPr>
      <w:spacing w:after="0" w:line="260" w:lineRule="atLeast"/>
      <w:jc w:val="both"/>
    </w:pPr>
    <w:rPr>
      <w:rFonts w:ascii="Times" w:eastAsia="Times New Roman" w:hAnsi="Times" w:cs="Times New Roman"/>
      <w:szCs w:val="20"/>
    </w:rPr>
  </w:style>
  <w:style w:type="paragraph" w:customStyle="1" w:styleId="Default">
    <w:name w:val="Default"/>
    <w:rsid w:val="00A068DB"/>
    <w:pPr>
      <w:autoSpaceDE w:val="0"/>
      <w:autoSpaceDN w:val="0"/>
      <w:adjustRightInd w:val="0"/>
      <w:spacing w:after="0" w:line="240" w:lineRule="auto"/>
    </w:pPr>
    <w:rPr>
      <w:rFonts w:ascii="Times New Roman" w:eastAsia="Calibri" w:hAnsi="Times New Roman" w:cs="Times New Roman"/>
      <w:color w:val="000000"/>
      <w:sz w:val="24"/>
      <w:szCs w:val="24"/>
    </w:rPr>
  </w:style>
  <w:style w:type="table" w:customStyle="1" w:styleId="TableGrid3">
    <w:name w:val="Table Grid3"/>
    <w:basedOn w:val="Tabelanormal"/>
    <w:next w:val="Tabelacomgrade"/>
    <w:uiPriority w:val="59"/>
    <w:rsid w:val="00A068DB"/>
    <w:pPr>
      <w:spacing w:after="0" w:line="240" w:lineRule="auto"/>
    </w:pPr>
    <w:rPr>
      <w:lang w:val="en-GB"/>
    </w:rPr>
    <w:tblPr/>
  </w:style>
  <w:style w:type="character" w:customStyle="1" w:styleId="MenoPendente1">
    <w:name w:val="Menção Pendente1"/>
    <w:basedOn w:val="Fontepargpadro"/>
    <w:uiPriority w:val="99"/>
    <w:semiHidden/>
    <w:unhideWhenUsed/>
    <w:rsid w:val="00A60314"/>
    <w:rPr>
      <w:color w:val="605E5C"/>
      <w:shd w:val="clear" w:color="auto" w:fill="E1DFDD"/>
    </w:rPr>
  </w:style>
  <w:style w:type="character" w:customStyle="1" w:styleId="Ttulo2Char">
    <w:name w:val="Título 2 Char"/>
    <w:basedOn w:val="Fontepargpadro"/>
    <w:link w:val="Ttulo2"/>
    <w:uiPriority w:val="9"/>
    <w:rsid w:val="00B3309B"/>
    <w:rPr>
      <w:rFonts w:asciiTheme="majorHAnsi" w:eastAsiaTheme="majorEastAsia" w:hAnsiTheme="majorHAnsi" w:cstheme="majorBidi"/>
      <w:color w:val="538135" w:themeColor="accent6" w:themeShade="BF"/>
      <w:sz w:val="28"/>
      <w:szCs w:val="28"/>
    </w:rPr>
  </w:style>
  <w:style w:type="table" w:customStyle="1" w:styleId="Tabelacomgrade5">
    <w:name w:val="Tabela com grade5"/>
    <w:basedOn w:val="Tabelanormal"/>
    <w:next w:val="Tabelacomgrade"/>
    <w:uiPriority w:val="39"/>
    <w:rsid w:val="00FF76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deGrade1Clara-nfase117">
    <w:name w:val="Tabela de Grade 1 Clara - Ênfase 117"/>
    <w:basedOn w:val="Tabelanormal"/>
    <w:uiPriority w:val="46"/>
    <w:rsid w:val="00FF7654"/>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customStyle="1" w:styleId="TabeladeLista4-nfase117">
    <w:name w:val="Tabela de Lista 4 - Ênfase 117"/>
    <w:basedOn w:val="Tabelanormal"/>
    <w:uiPriority w:val="49"/>
    <w:rsid w:val="00FF7654"/>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TabeladeLista6Colorida-nfase517">
    <w:name w:val="Tabela de Lista 6 Colorida - Ênfase 517"/>
    <w:basedOn w:val="Tabelanormal"/>
    <w:uiPriority w:val="51"/>
    <w:rsid w:val="00FF7654"/>
    <w:pPr>
      <w:spacing w:after="0" w:line="240" w:lineRule="auto"/>
    </w:pPr>
    <w:rPr>
      <w:color w:val="000000" w:themeColor="text1"/>
    </w:rPr>
    <w:tblPr>
      <w:tblStyleRowBandSize w:val="1"/>
      <w:tblStyleColBandSize w:val="1"/>
      <w:tblBorders>
        <w:top w:val="single" w:sz="4" w:space="0" w:color="5B9BD5" w:themeColor="accent5"/>
        <w:bottom w:val="single" w:sz="4" w:space="0" w:color="5B9BD5" w:themeColor="accent5"/>
      </w:tblBorders>
    </w:tblPr>
    <w:tblStylePr w:type="firstRow">
      <w:rPr>
        <w:b/>
        <w:bCs/>
      </w:rPr>
      <w:tblPr/>
      <w:tcPr>
        <w:tcBorders>
          <w:bottom w:val="single" w:sz="4" w:space="0" w:color="9CC2E5" w:themeColor="accent5" w:themeTint="99"/>
        </w:tcBorders>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FFFFFF" w:themeFill="background1"/>
      </w:tcPr>
    </w:tblStylePr>
    <w:tblStylePr w:type="band2Horz">
      <w:tblPr/>
      <w:tcPr>
        <w:shd w:val="clear" w:color="auto" w:fill="DEEAF6" w:themeFill="accent5" w:themeFillTint="33"/>
      </w:tcPr>
    </w:tblStylePr>
  </w:style>
  <w:style w:type="table" w:customStyle="1" w:styleId="TabeladeLista7Colorida-nfase117">
    <w:name w:val="Tabela de Lista 7 Colorida - Ênfase 117"/>
    <w:basedOn w:val="Tabelanormal"/>
    <w:uiPriority w:val="52"/>
    <w:rsid w:val="00FF7654"/>
    <w:pPr>
      <w:spacing w:after="0" w:line="240" w:lineRule="auto"/>
    </w:pPr>
    <w:rPr>
      <w:color w:val="2F549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eladeGrade2-nfase117">
    <w:name w:val="Tabela de Grade 2 - Ênfase 117"/>
    <w:basedOn w:val="Tabelanormal"/>
    <w:uiPriority w:val="47"/>
    <w:rsid w:val="00FF7654"/>
    <w:pPr>
      <w:spacing w:after="0" w:line="240" w:lineRule="auto"/>
    </w:p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TabeladeGrade2-nfase517">
    <w:name w:val="Tabela de Grade 2 - Ênfase 517"/>
    <w:basedOn w:val="Tabelanormal"/>
    <w:uiPriority w:val="47"/>
    <w:rsid w:val="00FF7654"/>
    <w:pPr>
      <w:spacing w:after="0" w:line="240" w:lineRule="auto"/>
    </w:pPr>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adeGrade6Colorida-nfase517">
    <w:name w:val="Tabela de Grade 6 Colorida - Ênfase 517"/>
    <w:basedOn w:val="Tabelanormal"/>
    <w:uiPriority w:val="51"/>
    <w:rsid w:val="00FF7654"/>
    <w:pPr>
      <w:spacing w:after="0" w:line="240" w:lineRule="auto"/>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adeLista2-nfase517">
    <w:name w:val="Tabela de Lista 2 - Ênfase 517"/>
    <w:basedOn w:val="Tabelanormal"/>
    <w:uiPriority w:val="47"/>
    <w:rsid w:val="00FF7654"/>
    <w:pPr>
      <w:spacing w:after="0" w:line="240" w:lineRule="auto"/>
    </w:pPr>
    <w:tblPr>
      <w:tblStyleRowBandSize w:val="1"/>
      <w:tblStyleColBandSize w:val="1"/>
      <w:tblBorders>
        <w:top w:val="single" w:sz="4" w:space="0" w:color="9CC2E5" w:themeColor="accent5" w:themeTint="99"/>
        <w:bottom w:val="single" w:sz="4" w:space="0" w:color="9CC2E5" w:themeColor="accent5" w:themeTint="99"/>
        <w:insideH w:val="single" w:sz="4" w:space="0" w:color="9CC2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adeLista4-nfase517">
    <w:name w:val="Tabela de Lista 4 - Ênfase 517"/>
    <w:basedOn w:val="Tabelanormal"/>
    <w:uiPriority w:val="49"/>
    <w:rsid w:val="00FF7654"/>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tcBorders>
        <w:shd w:val="clear" w:color="auto" w:fill="5B9BD5" w:themeFill="accent5"/>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adeLista2-nfase117">
    <w:name w:val="Tabela de Lista 2 - Ênfase 117"/>
    <w:basedOn w:val="Tabelanormal"/>
    <w:uiPriority w:val="47"/>
    <w:rsid w:val="00FF7654"/>
    <w:pPr>
      <w:spacing w:after="0" w:line="240" w:lineRule="auto"/>
    </w:pPr>
    <w:tblPr>
      <w:tblStyleRowBandSize w:val="1"/>
      <w:tblStyleColBandSize w:val="1"/>
      <w:tblBorders>
        <w:top w:val="single" w:sz="4" w:space="0" w:color="8EAADB" w:themeColor="accent1" w:themeTint="99"/>
        <w:bottom w:val="single" w:sz="4" w:space="0" w:color="8EAADB" w:themeColor="accent1" w:themeTint="99"/>
        <w:insideH w:val="single" w:sz="4" w:space="0" w:color="8EAADB"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Tabelacomgrade14">
    <w:name w:val="Tabela com grade14"/>
    <w:basedOn w:val="Tabelanormal"/>
    <w:next w:val="Tabelacomgrade"/>
    <w:uiPriority w:val="39"/>
    <w:rsid w:val="00FF765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deGrade1Clara-nfase118">
    <w:name w:val="Tabela de Grade 1 Clara - Ênfase 118"/>
    <w:basedOn w:val="Tabelanormal"/>
    <w:next w:val="TabeladeGrade1Clara-nfase11"/>
    <w:uiPriority w:val="46"/>
    <w:rsid w:val="00FF7654"/>
    <w:pPr>
      <w:spacing w:after="0" w:line="240" w:lineRule="auto"/>
    </w:pPr>
    <w:rPr>
      <w:rFonts w:ascii="Calibri" w:eastAsia="Calibri" w:hAnsi="Calibri" w:cs="Times New Roman"/>
    </w:rPr>
    <w:tblPr>
      <w:tblStyleRowBandSize w:val="1"/>
      <w:tblStyleColBandSize w:val="1"/>
      <w:tblInd w:w="0" w:type="nil"/>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customStyle="1" w:styleId="TabeladeGrade2-nfase118">
    <w:name w:val="Tabela de Grade 2 - Ênfase 118"/>
    <w:basedOn w:val="Tabelanormal"/>
    <w:next w:val="TabeladeGrade2-nfase11"/>
    <w:uiPriority w:val="47"/>
    <w:rsid w:val="00FF7654"/>
    <w:pPr>
      <w:spacing w:after="0" w:line="240" w:lineRule="auto"/>
    </w:pPr>
    <w:rPr>
      <w:rFonts w:ascii="Calibri" w:eastAsia="Calibri" w:hAnsi="Calibri" w:cs="Times New Roman"/>
    </w:rPr>
    <w:tblPr>
      <w:tblStyleRowBandSize w:val="1"/>
      <w:tblStyleColBandSize w:val="1"/>
      <w:tblInd w:w="0" w:type="nil"/>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TabeladeGrade2-nfase518">
    <w:name w:val="Tabela de Grade 2 - Ênfase 518"/>
    <w:basedOn w:val="Tabelanormal"/>
    <w:next w:val="TabeladeGrade2-nfase51"/>
    <w:uiPriority w:val="47"/>
    <w:rsid w:val="00FF7654"/>
    <w:pPr>
      <w:spacing w:after="0" w:line="240" w:lineRule="auto"/>
    </w:pPr>
    <w:rPr>
      <w:rFonts w:ascii="Calibri" w:eastAsia="Calibri" w:hAnsi="Calibri" w:cs="Times New Roman"/>
    </w:rPr>
    <w:tblPr>
      <w:tblStyleRowBandSize w:val="1"/>
      <w:tblStyleColBandSize w:val="1"/>
      <w:tblInd w:w="0" w:type="nil"/>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adeGrade6Colorida-nfase518">
    <w:name w:val="Tabela de Grade 6 Colorida - Ênfase 518"/>
    <w:basedOn w:val="Tabelanormal"/>
    <w:next w:val="TabeladeGrade6Colorida-nfase51"/>
    <w:uiPriority w:val="51"/>
    <w:rsid w:val="00FF7654"/>
    <w:pPr>
      <w:spacing w:after="0" w:line="240" w:lineRule="auto"/>
    </w:pPr>
    <w:rPr>
      <w:rFonts w:ascii="Calibri" w:eastAsia="Calibri" w:hAnsi="Calibri" w:cs="Times New Roman"/>
      <w:color w:val="2E74B5" w:themeColor="accent5" w:themeShade="BF"/>
    </w:rPr>
    <w:tblPr>
      <w:tblStyleRowBandSize w:val="1"/>
      <w:tblStyleColBandSize w:val="1"/>
      <w:tblInd w:w="0" w:type="nil"/>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adeLista2-nfase118">
    <w:name w:val="Tabela de Lista 2 - Ênfase 118"/>
    <w:basedOn w:val="Tabelanormal"/>
    <w:next w:val="TabeladeLista2-nfase11"/>
    <w:uiPriority w:val="47"/>
    <w:rsid w:val="00FF7654"/>
    <w:pPr>
      <w:spacing w:after="0" w:line="240" w:lineRule="auto"/>
    </w:pPr>
    <w:rPr>
      <w:rFonts w:ascii="Calibri" w:eastAsia="Calibri" w:hAnsi="Calibri" w:cs="Times New Roman"/>
    </w:rPr>
    <w:tblPr>
      <w:tblStyleRowBandSize w:val="1"/>
      <w:tblStyleColBandSize w:val="1"/>
      <w:tblInd w:w="0" w:type="nil"/>
      <w:tblBorders>
        <w:top w:val="single" w:sz="4" w:space="0" w:color="8EAADB" w:themeColor="accent1" w:themeTint="99"/>
        <w:bottom w:val="single" w:sz="4" w:space="0" w:color="8EAADB" w:themeColor="accent1" w:themeTint="99"/>
        <w:insideH w:val="single" w:sz="4" w:space="0" w:color="8EAADB"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TabeladeLista4-nfase118">
    <w:name w:val="Tabela de Lista 4 - Ênfase 118"/>
    <w:basedOn w:val="Tabelanormal"/>
    <w:next w:val="TabeladeLista4-nfase11"/>
    <w:uiPriority w:val="49"/>
    <w:rsid w:val="00FF7654"/>
    <w:pPr>
      <w:spacing w:after="0" w:line="240" w:lineRule="auto"/>
    </w:pPr>
    <w:rPr>
      <w:rFonts w:ascii="Calibri" w:eastAsia="Calibri" w:hAnsi="Calibri" w:cs="Times New Roman"/>
    </w:rPr>
    <w:tblPr>
      <w:tblStyleRowBandSize w:val="1"/>
      <w:tblStyleColBandSize w:val="1"/>
      <w:tblInd w:w="0" w:type="nil"/>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TabeladeLista7Colorida-nfase118">
    <w:name w:val="Tabela de Lista 7 Colorida - Ênfase 118"/>
    <w:basedOn w:val="Tabelanormal"/>
    <w:next w:val="TabeladeLista7Colorida-nfase11"/>
    <w:uiPriority w:val="52"/>
    <w:rsid w:val="00FF7654"/>
    <w:pPr>
      <w:spacing w:after="0" w:line="240" w:lineRule="auto"/>
    </w:pPr>
    <w:rPr>
      <w:rFonts w:ascii="Calibri" w:eastAsia="Calibri" w:hAnsi="Calibri" w:cs="Times New Roman"/>
      <w:color w:val="2F5496" w:themeColor="accent1" w:themeShade="BF"/>
    </w:rPr>
    <w:tblPr>
      <w:tblStyleRowBandSize w:val="1"/>
      <w:tblStyleColBandSize w:val="1"/>
      <w:tblInd w:w="0" w:type="nil"/>
    </w:tblPr>
    <w:tblStylePr w:type="firstRow">
      <w:rPr>
        <w:rFonts w:ascii="Calibri Light" w:eastAsia="Times New Roman" w:hAnsi="Calibri Light" w:cs="Times New Roman" w:hint="default"/>
        <w:i/>
        <w:iCs/>
        <w:sz w:val="26"/>
        <w:szCs w:val="26"/>
      </w:rPr>
      <w:tblPr/>
      <w:tcPr>
        <w:tcBorders>
          <w:bottom w:val="single" w:sz="4" w:space="0" w:color="4472C4" w:themeColor="accent1"/>
        </w:tcBorders>
        <w:shd w:val="clear" w:color="auto" w:fill="FFFFFF" w:themeFill="background1"/>
      </w:tcPr>
    </w:tblStylePr>
    <w:tblStylePr w:type="lastRow">
      <w:rPr>
        <w:rFonts w:ascii="Calibri Light" w:eastAsia="Times New Roman" w:hAnsi="Calibri Light" w:cs="Times New Roman" w:hint="default"/>
        <w:i/>
        <w:iCs/>
        <w:sz w:val="26"/>
        <w:szCs w:val="26"/>
      </w:rPr>
      <w:tblPr/>
      <w:tcPr>
        <w:tcBorders>
          <w:top w:val="single" w:sz="4" w:space="0" w:color="4472C4" w:themeColor="accent1"/>
        </w:tcBorders>
        <w:shd w:val="clear" w:color="auto" w:fill="FFFFFF" w:themeFill="background1"/>
      </w:tcPr>
    </w:tblStylePr>
    <w:tblStylePr w:type="firstCol">
      <w:pPr>
        <w:jc w:val="right"/>
      </w:pPr>
      <w:rPr>
        <w:rFonts w:ascii="Calibri Light" w:eastAsia="Times New Roman" w:hAnsi="Calibri Light" w:cs="Times New Roman" w:hint="default"/>
        <w:i/>
        <w:iCs/>
        <w:sz w:val="26"/>
        <w:szCs w:val="26"/>
      </w:rPr>
      <w:tblPr/>
      <w:tcPr>
        <w:tcBorders>
          <w:right w:val="single" w:sz="4" w:space="0" w:color="4472C4" w:themeColor="accent1"/>
        </w:tcBorders>
        <w:shd w:val="clear" w:color="auto" w:fill="FFFFFF" w:themeFill="background1"/>
      </w:tcPr>
    </w:tblStylePr>
    <w:tblStylePr w:type="lastCol">
      <w:rPr>
        <w:rFonts w:ascii="Calibri Light" w:eastAsia="Times New Roman" w:hAnsi="Calibri Light" w:cs="Times New Roman" w:hint="default"/>
        <w:i/>
        <w:iCs/>
        <w:sz w:val="26"/>
        <w:szCs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eladeLista2-nfase518">
    <w:name w:val="Tabela de Lista 2 - Ênfase 518"/>
    <w:basedOn w:val="Tabelanormal"/>
    <w:next w:val="TabeladeLista2-nfase51"/>
    <w:uiPriority w:val="47"/>
    <w:rsid w:val="00FF7654"/>
    <w:pPr>
      <w:spacing w:after="0" w:line="240" w:lineRule="auto"/>
    </w:pPr>
    <w:rPr>
      <w:rFonts w:ascii="Calibri" w:eastAsia="Calibri" w:hAnsi="Calibri" w:cs="Times New Roman"/>
    </w:rPr>
    <w:tblPr>
      <w:tblStyleRowBandSize w:val="1"/>
      <w:tblStyleColBandSize w:val="1"/>
      <w:tblInd w:w="0" w:type="nil"/>
      <w:tblBorders>
        <w:top w:val="single" w:sz="4" w:space="0" w:color="9CC2E5" w:themeColor="accent5" w:themeTint="99"/>
        <w:bottom w:val="single" w:sz="4" w:space="0" w:color="9CC2E5" w:themeColor="accent5" w:themeTint="99"/>
        <w:insideH w:val="single" w:sz="4" w:space="0" w:color="9CC2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adeLista4-nfase518">
    <w:name w:val="Tabela de Lista 4 - Ênfase 518"/>
    <w:basedOn w:val="Tabelanormal"/>
    <w:next w:val="TabeladeLista4-nfase51"/>
    <w:uiPriority w:val="49"/>
    <w:rsid w:val="00FF7654"/>
    <w:pPr>
      <w:spacing w:after="0" w:line="240" w:lineRule="auto"/>
    </w:pPr>
    <w:rPr>
      <w:rFonts w:ascii="Calibri" w:eastAsia="Calibri" w:hAnsi="Calibri" w:cs="Times New Roman"/>
    </w:rPr>
    <w:tblPr>
      <w:tblStyleRowBandSize w:val="1"/>
      <w:tblStyleColBandSize w:val="1"/>
      <w:tblInd w:w="0" w:type="nil"/>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tcBorders>
        <w:shd w:val="clear" w:color="auto" w:fill="5B9BD5" w:themeFill="accent5"/>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adeLista6Colorida-nfase518">
    <w:name w:val="Tabela de Lista 6 Colorida - Ênfase 518"/>
    <w:basedOn w:val="Tabelanormal"/>
    <w:next w:val="TabeladeLista6Colorida-nfase51"/>
    <w:uiPriority w:val="51"/>
    <w:rsid w:val="00FF7654"/>
    <w:pPr>
      <w:spacing w:after="0" w:line="240" w:lineRule="auto"/>
    </w:pPr>
    <w:rPr>
      <w:rFonts w:ascii="Calibri" w:eastAsia="Calibri" w:hAnsi="Calibri" w:cs="Times New Roman"/>
      <w:color w:val="000000" w:themeColor="text1"/>
    </w:rPr>
    <w:tblPr>
      <w:tblStyleRowBandSize w:val="1"/>
      <w:tblStyleColBandSize w:val="1"/>
      <w:tblInd w:w="0" w:type="nil"/>
      <w:tblBorders>
        <w:top w:val="single" w:sz="4" w:space="0" w:color="5B9BD5" w:themeColor="accent5"/>
        <w:bottom w:val="single" w:sz="4" w:space="0" w:color="5B9BD5" w:themeColor="accent5"/>
      </w:tblBorders>
    </w:tblPr>
    <w:tblStylePr w:type="firstRow">
      <w:rPr>
        <w:b/>
        <w:bCs/>
      </w:rPr>
      <w:tblPr/>
      <w:tcPr>
        <w:tcBorders>
          <w:bottom w:val="single" w:sz="4" w:space="0" w:color="9CC2E5" w:themeColor="accent5" w:themeTint="99"/>
        </w:tcBorders>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FFFFFF" w:themeFill="background1"/>
      </w:tcPr>
    </w:tblStylePr>
    <w:tblStylePr w:type="band2Horz">
      <w:tblPr/>
      <w:tcPr>
        <w:shd w:val="clear" w:color="auto" w:fill="DEEAF6" w:themeFill="accent5" w:themeFillTint="33"/>
      </w:tcPr>
    </w:tblStylePr>
  </w:style>
  <w:style w:type="table" w:customStyle="1" w:styleId="Tabelacomgrade23">
    <w:name w:val="Tabela com grade23"/>
    <w:basedOn w:val="Tabelanormal"/>
    <w:next w:val="Tabelacomgrade"/>
    <w:uiPriority w:val="39"/>
    <w:rsid w:val="00FF76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deGrade1Clara-nfase1113">
    <w:name w:val="Tabela de Grade 1 Clara - Ênfase 1113"/>
    <w:basedOn w:val="Tabelanormal"/>
    <w:uiPriority w:val="46"/>
    <w:rsid w:val="00FF7654"/>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customStyle="1" w:styleId="TabeladeLista4-nfase1113">
    <w:name w:val="Tabela de Lista 4 - Ênfase 1113"/>
    <w:basedOn w:val="Tabelanormal"/>
    <w:uiPriority w:val="49"/>
    <w:rsid w:val="00FF7654"/>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TabeladeLista6Colorida-nfase5113">
    <w:name w:val="Tabela de Lista 6 Colorida - Ênfase 5113"/>
    <w:basedOn w:val="Tabelanormal"/>
    <w:uiPriority w:val="51"/>
    <w:rsid w:val="00FF7654"/>
    <w:pPr>
      <w:spacing w:after="0" w:line="240" w:lineRule="auto"/>
    </w:pPr>
    <w:rPr>
      <w:color w:val="000000" w:themeColor="text1"/>
    </w:rPr>
    <w:tblPr>
      <w:tblStyleRowBandSize w:val="1"/>
      <w:tblStyleColBandSize w:val="1"/>
      <w:tblBorders>
        <w:top w:val="single" w:sz="4" w:space="0" w:color="5B9BD5" w:themeColor="accent5"/>
        <w:bottom w:val="single" w:sz="4" w:space="0" w:color="5B9BD5" w:themeColor="accent5"/>
      </w:tblBorders>
    </w:tblPr>
    <w:tblStylePr w:type="firstRow">
      <w:rPr>
        <w:b/>
        <w:bCs/>
      </w:rPr>
      <w:tblPr/>
      <w:tcPr>
        <w:tcBorders>
          <w:bottom w:val="single" w:sz="4" w:space="0" w:color="9CC2E5" w:themeColor="accent5" w:themeTint="99"/>
        </w:tcBorders>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FFFFFF" w:themeFill="background1"/>
      </w:tcPr>
    </w:tblStylePr>
    <w:tblStylePr w:type="band2Horz">
      <w:tblPr/>
      <w:tcPr>
        <w:shd w:val="clear" w:color="auto" w:fill="DEEAF6" w:themeFill="accent5" w:themeFillTint="33"/>
      </w:tcPr>
    </w:tblStylePr>
  </w:style>
  <w:style w:type="table" w:customStyle="1" w:styleId="TabeladeLista7Colorida-nfase1113">
    <w:name w:val="Tabela de Lista 7 Colorida - Ênfase 1113"/>
    <w:basedOn w:val="Tabelanormal"/>
    <w:uiPriority w:val="52"/>
    <w:rsid w:val="00FF7654"/>
    <w:pPr>
      <w:spacing w:after="0" w:line="240" w:lineRule="auto"/>
    </w:pPr>
    <w:rPr>
      <w:color w:val="2F549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eladeGrade2-nfase1113">
    <w:name w:val="Tabela de Grade 2 - Ênfase 1113"/>
    <w:basedOn w:val="Tabelanormal"/>
    <w:uiPriority w:val="47"/>
    <w:rsid w:val="00FF7654"/>
    <w:pPr>
      <w:spacing w:after="0" w:line="240" w:lineRule="auto"/>
    </w:p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TabeladeGrade2-nfase5113">
    <w:name w:val="Tabela de Grade 2 - Ênfase 5113"/>
    <w:basedOn w:val="Tabelanormal"/>
    <w:uiPriority w:val="47"/>
    <w:rsid w:val="00FF7654"/>
    <w:pPr>
      <w:spacing w:after="0" w:line="240" w:lineRule="auto"/>
    </w:pPr>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adeGrade6Colorida-nfase5113">
    <w:name w:val="Tabela de Grade 6 Colorida - Ênfase 5113"/>
    <w:basedOn w:val="Tabelanormal"/>
    <w:uiPriority w:val="51"/>
    <w:rsid w:val="00FF7654"/>
    <w:pPr>
      <w:spacing w:after="0" w:line="240" w:lineRule="auto"/>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adeLista2-nfase5113">
    <w:name w:val="Tabela de Lista 2 - Ênfase 5113"/>
    <w:basedOn w:val="Tabelanormal"/>
    <w:uiPriority w:val="47"/>
    <w:rsid w:val="00FF7654"/>
    <w:pPr>
      <w:spacing w:after="0" w:line="240" w:lineRule="auto"/>
    </w:pPr>
    <w:tblPr>
      <w:tblStyleRowBandSize w:val="1"/>
      <w:tblStyleColBandSize w:val="1"/>
      <w:tblBorders>
        <w:top w:val="single" w:sz="4" w:space="0" w:color="9CC2E5" w:themeColor="accent5" w:themeTint="99"/>
        <w:bottom w:val="single" w:sz="4" w:space="0" w:color="9CC2E5" w:themeColor="accent5" w:themeTint="99"/>
        <w:insideH w:val="single" w:sz="4" w:space="0" w:color="9CC2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adeLista4-nfase5113">
    <w:name w:val="Tabela de Lista 4 - Ênfase 5113"/>
    <w:basedOn w:val="Tabelanormal"/>
    <w:uiPriority w:val="49"/>
    <w:rsid w:val="00FF7654"/>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tcBorders>
        <w:shd w:val="clear" w:color="auto" w:fill="5B9BD5" w:themeFill="accent5"/>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adeLista2-nfase1113">
    <w:name w:val="Tabela de Lista 2 - Ênfase 1113"/>
    <w:basedOn w:val="Tabelanormal"/>
    <w:uiPriority w:val="47"/>
    <w:rsid w:val="00FF7654"/>
    <w:pPr>
      <w:spacing w:after="0" w:line="240" w:lineRule="auto"/>
    </w:pPr>
    <w:tblPr>
      <w:tblStyleRowBandSize w:val="1"/>
      <w:tblStyleColBandSize w:val="1"/>
      <w:tblBorders>
        <w:top w:val="single" w:sz="4" w:space="0" w:color="8EAADB" w:themeColor="accent1" w:themeTint="99"/>
        <w:bottom w:val="single" w:sz="4" w:space="0" w:color="8EAADB" w:themeColor="accent1" w:themeTint="99"/>
        <w:insideH w:val="single" w:sz="4" w:space="0" w:color="8EAADB"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Tabelacomgrade113">
    <w:name w:val="Tabela com grade113"/>
    <w:basedOn w:val="Tabelanormal"/>
    <w:next w:val="Tabelacomgrade"/>
    <w:uiPriority w:val="39"/>
    <w:rsid w:val="00FF765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deGrade1Clara-nfase1123">
    <w:name w:val="Tabela de Grade 1 Clara - Ênfase 1123"/>
    <w:basedOn w:val="Tabelanormal"/>
    <w:next w:val="TabeladeGrade1Clara-nfase11"/>
    <w:uiPriority w:val="46"/>
    <w:rsid w:val="00FF7654"/>
    <w:pPr>
      <w:spacing w:after="0" w:line="240" w:lineRule="auto"/>
    </w:pPr>
    <w:rPr>
      <w:rFonts w:ascii="Calibri" w:eastAsia="Calibri" w:hAnsi="Calibri" w:cs="Times New Roman"/>
    </w:rPr>
    <w:tblPr>
      <w:tblStyleRowBandSize w:val="1"/>
      <w:tblStyleColBandSize w:val="1"/>
      <w:tblInd w:w="0" w:type="nil"/>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customStyle="1" w:styleId="TabeladeGrade2-nfase1123">
    <w:name w:val="Tabela de Grade 2 - Ênfase 1123"/>
    <w:basedOn w:val="Tabelanormal"/>
    <w:next w:val="TabeladeGrade2-nfase11"/>
    <w:uiPriority w:val="47"/>
    <w:rsid w:val="00FF7654"/>
    <w:pPr>
      <w:spacing w:after="0" w:line="240" w:lineRule="auto"/>
    </w:pPr>
    <w:rPr>
      <w:rFonts w:ascii="Calibri" w:eastAsia="Calibri" w:hAnsi="Calibri" w:cs="Times New Roman"/>
    </w:rPr>
    <w:tblPr>
      <w:tblStyleRowBandSize w:val="1"/>
      <w:tblStyleColBandSize w:val="1"/>
      <w:tblInd w:w="0" w:type="nil"/>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TabeladeGrade2-nfase5123">
    <w:name w:val="Tabela de Grade 2 - Ênfase 5123"/>
    <w:basedOn w:val="Tabelanormal"/>
    <w:next w:val="TabeladeGrade2-nfase51"/>
    <w:uiPriority w:val="47"/>
    <w:rsid w:val="00FF7654"/>
    <w:pPr>
      <w:spacing w:after="0" w:line="240" w:lineRule="auto"/>
    </w:pPr>
    <w:rPr>
      <w:rFonts w:ascii="Calibri" w:eastAsia="Calibri" w:hAnsi="Calibri" w:cs="Times New Roman"/>
    </w:rPr>
    <w:tblPr>
      <w:tblStyleRowBandSize w:val="1"/>
      <w:tblStyleColBandSize w:val="1"/>
      <w:tblInd w:w="0" w:type="nil"/>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adeGrade6Colorida-nfase5123">
    <w:name w:val="Tabela de Grade 6 Colorida - Ênfase 5123"/>
    <w:basedOn w:val="Tabelanormal"/>
    <w:next w:val="TabeladeGrade6Colorida-nfase51"/>
    <w:uiPriority w:val="51"/>
    <w:rsid w:val="00FF7654"/>
    <w:pPr>
      <w:spacing w:after="0" w:line="240" w:lineRule="auto"/>
    </w:pPr>
    <w:rPr>
      <w:rFonts w:ascii="Calibri" w:eastAsia="Calibri" w:hAnsi="Calibri" w:cs="Times New Roman"/>
      <w:color w:val="2E74B5" w:themeColor="accent5" w:themeShade="BF"/>
    </w:rPr>
    <w:tblPr>
      <w:tblStyleRowBandSize w:val="1"/>
      <w:tblStyleColBandSize w:val="1"/>
      <w:tblInd w:w="0" w:type="nil"/>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adeLista2-nfase1123">
    <w:name w:val="Tabela de Lista 2 - Ênfase 1123"/>
    <w:basedOn w:val="Tabelanormal"/>
    <w:next w:val="TabeladeLista2-nfase11"/>
    <w:uiPriority w:val="47"/>
    <w:rsid w:val="00FF7654"/>
    <w:pPr>
      <w:spacing w:after="0" w:line="240" w:lineRule="auto"/>
    </w:pPr>
    <w:rPr>
      <w:rFonts w:ascii="Calibri" w:eastAsia="Calibri" w:hAnsi="Calibri" w:cs="Times New Roman"/>
    </w:rPr>
    <w:tblPr>
      <w:tblStyleRowBandSize w:val="1"/>
      <w:tblStyleColBandSize w:val="1"/>
      <w:tblInd w:w="0" w:type="nil"/>
      <w:tblBorders>
        <w:top w:val="single" w:sz="4" w:space="0" w:color="8EAADB" w:themeColor="accent1" w:themeTint="99"/>
        <w:bottom w:val="single" w:sz="4" w:space="0" w:color="8EAADB" w:themeColor="accent1" w:themeTint="99"/>
        <w:insideH w:val="single" w:sz="4" w:space="0" w:color="8EAADB"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TabeladeLista4-nfase1123">
    <w:name w:val="Tabela de Lista 4 - Ênfase 1123"/>
    <w:basedOn w:val="Tabelanormal"/>
    <w:next w:val="TabeladeLista4-nfase11"/>
    <w:uiPriority w:val="49"/>
    <w:rsid w:val="00FF7654"/>
    <w:pPr>
      <w:spacing w:after="0" w:line="240" w:lineRule="auto"/>
    </w:pPr>
    <w:rPr>
      <w:rFonts w:ascii="Calibri" w:eastAsia="Calibri" w:hAnsi="Calibri" w:cs="Times New Roman"/>
    </w:rPr>
    <w:tblPr>
      <w:tblStyleRowBandSize w:val="1"/>
      <w:tblStyleColBandSize w:val="1"/>
      <w:tblInd w:w="0" w:type="nil"/>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TabeladeLista7Colorida-nfase1123">
    <w:name w:val="Tabela de Lista 7 Colorida - Ênfase 1123"/>
    <w:basedOn w:val="Tabelanormal"/>
    <w:next w:val="TabeladeLista7Colorida-nfase11"/>
    <w:uiPriority w:val="52"/>
    <w:rsid w:val="00FF7654"/>
    <w:pPr>
      <w:spacing w:after="0" w:line="240" w:lineRule="auto"/>
    </w:pPr>
    <w:rPr>
      <w:rFonts w:ascii="Calibri" w:eastAsia="Calibri" w:hAnsi="Calibri" w:cs="Times New Roman"/>
      <w:color w:val="2F5496" w:themeColor="accent1" w:themeShade="BF"/>
    </w:rPr>
    <w:tblPr>
      <w:tblStyleRowBandSize w:val="1"/>
      <w:tblStyleColBandSize w:val="1"/>
      <w:tblInd w:w="0" w:type="nil"/>
    </w:tblPr>
    <w:tblStylePr w:type="firstRow">
      <w:rPr>
        <w:rFonts w:ascii="Calibri Light" w:eastAsia="Times New Roman" w:hAnsi="Calibri Light" w:cs="Times New Roman" w:hint="default"/>
        <w:i/>
        <w:iCs/>
        <w:sz w:val="26"/>
        <w:szCs w:val="26"/>
      </w:rPr>
      <w:tblPr/>
      <w:tcPr>
        <w:tcBorders>
          <w:bottom w:val="single" w:sz="4" w:space="0" w:color="4472C4" w:themeColor="accent1"/>
        </w:tcBorders>
        <w:shd w:val="clear" w:color="auto" w:fill="FFFFFF" w:themeFill="background1"/>
      </w:tcPr>
    </w:tblStylePr>
    <w:tblStylePr w:type="lastRow">
      <w:rPr>
        <w:rFonts w:ascii="Calibri Light" w:eastAsia="Times New Roman" w:hAnsi="Calibri Light" w:cs="Times New Roman" w:hint="default"/>
        <w:i/>
        <w:iCs/>
        <w:sz w:val="26"/>
        <w:szCs w:val="26"/>
      </w:rPr>
      <w:tblPr/>
      <w:tcPr>
        <w:tcBorders>
          <w:top w:val="single" w:sz="4" w:space="0" w:color="4472C4" w:themeColor="accent1"/>
        </w:tcBorders>
        <w:shd w:val="clear" w:color="auto" w:fill="FFFFFF" w:themeFill="background1"/>
      </w:tcPr>
    </w:tblStylePr>
    <w:tblStylePr w:type="firstCol">
      <w:pPr>
        <w:jc w:val="right"/>
      </w:pPr>
      <w:rPr>
        <w:rFonts w:ascii="Calibri Light" w:eastAsia="Times New Roman" w:hAnsi="Calibri Light" w:cs="Times New Roman" w:hint="default"/>
        <w:i/>
        <w:iCs/>
        <w:sz w:val="26"/>
        <w:szCs w:val="26"/>
      </w:rPr>
      <w:tblPr/>
      <w:tcPr>
        <w:tcBorders>
          <w:right w:val="single" w:sz="4" w:space="0" w:color="4472C4" w:themeColor="accent1"/>
        </w:tcBorders>
        <w:shd w:val="clear" w:color="auto" w:fill="FFFFFF" w:themeFill="background1"/>
      </w:tcPr>
    </w:tblStylePr>
    <w:tblStylePr w:type="lastCol">
      <w:rPr>
        <w:rFonts w:ascii="Calibri Light" w:eastAsia="Times New Roman" w:hAnsi="Calibri Light" w:cs="Times New Roman" w:hint="default"/>
        <w:i/>
        <w:iCs/>
        <w:sz w:val="26"/>
        <w:szCs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eladeLista2-nfase5123">
    <w:name w:val="Tabela de Lista 2 - Ênfase 5123"/>
    <w:basedOn w:val="Tabelanormal"/>
    <w:next w:val="TabeladeLista2-nfase51"/>
    <w:uiPriority w:val="47"/>
    <w:rsid w:val="00FF7654"/>
    <w:pPr>
      <w:spacing w:after="0" w:line="240" w:lineRule="auto"/>
    </w:pPr>
    <w:rPr>
      <w:rFonts w:ascii="Calibri" w:eastAsia="Calibri" w:hAnsi="Calibri" w:cs="Times New Roman"/>
    </w:rPr>
    <w:tblPr>
      <w:tblStyleRowBandSize w:val="1"/>
      <w:tblStyleColBandSize w:val="1"/>
      <w:tblInd w:w="0" w:type="nil"/>
      <w:tblBorders>
        <w:top w:val="single" w:sz="4" w:space="0" w:color="9CC2E5" w:themeColor="accent5" w:themeTint="99"/>
        <w:bottom w:val="single" w:sz="4" w:space="0" w:color="9CC2E5" w:themeColor="accent5" w:themeTint="99"/>
        <w:insideH w:val="single" w:sz="4" w:space="0" w:color="9CC2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adeLista4-nfase5123">
    <w:name w:val="Tabela de Lista 4 - Ênfase 5123"/>
    <w:basedOn w:val="Tabelanormal"/>
    <w:next w:val="TabeladeLista4-nfase51"/>
    <w:uiPriority w:val="49"/>
    <w:rsid w:val="00FF7654"/>
    <w:pPr>
      <w:spacing w:after="0" w:line="240" w:lineRule="auto"/>
    </w:pPr>
    <w:rPr>
      <w:rFonts w:ascii="Calibri" w:eastAsia="Calibri" w:hAnsi="Calibri" w:cs="Times New Roman"/>
    </w:rPr>
    <w:tblPr>
      <w:tblStyleRowBandSize w:val="1"/>
      <w:tblStyleColBandSize w:val="1"/>
      <w:tblInd w:w="0" w:type="nil"/>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tcBorders>
        <w:shd w:val="clear" w:color="auto" w:fill="5B9BD5" w:themeFill="accent5"/>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adeLista6Colorida-nfase5123">
    <w:name w:val="Tabela de Lista 6 Colorida - Ênfase 5123"/>
    <w:basedOn w:val="Tabelanormal"/>
    <w:next w:val="TabeladeLista6Colorida-nfase51"/>
    <w:uiPriority w:val="51"/>
    <w:rsid w:val="00FF7654"/>
    <w:pPr>
      <w:spacing w:after="0" w:line="240" w:lineRule="auto"/>
    </w:pPr>
    <w:rPr>
      <w:rFonts w:ascii="Calibri" w:eastAsia="Calibri" w:hAnsi="Calibri" w:cs="Times New Roman"/>
      <w:color w:val="000000" w:themeColor="text1"/>
    </w:rPr>
    <w:tblPr>
      <w:tblStyleRowBandSize w:val="1"/>
      <w:tblStyleColBandSize w:val="1"/>
      <w:tblInd w:w="0" w:type="nil"/>
      <w:tblBorders>
        <w:top w:val="single" w:sz="4" w:space="0" w:color="5B9BD5" w:themeColor="accent5"/>
        <w:bottom w:val="single" w:sz="4" w:space="0" w:color="5B9BD5" w:themeColor="accent5"/>
      </w:tblBorders>
    </w:tblPr>
    <w:tblStylePr w:type="firstRow">
      <w:rPr>
        <w:b/>
        <w:bCs/>
      </w:rPr>
      <w:tblPr/>
      <w:tcPr>
        <w:tcBorders>
          <w:bottom w:val="single" w:sz="4" w:space="0" w:color="9CC2E5" w:themeColor="accent5" w:themeTint="99"/>
        </w:tcBorders>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FFFFFF" w:themeFill="background1"/>
      </w:tcPr>
    </w:tblStylePr>
    <w:tblStylePr w:type="band2Horz">
      <w:tblPr/>
      <w:tcPr>
        <w:shd w:val="clear" w:color="auto" w:fill="DEEAF6" w:themeFill="accent5" w:themeFillTint="33"/>
      </w:tcPr>
    </w:tblStylePr>
  </w:style>
  <w:style w:type="table" w:customStyle="1" w:styleId="Tabelacomgrade6">
    <w:name w:val="Tabela com grade6"/>
    <w:basedOn w:val="Tabelanormal"/>
    <w:next w:val="Tabelacomgrade"/>
    <w:uiPriority w:val="39"/>
    <w:rsid w:val="003D00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deGrade1Clara-nfase119">
    <w:name w:val="Tabela de Grade 1 Clara - Ênfase 119"/>
    <w:basedOn w:val="Tabelanormal"/>
    <w:uiPriority w:val="46"/>
    <w:rsid w:val="003D0003"/>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customStyle="1" w:styleId="TabeladeLista4-nfase119">
    <w:name w:val="Tabela de Lista 4 - Ênfase 119"/>
    <w:basedOn w:val="Tabelanormal"/>
    <w:uiPriority w:val="49"/>
    <w:rsid w:val="003D0003"/>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TabeladeLista6Colorida-nfase519">
    <w:name w:val="Tabela de Lista 6 Colorida - Ênfase 519"/>
    <w:basedOn w:val="Tabelanormal"/>
    <w:uiPriority w:val="51"/>
    <w:rsid w:val="003D0003"/>
    <w:pPr>
      <w:spacing w:after="0" w:line="240" w:lineRule="auto"/>
    </w:pPr>
    <w:rPr>
      <w:color w:val="000000" w:themeColor="text1"/>
    </w:rPr>
    <w:tblPr>
      <w:tblStyleRowBandSize w:val="1"/>
      <w:tblStyleColBandSize w:val="1"/>
      <w:tblBorders>
        <w:top w:val="single" w:sz="4" w:space="0" w:color="5B9BD5" w:themeColor="accent5"/>
        <w:bottom w:val="single" w:sz="4" w:space="0" w:color="5B9BD5" w:themeColor="accent5"/>
      </w:tblBorders>
    </w:tblPr>
    <w:tblStylePr w:type="firstRow">
      <w:rPr>
        <w:b/>
        <w:bCs/>
      </w:rPr>
      <w:tblPr/>
      <w:tcPr>
        <w:tcBorders>
          <w:bottom w:val="single" w:sz="4" w:space="0" w:color="9CC2E5" w:themeColor="accent5" w:themeTint="99"/>
        </w:tcBorders>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FFFFFF" w:themeFill="background1"/>
      </w:tcPr>
    </w:tblStylePr>
    <w:tblStylePr w:type="band2Horz">
      <w:tblPr/>
      <w:tcPr>
        <w:shd w:val="clear" w:color="auto" w:fill="DEEAF6" w:themeFill="accent5" w:themeFillTint="33"/>
      </w:tcPr>
    </w:tblStylePr>
  </w:style>
  <w:style w:type="table" w:customStyle="1" w:styleId="TabeladeLista7Colorida-nfase119">
    <w:name w:val="Tabela de Lista 7 Colorida - Ênfase 119"/>
    <w:basedOn w:val="Tabelanormal"/>
    <w:uiPriority w:val="52"/>
    <w:rsid w:val="003D0003"/>
    <w:pPr>
      <w:spacing w:after="0" w:line="240" w:lineRule="auto"/>
    </w:pPr>
    <w:rPr>
      <w:color w:val="2F549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eladeGrade2-nfase119">
    <w:name w:val="Tabela de Grade 2 - Ênfase 119"/>
    <w:basedOn w:val="Tabelanormal"/>
    <w:uiPriority w:val="47"/>
    <w:rsid w:val="003D0003"/>
    <w:pPr>
      <w:spacing w:after="0" w:line="240" w:lineRule="auto"/>
    </w:p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TabeladeGrade2-nfase519">
    <w:name w:val="Tabela de Grade 2 - Ênfase 519"/>
    <w:basedOn w:val="Tabelanormal"/>
    <w:uiPriority w:val="47"/>
    <w:rsid w:val="003D0003"/>
    <w:pPr>
      <w:spacing w:after="0" w:line="240" w:lineRule="auto"/>
    </w:pPr>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adeGrade6Colorida-nfase519">
    <w:name w:val="Tabela de Grade 6 Colorida - Ênfase 519"/>
    <w:basedOn w:val="Tabelanormal"/>
    <w:uiPriority w:val="51"/>
    <w:rsid w:val="003D0003"/>
    <w:pPr>
      <w:spacing w:after="0" w:line="240" w:lineRule="auto"/>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adeLista2-nfase519">
    <w:name w:val="Tabela de Lista 2 - Ênfase 519"/>
    <w:basedOn w:val="Tabelanormal"/>
    <w:uiPriority w:val="47"/>
    <w:rsid w:val="003D0003"/>
    <w:pPr>
      <w:spacing w:after="0" w:line="240" w:lineRule="auto"/>
    </w:pPr>
    <w:tblPr>
      <w:tblStyleRowBandSize w:val="1"/>
      <w:tblStyleColBandSize w:val="1"/>
      <w:tblBorders>
        <w:top w:val="single" w:sz="4" w:space="0" w:color="9CC2E5" w:themeColor="accent5" w:themeTint="99"/>
        <w:bottom w:val="single" w:sz="4" w:space="0" w:color="9CC2E5" w:themeColor="accent5" w:themeTint="99"/>
        <w:insideH w:val="single" w:sz="4" w:space="0" w:color="9CC2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adeLista4-nfase519">
    <w:name w:val="Tabela de Lista 4 - Ênfase 519"/>
    <w:basedOn w:val="Tabelanormal"/>
    <w:uiPriority w:val="49"/>
    <w:rsid w:val="003D0003"/>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tcBorders>
        <w:shd w:val="clear" w:color="auto" w:fill="5B9BD5" w:themeFill="accent5"/>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adeLista2-nfase119">
    <w:name w:val="Tabela de Lista 2 - Ênfase 119"/>
    <w:basedOn w:val="Tabelanormal"/>
    <w:uiPriority w:val="47"/>
    <w:rsid w:val="003D0003"/>
    <w:pPr>
      <w:spacing w:after="0" w:line="240" w:lineRule="auto"/>
    </w:pPr>
    <w:tblPr>
      <w:tblStyleRowBandSize w:val="1"/>
      <w:tblStyleColBandSize w:val="1"/>
      <w:tblBorders>
        <w:top w:val="single" w:sz="4" w:space="0" w:color="8EAADB" w:themeColor="accent1" w:themeTint="99"/>
        <w:bottom w:val="single" w:sz="4" w:space="0" w:color="8EAADB" w:themeColor="accent1" w:themeTint="99"/>
        <w:insideH w:val="single" w:sz="4" w:space="0" w:color="8EAADB"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Tabelacomgrade15">
    <w:name w:val="Tabela com grade15"/>
    <w:basedOn w:val="Tabelanormal"/>
    <w:next w:val="Tabelacomgrade"/>
    <w:uiPriority w:val="39"/>
    <w:rsid w:val="003D000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deGrade1Clara-nfase1110">
    <w:name w:val="Tabela de Grade 1 Clara - Ênfase 1110"/>
    <w:basedOn w:val="Tabelanormal"/>
    <w:next w:val="TabeladeGrade1Clara-nfase11"/>
    <w:uiPriority w:val="46"/>
    <w:rsid w:val="003D0003"/>
    <w:pPr>
      <w:spacing w:after="0" w:line="240" w:lineRule="auto"/>
    </w:pPr>
    <w:rPr>
      <w:rFonts w:ascii="Calibri" w:eastAsia="Calibri" w:hAnsi="Calibri" w:cs="Times New Roman"/>
    </w:rPr>
    <w:tblPr>
      <w:tblStyleRowBandSize w:val="1"/>
      <w:tblStyleColBandSize w:val="1"/>
      <w:tblInd w:w="0" w:type="nil"/>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customStyle="1" w:styleId="TabeladeGrade2-nfase1110">
    <w:name w:val="Tabela de Grade 2 - Ênfase 1110"/>
    <w:basedOn w:val="Tabelanormal"/>
    <w:next w:val="TabeladeGrade2-nfase11"/>
    <w:uiPriority w:val="47"/>
    <w:rsid w:val="003D0003"/>
    <w:pPr>
      <w:spacing w:after="0" w:line="240" w:lineRule="auto"/>
    </w:pPr>
    <w:rPr>
      <w:rFonts w:ascii="Calibri" w:eastAsia="Calibri" w:hAnsi="Calibri" w:cs="Times New Roman"/>
    </w:rPr>
    <w:tblPr>
      <w:tblStyleRowBandSize w:val="1"/>
      <w:tblStyleColBandSize w:val="1"/>
      <w:tblInd w:w="0" w:type="nil"/>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TabeladeGrade2-nfase5110">
    <w:name w:val="Tabela de Grade 2 - Ênfase 5110"/>
    <w:basedOn w:val="Tabelanormal"/>
    <w:next w:val="TabeladeGrade2-nfase51"/>
    <w:uiPriority w:val="47"/>
    <w:rsid w:val="003D0003"/>
    <w:pPr>
      <w:spacing w:after="0" w:line="240" w:lineRule="auto"/>
    </w:pPr>
    <w:rPr>
      <w:rFonts w:ascii="Calibri" w:eastAsia="Calibri" w:hAnsi="Calibri" w:cs="Times New Roman"/>
    </w:rPr>
    <w:tblPr>
      <w:tblStyleRowBandSize w:val="1"/>
      <w:tblStyleColBandSize w:val="1"/>
      <w:tblInd w:w="0" w:type="nil"/>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adeGrade6Colorida-nfase5110">
    <w:name w:val="Tabela de Grade 6 Colorida - Ênfase 5110"/>
    <w:basedOn w:val="Tabelanormal"/>
    <w:next w:val="TabeladeGrade6Colorida-nfase51"/>
    <w:uiPriority w:val="51"/>
    <w:rsid w:val="003D0003"/>
    <w:pPr>
      <w:spacing w:after="0" w:line="240" w:lineRule="auto"/>
    </w:pPr>
    <w:rPr>
      <w:rFonts w:ascii="Calibri" w:eastAsia="Calibri" w:hAnsi="Calibri" w:cs="Times New Roman"/>
      <w:color w:val="2E74B5" w:themeColor="accent5" w:themeShade="BF"/>
    </w:rPr>
    <w:tblPr>
      <w:tblStyleRowBandSize w:val="1"/>
      <w:tblStyleColBandSize w:val="1"/>
      <w:tblInd w:w="0" w:type="nil"/>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adeLista2-nfase1110">
    <w:name w:val="Tabela de Lista 2 - Ênfase 1110"/>
    <w:basedOn w:val="Tabelanormal"/>
    <w:next w:val="TabeladeLista2-nfase11"/>
    <w:uiPriority w:val="47"/>
    <w:rsid w:val="003D0003"/>
    <w:pPr>
      <w:spacing w:after="0" w:line="240" w:lineRule="auto"/>
    </w:pPr>
    <w:rPr>
      <w:rFonts w:ascii="Calibri" w:eastAsia="Calibri" w:hAnsi="Calibri" w:cs="Times New Roman"/>
    </w:rPr>
    <w:tblPr>
      <w:tblStyleRowBandSize w:val="1"/>
      <w:tblStyleColBandSize w:val="1"/>
      <w:tblInd w:w="0" w:type="nil"/>
      <w:tblBorders>
        <w:top w:val="single" w:sz="4" w:space="0" w:color="8EAADB" w:themeColor="accent1" w:themeTint="99"/>
        <w:bottom w:val="single" w:sz="4" w:space="0" w:color="8EAADB" w:themeColor="accent1" w:themeTint="99"/>
        <w:insideH w:val="single" w:sz="4" w:space="0" w:color="8EAADB"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TabeladeLista4-nfase1110">
    <w:name w:val="Tabela de Lista 4 - Ênfase 1110"/>
    <w:basedOn w:val="Tabelanormal"/>
    <w:next w:val="TabeladeLista4-nfase11"/>
    <w:uiPriority w:val="49"/>
    <w:rsid w:val="003D0003"/>
    <w:pPr>
      <w:spacing w:after="0" w:line="240" w:lineRule="auto"/>
    </w:pPr>
    <w:rPr>
      <w:rFonts w:ascii="Calibri" w:eastAsia="Calibri" w:hAnsi="Calibri" w:cs="Times New Roman"/>
    </w:rPr>
    <w:tblPr>
      <w:tblStyleRowBandSize w:val="1"/>
      <w:tblStyleColBandSize w:val="1"/>
      <w:tblInd w:w="0" w:type="nil"/>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TabeladeLista7Colorida-nfase1110">
    <w:name w:val="Tabela de Lista 7 Colorida - Ênfase 1110"/>
    <w:basedOn w:val="Tabelanormal"/>
    <w:next w:val="TabeladeLista7Colorida-nfase11"/>
    <w:uiPriority w:val="52"/>
    <w:rsid w:val="003D0003"/>
    <w:pPr>
      <w:spacing w:after="0" w:line="240" w:lineRule="auto"/>
    </w:pPr>
    <w:rPr>
      <w:rFonts w:ascii="Calibri" w:eastAsia="Calibri" w:hAnsi="Calibri" w:cs="Times New Roman"/>
      <w:color w:val="2F5496" w:themeColor="accent1" w:themeShade="BF"/>
    </w:rPr>
    <w:tblPr>
      <w:tblStyleRowBandSize w:val="1"/>
      <w:tblStyleColBandSize w:val="1"/>
      <w:tblInd w:w="0" w:type="nil"/>
    </w:tblPr>
    <w:tblStylePr w:type="firstRow">
      <w:rPr>
        <w:rFonts w:ascii="Calibri Light" w:eastAsia="Times New Roman" w:hAnsi="Calibri Light" w:cs="Times New Roman" w:hint="default"/>
        <w:i/>
        <w:iCs/>
        <w:sz w:val="26"/>
        <w:szCs w:val="26"/>
      </w:rPr>
      <w:tblPr/>
      <w:tcPr>
        <w:tcBorders>
          <w:bottom w:val="single" w:sz="4" w:space="0" w:color="4472C4" w:themeColor="accent1"/>
        </w:tcBorders>
        <w:shd w:val="clear" w:color="auto" w:fill="FFFFFF" w:themeFill="background1"/>
      </w:tcPr>
    </w:tblStylePr>
    <w:tblStylePr w:type="lastRow">
      <w:rPr>
        <w:rFonts w:ascii="Calibri Light" w:eastAsia="Times New Roman" w:hAnsi="Calibri Light" w:cs="Times New Roman" w:hint="default"/>
        <w:i/>
        <w:iCs/>
        <w:sz w:val="26"/>
        <w:szCs w:val="26"/>
      </w:rPr>
      <w:tblPr/>
      <w:tcPr>
        <w:tcBorders>
          <w:top w:val="single" w:sz="4" w:space="0" w:color="4472C4" w:themeColor="accent1"/>
        </w:tcBorders>
        <w:shd w:val="clear" w:color="auto" w:fill="FFFFFF" w:themeFill="background1"/>
      </w:tcPr>
    </w:tblStylePr>
    <w:tblStylePr w:type="firstCol">
      <w:pPr>
        <w:jc w:val="right"/>
      </w:pPr>
      <w:rPr>
        <w:rFonts w:ascii="Calibri Light" w:eastAsia="Times New Roman" w:hAnsi="Calibri Light" w:cs="Times New Roman" w:hint="default"/>
        <w:i/>
        <w:iCs/>
        <w:sz w:val="26"/>
        <w:szCs w:val="26"/>
      </w:rPr>
      <w:tblPr/>
      <w:tcPr>
        <w:tcBorders>
          <w:right w:val="single" w:sz="4" w:space="0" w:color="4472C4" w:themeColor="accent1"/>
        </w:tcBorders>
        <w:shd w:val="clear" w:color="auto" w:fill="FFFFFF" w:themeFill="background1"/>
      </w:tcPr>
    </w:tblStylePr>
    <w:tblStylePr w:type="lastCol">
      <w:rPr>
        <w:rFonts w:ascii="Calibri Light" w:eastAsia="Times New Roman" w:hAnsi="Calibri Light" w:cs="Times New Roman" w:hint="default"/>
        <w:i/>
        <w:iCs/>
        <w:sz w:val="26"/>
        <w:szCs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eladeLista2-nfase5110">
    <w:name w:val="Tabela de Lista 2 - Ênfase 5110"/>
    <w:basedOn w:val="Tabelanormal"/>
    <w:next w:val="TabeladeLista2-nfase51"/>
    <w:uiPriority w:val="47"/>
    <w:rsid w:val="003D0003"/>
    <w:pPr>
      <w:spacing w:after="0" w:line="240" w:lineRule="auto"/>
    </w:pPr>
    <w:rPr>
      <w:rFonts w:ascii="Calibri" w:eastAsia="Calibri" w:hAnsi="Calibri" w:cs="Times New Roman"/>
    </w:rPr>
    <w:tblPr>
      <w:tblStyleRowBandSize w:val="1"/>
      <w:tblStyleColBandSize w:val="1"/>
      <w:tblInd w:w="0" w:type="nil"/>
      <w:tblBorders>
        <w:top w:val="single" w:sz="4" w:space="0" w:color="9CC2E5" w:themeColor="accent5" w:themeTint="99"/>
        <w:bottom w:val="single" w:sz="4" w:space="0" w:color="9CC2E5" w:themeColor="accent5" w:themeTint="99"/>
        <w:insideH w:val="single" w:sz="4" w:space="0" w:color="9CC2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adeLista4-nfase5110">
    <w:name w:val="Tabela de Lista 4 - Ênfase 5110"/>
    <w:basedOn w:val="Tabelanormal"/>
    <w:next w:val="TabeladeLista4-nfase51"/>
    <w:uiPriority w:val="49"/>
    <w:rsid w:val="003D0003"/>
    <w:pPr>
      <w:spacing w:after="0" w:line="240" w:lineRule="auto"/>
    </w:pPr>
    <w:rPr>
      <w:rFonts w:ascii="Calibri" w:eastAsia="Calibri" w:hAnsi="Calibri" w:cs="Times New Roman"/>
    </w:rPr>
    <w:tblPr>
      <w:tblStyleRowBandSize w:val="1"/>
      <w:tblStyleColBandSize w:val="1"/>
      <w:tblInd w:w="0" w:type="nil"/>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tcBorders>
        <w:shd w:val="clear" w:color="auto" w:fill="5B9BD5" w:themeFill="accent5"/>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adeLista6Colorida-nfase5110">
    <w:name w:val="Tabela de Lista 6 Colorida - Ênfase 5110"/>
    <w:basedOn w:val="Tabelanormal"/>
    <w:next w:val="TabeladeLista6Colorida-nfase51"/>
    <w:uiPriority w:val="51"/>
    <w:rsid w:val="003D0003"/>
    <w:pPr>
      <w:spacing w:after="0" w:line="240" w:lineRule="auto"/>
    </w:pPr>
    <w:rPr>
      <w:rFonts w:ascii="Calibri" w:eastAsia="Calibri" w:hAnsi="Calibri" w:cs="Times New Roman"/>
      <w:color w:val="000000" w:themeColor="text1"/>
    </w:rPr>
    <w:tblPr>
      <w:tblStyleRowBandSize w:val="1"/>
      <w:tblStyleColBandSize w:val="1"/>
      <w:tblInd w:w="0" w:type="nil"/>
      <w:tblBorders>
        <w:top w:val="single" w:sz="4" w:space="0" w:color="5B9BD5" w:themeColor="accent5"/>
        <w:bottom w:val="single" w:sz="4" w:space="0" w:color="5B9BD5" w:themeColor="accent5"/>
      </w:tblBorders>
    </w:tblPr>
    <w:tblStylePr w:type="firstRow">
      <w:rPr>
        <w:b/>
        <w:bCs/>
      </w:rPr>
      <w:tblPr/>
      <w:tcPr>
        <w:tcBorders>
          <w:bottom w:val="single" w:sz="4" w:space="0" w:color="9CC2E5" w:themeColor="accent5" w:themeTint="99"/>
        </w:tcBorders>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FFFFFF" w:themeFill="background1"/>
      </w:tcPr>
    </w:tblStylePr>
    <w:tblStylePr w:type="band2Horz">
      <w:tblPr/>
      <w:tcPr>
        <w:shd w:val="clear" w:color="auto" w:fill="DEEAF6" w:themeFill="accent5" w:themeFillTint="33"/>
      </w:tcPr>
    </w:tblStylePr>
  </w:style>
  <w:style w:type="table" w:customStyle="1" w:styleId="Tabelacomgrade24">
    <w:name w:val="Tabela com grade24"/>
    <w:basedOn w:val="Tabelanormal"/>
    <w:next w:val="Tabelacomgrade"/>
    <w:uiPriority w:val="39"/>
    <w:rsid w:val="003D00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deGrade1Clara-nfase1114">
    <w:name w:val="Tabela de Grade 1 Clara - Ênfase 1114"/>
    <w:basedOn w:val="Tabelanormal"/>
    <w:uiPriority w:val="46"/>
    <w:rsid w:val="003D0003"/>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customStyle="1" w:styleId="TabeladeLista4-nfase1114">
    <w:name w:val="Tabela de Lista 4 - Ênfase 1114"/>
    <w:basedOn w:val="Tabelanormal"/>
    <w:uiPriority w:val="49"/>
    <w:rsid w:val="003D0003"/>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TabeladeLista6Colorida-nfase5114">
    <w:name w:val="Tabela de Lista 6 Colorida - Ênfase 5114"/>
    <w:basedOn w:val="Tabelanormal"/>
    <w:uiPriority w:val="51"/>
    <w:rsid w:val="003D0003"/>
    <w:pPr>
      <w:spacing w:after="0" w:line="240" w:lineRule="auto"/>
    </w:pPr>
    <w:rPr>
      <w:color w:val="000000" w:themeColor="text1"/>
    </w:rPr>
    <w:tblPr>
      <w:tblStyleRowBandSize w:val="1"/>
      <w:tblStyleColBandSize w:val="1"/>
      <w:tblBorders>
        <w:top w:val="single" w:sz="4" w:space="0" w:color="5B9BD5" w:themeColor="accent5"/>
        <w:bottom w:val="single" w:sz="4" w:space="0" w:color="5B9BD5" w:themeColor="accent5"/>
      </w:tblBorders>
    </w:tblPr>
    <w:tblStylePr w:type="firstRow">
      <w:rPr>
        <w:b/>
        <w:bCs/>
      </w:rPr>
      <w:tblPr/>
      <w:tcPr>
        <w:tcBorders>
          <w:bottom w:val="single" w:sz="4" w:space="0" w:color="9CC2E5" w:themeColor="accent5" w:themeTint="99"/>
        </w:tcBorders>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FFFFFF" w:themeFill="background1"/>
      </w:tcPr>
    </w:tblStylePr>
    <w:tblStylePr w:type="band2Horz">
      <w:tblPr/>
      <w:tcPr>
        <w:shd w:val="clear" w:color="auto" w:fill="DEEAF6" w:themeFill="accent5" w:themeFillTint="33"/>
      </w:tcPr>
    </w:tblStylePr>
  </w:style>
  <w:style w:type="table" w:customStyle="1" w:styleId="TabeladeLista7Colorida-nfase1114">
    <w:name w:val="Tabela de Lista 7 Colorida - Ênfase 1114"/>
    <w:basedOn w:val="Tabelanormal"/>
    <w:uiPriority w:val="52"/>
    <w:rsid w:val="003D0003"/>
    <w:pPr>
      <w:spacing w:after="0" w:line="240" w:lineRule="auto"/>
    </w:pPr>
    <w:rPr>
      <w:color w:val="2F549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eladeGrade2-nfase1114">
    <w:name w:val="Tabela de Grade 2 - Ênfase 1114"/>
    <w:basedOn w:val="Tabelanormal"/>
    <w:uiPriority w:val="47"/>
    <w:rsid w:val="003D0003"/>
    <w:pPr>
      <w:spacing w:after="0" w:line="240" w:lineRule="auto"/>
    </w:p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TabeladeGrade2-nfase5114">
    <w:name w:val="Tabela de Grade 2 - Ênfase 5114"/>
    <w:basedOn w:val="Tabelanormal"/>
    <w:uiPriority w:val="47"/>
    <w:rsid w:val="003D0003"/>
    <w:pPr>
      <w:spacing w:after="0" w:line="240" w:lineRule="auto"/>
    </w:pPr>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adeGrade6Colorida-nfase5114">
    <w:name w:val="Tabela de Grade 6 Colorida - Ênfase 5114"/>
    <w:basedOn w:val="Tabelanormal"/>
    <w:uiPriority w:val="51"/>
    <w:rsid w:val="003D0003"/>
    <w:pPr>
      <w:spacing w:after="0" w:line="240" w:lineRule="auto"/>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adeLista2-nfase5114">
    <w:name w:val="Tabela de Lista 2 - Ênfase 5114"/>
    <w:basedOn w:val="Tabelanormal"/>
    <w:uiPriority w:val="47"/>
    <w:rsid w:val="003D0003"/>
    <w:pPr>
      <w:spacing w:after="0" w:line="240" w:lineRule="auto"/>
    </w:pPr>
    <w:tblPr>
      <w:tblStyleRowBandSize w:val="1"/>
      <w:tblStyleColBandSize w:val="1"/>
      <w:tblBorders>
        <w:top w:val="single" w:sz="4" w:space="0" w:color="9CC2E5" w:themeColor="accent5" w:themeTint="99"/>
        <w:bottom w:val="single" w:sz="4" w:space="0" w:color="9CC2E5" w:themeColor="accent5" w:themeTint="99"/>
        <w:insideH w:val="single" w:sz="4" w:space="0" w:color="9CC2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adeLista4-nfase5114">
    <w:name w:val="Tabela de Lista 4 - Ênfase 5114"/>
    <w:basedOn w:val="Tabelanormal"/>
    <w:uiPriority w:val="49"/>
    <w:rsid w:val="003D0003"/>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tcBorders>
        <w:shd w:val="clear" w:color="auto" w:fill="5B9BD5" w:themeFill="accent5"/>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adeLista2-nfase1114">
    <w:name w:val="Tabela de Lista 2 - Ênfase 1114"/>
    <w:basedOn w:val="Tabelanormal"/>
    <w:uiPriority w:val="47"/>
    <w:rsid w:val="003D0003"/>
    <w:pPr>
      <w:spacing w:after="0" w:line="240" w:lineRule="auto"/>
    </w:pPr>
    <w:tblPr>
      <w:tblStyleRowBandSize w:val="1"/>
      <w:tblStyleColBandSize w:val="1"/>
      <w:tblBorders>
        <w:top w:val="single" w:sz="4" w:space="0" w:color="8EAADB" w:themeColor="accent1" w:themeTint="99"/>
        <w:bottom w:val="single" w:sz="4" w:space="0" w:color="8EAADB" w:themeColor="accent1" w:themeTint="99"/>
        <w:insideH w:val="single" w:sz="4" w:space="0" w:color="8EAADB"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Tabelacomgrade114">
    <w:name w:val="Tabela com grade114"/>
    <w:basedOn w:val="Tabelanormal"/>
    <w:next w:val="Tabelacomgrade"/>
    <w:uiPriority w:val="39"/>
    <w:rsid w:val="003D000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deGrade1Clara-nfase1124">
    <w:name w:val="Tabela de Grade 1 Clara - Ênfase 1124"/>
    <w:basedOn w:val="Tabelanormal"/>
    <w:next w:val="TabeladeGrade1Clara-nfase11"/>
    <w:uiPriority w:val="46"/>
    <w:rsid w:val="003D0003"/>
    <w:pPr>
      <w:spacing w:after="0" w:line="240" w:lineRule="auto"/>
    </w:pPr>
    <w:rPr>
      <w:rFonts w:ascii="Calibri" w:eastAsia="Calibri" w:hAnsi="Calibri" w:cs="Times New Roman"/>
    </w:rPr>
    <w:tblPr>
      <w:tblStyleRowBandSize w:val="1"/>
      <w:tblStyleColBandSize w:val="1"/>
      <w:tblInd w:w="0" w:type="nil"/>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customStyle="1" w:styleId="TabeladeGrade2-nfase1124">
    <w:name w:val="Tabela de Grade 2 - Ênfase 1124"/>
    <w:basedOn w:val="Tabelanormal"/>
    <w:next w:val="TabeladeGrade2-nfase11"/>
    <w:uiPriority w:val="47"/>
    <w:rsid w:val="003D0003"/>
    <w:pPr>
      <w:spacing w:after="0" w:line="240" w:lineRule="auto"/>
    </w:pPr>
    <w:rPr>
      <w:rFonts w:ascii="Calibri" w:eastAsia="Calibri" w:hAnsi="Calibri" w:cs="Times New Roman"/>
    </w:rPr>
    <w:tblPr>
      <w:tblStyleRowBandSize w:val="1"/>
      <w:tblStyleColBandSize w:val="1"/>
      <w:tblInd w:w="0" w:type="nil"/>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TabeladeGrade2-nfase5124">
    <w:name w:val="Tabela de Grade 2 - Ênfase 5124"/>
    <w:basedOn w:val="Tabelanormal"/>
    <w:next w:val="TabeladeGrade2-nfase51"/>
    <w:uiPriority w:val="47"/>
    <w:rsid w:val="003D0003"/>
    <w:pPr>
      <w:spacing w:after="0" w:line="240" w:lineRule="auto"/>
    </w:pPr>
    <w:rPr>
      <w:rFonts w:ascii="Calibri" w:eastAsia="Calibri" w:hAnsi="Calibri" w:cs="Times New Roman"/>
    </w:rPr>
    <w:tblPr>
      <w:tblStyleRowBandSize w:val="1"/>
      <w:tblStyleColBandSize w:val="1"/>
      <w:tblInd w:w="0" w:type="nil"/>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adeGrade6Colorida-nfase5124">
    <w:name w:val="Tabela de Grade 6 Colorida - Ênfase 5124"/>
    <w:basedOn w:val="Tabelanormal"/>
    <w:next w:val="TabeladeGrade6Colorida-nfase51"/>
    <w:uiPriority w:val="51"/>
    <w:rsid w:val="003D0003"/>
    <w:pPr>
      <w:spacing w:after="0" w:line="240" w:lineRule="auto"/>
    </w:pPr>
    <w:rPr>
      <w:rFonts w:ascii="Calibri" w:eastAsia="Calibri" w:hAnsi="Calibri" w:cs="Times New Roman"/>
      <w:color w:val="2E74B5" w:themeColor="accent5" w:themeShade="BF"/>
    </w:rPr>
    <w:tblPr>
      <w:tblStyleRowBandSize w:val="1"/>
      <w:tblStyleColBandSize w:val="1"/>
      <w:tblInd w:w="0" w:type="nil"/>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adeLista2-nfase1124">
    <w:name w:val="Tabela de Lista 2 - Ênfase 1124"/>
    <w:basedOn w:val="Tabelanormal"/>
    <w:next w:val="TabeladeLista2-nfase11"/>
    <w:uiPriority w:val="47"/>
    <w:rsid w:val="003D0003"/>
    <w:pPr>
      <w:spacing w:after="0" w:line="240" w:lineRule="auto"/>
    </w:pPr>
    <w:rPr>
      <w:rFonts w:ascii="Calibri" w:eastAsia="Calibri" w:hAnsi="Calibri" w:cs="Times New Roman"/>
    </w:rPr>
    <w:tblPr>
      <w:tblStyleRowBandSize w:val="1"/>
      <w:tblStyleColBandSize w:val="1"/>
      <w:tblInd w:w="0" w:type="nil"/>
      <w:tblBorders>
        <w:top w:val="single" w:sz="4" w:space="0" w:color="8EAADB" w:themeColor="accent1" w:themeTint="99"/>
        <w:bottom w:val="single" w:sz="4" w:space="0" w:color="8EAADB" w:themeColor="accent1" w:themeTint="99"/>
        <w:insideH w:val="single" w:sz="4" w:space="0" w:color="8EAADB"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TabeladeLista4-nfase1124">
    <w:name w:val="Tabela de Lista 4 - Ênfase 1124"/>
    <w:basedOn w:val="Tabelanormal"/>
    <w:next w:val="TabeladeLista4-nfase11"/>
    <w:uiPriority w:val="49"/>
    <w:rsid w:val="003D0003"/>
    <w:pPr>
      <w:spacing w:after="0" w:line="240" w:lineRule="auto"/>
    </w:pPr>
    <w:rPr>
      <w:rFonts w:ascii="Calibri" w:eastAsia="Calibri" w:hAnsi="Calibri" w:cs="Times New Roman"/>
    </w:rPr>
    <w:tblPr>
      <w:tblStyleRowBandSize w:val="1"/>
      <w:tblStyleColBandSize w:val="1"/>
      <w:tblInd w:w="0" w:type="nil"/>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TabeladeLista7Colorida-nfase1124">
    <w:name w:val="Tabela de Lista 7 Colorida - Ênfase 1124"/>
    <w:basedOn w:val="Tabelanormal"/>
    <w:next w:val="TabeladeLista7Colorida-nfase11"/>
    <w:uiPriority w:val="52"/>
    <w:rsid w:val="003D0003"/>
    <w:pPr>
      <w:spacing w:after="0" w:line="240" w:lineRule="auto"/>
    </w:pPr>
    <w:rPr>
      <w:rFonts w:ascii="Calibri" w:eastAsia="Calibri" w:hAnsi="Calibri" w:cs="Times New Roman"/>
      <w:color w:val="2F5496" w:themeColor="accent1" w:themeShade="BF"/>
    </w:rPr>
    <w:tblPr>
      <w:tblStyleRowBandSize w:val="1"/>
      <w:tblStyleColBandSize w:val="1"/>
      <w:tblInd w:w="0" w:type="nil"/>
    </w:tblPr>
    <w:tblStylePr w:type="firstRow">
      <w:rPr>
        <w:rFonts w:ascii="Calibri Light" w:eastAsia="Times New Roman" w:hAnsi="Calibri Light" w:cs="Times New Roman" w:hint="default"/>
        <w:i/>
        <w:iCs/>
        <w:sz w:val="26"/>
        <w:szCs w:val="26"/>
      </w:rPr>
      <w:tblPr/>
      <w:tcPr>
        <w:tcBorders>
          <w:bottom w:val="single" w:sz="4" w:space="0" w:color="4472C4" w:themeColor="accent1"/>
        </w:tcBorders>
        <w:shd w:val="clear" w:color="auto" w:fill="FFFFFF" w:themeFill="background1"/>
      </w:tcPr>
    </w:tblStylePr>
    <w:tblStylePr w:type="lastRow">
      <w:rPr>
        <w:rFonts w:ascii="Calibri Light" w:eastAsia="Times New Roman" w:hAnsi="Calibri Light" w:cs="Times New Roman" w:hint="default"/>
        <w:i/>
        <w:iCs/>
        <w:sz w:val="26"/>
        <w:szCs w:val="26"/>
      </w:rPr>
      <w:tblPr/>
      <w:tcPr>
        <w:tcBorders>
          <w:top w:val="single" w:sz="4" w:space="0" w:color="4472C4" w:themeColor="accent1"/>
        </w:tcBorders>
        <w:shd w:val="clear" w:color="auto" w:fill="FFFFFF" w:themeFill="background1"/>
      </w:tcPr>
    </w:tblStylePr>
    <w:tblStylePr w:type="firstCol">
      <w:pPr>
        <w:jc w:val="right"/>
      </w:pPr>
      <w:rPr>
        <w:rFonts w:ascii="Calibri Light" w:eastAsia="Times New Roman" w:hAnsi="Calibri Light" w:cs="Times New Roman" w:hint="default"/>
        <w:i/>
        <w:iCs/>
        <w:sz w:val="26"/>
        <w:szCs w:val="26"/>
      </w:rPr>
      <w:tblPr/>
      <w:tcPr>
        <w:tcBorders>
          <w:right w:val="single" w:sz="4" w:space="0" w:color="4472C4" w:themeColor="accent1"/>
        </w:tcBorders>
        <w:shd w:val="clear" w:color="auto" w:fill="FFFFFF" w:themeFill="background1"/>
      </w:tcPr>
    </w:tblStylePr>
    <w:tblStylePr w:type="lastCol">
      <w:rPr>
        <w:rFonts w:ascii="Calibri Light" w:eastAsia="Times New Roman" w:hAnsi="Calibri Light" w:cs="Times New Roman" w:hint="default"/>
        <w:i/>
        <w:iCs/>
        <w:sz w:val="26"/>
        <w:szCs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eladeLista2-nfase5124">
    <w:name w:val="Tabela de Lista 2 - Ênfase 5124"/>
    <w:basedOn w:val="Tabelanormal"/>
    <w:next w:val="TabeladeLista2-nfase51"/>
    <w:uiPriority w:val="47"/>
    <w:rsid w:val="003D0003"/>
    <w:pPr>
      <w:spacing w:after="0" w:line="240" w:lineRule="auto"/>
    </w:pPr>
    <w:rPr>
      <w:rFonts w:ascii="Calibri" w:eastAsia="Calibri" w:hAnsi="Calibri" w:cs="Times New Roman"/>
    </w:rPr>
    <w:tblPr>
      <w:tblStyleRowBandSize w:val="1"/>
      <w:tblStyleColBandSize w:val="1"/>
      <w:tblInd w:w="0" w:type="nil"/>
      <w:tblBorders>
        <w:top w:val="single" w:sz="4" w:space="0" w:color="9CC2E5" w:themeColor="accent5" w:themeTint="99"/>
        <w:bottom w:val="single" w:sz="4" w:space="0" w:color="9CC2E5" w:themeColor="accent5" w:themeTint="99"/>
        <w:insideH w:val="single" w:sz="4" w:space="0" w:color="9CC2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adeLista4-nfase5124">
    <w:name w:val="Tabela de Lista 4 - Ênfase 5124"/>
    <w:basedOn w:val="Tabelanormal"/>
    <w:next w:val="TabeladeLista4-nfase51"/>
    <w:uiPriority w:val="49"/>
    <w:rsid w:val="003D0003"/>
    <w:pPr>
      <w:spacing w:after="0" w:line="240" w:lineRule="auto"/>
    </w:pPr>
    <w:rPr>
      <w:rFonts w:ascii="Calibri" w:eastAsia="Calibri" w:hAnsi="Calibri" w:cs="Times New Roman"/>
    </w:rPr>
    <w:tblPr>
      <w:tblStyleRowBandSize w:val="1"/>
      <w:tblStyleColBandSize w:val="1"/>
      <w:tblInd w:w="0" w:type="nil"/>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tcBorders>
        <w:shd w:val="clear" w:color="auto" w:fill="5B9BD5" w:themeFill="accent5"/>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adeLista6Colorida-nfase5124">
    <w:name w:val="Tabela de Lista 6 Colorida - Ênfase 5124"/>
    <w:basedOn w:val="Tabelanormal"/>
    <w:next w:val="TabeladeLista6Colorida-nfase51"/>
    <w:uiPriority w:val="51"/>
    <w:rsid w:val="003D0003"/>
    <w:pPr>
      <w:spacing w:after="0" w:line="240" w:lineRule="auto"/>
    </w:pPr>
    <w:rPr>
      <w:rFonts w:ascii="Calibri" w:eastAsia="Calibri" w:hAnsi="Calibri" w:cs="Times New Roman"/>
      <w:color w:val="000000" w:themeColor="text1"/>
    </w:rPr>
    <w:tblPr>
      <w:tblStyleRowBandSize w:val="1"/>
      <w:tblStyleColBandSize w:val="1"/>
      <w:tblInd w:w="0" w:type="nil"/>
      <w:tblBorders>
        <w:top w:val="single" w:sz="4" w:space="0" w:color="5B9BD5" w:themeColor="accent5"/>
        <w:bottom w:val="single" w:sz="4" w:space="0" w:color="5B9BD5" w:themeColor="accent5"/>
      </w:tblBorders>
    </w:tblPr>
    <w:tblStylePr w:type="firstRow">
      <w:rPr>
        <w:b/>
        <w:bCs/>
      </w:rPr>
      <w:tblPr/>
      <w:tcPr>
        <w:tcBorders>
          <w:bottom w:val="single" w:sz="4" w:space="0" w:color="9CC2E5" w:themeColor="accent5" w:themeTint="99"/>
        </w:tcBorders>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FFFFFF" w:themeFill="background1"/>
      </w:tcPr>
    </w:tblStylePr>
    <w:tblStylePr w:type="band2Horz">
      <w:tblPr/>
      <w:tcPr>
        <w:shd w:val="clear" w:color="auto" w:fill="DEEAF6" w:themeFill="accent5" w:themeFillTint="33"/>
      </w:tcPr>
    </w:tblStylePr>
  </w:style>
  <w:style w:type="character" w:customStyle="1" w:styleId="MenoPendente2">
    <w:name w:val="Menção Pendente2"/>
    <w:basedOn w:val="Fontepargpadro"/>
    <w:uiPriority w:val="99"/>
    <w:semiHidden/>
    <w:unhideWhenUsed/>
    <w:rsid w:val="00696B17"/>
    <w:rPr>
      <w:color w:val="605E5C"/>
      <w:shd w:val="clear" w:color="auto" w:fill="E1DFDD"/>
    </w:rPr>
  </w:style>
  <w:style w:type="paragraph" w:styleId="Corpodetexto">
    <w:name w:val="Body Text"/>
    <w:aliases w:val="bt"/>
    <w:basedOn w:val="Normal"/>
    <w:link w:val="CorpodetextoChar"/>
    <w:uiPriority w:val="1"/>
    <w:qFormat/>
    <w:rsid w:val="00E04404"/>
    <w:pPr>
      <w:widowControl w:val="0"/>
      <w:spacing w:before="171" w:after="0" w:line="240" w:lineRule="auto"/>
      <w:ind w:left="667"/>
    </w:pPr>
    <w:rPr>
      <w:rFonts w:ascii="Arial" w:eastAsia="Arial" w:hAnsi="Arial" w:cs="Times New Roman"/>
      <w:sz w:val="20"/>
      <w:szCs w:val="20"/>
      <w:lang w:val="en-US"/>
    </w:rPr>
  </w:style>
  <w:style w:type="character" w:customStyle="1" w:styleId="CorpodetextoChar">
    <w:name w:val="Corpo de texto Char"/>
    <w:aliases w:val="bt Char"/>
    <w:basedOn w:val="Fontepargpadro"/>
    <w:link w:val="Corpodetexto"/>
    <w:uiPriority w:val="1"/>
    <w:rsid w:val="00E04404"/>
    <w:rPr>
      <w:rFonts w:ascii="Arial" w:eastAsia="Arial" w:hAnsi="Arial" w:cs="Times New Roman"/>
      <w:sz w:val="20"/>
      <w:szCs w:val="20"/>
      <w:lang w:val="en-US"/>
    </w:rPr>
  </w:style>
  <w:style w:type="paragraph" w:customStyle="1" w:styleId="filename">
    <w:name w:val="filename"/>
    <w:basedOn w:val="Cabealho"/>
    <w:link w:val="filenameChar"/>
    <w:autoRedefine/>
    <w:qFormat/>
    <w:rsid w:val="0085518F"/>
    <w:pPr>
      <w:tabs>
        <w:tab w:val="clear" w:pos="4252"/>
        <w:tab w:val="clear" w:pos="8504"/>
        <w:tab w:val="center" w:pos="4320"/>
        <w:tab w:val="right" w:pos="8640"/>
      </w:tabs>
      <w:jc w:val="both"/>
    </w:pPr>
    <w:rPr>
      <w:rFonts w:ascii="Calibri" w:eastAsia="Times New Roman" w:hAnsi="Calibri" w:cs="Calibri"/>
      <w:noProof/>
      <w:sz w:val="12"/>
      <w:szCs w:val="10"/>
    </w:rPr>
  </w:style>
  <w:style w:type="character" w:customStyle="1" w:styleId="filenameChar">
    <w:name w:val="filename Char"/>
    <w:link w:val="filename"/>
    <w:rsid w:val="0085518F"/>
    <w:rPr>
      <w:rFonts w:ascii="Calibri" w:eastAsia="Times New Roman" w:hAnsi="Calibri" w:cs="Calibri"/>
      <w:noProof/>
      <w:sz w:val="12"/>
      <w:szCs w:val="10"/>
    </w:rPr>
  </w:style>
  <w:style w:type="paragraph" w:customStyle="1" w:styleId="070-TabelaPadro">
    <w:name w:val="070 - Tabela Padrão"/>
    <w:basedOn w:val="Normal"/>
    <w:link w:val="070-TabelaPadroChar"/>
    <w:qFormat/>
    <w:rsid w:val="00D06D00"/>
    <w:pPr>
      <w:keepNext/>
      <w:keepLines/>
      <w:spacing w:before="40" w:after="40" w:line="240" w:lineRule="auto"/>
      <w:jc w:val="right"/>
    </w:pPr>
    <w:rPr>
      <w:rFonts w:ascii="Arial" w:eastAsia="Times New Roman" w:hAnsi="Arial" w:cs="Times New Roman"/>
      <w:sz w:val="14"/>
      <w:szCs w:val="18"/>
      <w:lang w:eastAsia="pt-BR"/>
    </w:rPr>
  </w:style>
  <w:style w:type="character" w:customStyle="1" w:styleId="070-TabelaPadroChar">
    <w:name w:val="070 - Tabela Padrão Char"/>
    <w:basedOn w:val="Fontepargpadro"/>
    <w:link w:val="070-TabelaPadro"/>
    <w:rsid w:val="00D06D00"/>
    <w:rPr>
      <w:rFonts w:ascii="Arial" w:eastAsia="Times New Roman" w:hAnsi="Arial" w:cs="Times New Roman"/>
      <w:sz w:val="14"/>
      <w:szCs w:val="18"/>
      <w:lang w:eastAsia="pt-BR"/>
    </w:rPr>
  </w:style>
  <w:style w:type="numbering" w:customStyle="1" w:styleId="Semlista1">
    <w:name w:val="Sem lista1"/>
    <w:next w:val="Semlista"/>
    <w:uiPriority w:val="99"/>
    <w:semiHidden/>
    <w:unhideWhenUsed/>
    <w:rsid w:val="00B62060"/>
  </w:style>
  <w:style w:type="numbering" w:customStyle="1" w:styleId="Semlista2">
    <w:name w:val="Sem lista2"/>
    <w:next w:val="Semlista"/>
    <w:uiPriority w:val="99"/>
    <w:semiHidden/>
    <w:unhideWhenUsed/>
    <w:rsid w:val="00B62060"/>
  </w:style>
  <w:style w:type="numbering" w:customStyle="1" w:styleId="Semlista11">
    <w:name w:val="Sem lista11"/>
    <w:next w:val="Semlista"/>
    <w:uiPriority w:val="99"/>
    <w:semiHidden/>
    <w:unhideWhenUsed/>
    <w:rsid w:val="00B62060"/>
  </w:style>
  <w:style w:type="numbering" w:customStyle="1" w:styleId="Semlista21">
    <w:name w:val="Sem lista21"/>
    <w:next w:val="Semlista"/>
    <w:uiPriority w:val="99"/>
    <w:semiHidden/>
    <w:unhideWhenUsed/>
    <w:rsid w:val="00B62060"/>
  </w:style>
  <w:style w:type="numbering" w:customStyle="1" w:styleId="Semlista111">
    <w:name w:val="Sem lista111"/>
    <w:next w:val="Semlista"/>
    <w:uiPriority w:val="99"/>
    <w:semiHidden/>
    <w:unhideWhenUsed/>
    <w:rsid w:val="00B62060"/>
  </w:style>
  <w:style w:type="numbering" w:customStyle="1" w:styleId="Semlista3">
    <w:name w:val="Sem lista3"/>
    <w:next w:val="Semlista"/>
    <w:uiPriority w:val="99"/>
    <w:semiHidden/>
    <w:unhideWhenUsed/>
    <w:rsid w:val="00B62060"/>
  </w:style>
  <w:style w:type="numbering" w:customStyle="1" w:styleId="Semlista12">
    <w:name w:val="Sem lista12"/>
    <w:next w:val="Semlista"/>
    <w:uiPriority w:val="99"/>
    <w:semiHidden/>
    <w:unhideWhenUsed/>
    <w:rsid w:val="00B62060"/>
  </w:style>
  <w:style w:type="numbering" w:customStyle="1" w:styleId="Semlista22">
    <w:name w:val="Sem lista22"/>
    <w:next w:val="Semlista"/>
    <w:uiPriority w:val="99"/>
    <w:semiHidden/>
    <w:unhideWhenUsed/>
    <w:rsid w:val="00B62060"/>
  </w:style>
  <w:style w:type="numbering" w:customStyle="1" w:styleId="Semlista112">
    <w:name w:val="Sem lista112"/>
    <w:next w:val="Semlista"/>
    <w:uiPriority w:val="99"/>
    <w:semiHidden/>
    <w:unhideWhenUsed/>
    <w:rsid w:val="00B62060"/>
  </w:style>
  <w:style w:type="numbering" w:customStyle="1" w:styleId="Semlista4">
    <w:name w:val="Sem lista4"/>
    <w:next w:val="Semlista"/>
    <w:uiPriority w:val="99"/>
    <w:semiHidden/>
    <w:unhideWhenUsed/>
    <w:rsid w:val="00B62060"/>
  </w:style>
  <w:style w:type="numbering" w:customStyle="1" w:styleId="Semlista13">
    <w:name w:val="Sem lista13"/>
    <w:next w:val="Semlista"/>
    <w:uiPriority w:val="99"/>
    <w:semiHidden/>
    <w:unhideWhenUsed/>
    <w:rsid w:val="00B62060"/>
  </w:style>
  <w:style w:type="numbering" w:customStyle="1" w:styleId="Semlista23">
    <w:name w:val="Sem lista23"/>
    <w:next w:val="Semlista"/>
    <w:uiPriority w:val="99"/>
    <w:semiHidden/>
    <w:unhideWhenUsed/>
    <w:rsid w:val="00B62060"/>
  </w:style>
  <w:style w:type="numbering" w:customStyle="1" w:styleId="Semlista113">
    <w:name w:val="Sem lista113"/>
    <w:next w:val="Semlista"/>
    <w:uiPriority w:val="99"/>
    <w:semiHidden/>
    <w:unhideWhenUsed/>
    <w:rsid w:val="00B62060"/>
  </w:style>
  <w:style w:type="numbering" w:customStyle="1" w:styleId="Semlista5">
    <w:name w:val="Sem lista5"/>
    <w:next w:val="Semlista"/>
    <w:uiPriority w:val="99"/>
    <w:semiHidden/>
    <w:unhideWhenUsed/>
    <w:rsid w:val="00B62060"/>
  </w:style>
  <w:style w:type="numbering" w:customStyle="1" w:styleId="Semlista14">
    <w:name w:val="Sem lista14"/>
    <w:next w:val="Semlista"/>
    <w:uiPriority w:val="99"/>
    <w:semiHidden/>
    <w:unhideWhenUsed/>
    <w:rsid w:val="00B62060"/>
  </w:style>
  <w:style w:type="numbering" w:customStyle="1" w:styleId="Semlista24">
    <w:name w:val="Sem lista24"/>
    <w:next w:val="Semlista"/>
    <w:uiPriority w:val="99"/>
    <w:semiHidden/>
    <w:unhideWhenUsed/>
    <w:rsid w:val="00B62060"/>
  </w:style>
  <w:style w:type="numbering" w:customStyle="1" w:styleId="Semlista114">
    <w:name w:val="Sem lista114"/>
    <w:next w:val="Semlista"/>
    <w:uiPriority w:val="99"/>
    <w:semiHidden/>
    <w:unhideWhenUsed/>
    <w:rsid w:val="00B62060"/>
  </w:style>
  <w:style w:type="numbering" w:customStyle="1" w:styleId="Semlista6">
    <w:name w:val="Sem lista6"/>
    <w:next w:val="Semlista"/>
    <w:uiPriority w:val="99"/>
    <w:semiHidden/>
    <w:unhideWhenUsed/>
    <w:rsid w:val="00B62060"/>
  </w:style>
  <w:style w:type="numbering" w:customStyle="1" w:styleId="Semlista15">
    <w:name w:val="Sem lista15"/>
    <w:next w:val="Semlista"/>
    <w:uiPriority w:val="99"/>
    <w:semiHidden/>
    <w:unhideWhenUsed/>
    <w:rsid w:val="00B62060"/>
  </w:style>
  <w:style w:type="numbering" w:customStyle="1" w:styleId="Semlista25">
    <w:name w:val="Sem lista25"/>
    <w:next w:val="Semlista"/>
    <w:uiPriority w:val="99"/>
    <w:semiHidden/>
    <w:unhideWhenUsed/>
    <w:rsid w:val="00B62060"/>
  </w:style>
  <w:style w:type="numbering" w:customStyle="1" w:styleId="Semlista115">
    <w:name w:val="Sem lista115"/>
    <w:next w:val="Semlista"/>
    <w:uiPriority w:val="99"/>
    <w:semiHidden/>
    <w:unhideWhenUsed/>
    <w:rsid w:val="00B62060"/>
  </w:style>
  <w:style w:type="character" w:customStyle="1" w:styleId="Ttulo2Char1">
    <w:name w:val="Título 2 Char1"/>
    <w:basedOn w:val="Fontepargpadro"/>
    <w:uiPriority w:val="9"/>
    <w:rsid w:val="00D12188"/>
    <w:rPr>
      <w:rFonts w:asciiTheme="majorHAnsi" w:eastAsiaTheme="majorEastAsia" w:hAnsiTheme="majorHAnsi" w:cstheme="majorBidi"/>
      <w:color w:val="2F5496" w:themeColor="accent1" w:themeShade="BF"/>
      <w:sz w:val="26"/>
      <w:szCs w:val="26"/>
    </w:rPr>
  </w:style>
  <w:style w:type="paragraph" w:customStyle="1" w:styleId="07-Legenda1">
    <w:name w:val="07-Legenda1"/>
    <w:basedOn w:val="Normal"/>
    <w:qFormat/>
    <w:rsid w:val="003B61F4"/>
    <w:pPr>
      <w:keepLines/>
      <w:tabs>
        <w:tab w:val="left" w:pos="284"/>
      </w:tabs>
      <w:suppressAutoHyphens/>
      <w:spacing w:before="40" w:after="0" w:line="276" w:lineRule="auto"/>
      <w:ind w:left="284" w:hanging="284"/>
      <w:jc w:val="both"/>
    </w:pPr>
    <w:rPr>
      <w:rFonts w:ascii="Arial (W1)" w:eastAsia="Times New Roman" w:hAnsi="Arial (W1)" w:cs="Times New Roman"/>
      <w:kern w:val="20"/>
      <w:sz w:val="14"/>
      <w:szCs w:val="20"/>
      <w:lang w:eastAsia="pt-BR"/>
    </w:rPr>
  </w:style>
  <w:style w:type="character" w:customStyle="1" w:styleId="Ttulo4Char">
    <w:name w:val="Título 4 Char"/>
    <w:basedOn w:val="Fontepargpadro"/>
    <w:link w:val="Ttulo4"/>
    <w:uiPriority w:val="9"/>
    <w:semiHidden/>
    <w:rsid w:val="00B3309B"/>
    <w:rPr>
      <w:rFonts w:asciiTheme="majorHAnsi" w:eastAsiaTheme="majorEastAsia" w:hAnsiTheme="majorHAnsi" w:cstheme="majorBidi"/>
      <w:color w:val="70AD47" w:themeColor="accent6"/>
      <w:sz w:val="22"/>
      <w:szCs w:val="22"/>
    </w:rPr>
  </w:style>
  <w:style w:type="character" w:customStyle="1" w:styleId="Ttulo5Char">
    <w:name w:val="Título 5 Char"/>
    <w:basedOn w:val="Fontepargpadro"/>
    <w:link w:val="Ttulo5"/>
    <w:uiPriority w:val="9"/>
    <w:semiHidden/>
    <w:rsid w:val="00B3309B"/>
    <w:rPr>
      <w:rFonts w:asciiTheme="majorHAnsi" w:eastAsiaTheme="majorEastAsia" w:hAnsiTheme="majorHAnsi" w:cstheme="majorBidi"/>
      <w:i/>
      <w:iCs/>
      <w:color w:val="70AD47" w:themeColor="accent6"/>
      <w:sz w:val="22"/>
      <w:szCs w:val="22"/>
    </w:rPr>
  </w:style>
  <w:style w:type="character" w:customStyle="1" w:styleId="Ttulo6Char">
    <w:name w:val="Título 6 Char"/>
    <w:basedOn w:val="Fontepargpadro"/>
    <w:link w:val="Ttulo6"/>
    <w:uiPriority w:val="9"/>
    <w:rsid w:val="00B3309B"/>
    <w:rPr>
      <w:rFonts w:asciiTheme="majorHAnsi" w:eastAsiaTheme="majorEastAsia" w:hAnsiTheme="majorHAnsi" w:cstheme="majorBidi"/>
      <w:color w:val="70AD47" w:themeColor="accent6"/>
    </w:rPr>
  </w:style>
  <w:style w:type="character" w:customStyle="1" w:styleId="Ttulo7Char">
    <w:name w:val="Título 7 Char"/>
    <w:basedOn w:val="Fontepargpadro"/>
    <w:link w:val="Ttulo7"/>
    <w:uiPriority w:val="9"/>
    <w:semiHidden/>
    <w:rsid w:val="00B3309B"/>
    <w:rPr>
      <w:rFonts w:asciiTheme="majorHAnsi" w:eastAsiaTheme="majorEastAsia" w:hAnsiTheme="majorHAnsi" w:cstheme="majorBidi"/>
      <w:b/>
      <w:bCs/>
      <w:color w:val="70AD47" w:themeColor="accent6"/>
    </w:rPr>
  </w:style>
  <w:style w:type="character" w:customStyle="1" w:styleId="Ttulo8Char">
    <w:name w:val="Título 8 Char"/>
    <w:basedOn w:val="Fontepargpadro"/>
    <w:link w:val="Ttulo8"/>
    <w:uiPriority w:val="9"/>
    <w:semiHidden/>
    <w:rsid w:val="00B3309B"/>
    <w:rPr>
      <w:rFonts w:asciiTheme="majorHAnsi" w:eastAsiaTheme="majorEastAsia" w:hAnsiTheme="majorHAnsi" w:cstheme="majorBidi"/>
      <w:b/>
      <w:bCs/>
      <w:i/>
      <w:iCs/>
      <w:color w:val="70AD47" w:themeColor="accent6"/>
      <w:sz w:val="20"/>
      <w:szCs w:val="20"/>
    </w:rPr>
  </w:style>
  <w:style w:type="character" w:customStyle="1" w:styleId="Ttulo9Char">
    <w:name w:val="Título 9 Char"/>
    <w:basedOn w:val="Fontepargpadro"/>
    <w:link w:val="Ttulo9"/>
    <w:uiPriority w:val="9"/>
    <w:semiHidden/>
    <w:rsid w:val="00B3309B"/>
    <w:rPr>
      <w:rFonts w:asciiTheme="majorHAnsi" w:eastAsiaTheme="majorEastAsia" w:hAnsiTheme="majorHAnsi" w:cstheme="majorBidi"/>
      <w:i/>
      <w:iCs/>
      <w:color w:val="70AD47" w:themeColor="accent6"/>
      <w:sz w:val="20"/>
      <w:szCs w:val="20"/>
    </w:rPr>
  </w:style>
  <w:style w:type="paragraph" w:styleId="Legenda">
    <w:name w:val="caption"/>
    <w:basedOn w:val="Normal"/>
    <w:next w:val="Normal"/>
    <w:uiPriority w:val="35"/>
    <w:semiHidden/>
    <w:unhideWhenUsed/>
    <w:qFormat/>
    <w:rsid w:val="00B3309B"/>
    <w:pPr>
      <w:spacing w:line="240" w:lineRule="auto"/>
    </w:pPr>
    <w:rPr>
      <w:b/>
      <w:bCs/>
      <w:smallCaps/>
      <w:color w:val="595959" w:themeColor="text1" w:themeTint="A6"/>
    </w:rPr>
  </w:style>
  <w:style w:type="paragraph" w:styleId="Subttulo">
    <w:name w:val="Subtitle"/>
    <w:basedOn w:val="Normal"/>
    <w:next w:val="Normal"/>
    <w:link w:val="SubttuloChar"/>
    <w:uiPriority w:val="11"/>
    <w:qFormat/>
    <w:rsid w:val="00B3309B"/>
    <w:pPr>
      <w:numPr>
        <w:ilvl w:val="1"/>
      </w:numPr>
      <w:spacing w:line="240" w:lineRule="auto"/>
    </w:pPr>
    <w:rPr>
      <w:rFonts w:asciiTheme="majorHAnsi" w:eastAsiaTheme="majorEastAsia" w:hAnsiTheme="majorHAnsi" w:cstheme="majorBidi"/>
      <w:sz w:val="30"/>
      <w:szCs w:val="30"/>
    </w:rPr>
  </w:style>
  <w:style w:type="character" w:customStyle="1" w:styleId="SubttuloChar">
    <w:name w:val="Subtítulo Char"/>
    <w:basedOn w:val="Fontepargpadro"/>
    <w:link w:val="Subttulo"/>
    <w:uiPriority w:val="11"/>
    <w:rsid w:val="00B3309B"/>
    <w:rPr>
      <w:rFonts w:asciiTheme="majorHAnsi" w:eastAsiaTheme="majorEastAsia" w:hAnsiTheme="majorHAnsi" w:cstheme="majorBidi"/>
      <w:sz w:val="30"/>
      <w:szCs w:val="30"/>
    </w:rPr>
  </w:style>
  <w:style w:type="character" w:styleId="Forte">
    <w:name w:val="Strong"/>
    <w:basedOn w:val="Fontepargpadro"/>
    <w:uiPriority w:val="22"/>
    <w:qFormat/>
    <w:rsid w:val="00B3309B"/>
    <w:rPr>
      <w:b/>
      <w:bCs/>
    </w:rPr>
  </w:style>
  <w:style w:type="character" w:styleId="nfase">
    <w:name w:val="Emphasis"/>
    <w:basedOn w:val="Fontepargpadro"/>
    <w:uiPriority w:val="20"/>
    <w:qFormat/>
    <w:rsid w:val="00B3309B"/>
    <w:rPr>
      <w:i/>
      <w:iCs/>
      <w:color w:val="70AD47" w:themeColor="accent6"/>
    </w:rPr>
  </w:style>
  <w:style w:type="paragraph" w:styleId="Citao">
    <w:name w:val="Quote"/>
    <w:basedOn w:val="Normal"/>
    <w:next w:val="Normal"/>
    <w:link w:val="CitaoChar"/>
    <w:uiPriority w:val="29"/>
    <w:qFormat/>
    <w:rsid w:val="00B3309B"/>
    <w:pPr>
      <w:spacing w:before="160"/>
      <w:ind w:left="720" w:right="720"/>
      <w:jc w:val="center"/>
    </w:pPr>
    <w:rPr>
      <w:i/>
      <w:iCs/>
      <w:color w:val="262626" w:themeColor="text1" w:themeTint="D9"/>
    </w:rPr>
  </w:style>
  <w:style w:type="character" w:customStyle="1" w:styleId="CitaoChar">
    <w:name w:val="Citação Char"/>
    <w:basedOn w:val="Fontepargpadro"/>
    <w:link w:val="Citao"/>
    <w:uiPriority w:val="29"/>
    <w:rsid w:val="00B3309B"/>
    <w:rPr>
      <w:i/>
      <w:iCs/>
      <w:color w:val="262626" w:themeColor="text1" w:themeTint="D9"/>
    </w:rPr>
  </w:style>
  <w:style w:type="paragraph" w:styleId="CitaoIntensa">
    <w:name w:val="Intense Quote"/>
    <w:basedOn w:val="Normal"/>
    <w:next w:val="Normal"/>
    <w:link w:val="CitaoIntensaChar"/>
    <w:uiPriority w:val="30"/>
    <w:qFormat/>
    <w:rsid w:val="00B3309B"/>
    <w:pPr>
      <w:spacing w:before="160" w:after="160" w:line="264" w:lineRule="auto"/>
      <w:ind w:left="720" w:right="720"/>
      <w:jc w:val="center"/>
    </w:pPr>
    <w:rPr>
      <w:rFonts w:asciiTheme="majorHAnsi" w:eastAsiaTheme="majorEastAsia" w:hAnsiTheme="majorHAnsi" w:cstheme="majorBidi"/>
      <w:i/>
      <w:iCs/>
      <w:color w:val="70AD47" w:themeColor="accent6"/>
      <w:sz w:val="32"/>
      <w:szCs w:val="32"/>
    </w:rPr>
  </w:style>
  <w:style w:type="character" w:customStyle="1" w:styleId="CitaoIntensaChar">
    <w:name w:val="Citação Intensa Char"/>
    <w:basedOn w:val="Fontepargpadro"/>
    <w:link w:val="CitaoIntensa"/>
    <w:uiPriority w:val="30"/>
    <w:rsid w:val="00B3309B"/>
    <w:rPr>
      <w:rFonts w:asciiTheme="majorHAnsi" w:eastAsiaTheme="majorEastAsia" w:hAnsiTheme="majorHAnsi" w:cstheme="majorBidi"/>
      <w:i/>
      <w:iCs/>
      <w:color w:val="70AD47" w:themeColor="accent6"/>
      <w:sz w:val="32"/>
      <w:szCs w:val="32"/>
    </w:rPr>
  </w:style>
  <w:style w:type="character" w:styleId="nfaseSutil">
    <w:name w:val="Subtle Emphasis"/>
    <w:basedOn w:val="Fontepargpadro"/>
    <w:uiPriority w:val="19"/>
    <w:qFormat/>
    <w:rsid w:val="00B3309B"/>
    <w:rPr>
      <w:i/>
      <w:iCs/>
    </w:rPr>
  </w:style>
  <w:style w:type="character" w:styleId="nfaseIntensa">
    <w:name w:val="Intense Emphasis"/>
    <w:basedOn w:val="Fontepargpadro"/>
    <w:uiPriority w:val="21"/>
    <w:qFormat/>
    <w:rsid w:val="00B3309B"/>
    <w:rPr>
      <w:b/>
      <w:bCs/>
      <w:i/>
      <w:iCs/>
    </w:rPr>
  </w:style>
  <w:style w:type="character" w:styleId="RefernciaSutil">
    <w:name w:val="Subtle Reference"/>
    <w:basedOn w:val="Fontepargpadro"/>
    <w:uiPriority w:val="31"/>
    <w:qFormat/>
    <w:rsid w:val="00B3309B"/>
    <w:rPr>
      <w:smallCaps/>
      <w:color w:val="595959" w:themeColor="text1" w:themeTint="A6"/>
    </w:rPr>
  </w:style>
  <w:style w:type="character" w:styleId="RefernciaIntensa">
    <w:name w:val="Intense Reference"/>
    <w:basedOn w:val="Fontepargpadro"/>
    <w:uiPriority w:val="32"/>
    <w:qFormat/>
    <w:rsid w:val="00B3309B"/>
    <w:rPr>
      <w:b/>
      <w:bCs/>
      <w:smallCaps/>
      <w:color w:val="70AD47" w:themeColor="accent6"/>
    </w:rPr>
  </w:style>
  <w:style w:type="character" w:styleId="TtulodoLivro">
    <w:name w:val="Book Title"/>
    <w:basedOn w:val="Fontepargpadro"/>
    <w:uiPriority w:val="33"/>
    <w:qFormat/>
    <w:rsid w:val="00B3309B"/>
    <w:rPr>
      <w:b/>
      <w:bCs/>
      <w:caps w:val="0"/>
      <w:smallCaps/>
      <w:spacing w:val="7"/>
      <w:sz w:val="21"/>
      <w:szCs w:val="21"/>
    </w:rPr>
  </w:style>
  <w:style w:type="paragraph" w:styleId="Recuodecorpodetexto">
    <w:name w:val="Body Text Indent"/>
    <w:basedOn w:val="Normal"/>
    <w:link w:val="RecuodecorpodetextoChar"/>
    <w:uiPriority w:val="99"/>
    <w:semiHidden/>
    <w:unhideWhenUsed/>
    <w:rsid w:val="00B05693"/>
    <w:pPr>
      <w:spacing w:after="120"/>
      <w:ind w:left="283"/>
    </w:pPr>
  </w:style>
  <w:style w:type="character" w:customStyle="1" w:styleId="RecuodecorpodetextoChar">
    <w:name w:val="Recuo de corpo de texto Char"/>
    <w:basedOn w:val="Fontepargpadro"/>
    <w:link w:val="Recuodecorpodetexto"/>
    <w:uiPriority w:val="99"/>
    <w:semiHidden/>
    <w:rsid w:val="00B05693"/>
  </w:style>
  <w:style w:type="character" w:customStyle="1" w:styleId="xxnormaltextrun">
    <w:name w:val="x_x_normaltextrun"/>
    <w:basedOn w:val="Fontepargpadro"/>
    <w:rsid w:val="009A54AD"/>
  </w:style>
  <w:style w:type="character" w:customStyle="1" w:styleId="markuv54z9ski">
    <w:name w:val="markuv54z9ski"/>
    <w:basedOn w:val="Fontepargpadro"/>
    <w:rsid w:val="009A54AD"/>
  </w:style>
  <w:style w:type="character" w:customStyle="1" w:styleId="xxeop">
    <w:name w:val="x_x_eop"/>
    <w:basedOn w:val="Fontepargpadro"/>
    <w:rsid w:val="009A54AD"/>
  </w:style>
  <w:style w:type="character" w:customStyle="1" w:styleId="ui-provider">
    <w:name w:val="ui-provider"/>
    <w:basedOn w:val="Fontepargpadro"/>
    <w:rsid w:val="000129CE"/>
  </w:style>
  <w:style w:type="character" w:customStyle="1" w:styleId="TextodebaloChar1">
    <w:name w:val="Texto de balão Char1"/>
    <w:basedOn w:val="Fontepargpadro"/>
    <w:uiPriority w:val="99"/>
    <w:semiHidden/>
    <w:rsid w:val="004E603D"/>
    <w:rPr>
      <w:rFonts w:ascii="Segoe UI" w:eastAsia="MS Mincho" w:hAnsi="Segoe UI" w:cs="Segoe UI"/>
      <w:sz w:val="18"/>
      <w:szCs w:val="18"/>
    </w:rPr>
  </w:style>
  <w:style w:type="character" w:customStyle="1" w:styleId="TextodecomentrioChar1">
    <w:name w:val="Texto de comentário Char1"/>
    <w:basedOn w:val="Fontepargpadro"/>
    <w:uiPriority w:val="99"/>
    <w:semiHidden/>
    <w:rsid w:val="004E603D"/>
    <w:rPr>
      <w:rFonts w:eastAsia="MS Mincho"/>
      <w:sz w:val="20"/>
      <w:szCs w:val="20"/>
    </w:rPr>
  </w:style>
  <w:style w:type="character" w:customStyle="1" w:styleId="AssuntodocomentrioChar1">
    <w:name w:val="Assunto do comentário Char1"/>
    <w:basedOn w:val="TextodecomentrioChar1"/>
    <w:uiPriority w:val="99"/>
    <w:semiHidden/>
    <w:rsid w:val="004E603D"/>
    <w:rPr>
      <w:rFonts w:eastAsia="MS Mincho"/>
      <w:b/>
      <w:bCs/>
      <w:sz w:val="20"/>
      <w:szCs w:val="20"/>
    </w:rPr>
  </w:style>
  <w:style w:type="numbering" w:customStyle="1" w:styleId="Semlista1111">
    <w:name w:val="Sem lista1111"/>
    <w:next w:val="Semlista"/>
    <w:uiPriority w:val="99"/>
    <w:semiHidden/>
    <w:unhideWhenUsed/>
    <w:rsid w:val="004E603D"/>
  </w:style>
  <w:style w:type="character" w:customStyle="1" w:styleId="normaltextrun">
    <w:name w:val="normaltextrun"/>
    <w:basedOn w:val="Fontepargpadro"/>
    <w:rsid w:val="00D33F9A"/>
  </w:style>
  <w:style w:type="paragraph" w:customStyle="1" w:styleId="paragraph">
    <w:name w:val="paragraph"/>
    <w:basedOn w:val="Normal"/>
    <w:rsid w:val="00D33F9A"/>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eop">
    <w:name w:val="eop"/>
    <w:basedOn w:val="Fontepargpadro"/>
    <w:rsid w:val="00BC3BB0"/>
  </w:style>
  <w:style w:type="table" w:customStyle="1" w:styleId="TabeladeLista6Colorida-nfase53">
    <w:name w:val="Tabela de Lista 6 Colorida - Ênfase 53"/>
    <w:basedOn w:val="Tabelanormal"/>
    <w:next w:val="TabeladeLista6Colorida-nfase5"/>
    <w:uiPriority w:val="51"/>
    <w:rsid w:val="00AA2E78"/>
    <w:pPr>
      <w:spacing w:after="0" w:line="240" w:lineRule="auto"/>
    </w:pPr>
    <w:rPr>
      <w:rFonts w:eastAsiaTheme="minorHAnsi"/>
      <w:color w:val="000000" w:themeColor="text1"/>
      <w:sz w:val="22"/>
      <w:szCs w:val="22"/>
    </w:rPr>
    <w:tblPr>
      <w:tblStyleRowBandSize w:val="1"/>
      <w:tblStyleColBandSize w:val="1"/>
      <w:tblBorders>
        <w:top w:val="single" w:sz="4" w:space="0" w:color="5B9BD5" w:themeColor="accent5"/>
        <w:bottom w:val="single" w:sz="4" w:space="0" w:color="5B9BD5" w:themeColor="accent5"/>
      </w:tblBorders>
    </w:tblPr>
    <w:tblStylePr w:type="firstRow">
      <w:rPr>
        <w:b/>
        <w:bCs/>
      </w:rPr>
      <w:tblPr/>
      <w:tcPr>
        <w:tcBorders>
          <w:bottom w:val="single" w:sz="4" w:space="0" w:color="5B9BD5" w:themeColor="accent5"/>
        </w:tcBorders>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customStyle="1" w:styleId="cf01">
    <w:name w:val="cf01"/>
    <w:basedOn w:val="Fontepargpadro"/>
    <w:rsid w:val="00955001"/>
    <w:rPr>
      <w:rFonts w:ascii="Segoe UI" w:hAnsi="Segoe UI" w:cs="Segoe UI" w:hint="default"/>
      <w:sz w:val="18"/>
      <w:szCs w:val="18"/>
    </w:rPr>
  </w:style>
  <w:style w:type="table" w:customStyle="1" w:styleId="BBSEGURIDADE">
    <w:name w:val="BB SEGURIDADE"/>
    <w:basedOn w:val="Tabelanormal"/>
    <w:uiPriority w:val="99"/>
    <w:rsid w:val="009A20D9"/>
    <w:pPr>
      <w:spacing w:after="0" w:line="240" w:lineRule="auto"/>
    </w:pPr>
    <w:rPr>
      <w:rFonts w:ascii="Arial" w:eastAsia="MS Mincho" w:hAnsi="Arial"/>
      <w:color w:val="000000" w:themeColor="text1"/>
      <w:sz w:val="14"/>
      <w:szCs w:val="22"/>
    </w:rPr>
    <w:tblPr>
      <w:tblStyleRowBandSize w:val="1"/>
      <w:tblStyleColBandSize w:val="1"/>
      <w:tblBorders>
        <w:top w:val="single" w:sz="2" w:space="0" w:color="8496B0" w:themeColor="text2" w:themeTint="99"/>
        <w:bottom w:val="single" w:sz="2" w:space="0" w:color="8496B0" w:themeColor="text2" w:themeTint="99"/>
      </w:tblBorders>
    </w:tblPr>
    <w:tblStylePr w:type="firstRow">
      <w:pPr>
        <w:jc w:val="center"/>
      </w:pPr>
      <w:rPr>
        <w:rFonts w:ascii="Arial" w:hAnsi="Arial"/>
        <w:b w:val="0"/>
        <w:i/>
        <w:sz w:val="14"/>
      </w:rPr>
      <w:tblPr/>
      <w:tcPr>
        <w:tcBorders>
          <w:top w:val="single" w:sz="2" w:space="0" w:color="ACB9CA" w:themeColor="text2" w:themeTint="66"/>
          <w:left w:val="nil"/>
          <w:bottom w:val="nil"/>
          <w:right w:val="nil"/>
          <w:insideH w:val="nil"/>
          <w:insideV w:val="nil"/>
          <w:tl2br w:val="nil"/>
          <w:tr2bl w:val="nil"/>
        </w:tcBorders>
        <w:shd w:val="clear" w:color="auto" w:fill="D9E2F3"/>
      </w:tcPr>
    </w:tblStylePr>
    <w:tblStylePr w:type="lastRow">
      <w:pPr>
        <w:jc w:val="left"/>
      </w:pPr>
      <w:rPr>
        <w:rFonts w:ascii="Arial" w:hAnsi="Arial"/>
        <w:b w:val="0"/>
        <w:sz w:val="14"/>
      </w:rPr>
      <w:tblPr/>
      <w:tcPr>
        <w:vAlign w:val="center"/>
      </w:tcPr>
    </w:tblStylePr>
    <w:tblStylePr w:type="band1Vert">
      <w:rPr>
        <w:rFonts w:ascii="Arial" w:hAnsi="Arial"/>
        <w:b w:val="0"/>
        <w:sz w:val="14"/>
      </w:rPr>
    </w:tblStylePr>
    <w:tblStylePr w:type="band2Vert">
      <w:rPr>
        <w:rFonts w:ascii="Arial" w:hAnsi="Arial"/>
        <w:sz w:val="14"/>
      </w:rPr>
    </w:tblStylePr>
    <w:tblStylePr w:type="band1Horz">
      <w:rPr>
        <w:rFonts w:ascii="Arial" w:hAnsi="Arial"/>
        <w:sz w:val="14"/>
      </w:rPr>
      <w:tblPr/>
      <w:tcPr>
        <w:shd w:val="clear" w:color="auto" w:fill="D9E2F3"/>
      </w:tcPr>
    </w:tblStylePr>
    <w:tblStylePr w:type="band2Horz">
      <w:rPr>
        <w:rFonts w:ascii="Arial" w:hAnsi="Arial"/>
        <w:sz w:val="14"/>
      </w:rPr>
      <w:tblPr/>
      <w:tcPr>
        <w:shd w:val="clear" w:color="auto" w:fill="FFFFFF" w:themeFill="background1"/>
      </w:tcPr>
    </w:tblStylePr>
  </w:style>
  <w:style w:type="table" w:customStyle="1" w:styleId="TabeladeLista6Colorida-nfase531">
    <w:name w:val="Tabela de Lista 6 Colorida - Ênfase 531"/>
    <w:basedOn w:val="Tabelanormal"/>
    <w:next w:val="TabeladeLista6Colorida-nfase51"/>
    <w:uiPriority w:val="51"/>
    <w:rsid w:val="009A20D9"/>
    <w:pPr>
      <w:spacing w:after="0" w:line="240" w:lineRule="auto"/>
    </w:pPr>
    <w:rPr>
      <w:rFonts w:ascii="Calibri" w:eastAsia="Calibri" w:hAnsi="Calibri" w:cs="Times New Roman"/>
      <w:color w:val="000000" w:themeColor="text1"/>
      <w:sz w:val="22"/>
      <w:szCs w:val="22"/>
    </w:rPr>
    <w:tblPr>
      <w:tblStyleRowBandSize w:val="1"/>
      <w:tblStyleColBandSize w:val="1"/>
      <w:tblInd w:w="0" w:type="nil"/>
      <w:tblBorders>
        <w:top w:val="single" w:sz="4" w:space="0" w:color="5B9BD5" w:themeColor="accent5"/>
        <w:bottom w:val="single" w:sz="4" w:space="0" w:color="5B9BD5" w:themeColor="accent5"/>
      </w:tblBorders>
    </w:tblPr>
    <w:tblStylePr w:type="firstRow">
      <w:rPr>
        <w:b/>
        <w:bCs/>
      </w:rPr>
      <w:tblPr/>
      <w:tcPr>
        <w:tcBorders>
          <w:bottom w:val="single" w:sz="4" w:space="0" w:color="5B9BD5" w:themeColor="accent5"/>
        </w:tcBorders>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customStyle="1" w:styleId="05-TtuloSublinhado">
    <w:name w:val="05-Título Sublinhado"/>
    <w:basedOn w:val="03-SubttulodeNota"/>
    <w:next w:val="01-Textonormal"/>
    <w:qFormat/>
    <w:rsid w:val="009A20D9"/>
    <w:pPr>
      <w:keepNext/>
    </w:pPr>
    <w:rPr>
      <w:rFonts w:cs="Arial"/>
      <w:sz w:val="18"/>
    </w:rPr>
  </w:style>
  <w:style w:type="paragraph" w:customStyle="1" w:styleId="Body">
    <w:name w:val="Body"/>
    <w:basedOn w:val="Normal"/>
    <w:link w:val="BodyChar"/>
    <w:uiPriority w:val="99"/>
    <w:qFormat/>
    <w:rsid w:val="009A20D9"/>
    <w:pPr>
      <w:spacing w:after="140"/>
      <w:jc w:val="both"/>
    </w:pPr>
    <w:rPr>
      <w:rFonts w:ascii="Arial" w:eastAsia="Times New Roman" w:hAnsi="Arial" w:cs="Times New Roman"/>
      <w:kern w:val="20"/>
      <w:sz w:val="20"/>
      <w:szCs w:val="24"/>
      <w:lang w:eastAsia="en-GB"/>
    </w:rPr>
  </w:style>
  <w:style w:type="table" w:customStyle="1" w:styleId="TabeladeGrade1Clara-nfase12">
    <w:name w:val="Tabela de Grade 1 Clara - Ênfase 12"/>
    <w:basedOn w:val="Tabelanormal"/>
    <w:uiPriority w:val="46"/>
    <w:rsid w:val="009A20D9"/>
    <w:pPr>
      <w:spacing w:after="0" w:line="240" w:lineRule="auto"/>
    </w:pPr>
    <w:rPr>
      <w:rFonts w:eastAsiaTheme="minorHAnsi"/>
      <w:sz w:val="22"/>
      <w:szCs w:val="22"/>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customStyle="1" w:styleId="TabeladeLista4-nfase12">
    <w:name w:val="Tabela de Lista 4 - Ênfase 12"/>
    <w:basedOn w:val="Tabelanormal"/>
    <w:uiPriority w:val="49"/>
    <w:rsid w:val="009A20D9"/>
    <w:pPr>
      <w:spacing w:after="0" w:line="240" w:lineRule="auto"/>
    </w:pPr>
    <w:rPr>
      <w:rFonts w:eastAsiaTheme="minorHAnsi"/>
      <w:sz w:val="22"/>
      <w:szCs w:val="22"/>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TabeladeLista7Colorida-nfase12">
    <w:name w:val="Tabela de Lista 7 Colorida - Ênfase 12"/>
    <w:basedOn w:val="Tabelanormal"/>
    <w:uiPriority w:val="52"/>
    <w:rsid w:val="009A20D9"/>
    <w:pPr>
      <w:spacing w:after="0" w:line="240" w:lineRule="auto"/>
    </w:pPr>
    <w:rPr>
      <w:rFonts w:eastAsiaTheme="minorHAnsi"/>
      <w:color w:val="2F5496" w:themeColor="accent1" w:themeShade="BF"/>
      <w:sz w:val="22"/>
      <w:szCs w:val="22"/>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eladeGrade2-nfase12">
    <w:name w:val="Tabela de Grade 2 - Ênfase 12"/>
    <w:basedOn w:val="Tabelanormal"/>
    <w:uiPriority w:val="47"/>
    <w:rsid w:val="009A20D9"/>
    <w:pPr>
      <w:spacing w:after="0" w:line="240" w:lineRule="auto"/>
    </w:pPr>
    <w:rPr>
      <w:rFonts w:eastAsiaTheme="minorHAnsi"/>
      <w:sz w:val="22"/>
      <w:szCs w:val="22"/>
    </w:r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TabeladeGrade2-nfase52">
    <w:name w:val="Tabela de Grade 2 - Ênfase 52"/>
    <w:basedOn w:val="Tabelanormal"/>
    <w:uiPriority w:val="47"/>
    <w:rsid w:val="009A20D9"/>
    <w:pPr>
      <w:spacing w:after="0" w:line="240" w:lineRule="auto"/>
    </w:pPr>
    <w:rPr>
      <w:rFonts w:eastAsiaTheme="minorHAnsi"/>
      <w:sz w:val="22"/>
      <w:szCs w:val="22"/>
    </w:rPr>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adeGrade6Colorida-nfase52">
    <w:name w:val="Tabela de Grade 6 Colorida - Ênfase 52"/>
    <w:basedOn w:val="Tabelanormal"/>
    <w:uiPriority w:val="51"/>
    <w:rsid w:val="009A20D9"/>
    <w:pPr>
      <w:spacing w:after="0" w:line="240" w:lineRule="auto"/>
    </w:pPr>
    <w:rPr>
      <w:rFonts w:eastAsiaTheme="minorHAnsi"/>
      <w:color w:val="2E74B5" w:themeColor="accent5" w:themeShade="BF"/>
      <w:sz w:val="22"/>
      <w:szCs w:val="22"/>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adeLista2-nfase52">
    <w:name w:val="Tabela de Lista 2 - Ênfase 52"/>
    <w:basedOn w:val="Tabelanormal"/>
    <w:uiPriority w:val="47"/>
    <w:rsid w:val="009A20D9"/>
    <w:pPr>
      <w:spacing w:after="0" w:line="240" w:lineRule="auto"/>
    </w:pPr>
    <w:rPr>
      <w:rFonts w:eastAsiaTheme="minorHAnsi"/>
      <w:sz w:val="22"/>
      <w:szCs w:val="22"/>
    </w:rPr>
    <w:tblPr>
      <w:tblStyleRowBandSize w:val="1"/>
      <w:tblStyleColBandSize w:val="1"/>
      <w:tblBorders>
        <w:top w:val="single" w:sz="4" w:space="0" w:color="9CC2E5" w:themeColor="accent5" w:themeTint="99"/>
        <w:bottom w:val="single" w:sz="4" w:space="0" w:color="9CC2E5" w:themeColor="accent5" w:themeTint="99"/>
        <w:insideH w:val="single" w:sz="4" w:space="0" w:color="9CC2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adeLista4-nfase52">
    <w:name w:val="Tabela de Lista 4 - Ênfase 52"/>
    <w:basedOn w:val="Tabelanormal"/>
    <w:uiPriority w:val="49"/>
    <w:rsid w:val="009A20D9"/>
    <w:pPr>
      <w:spacing w:after="0" w:line="240" w:lineRule="auto"/>
    </w:pPr>
    <w:rPr>
      <w:rFonts w:eastAsiaTheme="minorHAnsi"/>
      <w:sz w:val="22"/>
      <w:szCs w:val="22"/>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tcBorders>
        <w:shd w:val="clear" w:color="auto" w:fill="5B9BD5" w:themeFill="accent5"/>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adeLista2-nfase12">
    <w:name w:val="Tabela de Lista 2 - Ênfase 12"/>
    <w:basedOn w:val="Tabelanormal"/>
    <w:uiPriority w:val="47"/>
    <w:rsid w:val="009A20D9"/>
    <w:pPr>
      <w:spacing w:after="0" w:line="240" w:lineRule="auto"/>
    </w:pPr>
    <w:rPr>
      <w:rFonts w:eastAsiaTheme="minorHAnsi"/>
      <w:sz w:val="22"/>
      <w:szCs w:val="22"/>
    </w:rPr>
    <w:tblPr>
      <w:tblStyleRowBandSize w:val="1"/>
      <w:tblStyleColBandSize w:val="1"/>
      <w:tblBorders>
        <w:top w:val="single" w:sz="4" w:space="0" w:color="8EAADB" w:themeColor="accent1" w:themeTint="99"/>
        <w:bottom w:val="single" w:sz="4" w:space="0" w:color="8EAADB" w:themeColor="accent1" w:themeTint="99"/>
        <w:insideH w:val="single" w:sz="4" w:space="0" w:color="8EAADB"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styleId="Refdenotaderodap">
    <w:name w:val="footnote reference"/>
    <w:basedOn w:val="Fontepargpadro"/>
    <w:uiPriority w:val="99"/>
    <w:semiHidden/>
    <w:unhideWhenUsed/>
    <w:rsid w:val="009A20D9"/>
    <w:rPr>
      <w:vertAlign w:val="superscript"/>
    </w:rPr>
  </w:style>
  <w:style w:type="paragraph" w:customStyle="1" w:styleId="ListaRecuadotabela">
    <w:name w:val="Lista_Recuado_tabela"/>
    <w:basedOn w:val="Normal"/>
    <w:next w:val="Normal"/>
    <w:link w:val="ListaRecuadotabelaChar"/>
    <w:autoRedefine/>
    <w:qFormat/>
    <w:rsid w:val="009A20D9"/>
    <w:pPr>
      <w:numPr>
        <w:numId w:val="38"/>
      </w:numPr>
      <w:spacing w:before="100" w:after="100" w:line="240" w:lineRule="auto"/>
      <w:ind w:right="57"/>
      <w:jc w:val="both"/>
    </w:pPr>
    <w:rPr>
      <w:rFonts w:eastAsiaTheme="minorHAnsi"/>
      <w:sz w:val="18"/>
      <w:szCs w:val="18"/>
    </w:rPr>
  </w:style>
  <w:style w:type="character" w:customStyle="1" w:styleId="ListaRecuadotabelaChar">
    <w:name w:val="Lista_Recuado_tabela Char"/>
    <w:basedOn w:val="Fontepargpadro"/>
    <w:link w:val="ListaRecuadotabela"/>
    <w:rsid w:val="009A20D9"/>
    <w:rPr>
      <w:rFonts w:eastAsiaTheme="minorHAnsi"/>
      <w:sz w:val="18"/>
      <w:szCs w:val="18"/>
    </w:rPr>
  </w:style>
  <w:style w:type="paragraph" w:customStyle="1" w:styleId="Recuado">
    <w:name w:val="Recuado"/>
    <w:basedOn w:val="Normal"/>
    <w:link w:val="RecuadoChar"/>
    <w:qFormat/>
    <w:rsid w:val="009A20D9"/>
    <w:pPr>
      <w:spacing w:before="100" w:after="100" w:line="276" w:lineRule="auto"/>
      <w:ind w:right="3402"/>
      <w:jc w:val="both"/>
    </w:pPr>
    <w:rPr>
      <w:rFonts w:eastAsiaTheme="minorHAnsi"/>
      <w:sz w:val="18"/>
      <w:szCs w:val="22"/>
    </w:rPr>
  </w:style>
  <w:style w:type="character" w:customStyle="1" w:styleId="RecuadoChar">
    <w:name w:val="Recuado Char"/>
    <w:basedOn w:val="Fontepargpadro"/>
    <w:link w:val="Recuado"/>
    <w:rsid w:val="009A20D9"/>
    <w:rPr>
      <w:rFonts w:eastAsiaTheme="minorHAnsi"/>
      <w:sz w:val="18"/>
      <w:szCs w:val="22"/>
    </w:rPr>
  </w:style>
  <w:style w:type="paragraph" w:styleId="Corpodetexto2">
    <w:name w:val="Body Text 2"/>
    <w:basedOn w:val="Normal"/>
    <w:link w:val="Corpodetexto2Char"/>
    <w:uiPriority w:val="99"/>
    <w:rsid w:val="009A20D9"/>
    <w:pPr>
      <w:spacing w:after="0" w:line="240" w:lineRule="auto"/>
    </w:pPr>
    <w:rPr>
      <w:rFonts w:ascii="Arial (W1)" w:eastAsia="Times New Roman" w:hAnsi="Arial (W1)" w:cs="Arial (W1)"/>
      <w:b/>
      <w:bCs/>
      <w:sz w:val="22"/>
      <w:szCs w:val="22"/>
      <w:lang w:eastAsia="pt-BR"/>
    </w:rPr>
  </w:style>
  <w:style w:type="character" w:customStyle="1" w:styleId="Corpodetexto2Char">
    <w:name w:val="Corpo de texto 2 Char"/>
    <w:basedOn w:val="Fontepargpadro"/>
    <w:link w:val="Corpodetexto2"/>
    <w:uiPriority w:val="99"/>
    <w:rsid w:val="009A20D9"/>
    <w:rPr>
      <w:rFonts w:ascii="Arial (W1)" w:eastAsia="Times New Roman" w:hAnsi="Arial (W1)" w:cs="Arial (W1)"/>
      <w:b/>
      <w:bCs/>
      <w:sz w:val="22"/>
      <w:szCs w:val="22"/>
      <w:lang w:eastAsia="pt-BR"/>
    </w:rPr>
  </w:style>
  <w:style w:type="character" w:customStyle="1" w:styleId="17TEXTOcorpojustificadoChar">
    <w:name w:val="17. «TEXTO» corpo justificado Char"/>
    <w:link w:val="17TEXTOcorpojustificado"/>
    <w:rsid w:val="009A20D9"/>
    <w:rPr>
      <w:rFonts w:ascii="Times" w:eastAsia="Times New Roman" w:hAnsi="Times" w:cs="Times New Roman"/>
      <w:szCs w:val="20"/>
    </w:rPr>
  </w:style>
  <w:style w:type="paragraph" w:customStyle="1" w:styleId="Pa3">
    <w:name w:val="Pa3"/>
    <w:basedOn w:val="Default"/>
    <w:next w:val="Default"/>
    <w:uiPriority w:val="99"/>
    <w:rsid w:val="009A20D9"/>
    <w:pPr>
      <w:spacing w:line="137" w:lineRule="atLeast"/>
    </w:pPr>
    <w:rPr>
      <w:rFonts w:ascii="Arial" w:hAnsi="Arial" w:cs="Arial"/>
      <w:color w:val="auto"/>
    </w:rPr>
  </w:style>
  <w:style w:type="paragraph" w:customStyle="1" w:styleId="bullet1">
    <w:name w:val="bullet 1"/>
    <w:basedOn w:val="Normal"/>
    <w:rsid w:val="009A20D9"/>
    <w:pPr>
      <w:numPr>
        <w:numId w:val="39"/>
      </w:numPr>
      <w:spacing w:after="140" w:line="290" w:lineRule="auto"/>
      <w:jc w:val="both"/>
    </w:pPr>
    <w:rPr>
      <w:rFonts w:ascii="Arial" w:eastAsia="Times New Roman" w:hAnsi="Arial" w:cs="Times New Roman"/>
      <w:kern w:val="20"/>
      <w:sz w:val="20"/>
      <w:szCs w:val="24"/>
      <w:lang w:val="en-US"/>
    </w:rPr>
  </w:style>
  <w:style w:type="character" w:customStyle="1" w:styleId="BodyChar">
    <w:name w:val="Body Char"/>
    <w:link w:val="Body"/>
    <w:uiPriority w:val="99"/>
    <w:rsid w:val="009A20D9"/>
    <w:rPr>
      <w:rFonts w:ascii="Arial" w:eastAsia="Times New Roman" w:hAnsi="Arial" w:cs="Times New Roman"/>
      <w:kern w:val="20"/>
      <w:sz w:val="20"/>
      <w:szCs w:val="24"/>
      <w:lang w:eastAsia="en-GB"/>
    </w:rPr>
  </w:style>
  <w:style w:type="character" w:customStyle="1" w:styleId="st">
    <w:name w:val="st"/>
    <w:basedOn w:val="Fontepargpadro"/>
    <w:rsid w:val="009A20D9"/>
  </w:style>
  <w:style w:type="paragraph" w:customStyle="1" w:styleId="Padro">
    <w:name w:val="Padrão"/>
    <w:rsid w:val="009A20D9"/>
    <w:pPr>
      <w:tabs>
        <w:tab w:val="left" w:pos="708"/>
      </w:tabs>
      <w:suppressAutoHyphens/>
      <w:spacing w:line="276" w:lineRule="auto"/>
    </w:pPr>
    <w:rPr>
      <w:rFonts w:ascii="Calibri" w:eastAsia="SimSun" w:hAnsi="Calibri" w:cs="Calibri"/>
      <w:color w:val="00000A"/>
      <w:sz w:val="22"/>
      <w:szCs w:val="22"/>
    </w:rPr>
  </w:style>
  <w:style w:type="paragraph" w:customStyle="1" w:styleId="10-Lista2">
    <w:name w:val="10-Lista 2"/>
    <w:basedOn w:val="09-Lista"/>
    <w:qFormat/>
    <w:rsid w:val="009A20D9"/>
    <w:pPr>
      <w:numPr>
        <w:numId w:val="40"/>
      </w:numPr>
      <w:tabs>
        <w:tab w:val="clear" w:pos="851"/>
        <w:tab w:val="left" w:pos="1418"/>
      </w:tabs>
      <w:ind w:left="720"/>
    </w:pPr>
  </w:style>
  <w:style w:type="paragraph" w:styleId="Textodenotaderodap">
    <w:name w:val="footnote text"/>
    <w:basedOn w:val="Normal"/>
    <w:link w:val="TextodenotaderodapChar"/>
    <w:uiPriority w:val="99"/>
    <w:semiHidden/>
    <w:unhideWhenUsed/>
    <w:rsid w:val="009A20D9"/>
    <w:pPr>
      <w:spacing w:after="0" w:line="240" w:lineRule="auto"/>
    </w:pPr>
    <w:rPr>
      <w:rFonts w:ascii="Calibri" w:eastAsia="Calibri" w:hAnsi="Calibri" w:cs="Times New Roman"/>
      <w:sz w:val="20"/>
      <w:szCs w:val="20"/>
    </w:rPr>
  </w:style>
  <w:style w:type="character" w:customStyle="1" w:styleId="TextodenotaderodapChar">
    <w:name w:val="Texto de nota de rodapé Char"/>
    <w:basedOn w:val="Fontepargpadro"/>
    <w:link w:val="Textodenotaderodap"/>
    <w:uiPriority w:val="99"/>
    <w:semiHidden/>
    <w:rsid w:val="009A20D9"/>
    <w:rPr>
      <w:rFonts w:ascii="Calibri" w:eastAsia="Calibri" w:hAnsi="Calibri" w:cs="Times New Roman"/>
      <w:sz w:val="20"/>
      <w:szCs w:val="20"/>
    </w:rPr>
  </w:style>
  <w:style w:type="paragraph" w:styleId="NormalWeb">
    <w:name w:val="Normal (Web)"/>
    <w:basedOn w:val="Normal"/>
    <w:uiPriority w:val="99"/>
    <w:semiHidden/>
    <w:unhideWhenUsed/>
    <w:rsid w:val="009A20D9"/>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pt-br">
    <w:name w:val="pt-br"/>
    <w:basedOn w:val="Fontepargpadro"/>
    <w:rsid w:val="009A20D9"/>
  </w:style>
  <w:style w:type="character" w:customStyle="1" w:styleId="hps">
    <w:name w:val="hps"/>
    <w:basedOn w:val="Fontepargpadro"/>
    <w:rsid w:val="009A20D9"/>
  </w:style>
  <w:style w:type="table" w:customStyle="1" w:styleId="TabelaSimples21">
    <w:name w:val="Tabela Simples 21"/>
    <w:basedOn w:val="Tabelanormal"/>
    <w:uiPriority w:val="42"/>
    <w:rsid w:val="009A20D9"/>
    <w:pPr>
      <w:spacing w:after="0" w:line="240" w:lineRule="auto"/>
    </w:pPr>
    <w:rPr>
      <w:rFonts w:ascii="Calibri" w:eastAsia="Calibri" w:hAnsi="Calibri" w:cs="Times New Roman"/>
      <w:sz w:val="22"/>
      <w:szCs w:val="22"/>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customStyle="1" w:styleId="Legendatabelaefiguras">
    <w:name w:val="Legenda tabela e figuras"/>
    <w:basedOn w:val="Normal"/>
    <w:next w:val="Normal"/>
    <w:qFormat/>
    <w:rsid w:val="009A20D9"/>
    <w:pPr>
      <w:spacing w:after="0" w:line="240" w:lineRule="auto"/>
      <w:jc w:val="both"/>
    </w:pPr>
    <w:rPr>
      <w:rFonts w:ascii="Calibri" w:eastAsia="Calibri" w:hAnsi="Calibri" w:cs="Times New Roman"/>
      <w:bCs/>
      <w:color w:val="1F497D"/>
      <w:sz w:val="18"/>
      <w:szCs w:val="22"/>
    </w:rPr>
  </w:style>
  <w:style w:type="paragraph" w:customStyle="1" w:styleId="050-TextoPadro">
    <w:name w:val="050 - Texto Padrão"/>
    <w:basedOn w:val="Normal"/>
    <w:link w:val="050-TextoPadroChar"/>
    <w:qFormat/>
    <w:rsid w:val="009A20D9"/>
    <w:pPr>
      <w:spacing w:before="120" w:after="120" w:line="276" w:lineRule="auto"/>
      <w:jc w:val="both"/>
    </w:pPr>
    <w:rPr>
      <w:rFonts w:ascii="Arial" w:eastAsia="Times New Roman" w:hAnsi="Arial" w:cs="Times New Roman"/>
      <w:sz w:val="18"/>
      <w:szCs w:val="18"/>
      <w:lang w:eastAsia="pt-BR"/>
    </w:rPr>
  </w:style>
  <w:style w:type="character" w:customStyle="1" w:styleId="050-TextoPadroChar">
    <w:name w:val="050 - Texto Padrão Char"/>
    <w:basedOn w:val="Fontepargpadro"/>
    <w:link w:val="050-TextoPadro"/>
    <w:rsid w:val="009A20D9"/>
    <w:rPr>
      <w:rFonts w:ascii="Arial" w:eastAsia="Times New Roman" w:hAnsi="Arial" w:cs="Times New Roman"/>
      <w:sz w:val="18"/>
      <w:szCs w:val="18"/>
      <w:lang w:eastAsia="pt-BR"/>
    </w:rPr>
  </w:style>
  <w:style w:type="paragraph" w:styleId="Textodenotadefim">
    <w:name w:val="endnote text"/>
    <w:basedOn w:val="Normal"/>
    <w:link w:val="TextodenotadefimChar"/>
    <w:uiPriority w:val="99"/>
    <w:semiHidden/>
    <w:unhideWhenUsed/>
    <w:rsid w:val="009A20D9"/>
    <w:pPr>
      <w:spacing w:after="0" w:line="240" w:lineRule="auto"/>
    </w:pPr>
    <w:rPr>
      <w:rFonts w:eastAsia="MS Mincho"/>
      <w:sz w:val="20"/>
      <w:szCs w:val="20"/>
    </w:rPr>
  </w:style>
  <w:style w:type="character" w:customStyle="1" w:styleId="TextodenotadefimChar">
    <w:name w:val="Texto de nota de fim Char"/>
    <w:basedOn w:val="Fontepargpadro"/>
    <w:link w:val="Textodenotadefim"/>
    <w:uiPriority w:val="99"/>
    <w:semiHidden/>
    <w:rsid w:val="009A20D9"/>
    <w:rPr>
      <w:rFonts w:eastAsia="MS Mincho"/>
      <w:sz w:val="20"/>
      <w:szCs w:val="20"/>
    </w:rPr>
  </w:style>
  <w:style w:type="character" w:styleId="Refdenotadefim">
    <w:name w:val="endnote reference"/>
    <w:basedOn w:val="Fontepargpadro"/>
    <w:uiPriority w:val="99"/>
    <w:semiHidden/>
    <w:unhideWhenUsed/>
    <w:rsid w:val="009A20D9"/>
    <w:rPr>
      <w:vertAlign w:val="superscript"/>
    </w:rPr>
  </w:style>
  <w:style w:type="paragraph" w:customStyle="1" w:styleId="Lista1">
    <w:name w:val="Lista1"/>
    <w:basedOn w:val="Normal"/>
    <w:qFormat/>
    <w:rsid w:val="009A20D9"/>
    <w:pPr>
      <w:spacing w:before="100" w:after="100" w:line="312" w:lineRule="auto"/>
      <w:ind w:left="57" w:right="57"/>
      <w:jc w:val="both"/>
    </w:pPr>
    <w:rPr>
      <w:rFonts w:ascii="BancoDoBrasil Textos Light" w:eastAsiaTheme="minorHAnsi" w:hAnsi="BancoDoBrasil Textos Light"/>
      <w:sz w:val="16"/>
      <w:szCs w:val="22"/>
    </w:rPr>
  </w:style>
  <w:style w:type="paragraph" w:customStyle="1" w:styleId="Subtitulonivel1">
    <w:name w:val="Subtitulo nivel 1"/>
    <w:basedOn w:val="Normal"/>
    <w:qFormat/>
    <w:rsid w:val="009A20D9"/>
    <w:pPr>
      <w:tabs>
        <w:tab w:val="left" w:pos="7083"/>
      </w:tabs>
      <w:spacing w:before="120" w:after="120" w:line="240" w:lineRule="auto"/>
      <w:ind w:right="57"/>
      <w:jc w:val="both"/>
    </w:pPr>
    <w:rPr>
      <w:rFonts w:ascii="Calibri" w:eastAsiaTheme="minorHAnsi" w:hAnsi="Calibri"/>
      <w:color w:val="002D4B"/>
      <w:sz w:val="20"/>
      <w:szCs w:val="22"/>
    </w:rPr>
  </w:style>
  <w:style w:type="character" w:customStyle="1" w:styleId="xcontentpasted0">
    <w:name w:val="x_contentpasted0"/>
    <w:basedOn w:val="Fontepargpadro"/>
    <w:rsid w:val="009A20D9"/>
  </w:style>
  <w:style w:type="paragraph" w:customStyle="1" w:styleId="TextoRecuado">
    <w:name w:val="Texto_Recuado"/>
    <w:basedOn w:val="Normal"/>
    <w:link w:val="TextoRecuadoChar"/>
    <w:qFormat/>
    <w:rsid w:val="009A20D9"/>
    <w:pPr>
      <w:spacing w:before="100" w:after="100" w:line="312" w:lineRule="auto"/>
      <w:ind w:right="3402"/>
      <w:jc w:val="both"/>
    </w:pPr>
    <w:rPr>
      <w:rFonts w:ascii="BancoDoBrasil Textos Light" w:eastAsiaTheme="minorHAnsi" w:hAnsi="BancoDoBrasil Textos Light"/>
      <w:sz w:val="16"/>
      <w:szCs w:val="22"/>
    </w:rPr>
  </w:style>
  <w:style w:type="character" w:customStyle="1" w:styleId="TextoRecuadoChar">
    <w:name w:val="Texto_Recuado Char"/>
    <w:basedOn w:val="Fontepargpadro"/>
    <w:link w:val="TextoRecuado"/>
    <w:rsid w:val="009A20D9"/>
    <w:rPr>
      <w:rFonts w:ascii="BancoDoBrasil Textos Light" w:eastAsiaTheme="minorHAnsi" w:hAnsi="BancoDoBrasil Textos Light"/>
      <w:sz w:val="16"/>
      <w:szCs w:val="22"/>
    </w:rPr>
  </w:style>
  <w:style w:type="character" w:customStyle="1" w:styleId="UnresolvedMention1">
    <w:name w:val="Unresolved Mention1"/>
    <w:basedOn w:val="Fontepargpadro"/>
    <w:uiPriority w:val="99"/>
    <w:semiHidden/>
    <w:unhideWhenUsed/>
    <w:rsid w:val="00920FC9"/>
    <w:rPr>
      <w:color w:val="605E5C"/>
      <w:shd w:val="clear" w:color="auto" w:fill="E1DFDD"/>
    </w:rPr>
  </w:style>
  <w:style w:type="character" w:customStyle="1" w:styleId="UnresolvedMention2">
    <w:name w:val="Unresolved Mention2"/>
    <w:basedOn w:val="Fontepargpadro"/>
    <w:uiPriority w:val="99"/>
    <w:semiHidden/>
    <w:unhideWhenUsed/>
    <w:rsid w:val="00E11839"/>
    <w:rPr>
      <w:color w:val="605E5C"/>
      <w:shd w:val="clear" w:color="auto" w:fill="E1DFDD"/>
    </w:rPr>
  </w:style>
  <w:style w:type="character" w:customStyle="1" w:styleId="tabchar">
    <w:name w:val="tabchar"/>
    <w:basedOn w:val="Fontepargpadro"/>
    <w:rsid w:val="007E2FEE"/>
  </w:style>
  <w:style w:type="character" w:customStyle="1" w:styleId="rynqvb">
    <w:name w:val="rynqvb"/>
    <w:basedOn w:val="Fontepargpadro"/>
    <w:rsid w:val="003121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582779">
      <w:bodyDiv w:val="1"/>
      <w:marLeft w:val="0"/>
      <w:marRight w:val="0"/>
      <w:marTop w:val="0"/>
      <w:marBottom w:val="0"/>
      <w:divBdr>
        <w:top w:val="none" w:sz="0" w:space="0" w:color="auto"/>
        <w:left w:val="none" w:sz="0" w:space="0" w:color="auto"/>
        <w:bottom w:val="none" w:sz="0" w:space="0" w:color="auto"/>
        <w:right w:val="none" w:sz="0" w:space="0" w:color="auto"/>
      </w:divBdr>
    </w:div>
    <w:div w:id="367343716">
      <w:bodyDiv w:val="1"/>
      <w:marLeft w:val="0"/>
      <w:marRight w:val="0"/>
      <w:marTop w:val="0"/>
      <w:marBottom w:val="0"/>
      <w:divBdr>
        <w:top w:val="none" w:sz="0" w:space="0" w:color="auto"/>
        <w:left w:val="none" w:sz="0" w:space="0" w:color="auto"/>
        <w:bottom w:val="none" w:sz="0" w:space="0" w:color="auto"/>
        <w:right w:val="none" w:sz="0" w:space="0" w:color="auto"/>
      </w:divBdr>
    </w:div>
    <w:div w:id="616982675">
      <w:bodyDiv w:val="1"/>
      <w:marLeft w:val="0"/>
      <w:marRight w:val="0"/>
      <w:marTop w:val="0"/>
      <w:marBottom w:val="0"/>
      <w:divBdr>
        <w:top w:val="none" w:sz="0" w:space="0" w:color="auto"/>
        <w:left w:val="none" w:sz="0" w:space="0" w:color="auto"/>
        <w:bottom w:val="none" w:sz="0" w:space="0" w:color="auto"/>
        <w:right w:val="none" w:sz="0" w:space="0" w:color="auto"/>
      </w:divBdr>
    </w:div>
    <w:div w:id="767459122">
      <w:bodyDiv w:val="1"/>
      <w:marLeft w:val="0"/>
      <w:marRight w:val="0"/>
      <w:marTop w:val="0"/>
      <w:marBottom w:val="0"/>
      <w:divBdr>
        <w:top w:val="none" w:sz="0" w:space="0" w:color="auto"/>
        <w:left w:val="none" w:sz="0" w:space="0" w:color="auto"/>
        <w:bottom w:val="none" w:sz="0" w:space="0" w:color="auto"/>
        <w:right w:val="none" w:sz="0" w:space="0" w:color="auto"/>
      </w:divBdr>
    </w:div>
    <w:div w:id="831875761">
      <w:bodyDiv w:val="1"/>
      <w:marLeft w:val="0"/>
      <w:marRight w:val="0"/>
      <w:marTop w:val="0"/>
      <w:marBottom w:val="0"/>
      <w:divBdr>
        <w:top w:val="none" w:sz="0" w:space="0" w:color="auto"/>
        <w:left w:val="none" w:sz="0" w:space="0" w:color="auto"/>
        <w:bottom w:val="none" w:sz="0" w:space="0" w:color="auto"/>
        <w:right w:val="none" w:sz="0" w:space="0" w:color="auto"/>
      </w:divBdr>
    </w:div>
    <w:div w:id="883642554">
      <w:bodyDiv w:val="1"/>
      <w:marLeft w:val="0"/>
      <w:marRight w:val="0"/>
      <w:marTop w:val="0"/>
      <w:marBottom w:val="0"/>
      <w:divBdr>
        <w:top w:val="none" w:sz="0" w:space="0" w:color="auto"/>
        <w:left w:val="none" w:sz="0" w:space="0" w:color="auto"/>
        <w:bottom w:val="none" w:sz="0" w:space="0" w:color="auto"/>
        <w:right w:val="none" w:sz="0" w:space="0" w:color="auto"/>
      </w:divBdr>
    </w:div>
    <w:div w:id="1103841339">
      <w:bodyDiv w:val="1"/>
      <w:marLeft w:val="0"/>
      <w:marRight w:val="0"/>
      <w:marTop w:val="0"/>
      <w:marBottom w:val="0"/>
      <w:divBdr>
        <w:top w:val="none" w:sz="0" w:space="0" w:color="auto"/>
        <w:left w:val="none" w:sz="0" w:space="0" w:color="auto"/>
        <w:bottom w:val="none" w:sz="0" w:space="0" w:color="auto"/>
        <w:right w:val="none" w:sz="0" w:space="0" w:color="auto"/>
      </w:divBdr>
    </w:div>
    <w:div w:id="1176766839">
      <w:bodyDiv w:val="1"/>
      <w:marLeft w:val="0"/>
      <w:marRight w:val="0"/>
      <w:marTop w:val="0"/>
      <w:marBottom w:val="0"/>
      <w:divBdr>
        <w:top w:val="none" w:sz="0" w:space="0" w:color="auto"/>
        <w:left w:val="none" w:sz="0" w:space="0" w:color="auto"/>
        <w:bottom w:val="none" w:sz="0" w:space="0" w:color="auto"/>
        <w:right w:val="none" w:sz="0" w:space="0" w:color="auto"/>
      </w:divBdr>
    </w:div>
    <w:div w:id="1740790641">
      <w:bodyDiv w:val="1"/>
      <w:marLeft w:val="0"/>
      <w:marRight w:val="0"/>
      <w:marTop w:val="0"/>
      <w:marBottom w:val="0"/>
      <w:divBdr>
        <w:top w:val="none" w:sz="0" w:space="0" w:color="auto"/>
        <w:left w:val="none" w:sz="0" w:space="0" w:color="auto"/>
        <w:bottom w:val="none" w:sz="0" w:space="0" w:color="auto"/>
        <w:right w:val="none" w:sz="0" w:space="0" w:color="auto"/>
      </w:divBdr>
    </w:div>
    <w:div w:id="1753622553">
      <w:bodyDiv w:val="1"/>
      <w:marLeft w:val="0"/>
      <w:marRight w:val="0"/>
      <w:marTop w:val="0"/>
      <w:marBottom w:val="0"/>
      <w:divBdr>
        <w:top w:val="none" w:sz="0" w:space="0" w:color="auto"/>
        <w:left w:val="none" w:sz="0" w:space="0" w:color="auto"/>
        <w:bottom w:val="none" w:sz="0" w:space="0" w:color="auto"/>
        <w:right w:val="none" w:sz="0" w:space="0" w:color="auto"/>
      </w:divBdr>
    </w:div>
    <w:div w:id="1876886743">
      <w:bodyDiv w:val="1"/>
      <w:marLeft w:val="0"/>
      <w:marRight w:val="0"/>
      <w:marTop w:val="0"/>
      <w:marBottom w:val="0"/>
      <w:divBdr>
        <w:top w:val="none" w:sz="0" w:space="0" w:color="auto"/>
        <w:left w:val="none" w:sz="0" w:space="0" w:color="auto"/>
        <w:bottom w:val="none" w:sz="0" w:space="0" w:color="auto"/>
        <w:right w:val="none" w:sz="0" w:space="0" w:color="auto"/>
      </w:divBdr>
      <w:divsChild>
        <w:div w:id="507333321">
          <w:marLeft w:val="0"/>
          <w:marRight w:val="0"/>
          <w:marTop w:val="0"/>
          <w:marBottom w:val="0"/>
          <w:divBdr>
            <w:top w:val="none" w:sz="0" w:space="0" w:color="auto"/>
            <w:left w:val="none" w:sz="0" w:space="0" w:color="auto"/>
            <w:bottom w:val="none" w:sz="0" w:space="0" w:color="auto"/>
            <w:right w:val="none" w:sz="0" w:space="0" w:color="auto"/>
          </w:divBdr>
        </w:div>
        <w:div w:id="522481716">
          <w:marLeft w:val="0"/>
          <w:marRight w:val="0"/>
          <w:marTop w:val="0"/>
          <w:marBottom w:val="0"/>
          <w:divBdr>
            <w:top w:val="none" w:sz="0" w:space="0" w:color="auto"/>
            <w:left w:val="none" w:sz="0" w:space="0" w:color="auto"/>
            <w:bottom w:val="none" w:sz="0" w:space="0" w:color="auto"/>
            <w:right w:val="none" w:sz="0" w:space="0" w:color="auto"/>
          </w:divBdr>
        </w:div>
        <w:div w:id="804196916">
          <w:marLeft w:val="0"/>
          <w:marRight w:val="0"/>
          <w:marTop w:val="0"/>
          <w:marBottom w:val="0"/>
          <w:divBdr>
            <w:top w:val="none" w:sz="0" w:space="0" w:color="auto"/>
            <w:left w:val="none" w:sz="0" w:space="0" w:color="auto"/>
            <w:bottom w:val="none" w:sz="0" w:space="0" w:color="auto"/>
            <w:right w:val="none" w:sz="0" w:space="0" w:color="auto"/>
          </w:divBdr>
        </w:div>
        <w:div w:id="814491196">
          <w:marLeft w:val="0"/>
          <w:marRight w:val="0"/>
          <w:marTop w:val="0"/>
          <w:marBottom w:val="0"/>
          <w:divBdr>
            <w:top w:val="none" w:sz="0" w:space="0" w:color="auto"/>
            <w:left w:val="none" w:sz="0" w:space="0" w:color="auto"/>
            <w:bottom w:val="none" w:sz="0" w:space="0" w:color="auto"/>
            <w:right w:val="none" w:sz="0" w:space="0" w:color="auto"/>
          </w:divBdr>
        </w:div>
        <w:div w:id="885602796">
          <w:marLeft w:val="0"/>
          <w:marRight w:val="0"/>
          <w:marTop w:val="0"/>
          <w:marBottom w:val="0"/>
          <w:divBdr>
            <w:top w:val="none" w:sz="0" w:space="0" w:color="auto"/>
            <w:left w:val="none" w:sz="0" w:space="0" w:color="auto"/>
            <w:bottom w:val="none" w:sz="0" w:space="0" w:color="auto"/>
            <w:right w:val="none" w:sz="0" w:space="0" w:color="auto"/>
          </w:divBdr>
        </w:div>
        <w:div w:id="1478450017">
          <w:marLeft w:val="0"/>
          <w:marRight w:val="0"/>
          <w:marTop w:val="0"/>
          <w:marBottom w:val="0"/>
          <w:divBdr>
            <w:top w:val="none" w:sz="0" w:space="0" w:color="auto"/>
            <w:left w:val="none" w:sz="0" w:space="0" w:color="auto"/>
            <w:bottom w:val="none" w:sz="0" w:space="0" w:color="auto"/>
            <w:right w:val="none" w:sz="0" w:space="0" w:color="auto"/>
          </w:divBdr>
        </w:div>
      </w:divsChild>
    </w:div>
    <w:div w:id="2078898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5.xml"/><Relationship Id="rId26" Type="http://schemas.openxmlformats.org/officeDocument/2006/relationships/image" Target="media/image5.png"/><Relationship Id="rId3" Type="http://schemas.openxmlformats.org/officeDocument/2006/relationships/styles" Target="styles.xml"/><Relationship Id="rId21" Type="http://schemas.openxmlformats.org/officeDocument/2006/relationships/image" Target="media/image4.png"/><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5"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8.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3.svg"/><Relationship Id="rId23" Type="http://schemas.openxmlformats.org/officeDocument/2006/relationships/footer" Target="footer6.xml"/><Relationship Id="rId28" Type="http://schemas.openxmlformats.org/officeDocument/2006/relationships/footer" Target="footer8.xml"/><Relationship Id="rId10" Type="http://schemas.openxmlformats.org/officeDocument/2006/relationships/footer" Target="footer1.xml"/><Relationship Id="rId19" Type="http://schemas.openxmlformats.org/officeDocument/2006/relationships/header" Target="header5.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2.png"/><Relationship Id="rId22" Type="http://schemas.openxmlformats.org/officeDocument/2006/relationships/header" Target="header7.xml"/><Relationship Id="rId27" Type="http://schemas.openxmlformats.org/officeDocument/2006/relationships/header" Target="header9.xml"/><Relationship Id="rId30" Type="http://schemas.openxmlformats.org/officeDocument/2006/relationships/footer" Target="footer9.xml"/></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8D339F-588C-4BA5-9E4D-BCED70D03D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TotalTime>
  <Pages>61</Pages>
  <Words>26144</Words>
  <Characters>141181</Characters>
  <Application>Microsoft Office Word</Application>
  <DocSecurity>0</DocSecurity>
  <Lines>1176</Lines>
  <Paragraphs>333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166992</CharactersWithSpaces>
  <SharedDoc>false</SharedDoc>
  <HLinks>
    <vt:vector size="204" baseType="variant">
      <vt:variant>
        <vt:i4>1114163</vt:i4>
      </vt:variant>
      <vt:variant>
        <vt:i4>200</vt:i4>
      </vt:variant>
      <vt:variant>
        <vt:i4>0</vt:i4>
      </vt:variant>
      <vt:variant>
        <vt:i4>5</vt:i4>
      </vt:variant>
      <vt:variant>
        <vt:lpwstr/>
      </vt:variant>
      <vt:variant>
        <vt:lpwstr>_Toc164436520</vt:lpwstr>
      </vt:variant>
      <vt:variant>
        <vt:i4>1179699</vt:i4>
      </vt:variant>
      <vt:variant>
        <vt:i4>194</vt:i4>
      </vt:variant>
      <vt:variant>
        <vt:i4>0</vt:i4>
      </vt:variant>
      <vt:variant>
        <vt:i4>5</vt:i4>
      </vt:variant>
      <vt:variant>
        <vt:lpwstr/>
      </vt:variant>
      <vt:variant>
        <vt:lpwstr>_Toc164436519</vt:lpwstr>
      </vt:variant>
      <vt:variant>
        <vt:i4>1179699</vt:i4>
      </vt:variant>
      <vt:variant>
        <vt:i4>188</vt:i4>
      </vt:variant>
      <vt:variant>
        <vt:i4>0</vt:i4>
      </vt:variant>
      <vt:variant>
        <vt:i4>5</vt:i4>
      </vt:variant>
      <vt:variant>
        <vt:lpwstr/>
      </vt:variant>
      <vt:variant>
        <vt:lpwstr>_Toc164436518</vt:lpwstr>
      </vt:variant>
      <vt:variant>
        <vt:i4>1179699</vt:i4>
      </vt:variant>
      <vt:variant>
        <vt:i4>182</vt:i4>
      </vt:variant>
      <vt:variant>
        <vt:i4>0</vt:i4>
      </vt:variant>
      <vt:variant>
        <vt:i4>5</vt:i4>
      </vt:variant>
      <vt:variant>
        <vt:lpwstr/>
      </vt:variant>
      <vt:variant>
        <vt:lpwstr>_Toc164436517</vt:lpwstr>
      </vt:variant>
      <vt:variant>
        <vt:i4>1179699</vt:i4>
      </vt:variant>
      <vt:variant>
        <vt:i4>176</vt:i4>
      </vt:variant>
      <vt:variant>
        <vt:i4>0</vt:i4>
      </vt:variant>
      <vt:variant>
        <vt:i4>5</vt:i4>
      </vt:variant>
      <vt:variant>
        <vt:lpwstr/>
      </vt:variant>
      <vt:variant>
        <vt:lpwstr>_Toc164436516</vt:lpwstr>
      </vt:variant>
      <vt:variant>
        <vt:i4>1179699</vt:i4>
      </vt:variant>
      <vt:variant>
        <vt:i4>170</vt:i4>
      </vt:variant>
      <vt:variant>
        <vt:i4>0</vt:i4>
      </vt:variant>
      <vt:variant>
        <vt:i4>5</vt:i4>
      </vt:variant>
      <vt:variant>
        <vt:lpwstr/>
      </vt:variant>
      <vt:variant>
        <vt:lpwstr>_Toc164436515</vt:lpwstr>
      </vt:variant>
      <vt:variant>
        <vt:i4>1179699</vt:i4>
      </vt:variant>
      <vt:variant>
        <vt:i4>164</vt:i4>
      </vt:variant>
      <vt:variant>
        <vt:i4>0</vt:i4>
      </vt:variant>
      <vt:variant>
        <vt:i4>5</vt:i4>
      </vt:variant>
      <vt:variant>
        <vt:lpwstr/>
      </vt:variant>
      <vt:variant>
        <vt:lpwstr>_Toc164436514</vt:lpwstr>
      </vt:variant>
      <vt:variant>
        <vt:i4>1179699</vt:i4>
      </vt:variant>
      <vt:variant>
        <vt:i4>158</vt:i4>
      </vt:variant>
      <vt:variant>
        <vt:i4>0</vt:i4>
      </vt:variant>
      <vt:variant>
        <vt:i4>5</vt:i4>
      </vt:variant>
      <vt:variant>
        <vt:lpwstr/>
      </vt:variant>
      <vt:variant>
        <vt:lpwstr>_Toc164436513</vt:lpwstr>
      </vt:variant>
      <vt:variant>
        <vt:i4>1179699</vt:i4>
      </vt:variant>
      <vt:variant>
        <vt:i4>152</vt:i4>
      </vt:variant>
      <vt:variant>
        <vt:i4>0</vt:i4>
      </vt:variant>
      <vt:variant>
        <vt:i4>5</vt:i4>
      </vt:variant>
      <vt:variant>
        <vt:lpwstr/>
      </vt:variant>
      <vt:variant>
        <vt:lpwstr>_Toc164436512</vt:lpwstr>
      </vt:variant>
      <vt:variant>
        <vt:i4>1179699</vt:i4>
      </vt:variant>
      <vt:variant>
        <vt:i4>146</vt:i4>
      </vt:variant>
      <vt:variant>
        <vt:i4>0</vt:i4>
      </vt:variant>
      <vt:variant>
        <vt:i4>5</vt:i4>
      </vt:variant>
      <vt:variant>
        <vt:lpwstr/>
      </vt:variant>
      <vt:variant>
        <vt:lpwstr>_Toc164436511</vt:lpwstr>
      </vt:variant>
      <vt:variant>
        <vt:i4>1179699</vt:i4>
      </vt:variant>
      <vt:variant>
        <vt:i4>140</vt:i4>
      </vt:variant>
      <vt:variant>
        <vt:i4>0</vt:i4>
      </vt:variant>
      <vt:variant>
        <vt:i4>5</vt:i4>
      </vt:variant>
      <vt:variant>
        <vt:lpwstr/>
      </vt:variant>
      <vt:variant>
        <vt:lpwstr>_Toc164436510</vt:lpwstr>
      </vt:variant>
      <vt:variant>
        <vt:i4>1245235</vt:i4>
      </vt:variant>
      <vt:variant>
        <vt:i4>134</vt:i4>
      </vt:variant>
      <vt:variant>
        <vt:i4>0</vt:i4>
      </vt:variant>
      <vt:variant>
        <vt:i4>5</vt:i4>
      </vt:variant>
      <vt:variant>
        <vt:lpwstr/>
      </vt:variant>
      <vt:variant>
        <vt:lpwstr>_Toc164436509</vt:lpwstr>
      </vt:variant>
      <vt:variant>
        <vt:i4>1245235</vt:i4>
      </vt:variant>
      <vt:variant>
        <vt:i4>128</vt:i4>
      </vt:variant>
      <vt:variant>
        <vt:i4>0</vt:i4>
      </vt:variant>
      <vt:variant>
        <vt:i4>5</vt:i4>
      </vt:variant>
      <vt:variant>
        <vt:lpwstr/>
      </vt:variant>
      <vt:variant>
        <vt:lpwstr>_Toc164436508</vt:lpwstr>
      </vt:variant>
      <vt:variant>
        <vt:i4>1245235</vt:i4>
      </vt:variant>
      <vt:variant>
        <vt:i4>122</vt:i4>
      </vt:variant>
      <vt:variant>
        <vt:i4>0</vt:i4>
      </vt:variant>
      <vt:variant>
        <vt:i4>5</vt:i4>
      </vt:variant>
      <vt:variant>
        <vt:lpwstr/>
      </vt:variant>
      <vt:variant>
        <vt:lpwstr>_Toc164436507</vt:lpwstr>
      </vt:variant>
      <vt:variant>
        <vt:i4>1245235</vt:i4>
      </vt:variant>
      <vt:variant>
        <vt:i4>116</vt:i4>
      </vt:variant>
      <vt:variant>
        <vt:i4>0</vt:i4>
      </vt:variant>
      <vt:variant>
        <vt:i4>5</vt:i4>
      </vt:variant>
      <vt:variant>
        <vt:lpwstr/>
      </vt:variant>
      <vt:variant>
        <vt:lpwstr>_Toc164436506</vt:lpwstr>
      </vt:variant>
      <vt:variant>
        <vt:i4>1245235</vt:i4>
      </vt:variant>
      <vt:variant>
        <vt:i4>110</vt:i4>
      </vt:variant>
      <vt:variant>
        <vt:i4>0</vt:i4>
      </vt:variant>
      <vt:variant>
        <vt:i4>5</vt:i4>
      </vt:variant>
      <vt:variant>
        <vt:lpwstr/>
      </vt:variant>
      <vt:variant>
        <vt:lpwstr>_Toc164436505</vt:lpwstr>
      </vt:variant>
      <vt:variant>
        <vt:i4>1245235</vt:i4>
      </vt:variant>
      <vt:variant>
        <vt:i4>104</vt:i4>
      </vt:variant>
      <vt:variant>
        <vt:i4>0</vt:i4>
      </vt:variant>
      <vt:variant>
        <vt:i4>5</vt:i4>
      </vt:variant>
      <vt:variant>
        <vt:lpwstr/>
      </vt:variant>
      <vt:variant>
        <vt:lpwstr>_Toc164436504</vt:lpwstr>
      </vt:variant>
      <vt:variant>
        <vt:i4>1245235</vt:i4>
      </vt:variant>
      <vt:variant>
        <vt:i4>98</vt:i4>
      </vt:variant>
      <vt:variant>
        <vt:i4>0</vt:i4>
      </vt:variant>
      <vt:variant>
        <vt:i4>5</vt:i4>
      </vt:variant>
      <vt:variant>
        <vt:lpwstr/>
      </vt:variant>
      <vt:variant>
        <vt:lpwstr>_Toc164436503</vt:lpwstr>
      </vt:variant>
      <vt:variant>
        <vt:i4>1245235</vt:i4>
      </vt:variant>
      <vt:variant>
        <vt:i4>92</vt:i4>
      </vt:variant>
      <vt:variant>
        <vt:i4>0</vt:i4>
      </vt:variant>
      <vt:variant>
        <vt:i4>5</vt:i4>
      </vt:variant>
      <vt:variant>
        <vt:lpwstr/>
      </vt:variant>
      <vt:variant>
        <vt:lpwstr>_Toc164436502</vt:lpwstr>
      </vt:variant>
      <vt:variant>
        <vt:i4>1703986</vt:i4>
      </vt:variant>
      <vt:variant>
        <vt:i4>86</vt:i4>
      </vt:variant>
      <vt:variant>
        <vt:i4>0</vt:i4>
      </vt:variant>
      <vt:variant>
        <vt:i4>5</vt:i4>
      </vt:variant>
      <vt:variant>
        <vt:lpwstr/>
      </vt:variant>
      <vt:variant>
        <vt:lpwstr>_Toc164436499</vt:lpwstr>
      </vt:variant>
      <vt:variant>
        <vt:i4>1703986</vt:i4>
      </vt:variant>
      <vt:variant>
        <vt:i4>80</vt:i4>
      </vt:variant>
      <vt:variant>
        <vt:i4>0</vt:i4>
      </vt:variant>
      <vt:variant>
        <vt:i4>5</vt:i4>
      </vt:variant>
      <vt:variant>
        <vt:lpwstr/>
      </vt:variant>
      <vt:variant>
        <vt:lpwstr>_Toc164436498</vt:lpwstr>
      </vt:variant>
      <vt:variant>
        <vt:i4>1703986</vt:i4>
      </vt:variant>
      <vt:variant>
        <vt:i4>74</vt:i4>
      </vt:variant>
      <vt:variant>
        <vt:i4>0</vt:i4>
      </vt:variant>
      <vt:variant>
        <vt:i4>5</vt:i4>
      </vt:variant>
      <vt:variant>
        <vt:lpwstr/>
      </vt:variant>
      <vt:variant>
        <vt:lpwstr>_Toc164436497</vt:lpwstr>
      </vt:variant>
      <vt:variant>
        <vt:i4>1703986</vt:i4>
      </vt:variant>
      <vt:variant>
        <vt:i4>68</vt:i4>
      </vt:variant>
      <vt:variant>
        <vt:i4>0</vt:i4>
      </vt:variant>
      <vt:variant>
        <vt:i4>5</vt:i4>
      </vt:variant>
      <vt:variant>
        <vt:lpwstr/>
      </vt:variant>
      <vt:variant>
        <vt:lpwstr>_Toc164436496</vt:lpwstr>
      </vt:variant>
      <vt:variant>
        <vt:i4>1703986</vt:i4>
      </vt:variant>
      <vt:variant>
        <vt:i4>62</vt:i4>
      </vt:variant>
      <vt:variant>
        <vt:i4>0</vt:i4>
      </vt:variant>
      <vt:variant>
        <vt:i4>5</vt:i4>
      </vt:variant>
      <vt:variant>
        <vt:lpwstr/>
      </vt:variant>
      <vt:variant>
        <vt:lpwstr>_Toc164436495</vt:lpwstr>
      </vt:variant>
      <vt:variant>
        <vt:i4>1703986</vt:i4>
      </vt:variant>
      <vt:variant>
        <vt:i4>56</vt:i4>
      </vt:variant>
      <vt:variant>
        <vt:i4>0</vt:i4>
      </vt:variant>
      <vt:variant>
        <vt:i4>5</vt:i4>
      </vt:variant>
      <vt:variant>
        <vt:lpwstr/>
      </vt:variant>
      <vt:variant>
        <vt:lpwstr>_Toc164436494</vt:lpwstr>
      </vt:variant>
      <vt:variant>
        <vt:i4>1703986</vt:i4>
      </vt:variant>
      <vt:variant>
        <vt:i4>50</vt:i4>
      </vt:variant>
      <vt:variant>
        <vt:i4>0</vt:i4>
      </vt:variant>
      <vt:variant>
        <vt:i4>5</vt:i4>
      </vt:variant>
      <vt:variant>
        <vt:lpwstr/>
      </vt:variant>
      <vt:variant>
        <vt:lpwstr>_Toc164436493</vt:lpwstr>
      </vt:variant>
      <vt:variant>
        <vt:i4>1703986</vt:i4>
      </vt:variant>
      <vt:variant>
        <vt:i4>44</vt:i4>
      </vt:variant>
      <vt:variant>
        <vt:i4>0</vt:i4>
      </vt:variant>
      <vt:variant>
        <vt:i4>5</vt:i4>
      </vt:variant>
      <vt:variant>
        <vt:lpwstr/>
      </vt:variant>
      <vt:variant>
        <vt:lpwstr>_Toc164436492</vt:lpwstr>
      </vt:variant>
      <vt:variant>
        <vt:i4>1703986</vt:i4>
      </vt:variant>
      <vt:variant>
        <vt:i4>38</vt:i4>
      </vt:variant>
      <vt:variant>
        <vt:i4>0</vt:i4>
      </vt:variant>
      <vt:variant>
        <vt:i4>5</vt:i4>
      </vt:variant>
      <vt:variant>
        <vt:lpwstr/>
      </vt:variant>
      <vt:variant>
        <vt:lpwstr>_Toc164436491</vt:lpwstr>
      </vt:variant>
      <vt:variant>
        <vt:i4>1703986</vt:i4>
      </vt:variant>
      <vt:variant>
        <vt:i4>32</vt:i4>
      </vt:variant>
      <vt:variant>
        <vt:i4>0</vt:i4>
      </vt:variant>
      <vt:variant>
        <vt:i4>5</vt:i4>
      </vt:variant>
      <vt:variant>
        <vt:lpwstr/>
      </vt:variant>
      <vt:variant>
        <vt:lpwstr>_Toc164436490</vt:lpwstr>
      </vt:variant>
      <vt:variant>
        <vt:i4>1769522</vt:i4>
      </vt:variant>
      <vt:variant>
        <vt:i4>26</vt:i4>
      </vt:variant>
      <vt:variant>
        <vt:i4>0</vt:i4>
      </vt:variant>
      <vt:variant>
        <vt:i4>5</vt:i4>
      </vt:variant>
      <vt:variant>
        <vt:lpwstr/>
      </vt:variant>
      <vt:variant>
        <vt:lpwstr>_Toc164436489</vt:lpwstr>
      </vt:variant>
      <vt:variant>
        <vt:i4>1769522</vt:i4>
      </vt:variant>
      <vt:variant>
        <vt:i4>20</vt:i4>
      </vt:variant>
      <vt:variant>
        <vt:i4>0</vt:i4>
      </vt:variant>
      <vt:variant>
        <vt:i4>5</vt:i4>
      </vt:variant>
      <vt:variant>
        <vt:lpwstr/>
      </vt:variant>
      <vt:variant>
        <vt:lpwstr>_Toc164436488</vt:lpwstr>
      </vt:variant>
      <vt:variant>
        <vt:i4>1769522</vt:i4>
      </vt:variant>
      <vt:variant>
        <vt:i4>14</vt:i4>
      </vt:variant>
      <vt:variant>
        <vt:i4>0</vt:i4>
      </vt:variant>
      <vt:variant>
        <vt:i4>5</vt:i4>
      </vt:variant>
      <vt:variant>
        <vt:lpwstr/>
      </vt:variant>
      <vt:variant>
        <vt:lpwstr>_Toc164436487</vt:lpwstr>
      </vt:variant>
      <vt:variant>
        <vt:i4>1769522</vt:i4>
      </vt:variant>
      <vt:variant>
        <vt:i4>8</vt:i4>
      </vt:variant>
      <vt:variant>
        <vt:i4>0</vt:i4>
      </vt:variant>
      <vt:variant>
        <vt:i4>5</vt:i4>
      </vt:variant>
      <vt:variant>
        <vt:lpwstr/>
      </vt:variant>
      <vt:variant>
        <vt:lpwstr>_Toc164436486</vt:lpwstr>
      </vt:variant>
      <vt:variant>
        <vt:i4>1769522</vt:i4>
      </vt:variant>
      <vt:variant>
        <vt:i4>2</vt:i4>
      </vt:variant>
      <vt:variant>
        <vt:i4>0</vt:i4>
      </vt:variant>
      <vt:variant>
        <vt:i4>5</vt:i4>
      </vt:variant>
      <vt:variant>
        <vt:lpwstr/>
      </vt:variant>
      <vt:variant>
        <vt:lpwstr>_Toc164436485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Rummenigue Farias Lima</dc:creator>
  <cp:keywords/>
  <dc:description/>
  <cp:lastModifiedBy>Germando Eugenio Caixeta</cp:lastModifiedBy>
  <cp:revision>27</cp:revision>
  <cp:lastPrinted>2024-05-02T22:06:00Z</cp:lastPrinted>
  <dcterms:created xsi:type="dcterms:W3CDTF">2024-05-02T17:42:00Z</dcterms:created>
  <dcterms:modified xsi:type="dcterms:W3CDTF">2024-05-03T23:55:00Z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dc767d2-732a-4924-9cd7-80a15a296575_Enabled">
    <vt:lpwstr>true</vt:lpwstr>
  </property>
  <property fmtid="{D5CDD505-2E9C-101B-9397-08002B2CF9AE}" pid="3" name="MSIP_Label_bdc767d2-732a-4924-9cd7-80a15a296575_SetDate">
    <vt:lpwstr>2024-05-02T20:58:52Z</vt:lpwstr>
  </property>
  <property fmtid="{D5CDD505-2E9C-101B-9397-08002B2CF9AE}" pid="4" name="MSIP_Label_bdc767d2-732a-4924-9cd7-80a15a296575_Method">
    <vt:lpwstr>Privileged</vt:lpwstr>
  </property>
  <property fmtid="{D5CDD505-2E9C-101B-9397-08002B2CF9AE}" pid="5" name="MSIP_Label_bdc767d2-732a-4924-9cd7-80a15a296575_Name">
    <vt:lpwstr>bdc767d2-732a-4924-9cd7-80a15a296575</vt:lpwstr>
  </property>
  <property fmtid="{D5CDD505-2E9C-101B-9397-08002B2CF9AE}" pid="6" name="MSIP_Label_bdc767d2-732a-4924-9cd7-80a15a296575_SiteId">
    <vt:lpwstr>ea0c2907-38d2-4181-8750-b0b190b60443</vt:lpwstr>
  </property>
  <property fmtid="{D5CDD505-2E9C-101B-9397-08002B2CF9AE}" pid="7" name="MSIP_Label_bdc767d2-732a-4924-9cd7-80a15a296575_ActionId">
    <vt:lpwstr>37e0085a-e99f-41ee-8ac2-bf144aa6e34c</vt:lpwstr>
  </property>
  <property fmtid="{D5CDD505-2E9C-101B-9397-08002B2CF9AE}" pid="8" name="MSIP_Label_bdc767d2-732a-4924-9cd7-80a15a296575_ContentBits">
    <vt:lpwstr>1</vt:lpwstr>
  </property>
</Properties>
</file>